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 xml:space="preserve">PDT MAC </w:t>
            </w:r>
            <w:r>
              <w:t>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lastRenderedPageBreak/>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20424800" w14:textId="0EBB047E" w:rsidR="001B4A1F" w:rsidRDefault="001B4A1F" w:rsidP="001B4A1F">
                            <w:r>
                              <w:t xml:space="preserve">This document contains Proposed Draft Text (PDT) for the </w:t>
                            </w:r>
                            <w:r>
                              <w:t>Coexistence topic</w:t>
                            </w:r>
                            <w:r>
                              <w:t xml:space="preserve"> of the proposed </w:t>
                            </w:r>
                            <w:proofErr w:type="spellStart"/>
                            <w:r>
                              <w:t>TGbn</w:t>
                            </w:r>
                            <w:proofErr w:type="spellEnd"/>
                            <w:r>
                              <w:t xml:space="preserve"> (UHR, Ultra High Reliability) amendment to the 802.11 standard.</w:t>
                            </w:r>
                          </w:p>
                          <w:p w14:paraId="780A4825" w14:textId="25A75A5C" w:rsidR="00576F16" w:rsidRDefault="00576F16" w:rsidP="001B4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20424800" w14:textId="0EBB047E" w:rsidR="001B4A1F" w:rsidRDefault="001B4A1F" w:rsidP="001B4A1F">
                      <w:r>
                        <w:t xml:space="preserve">This document contains Proposed Draft Text (PDT) for the </w:t>
                      </w:r>
                      <w:r>
                        <w:t>Coexistence topic</w:t>
                      </w:r>
                      <w:r>
                        <w:t xml:space="preserve"> of the proposed </w:t>
                      </w:r>
                      <w:proofErr w:type="spellStart"/>
                      <w:r>
                        <w:t>TGbn</w:t>
                      </w:r>
                      <w:proofErr w:type="spellEnd"/>
                      <w:r>
                        <w:t xml:space="preserve"> (UHR, Ultra High Reliability) amendment to the 802.11 standard.</w:t>
                      </w:r>
                    </w:p>
                    <w:p w14:paraId="780A4825" w14:textId="25A75A5C" w:rsidR="00576F16" w:rsidRDefault="00576F16" w:rsidP="001B4A1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A291F36" w14:textId="77777777" w:rsidR="001B4A1F" w:rsidRDefault="001B4A1F" w:rsidP="002B1A82">
      <w:pPr>
        <w:rPr>
          <w:sz w:val="16"/>
        </w:rPr>
      </w:pPr>
    </w:p>
    <w:p w14:paraId="7AE93BD1" w14:textId="77777777" w:rsidR="00711AE2" w:rsidRPr="00E13124" w:rsidRDefault="00711AE2" w:rsidP="002B1A82">
      <w:pPr>
        <w:rPr>
          <w:sz w:val="16"/>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6E3A3580" w14:textId="77777777" w:rsidR="00627B94" w:rsidRPr="00627B94" w:rsidRDefault="00627B94" w:rsidP="00627B94">
      <w:pPr>
        <w:numPr>
          <w:ilvl w:val="0"/>
          <w:numId w:val="13"/>
        </w:numPr>
        <w:jc w:val="left"/>
      </w:pPr>
      <w:r w:rsidRPr="00627B94">
        <w:t>11bn defines a mechanism for a non-AP STA to report unavailability at TXOP level and define or reuse/update existing mechanism for a non-AP STA to report long term (periodic) unavailability.</w:t>
      </w:r>
    </w:p>
    <w:p w14:paraId="4A2365AA" w14:textId="77777777" w:rsidR="00627B94" w:rsidRPr="00627B94" w:rsidRDefault="00627B94" w:rsidP="00627B94">
      <w:pPr>
        <w:numPr>
          <w:ilvl w:val="0"/>
          <w:numId w:val="13"/>
        </w:numPr>
        <w:rPr>
          <w:sz w:val="20"/>
          <w:lang w:val="en-US"/>
        </w:rPr>
      </w:pP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4B000665" w14:textId="77777777" w:rsidR="00627B94" w:rsidRPr="00627B94" w:rsidRDefault="00627B94" w:rsidP="00627B94">
      <w:pPr>
        <w:numPr>
          <w:ilvl w:val="1"/>
          <w:numId w:val="13"/>
        </w:numPr>
        <w:rPr>
          <w:sz w:val="20"/>
          <w:lang w:val="en-US"/>
        </w:rPr>
      </w:pPr>
      <w:r w:rsidRPr="00627B94">
        <w:rPr>
          <w:sz w:val="20"/>
          <w:lang w:val="en-US"/>
        </w:rPr>
        <w:t>the response frame is a multi-STA BlockAck frame sent by the non-AP STA in response to the initial control frame or to MPDUs that solicit an immediate response</w:t>
      </w:r>
    </w:p>
    <w:p w14:paraId="5B023026" w14:textId="77777777" w:rsidR="00627B94" w:rsidRPr="00627B94" w:rsidRDefault="00627B94" w:rsidP="00627B94">
      <w:pPr>
        <w:numPr>
          <w:ilvl w:val="0"/>
          <w:numId w:val="13"/>
        </w:numPr>
        <w:rPr>
          <w:sz w:val="20"/>
          <w:lang w:val="en-US"/>
        </w:rPr>
      </w:pP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7DFE0B60" w14:textId="77777777" w:rsidR="00627B94" w:rsidRPr="00627B94" w:rsidRDefault="00627B94" w:rsidP="00627B94">
      <w:pPr>
        <w:numPr>
          <w:ilvl w:val="1"/>
          <w:numId w:val="13"/>
        </w:numPr>
        <w:rPr>
          <w:sz w:val="20"/>
          <w:lang w:val="en-US"/>
        </w:rPr>
      </w:pPr>
      <w:r w:rsidRPr="00627B94">
        <w:rPr>
          <w:sz w:val="20"/>
          <w:lang w:val="en-US"/>
        </w:rPr>
        <w:t>There are conditions under which such a BSRP can be sent, and those conditions are TBD.</w:t>
      </w:r>
    </w:p>
    <w:p w14:paraId="16075F75" w14:textId="77777777" w:rsidR="00627B94" w:rsidRPr="00627B94" w:rsidRDefault="00627B94" w:rsidP="00627B94">
      <w:pPr>
        <w:numPr>
          <w:ilvl w:val="0"/>
          <w:numId w:val="13"/>
        </w:numPr>
        <w:rPr>
          <w:sz w:val="20"/>
          <w:lang w:val="en-US"/>
        </w:rPr>
      </w:pPr>
      <w:r w:rsidRPr="00627B94">
        <w:rPr>
          <w:sz w:val="20"/>
          <w:lang w:val="en-US"/>
        </w:rPr>
        <w:t>TGbn defines a mechanism that allows a STA to provide an update to its peer STA of specific operational Tx/Rx parameters using management frame exchanges (which parameters is TBD, focusing generally on local constraints (for example, coexistence constraints))</w:t>
      </w:r>
    </w:p>
    <w:p w14:paraId="33E5CF77" w14:textId="77777777" w:rsidR="00627B94" w:rsidRPr="00627B94" w:rsidRDefault="00627B94" w:rsidP="00627B94">
      <w:pPr>
        <w:numPr>
          <w:ilvl w:val="0"/>
          <w:numId w:val="13"/>
        </w:numPr>
        <w:rPr>
          <w:sz w:val="20"/>
          <w:lang w:val="en-US"/>
        </w:rPr>
      </w:pPr>
      <w:r w:rsidRPr="00627B94">
        <w:rPr>
          <w:sz w:val="20"/>
          <w:lang w:val="en-US"/>
        </w:rPr>
        <w:t>The parameter update mechanism, done using management frame exchanges, allows a non-AP STA to transition in/out of a limited operation/capability mode</w:t>
      </w:r>
    </w:p>
    <w:p w14:paraId="1254D868" w14:textId="77777777" w:rsidR="00627B94" w:rsidRPr="00627B94" w:rsidRDefault="00627B94" w:rsidP="00627B94">
      <w:pPr>
        <w:numPr>
          <w:ilvl w:val="1"/>
          <w:numId w:val="13"/>
        </w:numPr>
        <w:rPr>
          <w:sz w:val="20"/>
          <w:lang w:val="en-US"/>
        </w:rPr>
      </w:pPr>
      <w:r w:rsidRPr="00627B94">
        <w:rPr>
          <w:sz w:val="20"/>
          <w:lang w:val="en-US"/>
        </w:rPr>
        <w:t>A STA in limited operation/capability mode changes one or more of the following TX/RX parameters: Maximum PPDU duration, Maximum MCS, use of LDPC, use of HT-immediate BlockAck, Disabled Subchannel bitmap, etc.</w:t>
      </w:r>
    </w:p>
    <w:p w14:paraId="5BFECEE4" w14:textId="77777777" w:rsidR="00627B94" w:rsidRPr="00627B94" w:rsidRDefault="00627B94" w:rsidP="00627B94">
      <w:pPr>
        <w:numPr>
          <w:ilvl w:val="1"/>
          <w:numId w:val="13"/>
        </w:numPr>
        <w:rPr>
          <w:sz w:val="20"/>
          <w:lang w:val="en-US"/>
        </w:rPr>
      </w:pPr>
      <w:r w:rsidRPr="00627B94">
        <w:rPr>
          <w:sz w:val="20"/>
          <w:lang w:val="en-US"/>
        </w:rPr>
        <w:t>Optional/mandatory TBD</w:t>
      </w:r>
    </w:p>
    <w:p w14:paraId="5953FB1C" w14:textId="77777777" w:rsidR="00627B94" w:rsidRPr="00627B94" w:rsidRDefault="00627B94" w:rsidP="00627B94">
      <w:pPr>
        <w:numPr>
          <w:ilvl w:val="0"/>
          <w:numId w:val="13"/>
        </w:numPr>
        <w:rPr>
          <w:sz w:val="20"/>
          <w:lang w:val="en-US"/>
        </w:rPr>
      </w:pPr>
      <w:r w:rsidRPr="00627B94">
        <w:rPr>
          <w:sz w:val="20"/>
          <w:lang w:val="en-US"/>
        </w:rPr>
        <w:t>TGbn uses Multi-STA BA for Initial Control Response frame (ICR) for DL and UL, at least when carrying the unavailability information</w:t>
      </w:r>
    </w:p>
    <w:p w14:paraId="05D54BCC" w14:textId="77777777" w:rsidR="00627B94" w:rsidRPr="00627B94" w:rsidRDefault="00627B94" w:rsidP="00627B94">
      <w:pPr>
        <w:numPr>
          <w:ilvl w:val="0"/>
          <w:numId w:val="13"/>
        </w:numPr>
        <w:rPr>
          <w:sz w:val="20"/>
          <w:lang w:val="en-US"/>
        </w:rPr>
      </w:pPr>
      <w:r w:rsidRPr="00627B94">
        <w:rPr>
          <w:sz w:val="20"/>
          <w:lang w:val="en-US"/>
        </w:rPr>
        <w:lastRenderedPageBreak/>
        <w:t>TGbn uses BSRP Trigger frame as a UHR Initial Control frame (ICF) sent:</w:t>
      </w:r>
    </w:p>
    <w:p w14:paraId="62C996CA" w14:textId="77777777" w:rsidR="00627B94" w:rsidRPr="00627B94" w:rsidRDefault="00627B94" w:rsidP="00627B94">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6AAAC0BC" w14:textId="77777777" w:rsidR="00627B94" w:rsidRPr="00627B94" w:rsidRDefault="00627B94" w:rsidP="00627B94">
      <w:pPr>
        <w:numPr>
          <w:ilvl w:val="2"/>
          <w:numId w:val="13"/>
        </w:numPr>
        <w:rPr>
          <w:sz w:val="20"/>
          <w:lang w:val="en-US"/>
        </w:rPr>
      </w:pPr>
      <w:r w:rsidRPr="00627B94">
        <w:rPr>
          <w:sz w:val="20"/>
          <w:lang w:val="en-US"/>
        </w:rPr>
        <w:t>BSRP Trigger frame follows baseline rules for the solicited TB PPDU</w:t>
      </w:r>
    </w:p>
    <w:p w14:paraId="33B0E814" w14:textId="77777777" w:rsidR="00627B94" w:rsidRPr="00627B94" w:rsidRDefault="00627B94" w:rsidP="00627B94">
      <w:pPr>
        <w:numPr>
          <w:ilvl w:val="0"/>
          <w:numId w:val="13"/>
        </w:numPr>
        <w:rPr>
          <w:sz w:val="20"/>
          <w:lang w:val="en-US"/>
        </w:rPr>
      </w:pPr>
      <w:r w:rsidRPr="00627B94">
        <w:rPr>
          <w:sz w:val="20"/>
          <w:lang w:val="en-US"/>
        </w:rPr>
        <w:t>TGbn defines the following fields for unavailability indication in M-STA BA frames:</w:t>
      </w:r>
    </w:p>
    <w:p w14:paraId="24C423CE" w14:textId="77777777" w:rsidR="00627B94" w:rsidRPr="00627B94" w:rsidRDefault="00627B94" w:rsidP="00627B94">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39E55D4" w14:textId="77777777" w:rsidR="00627B94" w:rsidRPr="00627B94" w:rsidRDefault="00627B94" w:rsidP="00627B94">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3C4F5E23" w14:textId="77777777" w:rsidR="00627B94" w:rsidRPr="00627B94" w:rsidRDefault="00627B94" w:rsidP="00627B94">
      <w:pPr>
        <w:numPr>
          <w:ilvl w:val="0"/>
          <w:numId w:val="13"/>
        </w:numPr>
        <w:rPr>
          <w:sz w:val="20"/>
          <w:lang w:val="en-US"/>
        </w:rPr>
      </w:pPr>
      <w:r w:rsidRPr="00627B94">
        <w:rPr>
          <w:sz w:val="20"/>
          <w:lang w:val="en-US"/>
        </w:rPr>
        <w:t xml:space="preserve">TGbn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4BDB406D" w14:textId="77777777" w:rsidR="00627B94" w:rsidRPr="00627B94" w:rsidRDefault="00627B94" w:rsidP="00627B94">
      <w:pPr>
        <w:numPr>
          <w:ilvl w:val="1"/>
          <w:numId w:val="13"/>
        </w:numPr>
        <w:rPr>
          <w:sz w:val="20"/>
          <w:lang w:val="en-US"/>
        </w:rPr>
      </w:pPr>
      <w:r w:rsidRPr="00627B94">
        <w:rPr>
          <w:sz w:val="20"/>
          <w:lang w:val="en-US"/>
        </w:rPr>
        <w:t>The control feedback (i.e., unavailability indication) is carried instead of the BlockAck Bitmap in that Feedback Per AID TID Info field</w:t>
      </w:r>
    </w:p>
    <w:p w14:paraId="35437C07" w14:textId="77777777" w:rsidR="00627B94" w:rsidRPr="00627B94" w:rsidRDefault="00627B94" w:rsidP="00627B94">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78F9D7A1" w14:textId="77777777" w:rsidR="00627B94" w:rsidRPr="00627B94" w:rsidRDefault="00627B94" w:rsidP="00627B94">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23D23972" w14:textId="77777777" w:rsidR="00627B94" w:rsidRPr="00627B94" w:rsidRDefault="00627B94" w:rsidP="00627B94">
      <w:pPr>
        <w:numPr>
          <w:ilvl w:val="1"/>
          <w:numId w:val="13"/>
        </w:numPr>
        <w:rPr>
          <w:sz w:val="20"/>
          <w:lang w:val="en-US"/>
        </w:rPr>
      </w:pPr>
      <w:r w:rsidRPr="00627B94">
        <w:rPr>
          <w:sz w:val="20"/>
          <w:lang w:val="en-US"/>
        </w:rPr>
        <w:t>The Starting Sequence Number field of this Per AID TID Info field is reserved</w:t>
      </w:r>
    </w:p>
    <w:p w14:paraId="52F28AED" w14:textId="77777777" w:rsidR="00627B94" w:rsidRPr="00627B94" w:rsidRDefault="00627B94" w:rsidP="00627B94">
      <w:pPr>
        <w:numPr>
          <w:ilvl w:val="0"/>
          <w:numId w:val="13"/>
        </w:numPr>
        <w:rPr>
          <w:sz w:val="20"/>
          <w:lang w:val="en-US"/>
        </w:rPr>
      </w:pPr>
      <w:r w:rsidRPr="00627B94">
        <w:rPr>
          <w:sz w:val="20"/>
          <w:lang w:val="en-US"/>
        </w:rPr>
        <w:t>TGbn defines the following:</w:t>
      </w:r>
    </w:p>
    <w:p w14:paraId="3DC88EFF" w14:textId="77777777" w:rsidR="00627B94" w:rsidRPr="00627B94" w:rsidRDefault="00627B94" w:rsidP="00627B94">
      <w:pPr>
        <w:numPr>
          <w:ilvl w:val="1"/>
          <w:numId w:val="13"/>
        </w:numPr>
        <w:rPr>
          <w:sz w:val="20"/>
          <w:lang w:val="en-US"/>
        </w:rPr>
      </w:pPr>
      <w:r w:rsidRPr="00627B94">
        <w:rPr>
          <w:sz w:val="20"/>
          <w:lang w:val="en-US"/>
        </w:rPr>
        <w:t>Unavailability Target Start Time is indicated using 9 bits with a granularity of 64us</w:t>
      </w:r>
    </w:p>
    <w:p w14:paraId="5222B1DD" w14:textId="77777777" w:rsidR="00627B94" w:rsidRPr="00627B94" w:rsidRDefault="00627B94" w:rsidP="00627B94">
      <w:pPr>
        <w:numPr>
          <w:ilvl w:val="1"/>
          <w:numId w:val="13"/>
        </w:numPr>
        <w:rPr>
          <w:sz w:val="20"/>
          <w:lang w:val="en-US"/>
        </w:rPr>
      </w:pPr>
      <w:r w:rsidRPr="00627B94">
        <w:rPr>
          <w:sz w:val="20"/>
          <w:lang w:val="en-US"/>
        </w:rPr>
        <w:t>Unavailability Duration is indicated using 9 bits with a granularity of 64us</w:t>
      </w:r>
    </w:p>
    <w:p w14:paraId="180E5456" w14:textId="77777777" w:rsidR="00627B94" w:rsidRPr="00627B94" w:rsidRDefault="00627B94" w:rsidP="00627B94">
      <w:pPr>
        <w:numPr>
          <w:ilvl w:val="0"/>
          <w:numId w:val="13"/>
        </w:numPr>
        <w:rPr>
          <w:sz w:val="20"/>
          <w:lang w:val="en-US"/>
        </w:rPr>
      </w:pPr>
      <w:r w:rsidRPr="00627B94">
        <w:rPr>
          <w:sz w:val="20"/>
          <w:lang w:val="en-US"/>
        </w:rPr>
        <w:t>The AP maintains up to one dynamic unavailability report per STA</w:t>
      </w:r>
    </w:p>
    <w:p w14:paraId="78C6340A" w14:textId="77777777" w:rsidR="00627B94" w:rsidRPr="00627B94" w:rsidRDefault="00627B94" w:rsidP="00627B94">
      <w:pPr>
        <w:numPr>
          <w:ilvl w:val="1"/>
          <w:numId w:val="13"/>
        </w:numPr>
        <w:rPr>
          <w:sz w:val="20"/>
          <w:lang w:val="en-US"/>
        </w:rPr>
      </w:pPr>
      <w:r w:rsidRPr="00627B94">
        <w:rPr>
          <w:sz w:val="20"/>
          <w:lang w:val="en-US"/>
        </w:rPr>
        <w:t>And the most recent dynamic unavailability report is the valid one</w:t>
      </w:r>
    </w:p>
    <w:p w14:paraId="66C76ACD" w14:textId="77777777" w:rsidR="00627B94" w:rsidRPr="00627B94" w:rsidRDefault="00627B94" w:rsidP="00627B94">
      <w:pPr>
        <w:numPr>
          <w:ilvl w:val="0"/>
          <w:numId w:val="13"/>
        </w:numPr>
        <w:rPr>
          <w:sz w:val="20"/>
          <w:lang w:val="en-US"/>
        </w:rPr>
      </w:pP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 feedback (e.g. unavailability) information</w:t>
      </w:r>
    </w:p>
    <w:p w14:paraId="0B592E64" w14:textId="77777777" w:rsidR="00627B94" w:rsidRPr="00627B94" w:rsidRDefault="00627B94" w:rsidP="00627B94">
      <w:pPr>
        <w:numPr>
          <w:ilvl w:val="1"/>
          <w:numId w:val="13"/>
        </w:numPr>
        <w:rPr>
          <w:sz w:val="20"/>
          <w:lang w:val="en-US"/>
        </w:rPr>
      </w:pPr>
      <w:r w:rsidRPr="00627B94">
        <w:rPr>
          <w:sz w:val="20"/>
          <w:lang w:val="en-US"/>
        </w:rPr>
        <w:t>How to include feedback information is TBD.</w:t>
      </w:r>
    </w:p>
    <w:p w14:paraId="775565BA" w14:textId="77777777" w:rsidR="00627B94" w:rsidRPr="00627B94" w:rsidRDefault="00627B94" w:rsidP="00627B94">
      <w:pPr>
        <w:numPr>
          <w:ilvl w:val="0"/>
          <w:numId w:val="13"/>
        </w:numPr>
        <w:rPr>
          <w:sz w:val="20"/>
          <w:lang w:val="en-US"/>
        </w:rPr>
      </w:pPr>
      <w:r w:rsidRPr="00627B94">
        <w:rPr>
          <w:sz w:val="20"/>
          <w:lang w:val="en-US"/>
        </w:rPr>
        <w:t>An individually addressed BSRP Trigger, used as an ICF, can indicate whether the responding PPDU is a non-HT (duplicate) PPDU and contains a multi-STA BA?</w:t>
      </w:r>
    </w:p>
    <w:p w14:paraId="222C81A4" w14:textId="77777777" w:rsidR="00627B94" w:rsidRPr="00627B94" w:rsidRDefault="00627B94" w:rsidP="00627B94">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07627CD" w14:textId="77777777" w:rsidR="00627B94" w:rsidRPr="00627B94" w:rsidRDefault="00627B94" w:rsidP="00627B94">
      <w:pPr>
        <w:numPr>
          <w:ilvl w:val="0"/>
          <w:numId w:val="13"/>
        </w:numPr>
        <w:rPr>
          <w:sz w:val="20"/>
          <w:lang w:val="en-US"/>
        </w:rPr>
      </w:pP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6FE1B84A" w14:textId="77777777" w:rsidR="00627B94" w:rsidRPr="00627B94" w:rsidRDefault="00627B94" w:rsidP="00627B94">
      <w:pPr>
        <w:numPr>
          <w:ilvl w:val="0"/>
          <w:numId w:val="13"/>
        </w:numPr>
        <w:rPr>
          <w:sz w:val="20"/>
          <w:lang w:val="en-US"/>
        </w:rPr>
      </w:pPr>
      <w:r w:rsidRPr="00627B94">
        <w:rPr>
          <w:sz w:val="20"/>
          <w:lang w:val="en-US"/>
        </w:rPr>
        <w:t>Periodic unavailability announcements from a non-AP STA are performed in UHR by enhancing the P2P TWT mechanism.</w:t>
      </w:r>
    </w:p>
    <w:p w14:paraId="4167E066" w14:textId="77777777" w:rsidR="00627B94" w:rsidRPr="00627B94" w:rsidRDefault="00627B94" w:rsidP="00627B94">
      <w:pPr>
        <w:numPr>
          <w:ilvl w:val="0"/>
          <w:numId w:val="13"/>
        </w:numPr>
        <w:rPr>
          <w:sz w:val="20"/>
          <w:lang w:val="en-US"/>
        </w:rPr>
      </w:pPr>
      <w:r w:rsidRPr="00627B94">
        <w:rPr>
          <w:sz w:val="20"/>
          <w:lang w:val="en-US"/>
        </w:rPr>
        <w:t>Scheduled periodic power save on AP side is performed in UHR using Broadcast TWT with TWT ID=0 with Responder PM=1 as described in 26.8.3.2 Rules for TWT scheduling AP</w:t>
      </w:r>
    </w:p>
    <w:p w14:paraId="369B9BE4" w14:textId="77777777" w:rsidR="00AE2CB9" w:rsidRDefault="00AE2CB9" w:rsidP="00AE2CB9">
      <w:pPr>
        <w:numPr>
          <w:ilvl w:val="0"/>
          <w:numId w:val="13"/>
        </w:numPr>
        <w:rPr>
          <w:sz w:val="20"/>
          <w:lang w:val="en-US"/>
        </w:rPr>
      </w:pPr>
      <w:proofErr w:type="spellStart"/>
      <w:r>
        <w:rPr>
          <w:rFonts w:eastAsia="Malgun Gothic"/>
          <w:sz w:val="20"/>
          <w:lang w:val="en-US" w:eastAsia="ko-KR"/>
        </w:rPr>
        <w:t>TG</w:t>
      </w:r>
      <w:r>
        <w:rPr>
          <w:sz w:val="20"/>
          <w:lang w:val="en-US"/>
        </w:rPr>
        <w:t>bn</w:t>
      </w:r>
      <w:proofErr w:type="spellEnd"/>
      <w:r>
        <w:rPr>
          <w:sz w:val="20"/>
          <w:lang w:val="en-US"/>
        </w:rPr>
        <w:t xml:space="preserve"> defines or reuses/updates existing mechanism for a UHR AP to report long term (periodic) unavailability</w:t>
      </w:r>
    </w:p>
    <w:p w14:paraId="0AB85997" w14:textId="77777777" w:rsidR="00AE2CB9" w:rsidRDefault="00AE2CB9" w:rsidP="00AE2CB9">
      <w:pPr>
        <w:numPr>
          <w:ilvl w:val="1"/>
          <w:numId w:val="13"/>
        </w:numPr>
        <w:rPr>
          <w:sz w:val="20"/>
          <w:lang w:val="en-US"/>
        </w:rPr>
      </w:pPr>
      <w:r>
        <w:rPr>
          <w:sz w:val="20"/>
          <w:lang w:val="en-US"/>
        </w:rPr>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w:t>
      </w:r>
      <w:r w:rsidRPr="00764988">
        <w:rPr>
          <w:rFonts w:asciiTheme="minorHAnsi" w:hAnsiTheme="minorHAnsi" w:cstheme="minorHAnsi"/>
          <w:b/>
          <w:bCs/>
          <w:i/>
          <w:iCs/>
          <w:sz w:val="20"/>
          <w:szCs w:val="20"/>
          <w:highlight w:val="yellow"/>
        </w:rPr>
        <w:t xml:space="preserve">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36B66D3F"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as the identifier for carrying the feedback (i.e. </w:t>
      </w:r>
      <w:proofErr w:type="spellStart"/>
      <w:r w:rsidR="006A0FEA" w:rsidRPr="00D70C34">
        <w:rPr>
          <w:rFonts w:asciiTheme="minorHAnsi" w:eastAsia="TimesNewRoman" w:hAnsiTheme="minorHAnsi" w:cstheme="minorHAnsi"/>
          <w:color w:val="C0504D" w:themeColor="accent2"/>
          <w:sz w:val="20"/>
          <w:u w:val="single"/>
          <w:lang w:val="en-US"/>
        </w:rPr>
        <w:t>unavailablity</w:t>
      </w:r>
      <w:proofErr w:type="spellEnd"/>
      <w:r w:rsidR="006A0FEA" w:rsidRPr="00D70C34">
        <w:rPr>
          <w:rFonts w:asciiTheme="minorHAnsi" w:eastAsia="TimesNewRoman" w:hAnsiTheme="minorHAnsi" w:cstheme="minorHAnsi"/>
          <w:color w:val="C0504D" w:themeColor="accent2"/>
          <w:sz w:val="20"/>
          <w:u w:val="single"/>
          <w:lang w:val="en-US"/>
        </w:rPr>
        <w:t xml:space="preserve"> information)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CCEB8B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 xml:space="preserve">2045,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05F0CA3C" w:rsidR="003F5656" w:rsidRPr="005E453C" w:rsidRDefault="005E453C" w:rsidP="005E453C">
            <w:pPr>
              <w:pStyle w:val="FigTitle"/>
              <w:suppressAutoHyphens/>
              <w:jc w:val="both"/>
              <w:rPr>
                <w:color w:val="auto"/>
              </w:rPr>
            </w:pPr>
            <w:bookmarkStart w:id="0" w:name="RTF35323436393a204669675469"/>
            <w:r>
              <w:rPr>
                <w:color w:val="auto"/>
                <w:w w:val="100"/>
              </w:rPr>
              <w:t xml:space="preserve">Figure 9-60 </w:t>
            </w:r>
            <w:r w:rsidR="003F5656" w:rsidRPr="005E453C">
              <w:rPr>
                <w:color w:val="auto"/>
                <w:w w:val="100"/>
              </w:rPr>
              <w:t>Per AID TID Info subfield format if the AID11 subfield is not 2045</w:t>
            </w:r>
            <w:bookmarkEnd w:id="0"/>
            <w:r w:rsidR="006F440D" w:rsidRPr="005E453C">
              <w:rPr>
                <w:color w:val="auto"/>
                <w:w w:val="100"/>
              </w:rPr>
              <w:t xml:space="preserve"> </w:t>
            </w:r>
          </w:p>
        </w:tc>
      </w:tr>
    </w:tbl>
    <w:p w14:paraId="1F959D4D" w14:textId="77777777" w:rsidR="009E02FC" w:rsidRPr="00856E37" w:rsidRDefault="009E02FC"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3F5656">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lastRenderedPageBreak/>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34768EFA"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4357E6A9"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1E38B312"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003A6C92" w:rsidR="000E590B" w:rsidRPr="000E590B" w:rsidRDefault="000E590B" w:rsidP="000E590B">
            <w:pPr>
              <w:pStyle w:val="CellBody"/>
              <w:rPr>
                <w:color w:val="C0504D" w:themeColor="accent2"/>
                <w:w w:val="100"/>
                <w:u w:val="single"/>
              </w:rPr>
            </w:pPr>
            <w:r w:rsidRPr="000E590B">
              <w:rPr>
                <w:color w:val="C0504D" w:themeColor="accent2"/>
                <w:w w:val="100"/>
                <w:u w:val="single"/>
              </w:rPr>
              <w:t>Reserved</w:t>
            </w:r>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7D463344"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proofErr w:type="gramStart"/>
            <w:r w:rsidRPr="00D70C34">
              <w:rPr>
                <w:color w:val="C0504D" w:themeColor="accent2"/>
                <w:w w:val="100"/>
                <w:u w:val="single"/>
              </w:rPr>
              <w:t>a feedback of unavaila</w:t>
            </w:r>
            <w:r w:rsidR="00551D4E">
              <w:rPr>
                <w:color w:val="C0504D" w:themeColor="accent2"/>
                <w:w w:val="100"/>
                <w:u w:val="single"/>
              </w:rPr>
              <w:t>bility</w:t>
            </w:r>
            <w:proofErr w:type="gramEnd"/>
            <w:r w:rsidRPr="00D70C34">
              <w:rPr>
                <w:color w:val="C0504D" w:themeColor="accent2"/>
                <w:w w:val="100"/>
                <w:u w:val="single"/>
              </w:rPr>
              <w:t xml:space="preserve"> </w:t>
            </w:r>
          </w:p>
          <w:p w14:paraId="7C57A05D" w14:textId="2C0CF33E" w:rsidR="0005074E" w:rsidRPr="00D70C34" w:rsidRDefault="0005074E" w:rsidP="00551D4E">
            <w:pPr>
              <w:pStyle w:val="CellBody"/>
              <w:rPr>
                <w:color w:val="C0504D" w:themeColor="accent2"/>
                <w:w w:val="100"/>
                <w:u w:val="single"/>
              </w:rPr>
            </w:pPr>
          </w:p>
        </w:tc>
      </w:tr>
      <w:tr w:rsidR="000E590B"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0E590B" w:rsidRDefault="000E590B" w:rsidP="000E590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0E590B" w:rsidRDefault="000E590B" w:rsidP="000E590B">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0E590B" w:rsidRDefault="000E590B" w:rsidP="000E590B">
            <w:pPr>
              <w:pStyle w:val="CellBody"/>
            </w:pPr>
            <w:r>
              <w:rPr>
                <w:w w:val="100"/>
              </w:rPr>
              <w:t>Reserved</w:t>
            </w:r>
          </w:p>
        </w:tc>
      </w:tr>
      <w:tr w:rsidR="000E590B"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0E590B" w:rsidRDefault="000E590B" w:rsidP="000E590B">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0E590B" w:rsidRDefault="000E590B" w:rsidP="000E590B">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0E590B" w:rsidRDefault="000E590B" w:rsidP="000E590B">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0E590B" w:rsidRDefault="000E590B" w:rsidP="000E590B">
            <w:pPr>
              <w:pStyle w:val="CellBody"/>
              <w:rPr>
                <w:w w:val="100"/>
              </w:rPr>
            </w:pPr>
            <w:r>
              <w:rPr>
                <w:w w:val="100"/>
              </w:rPr>
              <w:t>All ack context:</w:t>
            </w:r>
          </w:p>
          <w:p w14:paraId="2AF05D89" w14:textId="77777777" w:rsidR="000E590B" w:rsidRDefault="000E590B" w:rsidP="000E590B">
            <w:pPr>
              <w:pStyle w:val="CellBody"/>
            </w:pPr>
            <w:r>
              <w:rPr>
                <w:w w:val="100"/>
              </w:rPr>
              <w:t>Sent as an acknowledgment to an A-MPDU that contains an MPDU that solicits an immediate response and all MPDUs contained in the A-MPDU are received successfully.</w:t>
            </w:r>
          </w:p>
        </w:tc>
      </w:tr>
      <w:tr w:rsidR="000E590B"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0E590B" w:rsidRDefault="000E590B" w:rsidP="000E590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0E590B" w:rsidRDefault="000E590B" w:rsidP="000E590B">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0E590B" w:rsidRDefault="000E590B" w:rsidP="000E590B">
            <w:pPr>
              <w:pStyle w:val="CellBody"/>
            </w:pPr>
            <w:r>
              <w:rPr>
                <w:w w:val="100"/>
              </w:rPr>
              <w:t>Reserved</w:t>
            </w:r>
          </w:p>
        </w:tc>
      </w:tr>
      <w:tr w:rsidR="000E590B"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0E590B" w:rsidRDefault="000E590B" w:rsidP="000E590B">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0E590B" w:rsidRDefault="000E590B" w:rsidP="000E590B">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0E590B" w:rsidRDefault="000E590B" w:rsidP="000E590B">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0E590B" w:rsidRDefault="000E590B" w:rsidP="000E590B">
            <w:pPr>
              <w:pStyle w:val="CellBody"/>
              <w:rPr>
                <w:w w:val="100"/>
              </w:rPr>
            </w:pPr>
            <w:r>
              <w:rPr>
                <w:w w:val="100"/>
              </w:rPr>
              <w:t>Management/PS-Poll frame acknowledgment context:</w:t>
            </w:r>
          </w:p>
          <w:p w14:paraId="289558C0" w14:textId="77777777" w:rsidR="000E590B" w:rsidRDefault="000E590B" w:rsidP="000E590B">
            <w:pPr>
              <w:pStyle w:val="CellBody"/>
            </w:pPr>
            <w:r>
              <w:rPr>
                <w:w w:val="100"/>
              </w:rPr>
              <w:t>Sent as an acknowledgment to a Management or PS-Poll frame.</w:t>
            </w:r>
          </w:p>
        </w:tc>
      </w:tr>
      <w:tr w:rsidR="000E590B"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0E590B" w:rsidRDefault="000E590B" w:rsidP="000E590B">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0E590B" w:rsidRDefault="000E590B" w:rsidP="000E590B">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77777777"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BlockAck bitmap subfield </w:t>
      </w:r>
      <w:r w:rsidRPr="00A97CAC">
        <w:rPr>
          <w:color w:val="C0504D" w:themeColor="accent2"/>
          <w:w w:val="100"/>
          <w:u w:val="single"/>
        </w:rPr>
        <w:t xml:space="preserve">and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3F5656">
            <w:pPr>
              <w:pStyle w:val="TableTitle"/>
              <w:numPr>
                <w:ilvl w:val="0"/>
                <w:numId w:val="9"/>
              </w:numPr>
            </w:pPr>
            <w:bookmarkStart w:id="2" w:name="RTF35353130303a205461626c65"/>
            <w:r>
              <w:rPr>
                <w:w w:val="100"/>
              </w:rPr>
              <w:t xml:space="preserve">Fragment Number subfield encoding for the </w:t>
            </w:r>
            <w:r>
              <w:rPr>
                <w:w w:val="100"/>
              </w:rPr>
              <w:br/>
            </w:r>
            <w:proofErr w:type="gramStart"/>
            <w:r>
              <w:rPr>
                <w:w w:val="100"/>
              </w:rPr>
              <w:t>Mu</w:t>
            </w:r>
            <w:bookmarkEnd w:id="2"/>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77777777" w:rsidR="003F5656" w:rsidRDefault="003F5656" w:rsidP="00D76ACF">
            <w:pPr>
              <w:pStyle w:val="CellHeading"/>
            </w:pPr>
            <w:r>
              <w:rPr>
                <w:w w:val="100"/>
              </w:rPr>
              <w:t xml:space="preserve">Block Ack Bitmap </w:t>
            </w:r>
            <w:r w:rsidRPr="00D70C34">
              <w:rPr>
                <w:color w:val="C0504D" w:themeColor="accent2"/>
                <w:w w:val="100"/>
                <w:u w:val="single"/>
              </w:rPr>
              <w:t xml:space="preserve">and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lastRenderedPageBreak/>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7777777" w:rsidR="0069034E" w:rsidRDefault="0069034E" w:rsidP="00144B29">
      <w:pPr>
        <w:pStyle w:val="T"/>
        <w:rPr>
          <w:color w:val="C0504D" w:themeColor="accent2"/>
          <w:w w:val="100"/>
          <w:u w:val="single"/>
        </w:rPr>
      </w:pPr>
      <w:r>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that has</w:t>
      </w:r>
      <w:r w:rsidR="00144B29" w:rsidRPr="00D70C34">
        <w:rPr>
          <w:color w:val="C0504D" w:themeColor="accent2"/>
          <w:w w:val="100"/>
          <w:u w:val="single"/>
        </w:rPr>
        <w:t xml:space="preserve"> the Ack Type subfield </w:t>
      </w:r>
      <w:r w:rsidR="003402D7">
        <w:rPr>
          <w:color w:val="C0504D" w:themeColor="accent2"/>
          <w:w w:val="100"/>
          <w:u w:val="single"/>
        </w:rPr>
        <w:t>set 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Pr>
          <w:color w:val="C0504D" w:themeColor="accent2"/>
          <w:w w:val="100"/>
          <w:u w:val="single"/>
        </w:rPr>
        <w:t>then:</w:t>
      </w:r>
    </w:p>
    <w:p w14:paraId="39C71F06" w14:textId="652933A0"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497A2E">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r>
        <w:rPr>
          <w:color w:val="C0504D" w:themeColor="accent2"/>
          <w:w w:val="100"/>
          <w:u w:val="single"/>
        </w:rPr>
        <w:t>)</w:t>
      </w:r>
      <w:r w:rsidRPr="0069034E">
        <w:rPr>
          <w:color w:val="C0504D" w:themeColor="accent2"/>
          <w:w w:val="100"/>
          <w:u w:val="single"/>
        </w:rPr>
        <w:t xml:space="preserve"> </w:t>
      </w:r>
    </w:p>
    <w:p w14:paraId="257AD242" w14:textId="77777777"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to all receiving UHR STAs.</w:t>
      </w:r>
      <w:r w:rsidRPr="00D70C34">
        <w:rPr>
          <w:color w:val="C0504D" w:themeColor="accent2"/>
          <w:w w:val="100"/>
          <w:u w:val="single"/>
        </w:rPr>
        <w:t xml:space="preserve"> </w:t>
      </w:r>
    </w:p>
    <w:p w14:paraId="2030F0FF" w14:textId="138D0EBB" w:rsidR="00144B29" w:rsidRPr="00D70C34" w:rsidRDefault="00A551AE" w:rsidP="0069034E">
      <w:pPr>
        <w:pStyle w:val="T"/>
        <w:numPr>
          <w:ilvl w:val="0"/>
          <w:numId w:val="14"/>
        </w:numPr>
        <w:rPr>
          <w:color w:val="C0504D" w:themeColor="accent2"/>
          <w:w w:val="100"/>
          <w:u w:val="single"/>
          <w:lang w:val="en-GB"/>
        </w:rPr>
      </w:pPr>
      <w:r>
        <w:rPr>
          <w:color w:val="C0504D" w:themeColor="accent2"/>
          <w:w w:val="100"/>
          <w:u w:val="single"/>
        </w:rPr>
        <w:t>T</w:t>
      </w:r>
      <w:r w:rsidR="00144B29" w:rsidRPr="00D70C34">
        <w:rPr>
          <w:color w:val="C0504D" w:themeColor="accent2"/>
          <w:w w:val="100"/>
          <w:u w:val="single"/>
        </w:rPr>
        <w:t xml:space="preserve">he </w:t>
      </w:r>
      <w:r w:rsidR="00F10F05" w:rsidRPr="00F10F05">
        <w:rPr>
          <w:color w:val="C0504D" w:themeColor="accent2"/>
          <w:w w:val="100"/>
          <w:u w:val="single"/>
        </w:rPr>
        <w:t xml:space="preserve">Block Ack Bitmap </w:t>
      </w:r>
      <w:r w:rsidR="00F10F05">
        <w:rPr>
          <w:color w:val="C0504D" w:themeColor="accent2"/>
          <w:w w:val="100"/>
          <w:u w:val="single"/>
        </w:rPr>
        <w:t>subfield</w:t>
      </w:r>
      <w:r>
        <w:rPr>
          <w:color w:val="C0504D" w:themeColor="accent2"/>
          <w:w w:val="100"/>
          <w:u w:val="single"/>
        </w:rPr>
        <w:t xml:space="preserve"> </w:t>
      </w:r>
      <w:r w:rsidR="005B2385">
        <w:rPr>
          <w:color w:val="C0504D" w:themeColor="accent2"/>
          <w:w w:val="100"/>
          <w:u w:val="single"/>
        </w:rPr>
        <w:t>is a Feedback subfield</w:t>
      </w:r>
      <w:r w:rsidR="00F06852">
        <w:rPr>
          <w:color w:val="C0504D" w:themeColor="accent2"/>
          <w:w w:val="100"/>
          <w:u w:val="single"/>
        </w:rPr>
        <w:t xml:space="preserve"> that has the same length as the Block Ack Bitmap subfield and that</w:t>
      </w:r>
      <w:r w:rsidR="00144B29" w:rsidRPr="00D70C34">
        <w:rPr>
          <w:color w:val="C0504D" w:themeColor="accent2"/>
          <w:w w:val="100"/>
          <w:u w:val="single"/>
          <w:lang w:val="en-GB"/>
        </w:rPr>
        <w:t xml:space="preserve"> has the format defined in Figure 9-xx (Feedback s</w:t>
      </w:r>
      <w:r w:rsidR="00144B29">
        <w:rPr>
          <w:color w:val="C0504D" w:themeColor="accent2"/>
          <w:w w:val="100"/>
          <w:u w:val="single"/>
          <w:lang w:val="en-GB"/>
        </w:rPr>
        <w:t>u</w:t>
      </w:r>
      <w:r w:rsidR="00144B29" w:rsidRPr="00D70C34">
        <w:rPr>
          <w:color w:val="C0504D" w:themeColor="accent2"/>
          <w:w w:val="100"/>
          <w:u w:val="single"/>
          <w:lang w:val="en-GB"/>
        </w:rPr>
        <w:t xml:space="preserve">bfield format). The Unavailability Target Start Time subfield indicates the start time in </w:t>
      </w:r>
      <w:proofErr w:type="gramStart"/>
      <w:r w:rsidR="00144B29" w:rsidRPr="00D70C34">
        <w:rPr>
          <w:color w:val="C0504D" w:themeColor="accent2"/>
          <w:w w:val="100"/>
          <w:u w:val="single"/>
          <w:lang w:val="en-GB"/>
        </w:rPr>
        <w:t>TSF[</w:t>
      </w:r>
      <w:proofErr w:type="gramEnd"/>
      <w:r w:rsidR="00144B29" w:rsidRPr="00D70C34">
        <w:rPr>
          <w:color w:val="C0504D" w:themeColor="accent2"/>
          <w:w w:val="100"/>
          <w:u w:val="single"/>
          <w:lang w:val="en-GB"/>
        </w:rPr>
        <w:t xml:space="preserve">15:7] when the STA transmitting the Multi-STA BA becomes unavailable.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indicates the duration in unit of 64</w:t>
      </w:r>
      <w:r w:rsidR="00144B29">
        <w:rPr>
          <w:color w:val="C0504D" w:themeColor="accent2"/>
          <w:w w:val="100"/>
          <w:u w:val="single"/>
          <w:lang w:val="en-GB"/>
        </w:rPr>
        <w:t xml:space="preserve"> </w:t>
      </w:r>
      <w:r w:rsidR="00144B29" w:rsidRPr="00D70C34">
        <w:rPr>
          <w:color w:val="C0504D" w:themeColor="accent2"/>
          <w:w w:val="100"/>
          <w:u w:val="single"/>
          <w:lang w:val="en-GB"/>
        </w:rPr>
        <w:t xml:space="preserve">us when the STA transmitting the </w:t>
      </w:r>
      <w:proofErr w:type="gramStart"/>
      <w:r w:rsidR="00144B29" w:rsidRPr="00D70C34">
        <w:rPr>
          <w:color w:val="C0504D" w:themeColor="accent2"/>
          <w:w w:val="100"/>
          <w:u w:val="single"/>
          <w:lang w:val="en-GB"/>
        </w:rPr>
        <w:t>Multi-STA BA</w:t>
      </w:r>
      <w:proofErr w:type="gramEnd"/>
      <w:r w:rsidR="00144B29" w:rsidRPr="00D70C34">
        <w:rPr>
          <w:color w:val="C0504D" w:themeColor="accent2"/>
          <w:w w:val="100"/>
          <w:u w:val="single"/>
          <w:lang w:val="en-GB"/>
        </w:rPr>
        <w:t xml:space="preserve"> is not available.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with value </w:t>
      </w:r>
      <w:r w:rsidR="00144B29">
        <w:rPr>
          <w:color w:val="C0504D" w:themeColor="accent2"/>
          <w:w w:val="100"/>
          <w:u w:val="single"/>
          <w:lang w:val="en-GB"/>
        </w:rPr>
        <w:t>TBD</w:t>
      </w:r>
      <w:r w:rsidR="00144B29" w:rsidRPr="00D70C34">
        <w:rPr>
          <w:color w:val="C0504D" w:themeColor="accent2"/>
          <w:w w:val="100"/>
          <w:u w:val="single"/>
          <w:lang w:val="en-GB"/>
        </w:rPr>
        <w:t xml:space="preserve"> indicates the unknown unavailable duration.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77777777"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B18             B31</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14</w:t>
            </w:r>
            <w:r>
              <w:rPr>
                <w:rFonts w:ascii="Arial" w:hAnsi="Arial" w:cs="Arial"/>
                <w:color w:val="C0504D" w:themeColor="accent2"/>
                <w:w w:val="100"/>
                <w:sz w:val="16"/>
                <w:szCs w:val="16"/>
              </w:rPr>
              <w:t xml:space="preserve"> (variable)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242E839B"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Figure 9-xx----Feedback subfield format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38D8BB17" w14:textId="349C00FA"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(11ax)Multi-STA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 is </w:t>
            </w:r>
            <w:r w:rsidRPr="00856E37">
              <w:rPr>
                <w:rFonts w:ascii="Helvetica" w:hAnsi="Helvetica" w:cs="Helvetica"/>
                <w:strike/>
                <w:sz w:val="18"/>
                <w:szCs w:val="18"/>
              </w:rPr>
              <w:t>either</w:t>
            </w:r>
            <w:r w:rsidRPr="00B01D11">
              <w:rPr>
                <w:rFonts w:ascii="Helvetica" w:hAnsi="Helvetica" w:cs="Helvetica"/>
                <w:sz w:val="18"/>
                <w:szCs w:val="18"/>
              </w:rPr>
              <w:t xml:space="preserve"> an HE TB PPDU that solicits an immediate response (see 26.4.4.5 (Responding to an HE TB PPDU with an SU PPDU)) or an HE PPDU that carries a multi-TID A-MPDU or ack-enabled multi-TID A-MPDU (see 26.6.3 (Multi-TID A-MPDU and ack-enabled single-TID A-MPDU))</w:t>
            </w:r>
            <w:r w:rsidRPr="00856E37">
              <w:rPr>
                <w:rFonts w:ascii="Helvetica" w:hAnsi="Helvetica" w:cs="Helvetica"/>
                <w:strike/>
                <w:sz w:val="18"/>
                <w:szCs w:val="18"/>
              </w:rPr>
              <w:t>.</w:t>
            </w:r>
            <w:r w:rsidRPr="00D70C34">
              <w:rPr>
                <w:rFonts w:ascii="Helvetica" w:hAnsi="Helvetica" w:cs="Helvetica"/>
                <w:color w:val="C0504D" w:themeColor="accent2"/>
                <w:sz w:val="18"/>
                <w:szCs w:val="18"/>
                <w:u w:val="single"/>
              </w:rPr>
              <w:t>, or if the preceding PPDU carries a</w:t>
            </w:r>
            <w:r w:rsidR="0005074E">
              <w:rPr>
                <w:rFonts w:ascii="Helvetica" w:hAnsi="Helvetica" w:cs="Helvetica"/>
                <w:color w:val="C0504D" w:themeColor="accent2"/>
                <w:sz w:val="18"/>
                <w:szCs w:val="18"/>
                <w:u w:val="single"/>
              </w:rPr>
              <w:t>n individually addressed</w:t>
            </w:r>
            <w:r w:rsidRPr="00D70C34">
              <w:rPr>
                <w:rFonts w:ascii="Helvetica" w:hAnsi="Helvetica" w:cs="Helvetica"/>
                <w:color w:val="C0504D" w:themeColor="accent2"/>
                <w:sz w:val="18"/>
                <w:szCs w:val="18"/>
                <w:u w:val="single"/>
              </w:rPr>
              <w:t xml:space="preserve"> BSRP Trigger frame with the </w:t>
            </w:r>
            <w:r w:rsidR="009D5E09" w:rsidRPr="00D70C34">
              <w:rPr>
                <w:rFonts w:ascii="Helvetica" w:hAnsi="Helvetica" w:cs="Helvetica"/>
                <w:color w:val="C0504D" w:themeColor="accent2"/>
                <w:sz w:val="18"/>
                <w:szCs w:val="18"/>
                <w:u w:val="single"/>
              </w:rPr>
              <w:t>GI And HE/EHT/UHR-LTF Type subfield</w:t>
            </w:r>
            <w:r w:rsidR="009D5E09" w:rsidRPr="00D70C34">
              <w:rPr>
                <w:rFonts w:ascii="Helvetica" w:hAnsi="Helvetica" w:cs="Helvetica"/>
                <w:b/>
                <w:bCs/>
                <w:color w:val="C0504D" w:themeColor="accent2"/>
                <w:sz w:val="18"/>
                <w:szCs w:val="18"/>
                <w:u w:val="single"/>
              </w:rPr>
              <w:t xml:space="preserve"> </w:t>
            </w:r>
            <w:r w:rsidR="009D5E09" w:rsidRPr="00D70C34">
              <w:rPr>
                <w:rFonts w:ascii="Helvetica" w:hAnsi="Helvetica" w:cs="Helvetica"/>
                <w:color w:val="C0504D" w:themeColor="accent2"/>
                <w:sz w:val="18"/>
                <w:szCs w:val="18"/>
                <w:u w:val="single"/>
              </w:rPr>
              <w:t>set to 3</w:t>
            </w:r>
            <w:r w:rsidRPr="00D70C34">
              <w:rPr>
                <w:rFonts w:ascii="Helvetica" w:hAnsi="Helvetica" w:cs="Helvetica"/>
                <w:color w:val="C0504D" w:themeColor="accent2"/>
                <w:sz w:val="18"/>
                <w:szCs w:val="18"/>
                <w:u w:val="single"/>
              </w:rPr>
              <w:t xml:space="preserve">(see </w:t>
            </w:r>
            <w:r w:rsidR="00E57A56" w:rsidRPr="00E57A56">
              <w:rPr>
                <w:rFonts w:ascii="Helvetica" w:hAnsi="Helvetica" w:cs="Helvetica"/>
                <w:color w:val="C0504D" w:themeColor="accent2"/>
                <w:sz w:val="18"/>
                <w:szCs w:val="18"/>
                <w:u w:val="single"/>
              </w:rPr>
              <w:t>9.3.1.22.2 Common Info field</w:t>
            </w:r>
            <w:r w:rsidR="00E57A56">
              <w:rPr>
                <w:rFonts w:ascii="Helvetica" w:hAnsi="Helvetica" w:cs="Helvetica"/>
                <w:color w:val="C0504D" w:themeColor="accent2"/>
                <w:sz w:val="18"/>
                <w:szCs w:val="18"/>
                <w:u w:val="single"/>
              </w:rPr>
              <w:t>)</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the preceding PPDU that carried a multi-TID A-MPDU contains an implicit or explicit block ack requests for multiple TIDs for which an HT-immediate </w:t>
            </w:r>
            <w:r w:rsidRPr="00B01D11">
              <w:rPr>
                <w:rFonts w:ascii="Helvetica" w:hAnsi="Helvetica" w:cs="Helvetica"/>
                <w:sz w:val="18"/>
                <w:szCs w:val="18"/>
              </w:rPr>
              <w:lastRenderedPageBreak/>
              <w:t>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0397A428"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 as ICF</w:t>
            </w:r>
            <w:r w:rsidR="0005074E">
              <w:rPr>
                <w:rFonts w:ascii="Helvetica" w:hAnsi="Helvetica" w:cs="Helvetica"/>
                <w:color w:val="C0504D" w:themeColor="accent2"/>
                <w:sz w:val="18"/>
                <w:szCs w:val="18"/>
                <w:u w:val="single"/>
              </w:rPr>
              <w:t xml:space="preserve"> that allows inclusion of unavailability </w:t>
            </w:r>
            <w:proofErr w:type="gramStart"/>
            <w:r w:rsidR="0005074E">
              <w:rPr>
                <w:rFonts w:ascii="Helvetica" w:hAnsi="Helvetica" w:cs="Helvetica"/>
                <w:color w:val="C0504D" w:themeColor="accent2"/>
                <w:sz w:val="18"/>
                <w:szCs w:val="18"/>
                <w:u w:val="single"/>
              </w:rPr>
              <w:t>feedback</w:t>
            </w:r>
            <w:proofErr w:type="gramEnd"/>
            <w:r w:rsidR="0005074E">
              <w:rPr>
                <w:rFonts w:ascii="Helvetica" w:hAnsi="Helvetica" w:cs="Helvetica"/>
                <w:color w:val="C0504D" w:themeColor="accent2"/>
                <w:sz w:val="18"/>
                <w:szCs w:val="18"/>
                <w:u w:val="single"/>
              </w:rPr>
              <w:t xml:space="preserve"> then an additional Multi-STA </w:t>
            </w:r>
            <w:proofErr w:type="spellStart"/>
            <w:r w:rsidR="0005074E">
              <w:rPr>
                <w:rFonts w:ascii="Helvetica" w:hAnsi="Helvetica" w:cs="Helvetica"/>
                <w:color w:val="C0504D" w:themeColor="accent2"/>
                <w:sz w:val="18"/>
                <w:szCs w:val="18"/>
                <w:u w:val="single"/>
              </w:rPr>
              <w:t>BlockAck</w:t>
            </w:r>
            <w:proofErr w:type="spell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54BA71E" w14:textId="099C5350"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 at the end of subclause 9.3.1.22.2</w:t>
      </w:r>
    </w:p>
    <w:p w14:paraId="3B8E68C6" w14:textId="77777777" w:rsidR="00F45AA7" w:rsidRPr="00856E37" w:rsidRDefault="00F45AA7" w:rsidP="003F5656">
      <w:pPr>
        <w:jc w:val="left"/>
        <w:rPr>
          <w:b/>
          <w:bCs/>
          <w:sz w:val="20"/>
          <w:lang w:val="en-US"/>
        </w:rPr>
      </w:pPr>
    </w:p>
    <w:p w14:paraId="124ACE43" w14:textId="4928F7C0" w:rsidR="003F5656" w:rsidRDefault="003F5656" w:rsidP="003F5656">
      <w:pPr>
        <w:pStyle w:val="BodyText0"/>
        <w:spacing w:before="104" w:line="249" w:lineRule="auto"/>
        <w:ind w:left="500" w:right="401"/>
      </w:pPr>
      <w:r>
        <w:rPr>
          <w:noProof/>
        </w:rPr>
        <mc:AlternateContent>
          <mc:Choice Requires="wps">
            <w:drawing>
              <wp:anchor distT="0" distB="0" distL="0" distR="0" simplePos="0" relativeHeight="251655168" behindDoc="0" locked="0" layoutInCell="1" allowOverlap="1" wp14:anchorId="48B5A0F2" wp14:editId="7AEC52BB">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CCDADF" id="Graphic 48" o:spid="_x0000_s1026" style="position:absolute;margin-left:119.95pt;margin-top:27.4pt;width:2.5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w:t>
        </w:r>
        <w:r w:rsidR="00397031">
          <w:t>xx</w:t>
        </w:r>
        <w:r w:rsidR="00397031">
          <w:rPr>
            <w:spacing w:val="40"/>
          </w:rPr>
          <w:t xml:space="preserve"> </w:t>
        </w:r>
        <w:r>
          <w:t>(</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5AD7916B" w14:textId="77777777" w:rsidR="003F5656" w:rsidRDefault="003F5656" w:rsidP="003F5656">
      <w:pPr>
        <w:pStyle w:val="BodyText0"/>
        <w:rPr>
          <w:sz w:val="16"/>
        </w:rPr>
      </w:pPr>
    </w:p>
    <w:p w14:paraId="3F976032" w14:textId="77777777" w:rsidR="003F5656" w:rsidRDefault="003F5656" w:rsidP="003F5656">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59264" behindDoc="0" locked="0" layoutInCell="1" allowOverlap="1" wp14:anchorId="572EC293" wp14:editId="37EB57F2">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72EC293" id="Textbox 49" o:spid="_x0000_s1027" type="#_x0000_t202" style="position:absolute;left:0;text-align:left;margin-left:118.25pt;margin-top:14.55pt;width:408.3pt;height: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2D522785" w14:textId="77777777" w:rsidR="003F5656" w:rsidRDefault="003F5656" w:rsidP="003F5656">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commentRangeStart w:id="3"/>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43C2EC7D" w14:textId="77777777" w:rsidR="003F5656" w:rsidRDefault="003F5656" w:rsidP="003F5656">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w:lastRenderedPageBreak/>
        <mc:AlternateContent>
          <mc:Choice Requires="wps">
            <w:drawing>
              <wp:anchor distT="0" distB="0" distL="0" distR="0" simplePos="0" relativeHeight="251664384" behindDoc="0" locked="0" layoutInCell="1" allowOverlap="1" wp14:anchorId="5A99B0E2" wp14:editId="5523C35D">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A99B0E2" id="Textbox 50" o:spid="_x0000_s1028" type="#_x0000_t202" style="position:absolute;left:0;text-align:left;margin-left:115.4pt;margin-top:50.4pt;width:411.75pt;height:38.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H1nDVq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27F742B7" w14:textId="77777777" w:rsidR="003F5656" w:rsidRDefault="003F5656" w:rsidP="003F5656">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53C72F03" w14:textId="1B934AF3" w:rsidR="003F5656" w:rsidRDefault="00397031" w:rsidP="00397031">
      <w:pPr>
        <w:tabs>
          <w:tab w:val="left" w:pos="762"/>
          <w:tab w:val="left" w:pos="1970"/>
        </w:tabs>
        <w:spacing w:before="716"/>
        <w:ind w:right="512"/>
        <w:rPr>
          <w:rFonts w:ascii="Arial"/>
          <w:sz w:val="16"/>
        </w:rPr>
      </w:pPr>
      <w:r>
        <w:rPr>
          <w:rFonts w:ascii="Arial"/>
          <w:spacing w:val="-5"/>
          <w:sz w:val="16"/>
        </w:rPr>
        <w:t xml:space="preserve">                                                    </w:t>
      </w:r>
      <w:r w:rsidR="003F5656">
        <w:rPr>
          <w:rFonts w:ascii="Arial"/>
          <w:spacing w:val="-5"/>
          <w:sz w:val="16"/>
        </w:rPr>
        <w:t>B55</w:t>
      </w:r>
      <w:r>
        <w:rPr>
          <w:rFonts w:ascii="Arial"/>
          <w:sz w:val="16"/>
        </w:rPr>
        <w:t xml:space="preserve">            </w:t>
      </w:r>
      <w:r w:rsidR="003F5656">
        <w:rPr>
          <w:rFonts w:ascii="Arial"/>
          <w:sz w:val="16"/>
        </w:rPr>
        <w:t>B56</w:t>
      </w:r>
      <w:r w:rsidR="003F5656">
        <w:rPr>
          <w:rFonts w:ascii="Arial"/>
          <w:spacing w:val="33"/>
          <w:sz w:val="16"/>
        </w:rPr>
        <w:t xml:space="preserve">    B</w:t>
      </w:r>
      <w:r>
        <w:rPr>
          <w:rFonts w:ascii="Arial"/>
          <w:spacing w:val="33"/>
          <w:sz w:val="16"/>
        </w:rPr>
        <w:t>59</w:t>
      </w:r>
      <w:r w:rsidR="003F5656">
        <w:rPr>
          <w:rFonts w:ascii="Arial"/>
          <w:spacing w:val="33"/>
          <w:sz w:val="16"/>
        </w:rPr>
        <w:t xml:space="preserve"> </w:t>
      </w:r>
      <w:r>
        <w:rPr>
          <w:rFonts w:ascii="Arial"/>
          <w:spacing w:val="33"/>
          <w:sz w:val="16"/>
        </w:rPr>
        <w:t xml:space="preserve">  </w:t>
      </w:r>
      <w:r w:rsidR="003F5656">
        <w:rPr>
          <w:rFonts w:ascii="Arial"/>
          <w:spacing w:val="-5"/>
          <w:sz w:val="16"/>
        </w:rPr>
        <w:t>B6</w:t>
      </w:r>
      <w:r>
        <w:rPr>
          <w:rFonts w:ascii="Arial"/>
          <w:spacing w:val="-5"/>
          <w:sz w:val="16"/>
        </w:rPr>
        <w:t>0</w:t>
      </w:r>
      <w:r w:rsidR="003F5656">
        <w:rPr>
          <w:rFonts w:ascii="Arial"/>
          <w:sz w:val="16"/>
        </w:rPr>
        <w:t xml:space="preserve">             </w:t>
      </w:r>
      <w:r>
        <w:rPr>
          <w:rFonts w:ascii="Arial"/>
          <w:sz w:val="16"/>
        </w:rPr>
        <w:t xml:space="preserve">    </w:t>
      </w:r>
      <w:r w:rsidR="003F5656">
        <w:rPr>
          <w:rFonts w:ascii="Arial"/>
          <w:spacing w:val="-5"/>
          <w:sz w:val="16"/>
        </w:rPr>
        <w:t>B6</w:t>
      </w:r>
      <w:r>
        <w:rPr>
          <w:rFonts w:ascii="Arial"/>
          <w:spacing w:val="-5"/>
          <w:sz w:val="16"/>
        </w:rPr>
        <w:t>1               B62                    B63</w:t>
      </w:r>
    </w:p>
    <w:p w14:paraId="1B635956" w14:textId="77777777" w:rsidR="003F5656" w:rsidRDefault="003F5656" w:rsidP="003F5656">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397031" w14:paraId="3FA43C59" w14:textId="77777777" w:rsidTr="001F4A65">
        <w:trPr>
          <w:trHeight w:val="870"/>
        </w:trPr>
        <w:tc>
          <w:tcPr>
            <w:tcW w:w="985" w:type="dxa"/>
          </w:tcPr>
          <w:p w14:paraId="4D670A83" w14:textId="77777777" w:rsidR="00397031" w:rsidRDefault="00397031" w:rsidP="00D76ACF">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050B2E5E" w14:textId="0D0F642B" w:rsidR="00397031" w:rsidRDefault="00397031" w:rsidP="00D76ACF">
            <w:pPr>
              <w:pStyle w:val="TableParagraph"/>
              <w:spacing w:before="77"/>
              <w:rPr>
                <w:rFonts w:ascii="Arial"/>
                <w:sz w:val="16"/>
              </w:rPr>
            </w:pPr>
            <w:r>
              <w:rPr>
                <w:rFonts w:ascii="Arial"/>
                <w:sz w:val="16"/>
              </w:rPr>
              <w:t>UH</w:t>
            </w:r>
            <w:r w:rsidR="001E12A8">
              <w:rPr>
                <w:rFonts w:ascii="Arial"/>
                <w:sz w:val="16"/>
              </w:rPr>
              <w:t>R</w:t>
            </w:r>
            <w:r>
              <w:rPr>
                <w:rFonts w:ascii="Arial"/>
                <w:sz w:val="16"/>
              </w:rPr>
              <w:t xml:space="preserve"> Reserved</w:t>
            </w:r>
          </w:p>
        </w:tc>
        <w:tc>
          <w:tcPr>
            <w:tcW w:w="985" w:type="dxa"/>
          </w:tcPr>
          <w:p w14:paraId="716A9547" w14:textId="039D4FAF" w:rsidR="00397031" w:rsidRDefault="00397031" w:rsidP="00D76ACF">
            <w:pPr>
              <w:pStyle w:val="TableParagraph"/>
              <w:spacing w:before="77"/>
              <w:rPr>
                <w:rFonts w:ascii="Arial"/>
                <w:sz w:val="16"/>
              </w:rPr>
            </w:pPr>
            <w:r>
              <w:rPr>
                <w:rFonts w:ascii="Arial"/>
                <w:sz w:val="16"/>
              </w:rPr>
              <w:t xml:space="preserve"> IFCS Present</w:t>
            </w:r>
          </w:p>
        </w:tc>
        <w:tc>
          <w:tcPr>
            <w:tcW w:w="985" w:type="dxa"/>
          </w:tcPr>
          <w:p w14:paraId="4D65A661" w14:textId="2C10C919" w:rsidR="00397031" w:rsidRDefault="00397031" w:rsidP="00D76ACF">
            <w:pPr>
              <w:pStyle w:val="TableParagraph"/>
              <w:spacing w:before="77"/>
              <w:rPr>
                <w:rFonts w:ascii="Arial"/>
                <w:sz w:val="16"/>
              </w:rPr>
            </w:pPr>
            <w:r>
              <w:rPr>
                <w:rFonts w:ascii="Arial"/>
                <w:sz w:val="16"/>
              </w:rPr>
              <w:t xml:space="preserve"> TF Protection</w:t>
            </w:r>
          </w:p>
        </w:tc>
        <w:tc>
          <w:tcPr>
            <w:tcW w:w="985" w:type="dxa"/>
          </w:tcPr>
          <w:p w14:paraId="18FE7968" w14:textId="7CA7D364" w:rsidR="00397031" w:rsidRDefault="00397031" w:rsidP="00D76ACF">
            <w:pPr>
              <w:pStyle w:val="TableParagraph"/>
              <w:spacing w:before="77"/>
              <w:rPr>
                <w:rFonts w:ascii="Arial"/>
                <w:sz w:val="16"/>
              </w:rPr>
            </w:pPr>
          </w:p>
          <w:p w14:paraId="716B8C92" w14:textId="01AA03FF" w:rsidR="00397031" w:rsidRDefault="00397031" w:rsidP="00D76ACF">
            <w:pPr>
              <w:pStyle w:val="TableParagraph"/>
              <w:spacing w:line="172" w:lineRule="exact"/>
              <w:ind w:left="86" w:right="61"/>
              <w:jc w:val="center"/>
              <w:rPr>
                <w:rFonts w:ascii="Arial"/>
                <w:sz w:val="16"/>
              </w:rPr>
            </w:pPr>
            <w:r>
              <w:rPr>
                <w:rFonts w:ascii="Arial"/>
                <w:sz w:val="16"/>
              </w:rPr>
              <w:t>Key ID</w:t>
            </w:r>
          </w:p>
        </w:tc>
        <w:tc>
          <w:tcPr>
            <w:tcW w:w="985" w:type="dxa"/>
          </w:tcPr>
          <w:p w14:paraId="45FCB90C" w14:textId="77777777" w:rsidR="00397031" w:rsidRDefault="00397031" w:rsidP="00D76ACF">
            <w:pPr>
              <w:pStyle w:val="TableParagraph"/>
              <w:spacing w:before="156"/>
              <w:rPr>
                <w:rFonts w:ascii="Arial"/>
                <w:sz w:val="16"/>
              </w:rPr>
            </w:pPr>
          </w:p>
          <w:p w14:paraId="0B53CC84" w14:textId="77777777" w:rsidR="00397031" w:rsidRDefault="00397031" w:rsidP="00D76ACF">
            <w:pPr>
              <w:pStyle w:val="TableParagraph"/>
              <w:ind w:left="148"/>
              <w:rPr>
                <w:rFonts w:ascii="Arial"/>
                <w:sz w:val="16"/>
              </w:rPr>
            </w:pPr>
            <w:r>
              <w:rPr>
                <w:rFonts w:ascii="Arial"/>
                <w:spacing w:val="-2"/>
                <w:sz w:val="16"/>
              </w:rPr>
              <w:t>Reserved</w:t>
            </w:r>
          </w:p>
        </w:tc>
        <w:tc>
          <w:tcPr>
            <w:tcW w:w="1123" w:type="dxa"/>
          </w:tcPr>
          <w:p w14:paraId="28D99E8C" w14:textId="77777777" w:rsidR="00397031" w:rsidRDefault="00397031" w:rsidP="00D76ACF">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1AABF3DB" w14:textId="79BD638C" w:rsidR="003F5656" w:rsidRDefault="003F5656" w:rsidP="001F4A65">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sidR="00397031">
        <w:rPr>
          <w:rFonts w:ascii="Arial"/>
          <w:spacing w:val="-10"/>
          <w:sz w:val="16"/>
        </w:rPr>
        <w:t>4</w:t>
      </w:r>
      <w:r>
        <w:rPr>
          <w:rFonts w:ascii="Arial"/>
          <w:sz w:val="16"/>
        </w:rPr>
        <w:tab/>
        <w:t xml:space="preserve">      </w:t>
      </w:r>
      <w:r w:rsidR="00397031">
        <w:rPr>
          <w:rFonts w:ascii="Arial"/>
          <w:spacing w:val="-10"/>
          <w:sz w:val="16"/>
        </w:rPr>
        <w:t>1</w:t>
      </w:r>
      <w:r>
        <w:rPr>
          <w:rFonts w:ascii="Arial"/>
          <w:sz w:val="16"/>
        </w:rPr>
        <w:tab/>
        <w:t xml:space="preserve">           </w:t>
      </w:r>
      <w:r>
        <w:rPr>
          <w:rFonts w:ascii="Arial"/>
          <w:spacing w:val="-2"/>
          <w:sz w:val="16"/>
        </w:rPr>
        <w:t xml:space="preserve">  1                        </w:t>
      </w:r>
      <w:r w:rsidR="00397031">
        <w:rPr>
          <w:rFonts w:ascii="Arial"/>
          <w:spacing w:val="-2"/>
          <w:sz w:val="16"/>
        </w:rPr>
        <w:t>1            1                 Variable</w:t>
      </w:r>
      <w:commentRangeEnd w:id="3"/>
      <w:r w:rsidR="00331E0E">
        <w:rPr>
          <w:rStyle w:val="CommentReference"/>
          <w:rFonts w:eastAsiaTheme="minorEastAsia"/>
          <w:color w:val="000000"/>
          <w:w w:val="0"/>
        </w:rPr>
        <w:commentReference w:id="3"/>
      </w:r>
    </w:p>
    <w:p w14:paraId="51B6E403" w14:textId="77777777" w:rsidR="003F5656" w:rsidRDefault="003F5656" w:rsidP="003F5656">
      <w:pPr>
        <w:pStyle w:val="BodyText0"/>
        <w:spacing w:before="121"/>
        <w:rPr>
          <w:rFonts w:ascii="Arial"/>
          <w:sz w:val="16"/>
        </w:rPr>
      </w:pPr>
    </w:p>
    <w:p w14:paraId="70561D8E" w14:textId="3FFE5F9D" w:rsidR="003F5656" w:rsidRDefault="003F5656" w:rsidP="003F5656">
      <w:pPr>
        <w:ind w:left="482" w:right="481"/>
        <w:jc w:val="center"/>
        <w:rPr>
          <w:rFonts w:ascii="Arial" w:hAnsi="Arial"/>
          <w:b/>
          <w:sz w:val="20"/>
        </w:rPr>
      </w:pPr>
      <w:bookmarkStart w:id="4" w:name="_bookmark63"/>
      <w:bookmarkEnd w:id="4"/>
      <w:r>
        <w:rPr>
          <w:rFonts w:ascii="Arial" w:hAnsi="Arial"/>
          <w:b/>
          <w:sz w:val="20"/>
        </w:rPr>
        <w:t>Figure</w:t>
      </w:r>
      <w:r>
        <w:rPr>
          <w:rFonts w:ascii="Arial" w:hAnsi="Arial"/>
          <w:b/>
          <w:spacing w:val="-8"/>
          <w:sz w:val="20"/>
        </w:rPr>
        <w:t xml:space="preserve"> </w:t>
      </w:r>
      <w:r>
        <w:rPr>
          <w:rFonts w:ascii="Arial" w:hAnsi="Arial"/>
          <w:b/>
          <w:sz w:val="20"/>
        </w:rPr>
        <w:t>9-</w:t>
      </w:r>
      <w:r w:rsidR="00397031">
        <w:rPr>
          <w:rFonts w:ascii="Arial" w:hAnsi="Arial"/>
          <w:b/>
          <w:sz w:val="20"/>
        </w:rPr>
        <w:t>xx</w:t>
      </w:r>
      <w:r>
        <w:rPr>
          <w:rFonts w:ascii="Arial" w:hAnsi="Arial"/>
          <w:b/>
          <w:sz w:val="20"/>
        </w:rPr>
        <w:t>—</w:t>
      </w:r>
      <w:r w:rsidR="00397031">
        <w:rPr>
          <w:rFonts w:ascii="Arial" w:hAnsi="Arial"/>
          <w:b/>
          <w:sz w:val="20"/>
        </w:rPr>
        <w:t>UHR</w:t>
      </w:r>
      <w:r w:rsidR="00397031">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70943754" w:rsidR="008D465E" w:rsidRDefault="00174718" w:rsidP="003F5656">
            <w:pPr>
              <w:pStyle w:val="BodyText0"/>
              <w:spacing w:line="249" w:lineRule="auto"/>
              <w:ind w:right="498"/>
            </w:pPr>
            <w:r>
              <w:rPr>
                <w:b/>
                <w:bCs/>
                <w:sz w:val="18"/>
                <w:szCs w:val="18"/>
              </w:rPr>
              <w:t>GI And HE/EHT/UHR-LTF Type subfield value</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7E475FA3" w:rsidR="008D465E" w:rsidRDefault="00174718" w:rsidP="003F5656">
            <w:pPr>
              <w:pStyle w:val="BodyText0"/>
              <w:spacing w:line="249" w:lineRule="auto"/>
              <w:ind w:right="498"/>
            </w:pPr>
            <w:r>
              <w:rPr>
                <w:sz w:val="18"/>
                <w:szCs w:val="18"/>
              </w:rPr>
              <w:t>1Χ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48CDBD9" w:rsidR="008D465E" w:rsidRDefault="00174718" w:rsidP="003F5656">
            <w:pPr>
              <w:pStyle w:val="BodyText0"/>
              <w:spacing w:line="249" w:lineRule="auto"/>
              <w:ind w:right="498"/>
            </w:pPr>
            <w:r>
              <w:rPr>
                <w:sz w:val="18"/>
                <w:szCs w:val="18"/>
              </w:rPr>
              <w:t>2Χ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20B36FCC" w:rsidR="00174718" w:rsidRDefault="00174718" w:rsidP="003F5656">
            <w:pPr>
              <w:pStyle w:val="BodyText0"/>
              <w:spacing w:line="249" w:lineRule="auto"/>
              <w:ind w:right="498"/>
            </w:pPr>
            <w:r>
              <w:rPr>
                <w:sz w:val="18"/>
                <w:szCs w:val="18"/>
              </w:rPr>
              <w:t>4Χ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E2874FE"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proofErr w:type="spellStart"/>
            <w:r w:rsidRPr="004B74B3">
              <w:rPr>
                <w:lang w:val="fr-FR"/>
              </w:rPr>
              <w:t>Dup</w:t>
            </w:r>
            <w:proofErr w:type="spellEnd"/>
            <w:r w:rsidRPr="004B74B3">
              <w:rPr>
                <w:lang w:val="fr-FR"/>
              </w:rPr>
              <w:t>) PPDU format</w:t>
            </w:r>
          </w:p>
        </w:tc>
      </w:tr>
    </w:tbl>
    <w:p w14:paraId="2C544AD6" w14:textId="77777777" w:rsidR="003A0762" w:rsidRDefault="003A0762" w:rsidP="003F5656">
      <w:pPr>
        <w:pStyle w:val="BodyText0"/>
        <w:spacing w:line="249" w:lineRule="auto"/>
        <w:ind w:left="499" w:right="498"/>
        <w:rPr>
          <w:lang w:val="fr-FR"/>
        </w:rPr>
      </w:pPr>
    </w:p>
    <w:p w14:paraId="4BE31C09" w14:textId="008D6241"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 xml:space="preserve">is set to 3 in a BSRP Trigger frame, then the </w:t>
      </w:r>
      <w:r w:rsidR="0093037C">
        <w:rPr>
          <w:lang w:val="en-US"/>
        </w:rPr>
        <w:t>PPDU send in response to the BSRP Trigger frame is using non-HT (duplicate) PPDU format.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4FF8FAF6" w14:textId="77777777" w:rsidR="008537C7" w:rsidRPr="00624893" w:rsidRDefault="008537C7" w:rsidP="008537C7">
      <w:pPr>
        <w:widowControl w:val="0"/>
        <w:numPr>
          <w:ilvl w:val="4"/>
          <w:numId w:val="23"/>
        </w:numPr>
        <w:tabs>
          <w:tab w:val="left" w:pos="2051"/>
        </w:tabs>
        <w:autoSpaceDE w:val="0"/>
        <w:autoSpaceDN w:val="0"/>
        <w:spacing w:before="103"/>
        <w:ind w:left="2051" w:hanging="1051"/>
        <w:jc w:val="left"/>
        <w:rPr>
          <w:rFonts w:ascii="Arial" w:eastAsia="Times New Roman"/>
          <w:b/>
          <w:sz w:val="20"/>
          <w:szCs w:val="22"/>
          <w:lang w:val="en-US"/>
        </w:rPr>
      </w:pPr>
      <w:r w:rsidRPr="00624893">
        <w:rPr>
          <w:rFonts w:ascii="Arial" w:eastAsia="Times New Roman"/>
          <w:b/>
          <w:spacing w:val="-2"/>
          <w:sz w:val="20"/>
          <w:szCs w:val="22"/>
          <w:lang w:val="en-US"/>
        </w:rPr>
        <w:t>Reconfiguration</w:t>
      </w:r>
      <w:r w:rsidRPr="00624893">
        <w:rPr>
          <w:rFonts w:ascii="Arial" w:eastAsia="Times New Roman"/>
          <w:b/>
          <w:spacing w:val="8"/>
          <w:sz w:val="20"/>
          <w:szCs w:val="22"/>
          <w:lang w:val="en-US"/>
        </w:rPr>
        <w:t xml:space="preserve"> </w:t>
      </w:r>
      <w:proofErr w:type="gramStart"/>
      <w:r w:rsidRPr="00624893">
        <w:rPr>
          <w:rFonts w:ascii="Arial" w:eastAsia="Times New Roman"/>
          <w:b/>
          <w:spacing w:val="-2"/>
          <w:sz w:val="20"/>
          <w:szCs w:val="22"/>
          <w:lang w:val="en-US"/>
        </w:rPr>
        <w:t>Multi-Link</w:t>
      </w:r>
      <w:proofErr w:type="gramEnd"/>
      <w:r w:rsidRPr="00624893">
        <w:rPr>
          <w:rFonts w:ascii="Arial" w:eastAsia="Times New Roman"/>
          <w:b/>
          <w:spacing w:val="8"/>
          <w:sz w:val="20"/>
          <w:szCs w:val="22"/>
          <w:lang w:val="en-US"/>
        </w:rPr>
        <w:t xml:space="preserve"> </w:t>
      </w:r>
      <w:r w:rsidRPr="00624893">
        <w:rPr>
          <w:rFonts w:ascii="Arial" w:eastAsia="Times New Roman"/>
          <w:b/>
          <w:spacing w:val="-2"/>
          <w:sz w:val="20"/>
          <w:szCs w:val="22"/>
          <w:lang w:val="en-US"/>
        </w:rPr>
        <w:t>element</w:t>
      </w:r>
      <w:r>
        <w:rPr>
          <w:rFonts w:ascii="Arial" w:eastAsia="Times New Roman"/>
          <w:b/>
          <w:spacing w:val="-2"/>
          <w:sz w:val="20"/>
          <w:szCs w:val="22"/>
          <w:lang w:val="en-US"/>
        </w:rPr>
        <w:t xml:space="preserve"> </w:t>
      </w:r>
      <w:r w:rsidRPr="00F74003">
        <w:rPr>
          <w:rFonts w:ascii="Arial" w:eastAsia="Times New Roman"/>
          <w:b/>
          <w:color w:val="C0504D" w:themeColor="accent2"/>
          <w:spacing w:val="-2"/>
          <w:sz w:val="20"/>
          <w:szCs w:val="22"/>
          <w:u w:val="single"/>
          <w:lang w:val="en-US"/>
        </w:rPr>
        <w:t>(or a new element (TBD))</w:t>
      </w:r>
    </w:p>
    <w:p w14:paraId="1DC08E14" w14:textId="77777777" w:rsidR="008537C7" w:rsidRPr="00624893" w:rsidRDefault="008537C7" w:rsidP="008537C7">
      <w:pPr>
        <w:widowControl w:val="0"/>
        <w:autoSpaceDE w:val="0"/>
        <w:autoSpaceDN w:val="0"/>
        <w:spacing w:before="4"/>
        <w:rPr>
          <w:rFonts w:ascii="Arial" w:eastAsia="Times New Roman"/>
          <w:b/>
          <w:sz w:val="29"/>
          <w:lang w:val="en-US"/>
        </w:rPr>
      </w:pPr>
    </w:p>
    <w:p w14:paraId="01D7027F" w14:textId="624D527F" w:rsidR="008537C7" w:rsidRPr="004D1A3A" w:rsidRDefault="00076E6E" w:rsidP="008537C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Pr>
          <w:rFonts w:asciiTheme="minorHAnsi" w:hAnsiTheme="minorHAnsi" w:cstheme="minorHAnsi"/>
          <w:b/>
          <w:bCs/>
          <w:i/>
          <w:iCs/>
          <w:sz w:val="20"/>
          <w:szCs w:val="20"/>
          <w:highlight w:val="yellow"/>
        </w:rPr>
        <w:t>m</w:t>
      </w:r>
      <w:r w:rsidR="008537C7" w:rsidRPr="00961F9D">
        <w:rPr>
          <w:rFonts w:asciiTheme="minorHAnsi" w:hAnsiTheme="minorHAnsi" w:cstheme="minorHAnsi"/>
          <w:b/>
          <w:bCs/>
          <w:i/>
          <w:iCs/>
          <w:sz w:val="20"/>
          <w:szCs w:val="20"/>
          <w:highlight w:val="yellow"/>
        </w:rPr>
        <w:t>odify figure 9-1001x STA Control field format for the Reconfiguration Multi-Link element (if</w:t>
      </w:r>
      <w:r w:rsidR="00B6772C" w:rsidRPr="00961F9D">
        <w:rPr>
          <w:rFonts w:asciiTheme="minorHAnsi" w:hAnsiTheme="minorHAnsi" w:cstheme="minorHAnsi"/>
          <w:b/>
          <w:bCs/>
          <w:i/>
          <w:iCs/>
          <w:sz w:val="20"/>
          <w:szCs w:val="20"/>
          <w:highlight w:val="yellow"/>
        </w:rPr>
        <w:t xml:space="preserve"> we decide to use Reconfiguration Multi-Link element for the 11bn </w:t>
      </w:r>
      <w:proofErr w:type="spellStart"/>
      <w:r w:rsidR="00B6772C" w:rsidRPr="00961F9D">
        <w:rPr>
          <w:rFonts w:asciiTheme="minorHAnsi" w:hAnsiTheme="minorHAnsi" w:cstheme="minorHAnsi"/>
          <w:b/>
          <w:bCs/>
          <w:i/>
          <w:iCs/>
          <w:sz w:val="20"/>
          <w:szCs w:val="20"/>
          <w:highlight w:val="yellow"/>
        </w:rPr>
        <w:t>Coex</w:t>
      </w:r>
      <w:proofErr w:type="spellEnd"/>
      <w:r w:rsidR="00B6772C" w:rsidRPr="00961F9D">
        <w:rPr>
          <w:rFonts w:asciiTheme="minorHAnsi" w:hAnsiTheme="minorHAnsi" w:cstheme="minorHAnsi"/>
          <w:b/>
          <w:bCs/>
          <w:i/>
          <w:iCs/>
          <w:sz w:val="20"/>
          <w:szCs w:val="20"/>
          <w:highlight w:val="yellow"/>
        </w:rPr>
        <w:t xml:space="preserve"> parameter update mechanism</w:t>
      </w:r>
      <w:r w:rsidR="00961F9D">
        <w:rPr>
          <w:rFonts w:asciiTheme="minorHAnsi" w:hAnsiTheme="minorHAnsi" w:cstheme="minorHAnsi"/>
          <w:b/>
          <w:bCs/>
          <w:i/>
          <w:iCs/>
          <w:sz w:val="20"/>
          <w:szCs w:val="20"/>
          <w:highlight w:val="yellow"/>
        </w:rPr>
        <w:t xml:space="preserve"> TBD</w:t>
      </w:r>
      <w:r w:rsidR="00B6772C" w:rsidRPr="00961F9D">
        <w:rPr>
          <w:rFonts w:asciiTheme="minorHAnsi" w:hAnsiTheme="minorHAnsi" w:cstheme="minorHAnsi"/>
          <w:b/>
          <w:bCs/>
          <w:i/>
          <w:iCs/>
          <w:sz w:val="20"/>
          <w:szCs w:val="20"/>
          <w:highlight w:val="yellow"/>
        </w:rPr>
        <w:t>)</w:t>
      </w:r>
    </w:p>
    <w:p w14:paraId="4391D48B" w14:textId="77777777" w:rsidR="008537C7" w:rsidRPr="00624893" w:rsidRDefault="008537C7" w:rsidP="008537C7">
      <w:pPr>
        <w:widowControl w:val="0"/>
        <w:autoSpaceDE w:val="0"/>
        <w:autoSpaceDN w:val="0"/>
        <w:spacing w:before="1"/>
        <w:rPr>
          <w:rFonts w:eastAsia="Times New Roman"/>
          <w:sz w:val="24"/>
          <w:lang w:val="en-US"/>
        </w:rPr>
      </w:pPr>
    </w:p>
    <w:p w14:paraId="4C93BE19" w14:textId="77777777" w:rsidR="008537C7" w:rsidRPr="00624893" w:rsidRDefault="008537C7" w:rsidP="008537C7">
      <w:pPr>
        <w:widowControl w:val="0"/>
        <w:tabs>
          <w:tab w:val="left" w:pos="3194"/>
          <w:tab w:val="left" w:pos="4122"/>
          <w:tab w:val="left" w:pos="5522"/>
          <w:tab w:val="left" w:pos="6921"/>
          <w:tab w:val="left" w:pos="7839"/>
          <w:tab w:val="left" w:pos="8715"/>
        </w:tabs>
        <w:autoSpaceDE w:val="0"/>
        <w:autoSpaceDN w:val="0"/>
        <w:spacing w:before="95"/>
        <w:rPr>
          <w:rFonts w:ascii="Arial" w:eastAsia="Times New Roman"/>
          <w:sz w:val="16"/>
          <w:szCs w:val="22"/>
          <w:lang w:val="en-US"/>
        </w:rPr>
      </w:pPr>
      <w:r w:rsidRPr="00624893">
        <w:rPr>
          <w:rFonts w:ascii="Arial" w:eastAsia="Times New Roman"/>
          <w:spacing w:val="-5"/>
          <w:sz w:val="16"/>
          <w:szCs w:val="22"/>
          <w:lang w:val="en-US"/>
        </w:rPr>
        <w:t>B0</w:t>
      </w:r>
      <w:r w:rsidRPr="00624893">
        <w:rPr>
          <w:rFonts w:ascii="Arial" w:eastAsia="Times New Roman"/>
          <w:sz w:val="16"/>
          <w:szCs w:val="22"/>
          <w:lang w:val="en-US"/>
        </w:rPr>
        <w:tab/>
      </w:r>
      <w:r w:rsidRPr="00624893">
        <w:rPr>
          <w:rFonts w:ascii="Arial" w:eastAsia="Times New Roman"/>
          <w:spacing w:val="-5"/>
          <w:sz w:val="16"/>
          <w:szCs w:val="22"/>
          <w:lang w:val="en-US"/>
        </w:rPr>
        <w:t>B3</w:t>
      </w:r>
      <w:r w:rsidRPr="00624893">
        <w:rPr>
          <w:rFonts w:ascii="Arial" w:eastAsia="Times New Roman"/>
          <w:sz w:val="16"/>
          <w:szCs w:val="22"/>
          <w:lang w:val="en-US"/>
        </w:rPr>
        <w:tab/>
      </w:r>
      <w:r w:rsidRPr="00624893">
        <w:rPr>
          <w:rFonts w:ascii="Arial" w:eastAsia="Times New Roman"/>
          <w:spacing w:val="-5"/>
          <w:sz w:val="16"/>
          <w:szCs w:val="22"/>
          <w:lang w:val="en-US"/>
        </w:rPr>
        <w:t>B4</w:t>
      </w:r>
      <w:r w:rsidRPr="00624893">
        <w:rPr>
          <w:rFonts w:ascii="Arial" w:eastAsia="Times New Roman"/>
          <w:sz w:val="16"/>
          <w:szCs w:val="22"/>
          <w:lang w:val="en-US"/>
        </w:rPr>
        <w:tab/>
      </w:r>
      <w:r w:rsidRPr="00624893">
        <w:rPr>
          <w:rFonts w:ascii="Arial" w:eastAsia="Times New Roman"/>
          <w:spacing w:val="-5"/>
          <w:sz w:val="16"/>
          <w:szCs w:val="22"/>
          <w:lang w:val="en-US"/>
        </w:rPr>
        <w:t>B5</w:t>
      </w:r>
      <w:r w:rsidRPr="00624893">
        <w:rPr>
          <w:rFonts w:ascii="Arial" w:eastAsia="Times New Roman"/>
          <w:sz w:val="16"/>
          <w:szCs w:val="22"/>
          <w:lang w:val="en-US"/>
        </w:rPr>
        <w:tab/>
      </w:r>
      <w:r w:rsidRPr="00624893">
        <w:rPr>
          <w:rFonts w:ascii="Arial" w:eastAsia="Times New Roman"/>
          <w:spacing w:val="-5"/>
          <w:sz w:val="16"/>
          <w:szCs w:val="22"/>
          <w:lang w:val="en-US"/>
        </w:rPr>
        <w:t>B6</w:t>
      </w:r>
      <w:r w:rsidRPr="00624893">
        <w:rPr>
          <w:rFonts w:ascii="Arial" w:eastAsia="Times New Roman"/>
          <w:sz w:val="16"/>
          <w:szCs w:val="22"/>
          <w:lang w:val="en-US"/>
        </w:rPr>
        <w:tab/>
      </w:r>
      <w:r w:rsidRPr="00624893">
        <w:rPr>
          <w:rFonts w:ascii="Arial" w:eastAsia="Times New Roman"/>
          <w:spacing w:val="-5"/>
          <w:sz w:val="16"/>
          <w:szCs w:val="22"/>
          <w:lang w:val="en-US"/>
        </w:rPr>
        <w:t>B7</w:t>
      </w:r>
      <w:r w:rsidRPr="00624893">
        <w:rPr>
          <w:rFonts w:ascii="Arial" w:eastAsia="Times New Roman"/>
          <w:sz w:val="16"/>
          <w:szCs w:val="22"/>
          <w:lang w:val="en-US"/>
        </w:rPr>
        <w:tab/>
      </w:r>
      <w:r w:rsidRPr="00624893">
        <w:rPr>
          <w:rFonts w:ascii="Arial" w:eastAsia="Times New Roman"/>
          <w:spacing w:val="-5"/>
          <w:sz w:val="16"/>
          <w:szCs w:val="22"/>
          <w:lang w:val="en-US"/>
        </w:rPr>
        <w:t>B10</w:t>
      </w:r>
    </w:p>
    <w:p w14:paraId="5AF0AA9C" w14:textId="77777777" w:rsidR="008537C7" w:rsidRPr="00624893" w:rsidRDefault="008537C7" w:rsidP="008537C7">
      <w:pPr>
        <w:widowControl w:val="0"/>
        <w:autoSpaceDE w:val="0"/>
        <w:autoSpaceDN w:val="0"/>
        <w:spacing w:before="2" w:after="1"/>
        <w:rPr>
          <w:rFonts w:ascii="Arial" w:eastAsia="Times New Roman"/>
          <w:sz w:val="9"/>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153B1CF5" w14:textId="77777777" w:rsidTr="001427D5">
        <w:trPr>
          <w:trHeight w:val="710"/>
        </w:trPr>
        <w:tc>
          <w:tcPr>
            <w:tcW w:w="1400" w:type="dxa"/>
          </w:tcPr>
          <w:p w14:paraId="5DCE013B" w14:textId="77777777" w:rsidR="008537C7" w:rsidRPr="00624893" w:rsidRDefault="008537C7" w:rsidP="001427D5">
            <w:pPr>
              <w:widowControl w:val="0"/>
              <w:autoSpaceDE w:val="0"/>
              <w:autoSpaceDN w:val="0"/>
              <w:spacing w:before="8"/>
              <w:rPr>
                <w:rFonts w:ascii="Arial" w:eastAsia="Times New Roman"/>
                <w:szCs w:val="22"/>
                <w:lang w:val="en-US"/>
              </w:rPr>
            </w:pPr>
          </w:p>
          <w:p w14:paraId="4312171D"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Link</w:t>
            </w:r>
            <w:r w:rsidRPr="00624893">
              <w:rPr>
                <w:rFonts w:ascii="Arial" w:eastAsia="Times New Roman"/>
                <w:spacing w:val="-3"/>
                <w:sz w:val="16"/>
                <w:szCs w:val="22"/>
                <w:lang w:val="en-US"/>
              </w:rPr>
              <w:t xml:space="preserve"> </w:t>
            </w:r>
            <w:r w:rsidRPr="00624893">
              <w:rPr>
                <w:rFonts w:ascii="Arial" w:eastAsia="Times New Roman"/>
                <w:spacing w:val="-5"/>
                <w:sz w:val="16"/>
                <w:szCs w:val="22"/>
                <w:lang w:val="en-US"/>
              </w:rPr>
              <w:t>ID</w:t>
            </w:r>
          </w:p>
        </w:tc>
        <w:tc>
          <w:tcPr>
            <w:tcW w:w="1400" w:type="dxa"/>
          </w:tcPr>
          <w:p w14:paraId="280D95D8"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2C3A3EEF" w14:textId="77777777" w:rsidR="008537C7" w:rsidRPr="00624893" w:rsidRDefault="008537C7" w:rsidP="001427D5">
            <w:pPr>
              <w:widowControl w:val="0"/>
              <w:autoSpaceDE w:val="0"/>
              <w:autoSpaceDN w:val="0"/>
              <w:spacing w:line="208" w:lineRule="auto"/>
              <w:ind w:right="327"/>
              <w:rPr>
                <w:rFonts w:ascii="Arial" w:eastAsia="Times New Roman"/>
                <w:sz w:val="16"/>
                <w:szCs w:val="22"/>
                <w:lang w:val="en-US"/>
              </w:rPr>
            </w:pPr>
            <w:r w:rsidRPr="00624893">
              <w:rPr>
                <w:rFonts w:ascii="Arial" w:eastAsia="Times New Roman"/>
                <w:spacing w:val="-2"/>
                <w:sz w:val="16"/>
                <w:szCs w:val="22"/>
                <w:lang w:val="en-US"/>
              </w:rPr>
              <w:t>Complete Profile</w:t>
            </w:r>
          </w:p>
        </w:tc>
        <w:tc>
          <w:tcPr>
            <w:tcW w:w="1399" w:type="dxa"/>
          </w:tcPr>
          <w:p w14:paraId="518D2AE5" w14:textId="77777777" w:rsidR="008537C7" w:rsidRPr="00624893" w:rsidRDefault="008537C7" w:rsidP="001427D5">
            <w:pPr>
              <w:widowControl w:val="0"/>
              <w:autoSpaceDE w:val="0"/>
              <w:autoSpaceDN w:val="0"/>
              <w:spacing w:before="102" w:line="172" w:lineRule="exact"/>
              <w:rPr>
                <w:rFonts w:ascii="Arial" w:eastAsia="Times New Roman"/>
                <w:sz w:val="16"/>
                <w:szCs w:val="22"/>
                <w:lang w:val="en-US"/>
              </w:rPr>
            </w:pPr>
            <w:r w:rsidRPr="00624893">
              <w:rPr>
                <w:rFonts w:ascii="Arial" w:eastAsia="Times New Roman"/>
                <w:spacing w:val="-4"/>
                <w:sz w:val="16"/>
                <w:szCs w:val="22"/>
                <w:lang w:val="en-US"/>
              </w:rPr>
              <w:t>STA</w:t>
            </w:r>
            <w:r w:rsidRPr="00624893">
              <w:rPr>
                <w:rFonts w:ascii="Arial" w:eastAsia="Times New Roman"/>
                <w:spacing w:val="-5"/>
                <w:sz w:val="16"/>
                <w:szCs w:val="22"/>
                <w:lang w:val="en-US"/>
              </w:rPr>
              <w:t xml:space="preserve"> MAC</w:t>
            </w:r>
          </w:p>
          <w:p w14:paraId="2FB36564" w14:textId="77777777" w:rsidR="008537C7" w:rsidRPr="00624893" w:rsidRDefault="008537C7" w:rsidP="001427D5">
            <w:pPr>
              <w:widowControl w:val="0"/>
              <w:autoSpaceDE w:val="0"/>
              <w:autoSpaceDN w:val="0"/>
              <w:spacing w:before="7" w:line="208" w:lineRule="auto"/>
              <w:ind w:right="372"/>
              <w:rPr>
                <w:rFonts w:ascii="Arial" w:eastAsia="Times New Roman"/>
                <w:sz w:val="16"/>
                <w:szCs w:val="22"/>
                <w:lang w:val="en-US"/>
              </w:rPr>
            </w:pPr>
            <w:r w:rsidRPr="00624893">
              <w:rPr>
                <w:rFonts w:ascii="Arial" w:eastAsia="Times New Roman"/>
                <w:spacing w:val="-2"/>
                <w:sz w:val="16"/>
                <w:szCs w:val="22"/>
                <w:lang w:val="en-US"/>
              </w:rPr>
              <w:t>Address Present</w:t>
            </w:r>
          </w:p>
        </w:tc>
        <w:tc>
          <w:tcPr>
            <w:tcW w:w="1400" w:type="dxa"/>
          </w:tcPr>
          <w:p w14:paraId="10456AC6"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521DDF4F"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z w:val="16"/>
                <w:szCs w:val="22"/>
                <w:lang w:val="en-US"/>
              </w:rPr>
              <w:t xml:space="preserve">AP Removal </w:t>
            </w:r>
            <w:r w:rsidRPr="00624893">
              <w:rPr>
                <w:rFonts w:ascii="Arial" w:eastAsia="Times New Roman"/>
                <w:spacing w:val="-2"/>
                <w:sz w:val="16"/>
                <w:szCs w:val="22"/>
                <w:lang w:val="en-US"/>
              </w:rPr>
              <w:t>Timer</w:t>
            </w:r>
            <w:r w:rsidRPr="00624893">
              <w:rPr>
                <w:rFonts w:ascii="Arial" w:eastAsia="Times New Roman"/>
                <w:spacing w:val="-10"/>
                <w:sz w:val="16"/>
                <w:szCs w:val="22"/>
                <w:lang w:val="en-US"/>
              </w:rPr>
              <w:t xml:space="preserve"> </w:t>
            </w:r>
            <w:r w:rsidRPr="00624893">
              <w:rPr>
                <w:rFonts w:ascii="Arial" w:eastAsia="Times New Roman"/>
                <w:spacing w:val="-2"/>
                <w:sz w:val="16"/>
                <w:szCs w:val="22"/>
                <w:lang w:val="en-US"/>
              </w:rPr>
              <w:t>Present</w:t>
            </w:r>
          </w:p>
        </w:tc>
        <w:tc>
          <w:tcPr>
            <w:tcW w:w="1400" w:type="dxa"/>
          </w:tcPr>
          <w:p w14:paraId="5F0CA813"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0398BA98"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 xml:space="preserve">Reconfiguration </w:t>
            </w:r>
            <w:r w:rsidRPr="00624893">
              <w:rPr>
                <w:rFonts w:ascii="Arial" w:eastAsia="Times New Roman"/>
                <w:sz w:val="16"/>
                <w:szCs w:val="22"/>
                <w:lang w:val="en-US"/>
              </w:rPr>
              <w:t>Operation</w:t>
            </w:r>
            <w:r w:rsidRPr="00624893">
              <w:rPr>
                <w:rFonts w:ascii="Arial" w:eastAsia="Times New Roman"/>
                <w:spacing w:val="-8"/>
                <w:sz w:val="16"/>
                <w:szCs w:val="22"/>
                <w:lang w:val="en-US"/>
              </w:rPr>
              <w:t xml:space="preserve"> </w:t>
            </w:r>
            <w:r w:rsidRPr="00624893">
              <w:rPr>
                <w:rFonts w:ascii="Arial" w:eastAsia="Times New Roman"/>
                <w:spacing w:val="-4"/>
                <w:sz w:val="16"/>
                <w:szCs w:val="22"/>
                <w:lang w:val="en-US"/>
              </w:rPr>
              <w:t>Type</w:t>
            </w:r>
          </w:p>
        </w:tc>
      </w:tr>
    </w:tbl>
    <w:p w14:paraId="17D29E46" w14:textId="77777777" w:rsidR="008537C7" w:rsidRPr="00624893" w:rsidRDefault="008537C7" w:rsidP="008537C7">
      <w:pPr>
        <w:widowControl w:val="0"/>
        <w:autoSpaceDE w:val="0"/>
        <w:autoSpaceDN w:val="0"/>
        <w:spacing w:after="1"/>
        <w:rPr>
          <w:rFonts w:ascii="Arial" w:eastAsia="Times New Roman"/>
          <w:sz w:val="9"/>
          <w:lang w:val="en-US"/>
        </w:rPr>
      </w:pPr>
    </w:p>
    <w:p w14:paraId="060EB0E9"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1623" w:type="dxa"/>
        <w:tblLayout w:type="fixed"/>
        <w:tblCellMar>
          <w:left w:w="0" w:type="dxa"/>
          <w:right w:w="0" w:type="dxa"/>
        </w:tblCellMar>
        <w:tblLook w:val="01E0" w:firstRow="1" w:lastRow="1" w:firstColumn="1" w:lastColumn="1" w:noHBand="0" w:noVBand="0"/>
      </w:tblPr>
      <w:tblGrid>
        <w:gridCol w:w="713"/>
        <w:gridCol w:w="1188"/>
        <w:gridCol w:w="1403"/>
        <w:gridCol w:w="1181"/>
        <w:gridCol w:w="750"/>
        <w:gridCol w:w="341"/>
        <w:gridCol w:w="798"/>
        <w:gridCol w:w="527"/>
      </w:tblGrid>
      <w:tr w:rsidR="008537C7" w:rsidRPr="00624893" w14:paraId="08BCD03D" w14:textId="77777777" w:rsidTr="001427D5">
        <w:trPr>
          <w:trHeight w:val="299"/>
        </w:trPr>
        <w:tc>
          <w:tcPr>
            <w:tcW w:w="713" w:type="dxa"/>
          </w:tcPr>
          <w:p w14:paraId="7CA58713" w14:textId="77777777" w:rsidR="008537C7" w:rsidRPr="00624893" w:rsidRDefault="008537C7" w:rsidP="001427D5">
            <w:pPr>
              <w:widowControl w:val="0"/>
              <w:autoSpaceDE w:val="0"/>
              <w:autoSpaceDN w:val="0"/>
              <w:spacing w:line="178" w:lineRule="exact"/>
              <w:rPr>
                <w:rFonts w:ascii="Arial" w:eastAsia="Times New Roman"/>
                <w:sz w:val="16"/>
                <w:szCs w:val="22"/>
                <w:lang w:val="en-US"/>
              </w:rPr>
            </w:pPr>
            <w:r w:rsidRPr="00624893">
              <w:rPr>
                <w:rFonts w:ascii="Arial" w:eastAsia="Times New Roman"/>
                <w:spacing w:val="-2"/>
                <w:sz w:val="16"/>
                <w:szCs w:val="22"/>
                <w:lang w:val="en-US"/>
              </w:rPr>
              <w:t>Bits:</w:t>
            </w:r>
          </w:p>
        </w:tc>
        <w:tc>
          <w:tcPr>
            <w:tcW w:w="1188" w:type="dxa"/>
          </w:tcPr>
          <w:p w14:paraId="753BD916" w14:textId="77777777" w:rsidR="008537C7" w:rsidRPr="00624893" w:rsidRDefault="008537C7" w:rsidP="001427D5">
            <w:pPr>
              <w:widowControl w:val="0"/>
              <w:autoSpaceDE w:val="0"/>
              <w:autoSpaceDN w:val="0"/>
              <w:spacing w:line="178" w:lineRule="exact"/>
              <w:ind w:right="203"/>
              <w:jc w:val="center"/>
              <w:rPr>
                <w:rFonts w:ascii="Arial" w:eastAsia="Times New Roman"/>
                <w:sz w:val="16"/>
                <w:szCs w:val="22"/>
                <w:lang w:val="en-US"/>
              </w:rPr>
            </w:pPr>
            <w:r w:rsidRPr="00624893">
              <w:rPr>
                <w:rFonts w:ascii="Arial" w:eastAsia="Times New Roman"/>
                <w:w w:val="99"/>
                <w:sz w:val="16"/>
                <w:szCs w:val="22"/>
                <w:lang w:val="en-US"/>
              </w:rPr>
              <w:t>4</w:t>
            </w:r>
          </w:p>
        </w:tc>
        <w:tc>
          <w:tcPr>
            <w:tcW w:w="1403" w:type="dxa"/>
          </w:tcPr>
          <w:p w14:paraId="1404247F"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1181" w:type="dxa"/>
          </w:tcPr>
          <w:p w14:paraId="7DF8C738" w14:textId="77777777" w:rsidR="008537C7" w:rsidRPr="00624893" w:rsidRDefault="008537C7" w:rsidP="001427D5">
            <w:pPr>
              <w:widowControl w:val="0"/>
              <w:autoSpaceDE w:val="0"/>
              <w:autoSpaceDN w:val="0"/>
              <w:spacing w:line="178" w:lineRule="exact"/>
              <w:ind w:right="434"/>
              <w:jc w:val="right"/>
              <w:rPr>
                <w:rFonts w:ascii="Arial" w:eastAsia="Times New Roman"/>
                <w:sz w:val="16"/>
                <w:szCs w:val="22"/>
                <w:lang w:val="en-US"/>
              </w:rPr>
            </w:pPr>
            <w:r w:rsidRPr="00624893">
              <w:rPr>
                <w:rFonts w:ascii="Arial" w:eastAsia="Times New Roman"/>
                <w:w w:val="99"/>
                <w:sz w:val="16"/>
                <w:szCs w:val="22"/>
                <w:lang w:val="en-US"/>
              </w:rPr>
              <w:t>1</w:t>
            </w:r>
          </w:p>
        </w:tc>
        <w:tc>
          <w:tcPr>
            <w:tcW w:w="750" w:type="dxa"/>
          </w:tcPr>
          <w:p w14:paraId="4BFF9A31" w14:textId="77777777" w:rsidR="008537C7" w:rsidRPr="00624893" w:rsidRDefault="008537C7" w:rsidP="001427D5">
            <w:pPr>
              <w:widowControl w:val="0"/>
              <w:autoSpaceDE w:val="0"/>
              <w:autoSpaceDN w:val="0"/>
              <w:rPr>
                <w:rFonts w:eastAsia="Times New Roman"/>
                <w:sz w:val="18"/>
                <w:szCs w:val="22"/>
                <w:lang w:val="en-US"/>
              </w:rPr>
            </w:pPr>
          </w:p>
        </w:tc>
        <w:tc>
          <w:tcPr>
            <w:tcW w:w="341" w:type="dxa"/>
          </w:tcPr>
          <w:p w14:paraId="27CB248A"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798" w:type="dxa"/>
          </w:tcPr>
          <w:p w14:paraId="37459AB3" w14:textId="77777777" w:rsidR="008537C7" w:rsidRPr="00624893" w:rsidRDefault="008537C7" w:rsidP="001427D5">
            <w:pPr>
              <w:widowControl w:val="0"/>
              <w:autoSpaceDE w:val="0"/>
              <w:autoSpaceDN w:val="0"/>
              <w:rPr>
                <w:rFonts w:eastAsia="Times New Roman"/>
                <w:sz w:val="18"/>
                <w:szCs w:val="22"/>
                <w:lang w:val="en-US"/>
              </w:rPr>
            </w:pPr>
          </w:p>
        </w:tc>
        <w:tc>
          <w:tcPr>
            <w:tcW w:w="527" w:type="dxa"/>
          </w:tcPr>
          <w:p w14:paraId="044C9355" w14:textId="77777777" w:rsidR="008537C7" w:rsidRPr="00624893" w:rsidRDefault="008537C7" w:rsidP="001427D5">
            <w:pPr>
              <w:widowControl w:val="0"/>
              <w:autoSpaceDE w:val="0"/>
              <w:autoSpaceDN w:val="0"/>
              <w:spacing w:line="178" w:lineRule="exact"/>
              <w:ind w:right="51"/>
              <w:jc w:val="right"/>
              <w:rPr>
                <w:rFonts w:ascii="Arial" w:eastAsia="Times New Roman"/>
                <w:sz w:val="16"/>
                <w:szCs w:val="22"/>
                <w:lang w:val="en-US"/>
              </w:rPr>
            </w:pPr>
            <w:r w:rsidRPr="00624893">
              <w:rPr>
                <w:rFonts w:ascii="Arial" w:eastAsia="Times New Roman"/>
                <w:w w:val="99"/>
                <w:sz w:val="16"/>
                <w:szCs w:val="22"/>
                <w:lang w:val="en-US"/>
              </w:rPr>
              <w:t>4</w:t>
            </w:r>
          </w:p>
        </w:tc>
      </w:tr>
      <w:tr w:rsidR="008537C7" w:rsidRPr="00624893" w14:paraId="4BC9A2F2" w14:textId="77777777" w:rsidTr="001427D5">
        <w:trPr>
          <w:trHeight w:val="299"/>
        </w:trPr>
        <w:tc>
          <w:tcPr>
            <w:tcW w:w="713" w:type="dxa"/>
          </w:tcPr>
          <w:p w14:paraId="4E8D7C04" w14:textId="77777777" w:rsidR="008537C7" w:rsidRPr="00624893" w:rsidRDefault="008537C7" w:rsidP="001427D5">
            <w:pPr>
              <w:widowControl w:val="0"/>
              <w:autoSpaceDE w:val="0"/>
              <w:autoSpaceDN w:val="0"/>
              <w:rPr>
                <w:rFonts w:eastAsia="Times New Roman"/>
                <w:sz w:val="18"/>
                <w:szCs w:val="22"/>
                <w:lang w:val="en-US"/>
              </w:rPr>
            </w:pPr>
          </w:p>
        </w:tc>
        <w:tc>
          <w:tcPr>
            <w:tcW w:w="1188" w:type="dxa"/>
          </w:tcPr>
          <w:p w14:paraId="24DB86B6" w14:textId="77777777" w:rsidR="008537C7" w:rsidRPr="00624893" w:rsidRDefault="008537C7" w:rsidP="001427D5">
            <w:pPr>
              <w:widowControl w:val="0"/>
              <w:autoSpaceDE w:val="0"/>
              <w:autoSpaceDN w:val="0"/>
              <w:spacing w:before="115" w:line="164" w:lineRule="exact"/>
              <w:ind w:right="541"/>
              <w:jc w:val="center"/>
              <w:rPr>
                <w:rFonts w:ascii="Arial" w:eastAsia="Times New Roman"/>
                <w:sz w:val="16"/>
                <w:szCs w:val="22"/>
                <w:lang w:val="en-US"/>
              </w:rPr>
            </w:pPr>
            <w:r w:rsidRPr="00624893">
              <w:rPr>
                <w:rFonts w:ascii="Arial" w:eastAsia="Times New Roman"/>
                <w:spacing w:val="-5"/>
                <w:sz w:val="16"/>
                <w:szCs w:val="22"/>
                <w:lang w:val="en-US"/>
              </w:rPr>
              <w:t>B11</w:t>
            </w:r>
          </w:p>
        </w:tc>
        <w:tc>
          <w:tcPr>
            <w:tcW w:w="1403" w:type="dxa"/>
          </w:tcPr>
          <w:p w14:paraId="14CBC51E" w14:textId="77777777" w:rsidR="008537C7" w:rsidRPr="00624893" w:rsidRDefault="008537C7" w:rsidP="001427D5">
            <w:pPr>
              <w:widowControl w:val="0"/>
              <w:autoSpaceDE w:val="0"/>
              <w:autoSpaceDN w:val="0"/>
              <w:spacing w:before="115" w:line="164" w:lineRule="exact"/>
              <w:ind w:right="545"/>
              <w:jc w:val="center"/>
              <w:rPr>
                <w:rFonts w:ascii="Arial" w:eastAsia="Times New Roman"/>
                <w:sz w:val="16"/>
                <w:szCs w:val="22"/>
                <w:lang w:val="en-US"/>
              </w:rPr>
            </w:pPr>
            <w:r w:rsidRPr="00624893">
              <w:rPr>
                <w:rFonts w:ascii="Arial" w:eastAsia="Times New Roman"/>
                <w:spacing w:val="-5"/>
                <w:sz w:val="16"/>
                <w:szCs w:val="22"/>
                <w:lang w:val="en-US"/>
              </w:rPr>
              <w:t>B12</w:t>
            </w:r>
          </w:p>
        </w:tc>
        <w:tc>
          <w:tcPr>
            <w:tcW w:w="1181" w:type="dxa"/>
          </w:tcPr>
          <w:p w14:paraId="6855D0EF" w14:textId="4728D749" w:rsidR="008537C7" w:rsidRPr="00A24727" w:rsidRDefault="008537C7" w:rsidP="001427D5">
            <w:pPr>
              <w:widowControl w:val="0"/>
              <w:autoSpaceDE w:val="0"/>
              <w:autoSpaceDN w:val="0"/>
              <w:spacing w:before="115" w:line="164" w:lineRule="exact"/>
              <w:ind w:right="337"/>
              <w:jc w:val="right"/>
              <w:rPr>
                <w:rFonts w:ascii="Arial" w:eastAsia="Times New Roman"/>
                <w:color w:val="548DD4" w:themeColor="text2" w:themeTint="99"/>
                <w:sz w:val="16"/>
                <w:szCs w:val="22"/>
                <w:lang w:val="en-US"/>
              </w:rPr>
            </w:pPr>
            <w:r w:rsidRPr="00A24727">
              <w:rPr>
                <w:rFonts w:ascii="Arial" w:eastAsia="Times New Roman"/>
                <w:spacing w:val="-5"/>
                <w:sz w:val="16"/>
                <w:szCs w:val="22"/>
                <w:lang w:val="en-US"/>
              </w:rPr>
              <w:t>B13</w:t>
            </w:r>
          </w:p>
        </w:tc>
        <w:tc>
          <w:tcPr>
            <w:tcW w:w="750" w:type="dxa"/>
          </w:tcPr>
          <w:p w14:paraId="3F3D5424" w14:textId="1B5FA2A0" w:rsidR="008537C7" w:rsidRPr="00F74003" w:rsidRDefault="008537C7" w:rsidP="001427D5">
            <w:pPr>
              <w:widowControl w:val="0"/>
              <w:autoSpaceDE w:val="0"/>
              <w:autoSpaceDN w:val="0"/>
              <w:spacing w:before="115" w:line="164" w:lineRule="exact"/>
              <w:rPr>
                <w:rFonts w:ascii="Arial" w:eastAsia="Times New Roman"/>
                <w:color w:val="C0504D" w:themeColor="accent2"/>
                <w:sz w:val="16"/>
                <w:szCs w:val="22"/>
                <w:u w:val="single"/>
                <w:lang w:val="en-US"/>
              </w:rPr>
            </w:pPr>
          </w:p>
        </w:tc>
        <w:tc>
          <w:tcPr>
            <w:tcW w:w="341" w:type="dxa"/>
          </w:tcPr>
          <w:p w14:paraId="2ED1B176" w14:textId="2AA6CA40"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B14</w:t>
            </w:r>
            <w:r w:rsidR="00961F9D" w:rsidRPr="00F74003">
              <w:rPr>
                <w:rFonts w:eastAsia="Times New Roman"/>
                <w:color w:val="C0504D" w:themeColor="accent2"/>
                <w:sz w:val="18"/>
                <w:szCs w:val="22"/>
                <w:u w:val="single"/>
                <w:lang w:val="en-US"/>
              </w:rPr>
              <w:t xml:space="preserve">   </w:t>
            </w:r>
          </w:p>
        </w:tc>
        <w:tc>
          <w:tcPr>
            <w:tcW w:w="798" w:type="dxa"/>
          </w:tcPr>
          <w:p w14:paraId="3D91C12D" w14:textId="6A740466" w:rsidR="008537C7" w:rsidRPr="00F74003" w:rsidRDefault="00961F9D" w:rsidP="001427D5">
            <w:pPr>
              <w:widowControl w:val="0"/>
              <w:autoSpaceDE w:val="0"/>
              <w:autoSpaceDN w:val="0"/>
              <w:spacing w:before="115" w:line="164" w:lineRule="exact"/>
              <w:rPr>
                <w:rFonts w:ascii="Arial" w:eastAsia="Times New Roman"/>
                <w:strike/>
                <w:color w:val="C0504D" w:themeColor="accent2"/>
                <w:sz w:val="16"/>
                <w:szCs w:val="22"/>
                <w:u w:val="single"/>
                <w:lang w:val="en-US"/>
              </w:rPr>
            </w:pPr>
            <w:r w:rsidRPr="00F74003">
              <w:rPr>
                <w:rFonts w:ascii="Arial" w:eastAsia="Times New Roman"/>
                <w:strike/>
                <w:color w:val="C0504D" w:themeColor="accent2"/>
                <w:sz w:val="16"/>
                <w:szCs w:val="22"/>
                <w:u w:val="single"/>
                <w:lang w:val="en-US"/>
              </w:rPr>
              <w:t>B15</w:t>
            </w:r>
          </w:p>
        </w:tc>
        <w:tc>
          <w:tcPr>
            <w:tcW w:w="527" w:type="dxa"/>
          </w:tcPr>
          <w:p w14:paraId="1BACB5DD" w14:textId="77777777"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B15</w:t>
            </w:r>
          </w:p>
        </w:tc>
      </w:tr>
    </w:tbl>
    <w:p w14:paraId="117CF895" w14:textId="77777777" w:rsidR="008537C7" w:rsidRPr="00624893" w:rsidRDefault="008537C7" w:rsidP="008537C7">
      <w:pPr>
        <w:widowControl w:val="0"/>
        <w:autoSpaceDE w:val="0"/>
        <w:autoSpaceDN w:val="0"/>
        <w:spacing w:before="4"/>
        <w:rPr>
          <w:rFonts w:ascii="Arial" w:eastAsia="Times New Roman"/>
          <w:sz w:val="9"/>
          <w:lang w:val="en-US"/>
        </w:rPr>
      </w:pPr>
    </w:p>
    <w:p w14:paraId="0259175E"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2F8E2389" w14:textId="77777777" w:rsidTr="001427D5">
        <w:trPr>
          <w:trHeight w:val="710"/>
        </w:trPr>
        <w:tc>
          <w:tcPr>
            <w:tcW w:w="1400" w:type="dxa"/>
          </w:tcPr>
          <w:p w14:paraId="2EE21D35" w14:textId="77777777" w:rsidR="008537C7" w:rsidRPr="00624893" w:rsidRDefault="008537C7" w:rsidP="001427D5">
            <w:pPr>
              <w:widowControl w:val="0"/>
              <w:autoSpaceDE w:val="0"/>
              <w:autoSpaceDN w:val="0"/>
              <w:spacing w:before="120" w:line="208" w:lineRule="auto"/>
              <w:ind w:right="257"/>
              <w:jc w:val="center"/>
              <w:rPr>
                <w:rFonts w:ascii="Arial" w:eastAsia="Times New Roman"/>
                <w:sz w:val="16"/>
                <w:szCs w:val="22"/>
                <w:lang w:val="en-US"/>
              </w:rPr>
            </w:pPr>
            <w:r w:rsidRPr="00624893">
              <w:rPr>
                <w:rFonts w:ascii="Arial" w:eastAsia="Times New Roman"/>
                <w:spacing w:val="-2"/>
                <w:sz w:val="16"/>
                <w:szCs w:val="22"/>
                <w:lang w:val="en-US"/>
              </w:rPr>
              <w:lastRenderedPageBreak/>
              <w:t>Operation Parameters Present</w:t>
            </w:r>
          </w:p>
        </w:tc>
        <w:tc>
          <w:tcPr>
            <w:tcW w:w="1400" w:type="dxa"/>
          </w:tcPr>
          <w:p w14:paraId="33874C9B"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68929253" w14:textId="77777777" w:rsidR="008537C7" w:rsidRPr="00624893" w:rsidRDefault="008537C7" w:rsidP="001427D5">
            <w:pPr>
              <w:widowControl w:val="0"/>
              <w:autoSpaceDE w:val="0"/>
              <w:autoSpaceDN w:val="0"/>
              <w:spacing w:line="208" w:lineRule="auto"/>
              <w:ind w:right="176"/>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Bitmap </w:t>
            </w:r>
            <w:r w:rsidRPr="00624893">
              <w:rPr>
                <w:rFonts w:ascii="Arial" w:eastAsia="Times New Roman"/>
                <w:spacing w:val="-4"/>
                <w:sz w:val="16"/>
                <w:szCs w:val="22"/>
                <w:lang w:val="en-US"/>
              </w:rPr>
              <w:t>Size</w:t>
            </w:r>
          </w:p>
        </w:tc>
        <w:tc>
          <w:tcPr>
            <w:tcW w:w="1399" w:type="dxa"/>
          </w:tcPr>
          <w:p w14:paraId="5A0466F2"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75EE4839"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NSTR</w:t>
            </w:r>
            <w:r w:rsidRPr="00624893">
              <w:rPr>
                <w:rFonts w:ascii="Arial" w:eastAsia="Times New Roman"/>
                <w:spacing w:val="-28"/>
                <w:sz w:val="16"/>
                <w:szCs w:val="22"/>
                <w:lang w:val="en-US"/>
              </w:rPr>
              <w:t xml:space="preserve"> </w:t>
            </w:r>
            <w:r w:rsidRPr="00624893">
              <w:rPr>
                <w:rFonts w:ascii="Arial" w:eastAsia="Times New Roman"/>
                <w:spacing w:val="-2"/>
                <w:sz w:val="16"/>
                <w:szCs w:val="22"/>
                <w:lang w:val="en-US"/>
              </w:rPr>
              <w:t xml:space="preserve">Indication </w:t>
            </w:r>
            <w:r w:rsidRPr="00624893">
              <w:rPr>
                <w:rFonts w:ascii="Arial" w:eastAsia="Times New Roman"/>
                <w:sz w:val="16"/>
                <w:szCs w:val="22"/>
                <w:lang w:val="en-US"/>
              </w:rPr>
              <w:t>Bitmap</w:t>
            </w:r>
            <w:r w:rsidRPr="00624893">
              <w:rPr>
                <w:rFonts w:ascii="Arial" w:eastAsia="Times New Roman"/>
                <w:spacing w:val="-5"/>
                <w:sz w:val="16"/>
                <w:szCs w:val="22"/>
                <w:lang w:val="en-US"/>
              </w:rPr>
              <w:t xml:space="preserve"> </w:t>
            </w:r>
            <w:r w:rsidRPr="00624893">
              <w:rPr>
                <w:rFonts w:ascii="Arial" w:eastAsia="Times New Roman"/>
                <w:spacing w:val="-2"/>
                <w:sz w:val="16"/>
                <w:szCs w:val="22"/>
                <w:lang w:val="en-US"/>
              </w:rPr>
              <w:t>Present</w:t>
            </w:r>
          </w:p>
        </w:tc>
        <w:tc>
          <w:tcPr>
            <w:tcW w:w="1400" w:type="dxa"/>
          </w:tcPr>
          <w:p w14:paraId="5155ABA4" w14:textId="77777777" w:rsidR="008537C7" w:rsidRPr="00F74003" w:rsidRDefault="008537C7" w:rsidP="001427D5">
            <w:pPr>
              <w:widowControl w:val="0"/>
              <w:autoSpaceDE w:val="0"/>
              <w:autoSpaceDN w:val="0"/>
              <w:spacing w:before="8"/>
              <w:rPr>
                <w:rFonts w:ascii="Arial" w:eastAsia="Times New Roman"/>
                <w:color w:val="C0504D" w:themeColor="accent2"/>
                <w:szCs w:val="22"/>
                <w:lang w:val="en-US"/>
              </w:rPr>
            </w:pPr>
          </w:p>
          <w:p w14:paraId="3762AB2A" w14:textId="5F5235F6" w:rsidR="008537C7" w:rsidRPr="00F74003" w:rsidRDefault="008537C7" w:rsidP="001427D5">
            <w:pPr>
              <w:widowControl w:val="0"/>
              <w:autoSpaceDE w:val="0"/>
              <w:autoSpaceDN w:val="0"/>
              <w:rPr>
                <w:rFonts w:ascii="Arial" w:eastAsia="Times New Roman"/>
                <w:color w:val="C0504D" w:themeColor="accent2"/>
                <w:sz w:val="16"/>
                <w:szCs w:val="22"/>
                <w:lang w:val="en-US"/>
              </w:rPr>
            </w:pPr>
            <w:r w:rsidRPr="00F74003">
              <w:rPr>
                <w:rFonts w:ascii="Arial" w:eastAsia="Times New Roman"/>
                <w:strike/>
                <w:color w:val="C0504D" w:themeColor="accent2"/>
                <w:spacing w:val="-2"/>
                <w:sz w:val="16"/>
                <w:szCs w:val="22"/>
                <w:lang w:val="en-US"/>
              </w:rPr>
              <w:t>Reserved</w:t>
            </w:r>
            <w:r w:rsidRPr="00F74003">
              <w:rPr>
                <w:rFonts w:ascii="Arial" w:eastAsia="Times New Roman"/>
                <w:color w:val="C0504D" w:themeColor="accent2"/>
                <w:spacing w:val="-2"/>
                <w:sz w:val="16"/>
                <w:szCs w:val="22"/>
                <w:lang w:val="en-US"/>
              </w:rPr>
              <w:t xml:space="preserve"> </w:t>
            </w:r>
            <w:r w:rsidRPr="00F74003">
              <w:rPr>
                <w:rFonts w:ascii="Arial" w:eastAsia="Times New Roman"/>
                <w:color w:val="C0504D" w:themeColor="accent2"/>
                <w:spacing w:val="-2"/>
                <w:sz w:val="16"/>
                <w:szCs w:val="22"/>
                <w:u w:val="single"/>
                <w:lang w:val="en-US"/>
              </w:rPr>
              <w:t>Limited Operation Parameters Present</w:t>
            </w:r>
          </w:p>
        </w:tc>
        <w:tc>
          <w:tcPr>
            <w:tcW w:w="1400" w:type="dxa"/>
          </w:tcPr>
          <w:p w14:paraId="5F4D3243" w14:textId="4276C001" w:rsidR="008537C7" w:rsidRPr="00F74003" w:rsidRDefault="004C4331" w:rsidP="001427D5">
            <w:pPr>
              <w:widowControl w:val="0"/>
              <w:autoSpaceDE w:val="0"/>
              <w:autoSpaceDN w:val="0"/>
              <w:spacing w:before="8"/>
              <w:rPr>
                <w:rFonts w:ascii="Arial" w:eastAsia="Times New Roman"/>
                <w:color w:val="C0504D" w:themeColor="accent2"/>
                <w:szCs w:val="22"/>
                <w:u w:val="single"/>
                <w:lang w:val="en-US"/>
              </w:rPr>
            </w:pPr>
            <w:r w:rsidRPr="00F74003">
              <w:rPr>
                <w:rFonts w:ascii="Arial" w:eastAsia="Times New Roman"/>
                <w:color w:val="C0504D" w:themeColor="accent2"/>
                <w:spacing w:val="-2"/>
                <w:sz w:val="16"/>
                <w:szCs w:val="22"/>
                <w:u w:val="single"/>
                <w:lang w:val="en-US"/>
              </w:rPr>
              <w:t>Reserved</w:t>
            </w:r>
          </w:p>
        </w:tc>
      </w:tr>
    </w:tbl>
    <w:p w14:paraId="7AF60786" w14:textId="556AF403" w:rsidR="008537C7" w:rsidRPr="00624893" w:rsidRDefault="008537C7" w:rsidP="008537C7">
      <w:pPr>
        <w:widowControl w:val="0"/>
        <w:tabs>
          <w:tab w:val="left" w:pos="2775"/>
          <w:tab w:val="left" w:pos="4175"/>
          <w:tab w:val="left" w:pos="5575"/>
          <w:tab w:val="right" w:pos="7064"/>
        </w:tabs>
        <w:autoSpaceDE w:val="0"/>
        <w:autoSpaceDN w:val="0"/>
        <w:spacing w:before="98"/>
        <w:rPr>
          <w:rFonts w:ascii="Arial" w:eastAsia="Times New Roman"/>
          <w:sz w:val="16"/>
          <w:szCs w:val="22"/>
          <w:lang w:val="en-US"/>
        </w:rPr>
      </w:pPr>
      <w:r w:rsidRPr="00624893">
        <w:rPr>
          <w:rFonts w:ascii="Arial" w:eastAsia="Times New Roman"/>
          <w:spacing w:val="-2"/>
          <w:sz w:val="16"/>
          <w:szCs w:val="22"/>
          <w:lang w:val="en-US"/>
        </w:rPr>
        <w:t>Bits:</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00B6772C" w:rsidRPr="00F74003">
        <w:rPr>
          <w:rFonts w:ascii="Arial" w:eastAsia="Times New Roman"/>
          <w:strike/>
          <w:color w:val="C0504D" w:themeColor="accent2"/>
          <w:spacing w:val="-10"/>
          <w:sz w:val="16"/>
          <w:szCs w:val="22"/>
          <w:lang w:val="en-US"/>
        </w:rPr>
        <w:t>2</w:t>
      </w:r>
      <w:r w:rsidR="00B6772C" w:rsidRPr="00F74003">
        <w:rPr>
          <w:rFonts w:ascii="Arial" w:eastAsia="Times New Roman"/>
          <w:color w:val="C0504D" w:themeColor="accent2"/>
          <w:spacing w:val="-10"/>
          <w:sz w:val="16"/>
          <w:szCs w:val="22"/>
          <w:u w:val="single"/>
          <w:lang w:val="en-US"/>
        </w:rPr>
        <w:t>1</w:t>
      </w:r>
      <w:r w:rsidR="00961F9D" w:rsidRPr="00F74003">
        <w:rPr>
          <w:rFonts w:ascii="Arial" w:eastAsia="Times New Roman"/>
          <w:color w:val="C0504D" w:themeColor="accent2"/>
          <w:spacing w:val="-10"/>
          <w:sz w:val="16"/>
          <w:szCs w:val="22"/>
          <w:lang w:val="en-US"/>
        </w:rPr>
        <w:tab/>
      </w:r>
      <w:r w:rsidR="00961F9D" w:rsidRPr="00F74003">
        <w:rPr>
          <w:rFonts w:ascii="Arial" w:eastAsia="Times New Roman"/>
          <w:color w:val="C0504D" w:themeColor="accent2"/>
          <w:spacing w:val="-10"/>
          <w:sz w:val="16"/>
          <w:szCs w:val="22"/>
          <w:lang w:val="en-US"/>
        </w:rPr>
        <w:tab/>
        <w:t xml:space="preserve">       </w:t>
      </w:r>
      <w:r w:rsidR="00961F9D" w:rsidRPr="00F74003">
        <w:rPr>
          <w:rFonts w:ascii="Arial" w:eastAsia="Times New Roman"/>
          <w:color w:val="C0504D" w:themeColor="accent2"/>
          <w:spacing w:val="-10"/>
          <w:sz w:val="16"/>
          <w:szCs w:val="22"/>
          <w:u w:val="single"/>
          <w:lang w:val="en-US"/>
        </w:rPr>
        <w:t>1</w:t>
      </w:r>
    </w:p>
    <w:p w14:paraId="4B8B87D4" w14:textId="77777777" w:rsidR="008537C7" w:rsidRPr="00624893" w:rsidRDefault="008537C7" w:rsidP="008537C7">
      <w:pPr>
        <w:widowControl w:val="0"/>
        <w:autoSpaceDE w:val="0"/>
        <w:autoSpaceDN w:val="0"/>
        <w:spacing w:before="186"/>
        <w:ind w:right="1004"/>
        <w:jc w:val="center"/>
        <w:rPr>
          <w:rFonts w:ascii="Arial" w:eastAsia="Times New Roman" w:hAnsi="Arial"/>
          <w:b/>
          <w:sz w:val="20"/>
          <w:szCs w:val="22"/>
          <w:lang w:val="en-US"/>
        </w:rPr>
      </w:pPr>
      <w:bookmarkStart w:id="5" w:name="_bookmark222"/>
      <w:bookmarkEnd w:id="5"/>
      <w:r w:rsidRPr="00624893">
        <w:rPr>
          <w:rFonts w:ascii="Arial" w:eastAsia="Times New Roman" w:hAnsi="Arial"/>
          <w:b/>
          <w:sz w:val="20"/>
          <w:szCs w:val="22"/>
          <w:lang w:val="en-US"/>
        </w:rPr>
        <w:t>Figure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9-1001x—STA</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Control</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p>
    <w:p w14:paraId="42E6BC70" w14:textId="77777777" w:rsidR="008537C7" w:rsidRPr="00624893" w:rsidRDefault="008537C7" w:rsidP="008537C7">
      <w:pPr>
        <w:widowControl w:val="0"/>
        <w:autoSpaceDE w:val="0"/>
        <w:autoSpaceDN w:val="0"/>
        <w:spacing w:before="5"/>
        <w:rPr>
          <w:rFonts w:ascii="Arial" w:eastAsia="Times New Roman"/>
          <w:b/>
          <w:sz w:val="30"/>
          <w:lang w:val="en-US"/>
        </w:rPr>
      </w:pPr>
    </w:p>
    <w:p w14:paraId="4561DB1D" w14:textId="77777777" w:rsidR="00961F9D" w:rsidRDefault="00961F9D" w:rsidP="008537C7">
      <w:pPr>
        <w:widowControl w:val="0"/>
        <w:autoSpaceDE w:val="0"/>
        <w:autoSpaceDN w:val="0"/>
        <w:rPr>
          <w:rFonts w:asciiTheme="minorHAnsi" w:hAnsiTheme="minorHAnsi" w:cstheme="minorHAnsi"/>
          <w:b/>
          <w:bCs/>
          <w:i/>
          <w:iCs/>
          <w:sz w:val="20"/>
          <w:highlight w:val="yellow"/>
        </w:rPr>
      </w:pPr>
    </w:p>
    <w:p w14:paraId="21401030" w14:textId="206DBC9D" w:rsidR="008537C7" w:rsidRPr="00624893" w:rsidRDefault="00076E6E" w:rsidP="008537C7">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m</w:t>
      </w:r>
      <w:r w:rsidR="00961F9D" w:rsidRPr="00961F9D">
        <w:rPr>
          <w:rFonts w:asciiTheme="minorHAnsi" w:hAnsiTheme="minorHAnsi" w:cstheme="minorHAnsi"/>
          <w:b/>
          <w:bCs/>
          <w:i/>
          <w:iCs/>
          <w:sz w:val="20"/>
          <w:highlight w:val="yellow"/>
        </w:rPr>
        <w:t xml:space="preserve">odify Table 9-404l—Reconfiguration Operation Type subfield encoding (if we decide to use Reconfiguration Multi-Link element for the 11bn </w:t>
      </w:r>
      <w:proofErr w:type="spellStart"/>
      <w:r w:rsidR="00961F9D" w:rsidRPr="00961F9D">
        <w:rPr>
          <w:rFonts w:asciiTheme="minorHAnsi" w:hAnsiTheme="minorHAnsi" w:cstheme="minorHAnsi"/>
          <w:b/>
          <w:bCs/>
          <w:i/>
          <w:iCs/>
          <w:sz w:val="20"/>
          <w:highlight w:val="yellow"/>
        </w:rPr>
        <w:t>Coex</w:t>
      </w:r>
      <w:proofErr w:type="spellEnd"/>
      <w:r w:rsidR="00961F9D" w:rsidRPr="00961F9D">
        <w:rPr>
          <w:rFonts w:asciiTheme="minorHAnsi" w:hAnsiTheme="minorHAnsi" w:cstheme="minorHAnsi"/>
          <w:b/>
          <w:bCs/>
          <w:i/>
          <w:iCs/>
          <w:sz w:val="20"/>
          <w:highlight w:val="yellow"/>
        </w:rPr>
        <w:t xml:space="preserve"> parameter update mechanism</w:t>
      </w:r>
      <w:r w:rsidR="00961F9D">
        <w:rPr>
          <w:rFonts w:asciiTheme="minorHAnsi" w:hAnsiTheme="minorHAnsi" w:cstheme="minorHAnsi"/>
          <w:b/>
          <w:bCs/>
          <w:i/>
          <w:iCs/>
          <w:sz w:val="20"/>
          <w:highlight w:val="yellow"/>
        </w:rPr>
        <w:t xml:space="preserve"> TBD</w:t>
      </w:r>
      <w:r w:rsidR="00961F9D" w:rsidRPr="00961F9D">
        <w:rPr>
          <w:rFonts w:asciiTheme="minorHAnsi" w:hAnsiTheme="minorHAnsi" w:cstheme="minorHAnsi"/>
          <w:b/>
          <w:bCs/>
          <w:i/>
          <w:iCs/>
          <w:sz w:val="20"/>
          <w:highlight w:val="yellow"/>
        </w:rPr>
        <w:t>)</w:t>
      </w:r>
    </w:p>
    <w:p w14:paraId="31B9B7C3" w14:textId="77777777" w:rsidR="008537C7" w:rsidRPr="00624893" w:rsidRDefault="008537C7" w:rsidP="008537C7">
      <w:pPr>
        <w:widowControl w:val="0"/>
        <w:autoSpaceDE w:val="0"/>
        <w:autoSpaceDN w:val="0"/>
        <w:spacing w:before="4"/>
        <w:rPr>
          <w:rFonts w:eastAsia="Times New Roman"/>
          <w:sz w:val="18"/>
          <w:lang w:val="en-US"/>
        </w:rPr>
      </w:pPr>
    </w:p>
    <w:p w14:paraId="3CCB81C4" w14:textId="77777777" w:rsidR="008537C7" w:rsidRPr="00624893" w:rsidRDefault="008537C7" w:rsidP="008537C7">
      <w:pPr>
        <w:widowControl w:val="0"/>
        <w:autoSpaceDE w:val="0"/>
        <w:autoSpaceDN w:val="0"/>
        <w:ind w:right="1004"/>
        <w:jc w:val="center"/>
        <w:rPr>
          <w:rFonts w:ascii="Arial" w:eastAsia="Times New Roman" w:hAnsi="Arial"/>
          <w:b/>
          <w:sz w:val="20"/>
          <w:szCs w:val="22"/>
          <w:lang w:val="en-US"/>
        </w:rPr>
      </w:pPr>
      <w:bookmarkStart w:id="6" w:name="_bookmark223"/>
      <w:bookmarkEnd w:id="6"/>
      <w:r w:rsidRPr="00624893">
        <w:rPr>
          <w:rFonts w:ascii="Arial" w:eastAsia="Times New Roman" w:hAnsi="Arial"/>
          <w:b/>
          <w:sz w:val="20"/>
          <w:szCs w:val="22"/>
          <w:lang w:val="en-US"/>
        </w:rPr>
        <w:t>Table</w:t>
      </w:r>
      <w:r w:rsidRPr="00624893">
        <w:rPr>
          <w:rFonts w:ascii="Arial" w:eastAsia="Times New Roman" w:hAnsi="Arial"/>
          <w:b/>
          <w:spacing w:val="-14"/>
          <w:sz w:val="20"/>
          <w:szCs w:val="22"/>
          <w:lang w:val="en-US"/>
        </w:rPr>
        <w:t xml:space="preserve"> </w:t>
      </w:r>
      <w:r w:rsidRPr="00624893">
        <w:rPr>
          <w:rFonts w:ascii="Arial" w:eastAsia="Times New Roman" w:hAnsi="Arial"/>
          <w:b/>
          <w:sz w:val="20"/>
          <w:szCs w:val="22"/>
          <w:lang w:val="en-US"/>
        </w:rPr>
        <w:t>9-404l—Reconfiguration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Operation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Type</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subfield</w:t>
      </w:r>
      <w:r w:rsidRPr="00624893">
        <w:rPr>
          <w:rFonts w:ascii="Arial" w:eastAsia="Times New Roman" w:hAnsi="Arial"/>
          <w:b/>
          <w:spacing w:val="-12"/>
          <w:sz w:val="20"/>
          <w:szCs w:val="22"/>
          <w:lang w:val="en-US"/>
        </w:rPr>
        <w:t xml:space="preserve"> </w:t>
      </w:r>
      <w:r w:rsidRPr="00624893">
        <w:rPr>
          <w:rFonts w:ascii="Arial" w:eastAsia="Times New Roman" w:hAnsi="Arial"/>
          <w:b/>
          <w:spacing w:val="-2"/>
          <w:sz w:val="20"/>
          <w:szCs w:val="22"/>
          <w:lang w:val="en-US"/>
        </w:rPr>
        <w:t>encoding</w:t>
      </w:r>
    </w:p>
    <w:p w14:paraId="663E1272" w14:textId="77777777" w:rsidR="008537C7" w:rsidRPr="00624893" w:rsidRDefault="008537C7" w:rsidP="008537C7">
      <w:pPr>
        <w:widowControl w:val="0"/>
        <w:autoSpaceDE w:val="0"/>
        <w:autoSpaceDN w:val="0"/>
        <w:spacing w:before="10" w:after="1"/>
        <w:rPr>
          <w:rFonts w:ascii="Arial" w:eastAsia="Times New Roman"/>
          <w:b/>
          <w:sz w:val="21"/>
          <w:lang w:val="en-US"/>
        </w:rPr>
      </w:pPr>
    </w:p>
    <w:tbl>
      <w:tblPr>
        <w:tblW w:w="0" w:type="auto"/>
        <w:tblInd w:w="2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3499"/>
      </w:tblGrid>
      <w:tr w:rsidR="008537C7" w:rsidRPr="00624893" w14:paraId="675E3828" w14:textId="77777777" w:rsidTr="001427D5">
        <w:trPr>
          <w:trHeight w:val="1165"/>
        </w:trPr>
        <w:tc>
          <w:tcPr>
            <w:tcW w:w="1799" w:type="dxa"/>
            <w:tcBorders>
              <w:right w:val="single" w:sz="2" w:space="0" w:color="000000"/>
            </w:tcBorders>
          </w:tcPr>
          <w:p w14:paraId="76567BDF" w14:textId="77777777" w:rsidR="008537C7" w:rsidRPr="00624893" w:rsidRDefault="008537C7" w:rsidP="001427D5">
            <w:pPr>
              <w:widowControl w:val="0"/>
              <w:autoSpaceDE w:val="0"/>
              <w:autoSpaceDN w:val="0"/>
              <w:spacing w:before="76"/>
              <w:ind w:right="116"/>
              <w:jc w:val="center"/>
              <w:rPr>
                <w:rFonts w:eastAsia="Times New Roman"/>
                <w:b/>
                <w:sz w:val="18"/>
                <w:szCs w:val="22"/>
                <w:lang w:val="en-US"/>
              </w:rPr>
            </w:pPr>
            <w:r w:rsidRPr="00624893">
              <w:rPr>
                <w:rFonts w:eastAsia="Times New Roman"/>
                <w:b/>
                <w:spacing w:val="-2"/>
                <w:sz w:val="18"/>
                <w:szCs w:val="22"/>
                <w:lang w:val="en-US"/>
              </w:rPr>
              <w:t>Value</w:t>
            </w:r>
          </w:p>
        </w:tc>
        <w:tc>
          <w:tcPr>
            <w:tcW w:w="3499" w:type="dxa"/>
            <w:tcBorders>
              <w:left w:val="single" w:sz="2" w:space="0" w:color="000000"/>
            </w:tcBorders>
          </w:tcPr>
          <w:p w14:paraId="6EDB1FC2" w14:textId="77777777" w:rsidR="008537C7" w:rsidRPr="00624893" w:rsidRDefault="008537C7" w:rsidP="001427D5">
            <w:pPr>
              <w:widowControl w:val="0"/>
              <w:autoSpaceDE w:val="0"/>
              <w:autoSpaceDN w:val="0"/>
              <w:spacing w:before="76"/>
              <w:ind w:right="904"/>
              <w:jc w:val="center"/>
              <w:rPr>
                <w:rFonts w:eastAsia="Times New Roman"/>
                <w:b/>
                <w:sz w:val="18"/>
                <w:szCs w:val="22"/>
                <w:lang w:val="en-US"/>
              </w:rPr>
            </w:pPr>
            <w:r w:rsidRPr="00624893">
              <w:rPr>
                <w:rFonts w:eastAsia="Times New Roman"/>
                <w:b/>
                <w:spacing w:val="-4"/>
                <w:sz w:val="18"/>
                <w:szCs w:val="22"/>
                <w:lang w:val="en-US"/>
              </w:rPr>
              <w:t>Name</w:t>
            </w:r>
          </w:p>
        </w:tc>
      </w:tr>
      <w:tr w:rsidR="008537C7" w:rsidRPr="00624893" w14:paraId="2F31D200" w14:textId="77777777" w:rsidTr="001427D5">
        <w:trPr>
          <w:trHeight w:val="311"/>
        </w:trPr>
        <w:tc>
          <w:tcPr>
            <w:tcW w:w="1799" w:type="dxa"/>
            <w:tcBorders>
              <w:bottom w:val="single" w:sz="2" w:space="0" w:color="000000"/>
              <w:right w:val="single" w:sz="2" w:space="0" w:color="000000"/>
            </w:tcBorders>
          </w:tcPr>
          <w:p w14:paraId="249D38EA" w14:textId="77777777" w:rsidR="008537C7" w:rsidRPr="00624893" w:rsidRDefault="008537C7" w:rsidP="001427D5">
            <w:pPr>
              <w:widowControl w:val="0"/>
              <w:autoSpaceDE w:val="0"/>
              <w:autoSpaceDN w:val="0"/>
              <w:spacing w:before="36"/>
              <w:jc w:val="center"/>
              <w:rPr>
                <w:rFonts w:eastAsia="Times New Roman"/>
                <w:sz w:val="18"/>
                <w:szCs w:val="22"/>
                <w:lang w:val="en-US"/>
              </w:rPr>
            </w:pPr>
            <w:r w:rsidRPr="00624893">
              <w:rPr>
                <w:rFonts w:eastAsia="Times New Roman"/>
                <w:sz w:val="18"/>
                <w:szCs w:val="22"/>
                <w:lang w:val="en-US"/>
              </w:rPr>
              <w:t>0</w:t>
            </w:r>
          </w:p>
        </w:tc>
        <w:tc>
          <w:tcPr>
            <w:tcW w:w="3499" w:type="dxa"/>
            <w:tcBorders>
              <w:left w:val="single" w:sz="2" w:space="0" w:color="000000"/>
              <w:bottom w:val="single" w:sz="2" w:space="0" w:color="000000"/>
            </w:tcBorders>
          </w:tcPr>
          <w:p w14:paraId="3E9D2F71" w14:textId="77777777" w:rsidR="008537C7" w:rsidRPr="00624893" w:rsidRDefault="008537C7" w:rsidP="001427D5">
            <w:pPr>
              <w:widowControl w:val="0"/>
              <w:autoSpaceDE w:val="0"/>
              <w:autoSpaceDN w:val="0"/>
              <w:spacing w:before="36"/>
              <w:rPr>
                <w:rFonts w:eastAsia="Times New Roman"/>
                <w:sz w:val="18"/>
                <w:szCs w:val="22"/>
                <w:lang w:val="en-US"/>
              </w:rPr>
            </w:pPr>
            <w:r w:rsidRPr="00624893">
              <w:rPr>
                <w:rFonts w:eastAsia="Times New Roman"/>
                <w:sz w:val="18"/>
                <w:szCs w:val="22"/>
                <w:lang w:val="en-US"/>
              </w:rPr>
              <w:t>AP</w:t>
            </w:r>
            <w:r w:rsidRPr="00624893">
              <w:rPr>
                <w:rFonts w:eastAsia="Times New Roman"/>
                <w:spacing w:val="-2"/>
                <w:sz w:val="18"/>
                <w:szCs w:val="22"/>
                <w:lang w:val="en-US"/>
              </w:rPr>
              <w:t xml:space="preserve"> Removal</w:t>
            </w:r>
          </w:p>
        </w:tc>
      </w:tr>
      <w:tr w:rsidR="008537C7" w:rsidRPr="00624893" w14:paraId="6F834C49" w14:textId="77777777" w:rsidTr="001427D5">
        <w:trPr>
          <w:trHeight w:val="325"/>
        </w:trPr>
        <w:tc>
          <w:tcPr>
            <w:tcW w:w="1799" w:type="dxa"/>
            <w:tcBorders>
              <w:top w:val="single" w:sz="2" w:space="0" w:color="000000"/>
              <w:bottom w:val="single" w:sz="2" w:space="0" w:color="000000"/>
              <w:right w:val="single" w:sz="2" w:space="0" w:color="000000"/>
            </w:tcBorders>
          </w:tcPr>
          <w:p w14:paraId="25521C93"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1</w:t>
            </w:r>
          </w:p>
        </w:tc>
        <w:tc>
          <w:tcPr>
            <w:tcW w:w="3499" w:type="dxa"/>
            <w:tcBorders>
              <w:top w:val="single" w:sz="2" w:space="0" w:color="000000"/>
              <w:left w:val="single" w:sz="2" w:space="0" w:color="000000"/>
              <w:bottom w:val="single" w:sz="2" w:space="0" w:color="000000"/>
            </w:tcBorders>
          </w:tcPr>
          <w:p w14:paraId="5A1EED5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Operation</w:t>
            </w:r>
            <w:r w:rsidRPr="00624893">
              <w:rPr>
                <w:rFonts w:eastAsia="Times New Roman"/>
                <w:spacing w:val="-4"/>
                <w:sz w:val="18"/>
                <w:szCs w:val="22"/>
                <w:lang w:val="en-US"/>
              </w:rPr>
              <w:t xml:space="preserve"> </w:t>
            </w:r>
            <w:r w:rsidRPr="00624893">
              <w:rPr>
                <w:rFonts w:eastAsia="Times New Roman"/>
                <w:sz w:val="18"/>
                <w:szCs w:val="22"/>
                <w:lang w:val="en-US"/>
              </w:rPr>
              <w:t>Parameter</w:t>
            </w:r>
            <w:r w:rsidRPr="00624893">
              <w:rPr>
                <w:rFonts w:eastAsia="Times New Roman"/>
                <w:spacing w:val="-2"/>
                <w:sz w:val="18"/>
                <w:szCs w:val="22"/>
                <w:lang w:val="en-US"/>
              </w:rPr>
              <w:t xml:space="preserve"> Update</w:t>
            </w:r>
          </w:p>
        </w:tc>
      </w:tr>
      <w:tr w:rsidR="008537C7" w:rsidRPr="00624893" w14:paraId="411E8CFE" w14:textId="77777777" w:rsidTr="001427D5">
        <w:trPr>
          <w:trHeight w:val="325"/>
        </w:trPr>
        <w:tc>
          <w:tcPr>
            <w:tcW w:w="1799" w:type="dxa"/>
            <w:tcBorders>
              <w:top w:val="single" w:sz="2" w:space="0" w:color="000000"/>
              <w:bottom w:val="single" w:sz="2" w:space="0" w:color="000000"/>
              <w:right w:val="single" w:sz="2" w:space="0" w:color="000000"/>
            </w:tcBorders>
          </w:tcPr>
          <w:p w14:paraId="1B128322"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2</w:t>
            </w:r>
          </w:p>
        </w:tc>
        <w:tc>
          <w:tcPr>
            <w:tcW w:w="3499" w:type="dxa"/>
            <w:tcBorders>
              <w:top w:val="single" w:sz="2" w:space="0" w:color="000000"/>
              <w:left w:val="single" w:sz="2" w:space="0" w:color="000000"/>
              <w:bottom w:val="single" w:sz="2" w:space="0" w:color="000000"/>
            </w:tcBorders>
          </w:tcPr>
          <w:p w14:paraId="303D778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Add</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7F1D7B9D" w14:textId="77777777" w:rsidTr="001427D5">
        <w:trPr>
          <w:trHeight w:val="325"/>
        </w:trPr>
        <w:tc>
          <w:tcPr>
            <w:tcW w:w="1799" w:type="dxa"/>
            <w:tcBorders>
              <w:top w:val="single" w:sz="2" w:space="0" w:color="000000"/>
              <w:bottom w:val="single" w:sz="2" w:space="0" w:color="000000"/>
              <w:right w:val="single" w:sz="2" w:space="0" w:color="000000"/>
            </w:tcBorders>
          </w:tcPr>
          <w:p w14:paraId="4C13D326"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3</w:t>
            </w:r>
          </w:p>
        </w:tc>
        <w:tc>
          <w:tcPr>
            <w:tcW w:w="3499" w:type="dxa"/>
            <w:tcBorders>
              <w:top w:val="single" w:sz="2" w:space="0" w:color="000000"/>
              <w:left w:val="single" w:sz="2" w:space="0" w:color="000000"/>
              <w:bottom w:val="single" w:sz="2" w:space="0" w:color="000000"/>
            </w:tcBorders>
          </w:tcPr>
          <w:p w14:paraId="2F9841B5"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Delete</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0B64E351" w14:textId="77777777" w:rsidTr="001427D5">
        <w:trPr>
          <w:trHeight w:val="325"/>
        </w:trPr>
        <w:tc>
          <w:tcPr>
            <w:tcW w:w="1799" w:type="dxa"/>
            <w:tcBorders>
              <w:top w:val="single" w:sz="2" w:space="0" w:color="000000"/>
              <w:bottom w:val="single" w:sz="4" w:space="0" w:color="auto"/>
              <w:right w:val="single" w:sz="2" w:space="0" w:color="000000"/>
            </w:tcBorders>
          </w:tcPr>
          <w:p w14:paraId="291C4573" w14:textId="77777777" w:rsidR="008537C7" w:rsidRPr="00624893" w:rsidRDefault="008537C7" w:rsidP="001427D5">
            <w:pPr>
              <w:widowControl w:val="0"/>
              <w:autoSpaceDE w:val="0"/>
              <w:autoSpaceDN w:val="0"/>
              <w:spacing w:before="48"/>
              <w:jc w:val="center"/>
              <w:rPr>
                <w:rFonts w:eastAsia="Times New Roman"/>
                <w:sz w:val="18"/>
                <w:szCs w:val="22"/>
                <w:lang w:val="en-US"/>
              </w:rPr>
            </w:pPr>
            <w:r w:rsidRPr="00624893">
              <w:rPr>
                <w:rFonts w:eastAsia="Times New Roman"/>
                <w:sz w:val="18"/>
                <w:szCs w:val="22"/>
                <w:lang w:val="en-US"/>
              </w:rPr>
              <w:t>4</w:t>
            </w:r>
          </w:p>
        </w:tc>
        <w:tc>
          <w:tcPr>
            <w:tcW w:w="3499" w:type="dxa"/>
            <w:tcBorders>
              <w:top w:val="single" w:sz="2" w:space="0" w:color="000000"/>
              <w:left w:val="single" w:sz="2" w:space="0" w:color="000000"/>
              <w:bottom w:val="single" w:sz="4" w:space="0" w:color="auto"/>
              <w:right w:val="single" w:sz="12" w:space="0" w:color="auto"/>
            </w:tcBorders>
          </w:tcPr>
          <w:p w14:paraId="3CA119BB"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z w:val="18"/>
                <w:szCs w:val="22"/>
                <w:lang w:val="en-US"/>
              </w:rPr>
              <w:t>NSTR</w:t>
            </w:r>
            <w:r w:rsidRPr="00624893">
              <w:rPr>
                <w:rFonts w:eastAsia="Times New Roman"/>
                <w:spacing w:val="-4"/>
                <w:sz w:val="18"/>
                <w:szCs w:val="22"/>
                <w:lang w:val="en-US"/>
              </w:rPr>
              <w:t xml:space="preserve"> </w:t>
            </w:r>
            <w:r w:rsidRPr="00624893">
              <w:rPr>
                <w:rFonts w:eastAsia="Times New Roman"/>
                <w:sz w:val="18"/>
                <w:szCs w:val="22"/>
                <w:lang w:val="en-US"/>
              </w:rPr>
              <w:t>Status</w:t>
            </w:r>
            <w:r w:rsidRPr="00624893">
              <w:rPr>
                <w:rFonts w:eastAsia="Times New Roman"/>
                <w:spacing w:val="-3"/>
                <w:sz w:val="18"/>
                <w:szCs w:val="22"/>
                <w:lang w:val="en-US"/>
              </w:rPr>
              <w:t xml:space="preserve"> </w:t>
            </w:r>
            <w:r w:rsidRPr="00624893">
              <w:rPr>
                <w:rFonts w:eastAsia="Times New Roman"/>
                <w:spacing w:val="-2"/>
                <w:sz w:val="18"/>
                <w:szCs w:val="22"/>
                <w:lang w:val="en-US"/>
              </w:rPr>
              <w:t>Update</w:t>
            </w:r>
          </w:p>
        </w:tc>
      </w:tr>
      <w:tr w:rsidR="00961F9D" w:rsidRPr="00961F9D" w14:paraId="751DB438" w14:textId="77777777" w:rsidTr="001427D5">
        <w:trPr>
          <w:trHeight w:val="325"/>
        </w:trPr>
        <w:tc>
          <w:tcPr>
            <w:tcW w:w="1799" w:type="dxa"/>
            <w:tcBorders>
              <w:top w:val="single" w:sz="4" w:space="0" w:color="auto"/>
              <w:left w:val="single" w:sz="12" w:space="0" w:color="auto"/>
              <w:bottom w:val="single" w:sz="4" w:space="0" w:color="auto"/>
              <w:right w:val="nil"/>
            </w:tcBorders>
          </w:tcPr>
          <w:p w14:paraId="38715FBC" w14:textId="77777777" w:rsidR="008537C7" w:rsidRPr="00F74003" w:rsidRDefault="008537C7" w:rsidP="001427D5">
            <w:pPr>
              <w:widowControl w:val="0"/>
              <w:autoSpaceDE w:val="0"/>
              <w:autoSpaceDN w:val="0"/>
              <w:spacing w:before="48"/>
              <w:jc w:val="center"/>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5</w:t>
            </w:r>
          </w:p>
        </w:tc>
        <w:tc>
          <w:tcPr>
            <w:tcW w:w="3499" w:type="dxa"/>
            <w:tcBorders>
              <w:top w:val="single" w:sz="4" w:space="0" w:color="auto"/>
              <w:left w:val="nil"/>
              <w:bottom w:val="single" w:sz="4" w:space="0" w:color="auto"/>
              <w:right w:val="single" w:sz="12" w:space="0" w:color="auto"/>
            </w:tcBorders>
          </w:tcPr>
          <w:p w14:paraId="707289CF" w14:textId="77777777" w:rsidR="008537C7" w:rsidRPr="00F74003" w:rsidRDefault="008537C7" w:rsidP="001427D5">
            <w:pPr>
              <w:widowControl w:val="0"/>
              <w:autoSpaceDE w:val="0"/>
              <w:autoSpaceDN w:val="0"/>
              <w:spacing w:before="48"/>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Limited Operation parameters</w:t>
            </w:r>
          </w:p>
        </w:tc>
      </w:tr>
      <w:tr w:rsidR="008537C7" w:rsidRPr="00624893" w14:paraId="2AD4355B" w14:textId="77777777" w:rsidTr="001427D5">
        <w:trPr>
          <w:trHeight w:val="313"/>
        </w:trPr>
        <w:tc>
          <w:tcPr>
            <w:tcW w:w="1799" w:type="dxa"/>
            <w:tcBorders>
              <w:top w:val="single" w:sz="4" w:space="0" w:color="auto"/>
              <w:right w:val="single" w:sz="2" w:space="0" w:color="000000"/>
            </w:tcBorders>
          </w:tcPr>
          <w:p w14:paraId="0F97C973" w14:textId="77777777" w:rsidR="008537C7" w:rsidRPr="00624893" w:rsidRDefault="008537C7" w:rsidP="001427D5">
            <w:pPr>
              <w:widowControl w:val="0"/>
              <w:autoSpaceDE w:val="0"/>
              <w:autoSpaceDN w:val="0"/>
              <w:spacing w:before="48"/>
              <w:ind w:right="115"/>
              <w:jc w:val="center"/>
              <w:rPr>
                <w:rFonts w:eastAsia="Times New Roman"/>
                <w:sz w:val="18"/>
                <w:szCs w:val="22"/>
                <w:lang w:val="en-US"/>
              </w:rPr>
            </w:pPr>
            <w:r w:rsidRPr="00F74003">
              <w:rPr>
                <w:rFonts w:eastAsia="Times New Roman"/>
                <w:strike/>
                <w:color w:val="C0504D" w:themeColor="accent2"/>
                <w:spacing w:val="-4"/>
                <w:sz w:val="18"/>
                <w:szCs w:val="22"/>
                <w:lang w:val="en-US"/>
              </w:rPr>
              <w:t>5</w:t>
            </w:r>
            <w:r w:rsidRPr="00F74003">
              <w:rPr>
                <w:rFonts w:eastAsia="Times New Roman"/>
                <w:color w:val="C0504D" w:themeColor="accent2"/>
                <w:spacing w:val="-4"/>
                <w:sz w:val="18"/>
                <w:szCs w:val="22"/>
                <w:u w:val="single"/>
                <w:lang w:val="en-US"/>
              </w:rPr>
              <w:t>6</w:t>
            </w:r>
            <w:r w:rsidRPr="00624893">
              <w:rPr>
                <w:rFonts w:eastAsia="Times New Roman"/>
                <w:spacing w:val="-4"/>
                <w:sz w:val="18"/>
                <w:szCs w:val="22"/>
                <w:lang w:val="en-US"/>
              </w:rPr>
              <w:t>–15</w:t>
            </w:r>
          </w:p>
        </w:tc>
        <w:tc>
          <w:tcPr>
            <w:tcW w:w="3499" w:type="dxa"/>
            <w:tcBorders>
              <w:top w:val="single" w:sz="4" w:space="0" w:color="auto"/>
              <w:left w:val="single" w:sz="2" w:space="0" w:color="000000"/>
              <w:right w:val="single" w:sz="12" w:space="0" w:color="auto"/>
            </w:tcBorders>
          </w:tcPr>
          <w:p w14:paraId="4D17F30E"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pacing w:val="-2"/>
                <w:sz w:val="18"/>
                <w:szCs w:val="22"/>
                <w:lang w:val="en-US"/>
              </w:rPr>
              <w:t>Reserved</w:t>
            </w:r>
          </w:p>
        </w:tc>
      </w:tr>
    </w:tbl>
    <w:p w14:paraId="2A0FB2A9" w14:textId="77777777" w:rsidR="008537C7" w:rsidRPr="00624893" w:rsidRDefault="008537C7" w:rsidP="008537C7">
      <w:pPr>
        <w:widowControl w:val="0"/>
        <w:autoSpaceDE w:val="0"/>
        <w:autoSpaceDN w:val="0"/>
        <w:rPr>
          <w:rFonts w:ascii="Arial" w:eastAsia="Times New Roman"/>
          <w:b/>
          <w:lang w:val="en-US"/>
        </w:rPr>
      </w:pPr>
    </w:p>
    <w:p w14:paraId="3745C5A0" w14:textId="77777777" w:rsidR="008537C7" w:rsidRPr="00624893" w:rsidRDefault="008537C7" w:rsidP="008537C7">
      <w:pPr>
        <w:widowControl w:val="0"/>
        <w:autoSpaceDE w:val="0"/>
        <w:autoSpaceDN w:val="0"/>
        <w:spacing w:before="10"/>
        <w:rPr>
          <w:rFonts w:ascii="Arial" w:eastAsia="Times New Roman"/>
          <w:b/>
          <w:sz w:val="24"/>
          <w:lang w:val="en-US"/>
        </w:rPr>
      </w:pPr>
    </w:p>
    <w:p w14:paraId="76D06C9C" w14:textId="77777777" w:rsidR="00961F9D" w:rsidRDefault="00961F9D" w:rsidP="00961F9D">
      <w:pPr>
        <w:widowControl w:val="0"/>
        <w:autoSpaceDE w:val="0"/>
        <w:autoSpaceDN w:val="0"/>
        <w:rPr>
          <w:rFonts w:asciiTheme="minorHAnsi" w:hAnsiTheme="minorHAnsi" w:cstheme="minorHAnsi"/>
          <w:b/>
          <w:bCs/>
          <w:i/>
          <w:iCs/>
          <w:sz w:val="20"/>
          <w:highlight w:val="yellow"/>
        </w:rPr>
      </w:pPr>
    </w:p>
    <w:p w14:paraId="34B58A33" w14:textId="14C7279C" w:rsidR="00961F9D" w:rsidRPr="00624893" w:rsidRDefault="00076E6E" w:rsidP="00961F9D">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i</w:t>
      </w:r>
      <w:r w:rsidR="00961F9D">
        <w:rPr>
          <w:rFonts w:asciiTheme="minorHAnsi" w:hAnsiTheme="minorHAnsi" w:cstheme="minorHAnsi"/>
          <w:b/>
          <w:bCs/>
          <w:i/>
          <w:iCs/>
          <w:sz w:val="20"/>
          <w:highlight w:val="yellow"/>
        </w:rPr>
        <w:t xml:space="preserve">nsert the following paragraph after the paragraph starting with </w:t>
      </w:r>
      <w:r w:rsidR="00545004">
        <w:rPr>
          <w:rFonts w:asciiTheme="minorHAnsi" w:hAnsiTheme="minorHAnsi" w:cstheme="minorHAnsi"/>
          <w:b/>
          <w:bCs/>
          <w:i/>
          <w:iCs/>
          <w:sz w:val="20"/>
          <w:highlight w:val="yellow"/>
        </w:rPr>
        <w:t>“</w:t>
      </w:r>
      <w:r w:rsidR="00961F9D">
        <w:rPr>
          <w:rFonts w:asciiTheme="minorHAnsi" w:hAnsiTheme="minorHAnsi" w:cstheme="minorHAnsi"/>
          <w:b/>
          <w:bCs/>
          <w:i/>
          <w:iCs/>
          <w:sz w:val="20"/>
          <w:highlight w:val="yellow"/>
        </w:rPr>
        <w:t>The NSTR Indication Bitmap Present subfield</w:t>
      </w:r>
      <w:r w:rsidR="00545004">
        <w:rPr>
          <w:rFonts w:asciiTheme="minorHAnsi" w:hAnsiTheme="minorHAnsi" w:cstheme="minorHAnsi"/>
          <w:b/>
          <w:bCs/>
          <w:i/>
          <w:iCs/>
          <w:sz w:val="20"/>
          <w:highlight w:val="yellow"/>
        </w:rPr>
        <w:t>”</w:t>
      </w:r>
      <w:r w:rsidR="00961F9D">
        <w:rPr>
          <w:rFonts w:asciiTheme="minorHAnsi" w:hAnsiTheme="minorHAnsi" w:cstheme="minorHAnsi"/>
          <w:b/>
          <w:bCs/>
          <w:i/>
          <w:iCs/>
          <w:sz w:val="20"/>
          <w:highlight w:val="yellow"/>
        </w:rPr>
        <w:t xml:space="preserve"> </w:t>
      </w:r>
      <w:r w:rsidR="00961F9D" w:rsidRPr="00961F9D">
        <w:rPr>
          <w:rFonts w:asciiTheme="minorHAnsi" w:hAnsiTheme="minorHAnsi" w:cstheme="minorHAnsi"/>
          <w:b/>
          <w:bCs/>
          <w:i/>
          <w:iCs/>
          <w:sz w:val="20"/>
          <w:highlight w:val="yellow"/>
        </w:rPr>
        <w:t xml:space="preserve">(if we decide to use Reconfiguration Multi-Link element for the 11bn </w:t>
      </w:r>
      <w:proofErr w:type="spellStart"/>
      <w:r w:rsidR="00961F9D" w:rsidRPr="00961F9D">
        <w:rPr>
          <w:rFonts w:asciiTheme="minorHAnsi" w:hAnsiTheme="minorHAnsi" w:cstheme="minorHAnsi"/>
          <w:b/>
          <w:bCs/>
          <w:i/>
          <w:iCs/>
          <w:sz w:val="20"/>
          <w:highlight w:val="yellow"/>
        </w:rPr>
        <w:t>Coex</w:t>
      </w:r>
      <w:proofErr w:type="spellEnd"/>
      <w:r w:rsidR="00961F9D" w:rsidRPr="00961F9D">
        <w:rPr>
          <w:rFonts w:asciiTheme="minorHAnsi" w:hAnsiTheme="minorHAnsi" w:cstheme="minorHAnsi"/>
          <w:b/>
          <w:bCs/>
          <w:i/>
          <w:iCs/>
          <w:sz w:val="20"/>
          <w:highlight w:val="yellow"/>
        </w:rPr>
        <w:t xml:space="preserve"> parameter update mechanism</w:t>
      </w:r>
      <w:r w:rsidR="00961F9D">
        <w:rPr>
          <w:rFonts w:asciiTheme="minorHAnsi" w:hAnsiTheme="minorHAnsi" w:cstheme="minorHAnsi"/>
          <w:b/>
          <w:bCs/>
          <w:i/>
          <w:iCs/>
          <w:sz w:val="20"/>
          <w:highlight w:val="yellow"/>
        </w:rPr>
        <w:t xml:space="preserve"> TBD</w:t>
      </w:r>
      <w:r w:rsidR="00961F9D" w:rsidRPr="00961F9D">
        <w:rPr>
          <w:rFonts w:asciiTheme="minorHAnsi" w:hAnsiTheme="minorHAnsi" w:cstheme="minorHAnsi"/>
          <w:b/>
          <w:bCs/>
          <w:i/>
          <w:iCs/>
          <w:sz w:val="20"/>
          <w:highlight w:val="yellow"/>
        </w:rPr>
        <w:t>)</w:t>
      </w:r>
    </w:p>
    <w:p w14:paraId="69CC76F7" w14:textId="77777777" w:rsidR="008537C7" w:rsidRDefault="008537C7" w:rsidP="008537C7">
      <w:pPr>
        <w:widowControl w:val="0"/>
        <w:autoSpaceDE w:val="0"/>
        <w:autoSpaceDN w:val="0"/>
        <w:spacing w:line="249" w:lineRule="auto"/>
        <w:ind w:right="997"/>
        <w:rPr>
          <w:rFonts w:eastAsia="Times New Roman"/>
          <w:sz w:val="20"/>
          <w:lang w:val="en-US"/>
        </w:rPr>
      </w:pPr>
    </w:p>
    <w:p w14:paraId="34B89592" w14:textId="77777777" w:rsidR="00B51F95" w:rsidRDefault="00B51F95" w:rsidP="00B51F95">
      <w:pPr>
        <w:widowControl w:val="0"/>
        <w:autoSpaceDE w:val="0"/>
        <w:autoSpaceDN w:val="0"/>
        <w:spacing w:line="249" w:lineRule="auto"/>
        <w:ind w:right="997"/>
        <w:rPr>
          <w:rFonts w:eastAsia="Times New Roman"/>
          <w:sz w:val="20"/>
          <w:lang w:val="en-US"/>
        </w:rPr>
      </w:pPr>
      <w:r w:rsidRPr="00624893">
        <w:rPr>
          <w:rFonts w:eastAsia="Times New Roman"/>
          <w:sz w:val="20"/>
          <w:lang w:val="en-US"/>
        </w:rPr>
        <w:t>The NSTR Indication Bitmap Present subfield in the STA Control field is set to 1 if at least one NSTR link pair</w:t>
      </w:r>
      <w:r w:rsidRPr="00624893">
        <w:rPr>
          <w:rFonts w:eastAsia="Times New Roman"/>
          <w:spacing w:val="-2"/>
          <w:sz w:val="20"/>
          <w:lang w:val="en-US"/>
        </w:rPr>
        <w:t xml:space="preserve"> </w:t>
      </w:r>
      <w:r w:rsidRPr="00624893">
        <w:rPr>
          <w:rFonts w:eastAsia="Times New Roman"/>
          <w:sz w:val="20"/>
          <w:lang w:val="en-US"/>
        </w:rPr>
        <w:t>is</w:t>
      </w:r>
      <w:r w:rsidRPr="00624893">
        <w:rPr>
          <w:rFonts w:eastAsia="Times New Roman"/>
          <w:spacing w:val="-2"/>
          <w:sz w:val="20"/>
          <w:lang w:val="en-US"/>
        </w:rPr>
        <w:t xml:space="preserve"> </w:t>
      </w:r>
      <w:r w:rsidRPr="00624893">
        <w:rPr>
          <w:rFonts w:eastAsia="Times New Roman"/>
          <w:sz w:val="20"/>
          <w:lang w:val="en-US"/>
        </w:rPr>
        <w:t>present</w:t>
      </w:r>
      <w:r w:rsidRPr="00624893">
        <w:rPr>
          <w:rFonts w:eastAsia="Times New Roman"/>
          <w:spacing w:val="-1"/>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1"/>
          <w:sz w:val="20"/>
          <w:lang w:val="en-US"/>
        </w:rPr>
        <w:t xml:space="preserve"> </w:t>
      </w:r>
      <w:r w:rsidRPr="00624893">
        <w:rPr>
          <w:rFonts w:eastAsia="Times New Roman"/>
          <w:sz w:val="20"/>
          <w:lang w:val="en-US"/>
        </w:rPr>
        <w:t>that</w:t>
      </w:r>
      <w:r w:rsidRPr="00624893">
        <w:rPr>
          <w:rFonts w:eastAsia="Times New Roman"/>
          <w:spacing w:val="-1"/>
          <w:sz w:val="20"/>
          <w:lang w:val="en-US"/>
        </w:rPr>
        <w:t xml:space="preserve"> </w:t>
      </w:r>
      <w:r w:rsidRPr="00624893">
        <w:rPr>
          <w:rFonts w:eastAsia="Times New Roman"/>
          <w:sz w:val="20"/>
          <w:lang w:val="en-US"/>
        </w:rPr>
        <w:t>contains</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corresponding</w:t>
      </w:r>
      <w:r w:rsidRPr="00624893">
        <w:rPr>
          <w:rFonts w:eastAsia="Times New Roman"/>
          <w:spacing w:val="-1"/>
          <w:sz w:val="20"/>
          <w:lang w:val="en-US"/>
        </w:rPr>
        <w:t xml:space="preserve"> </w:t>
      </w:r>
      <w:r w:rsidRPr="00624893">
        <w:rPr>
          <w:rFonts w:eastAsia="Times New Roman"/>
          <w:sz w:val="20"/>
          <w:lang w:val="en-US"/>
        </w:rPr>
        <w:t>to</w:t>
      </w:r>
      <w:r w:rsidRPr="00624893">
        <w:rPr>
          <w:rFonts w:eastAsia="Times New Roman"/>
          <w:spacing w:val="-1"/>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ID,</w:t>
      </w:r>
      <w:r w:rsidRPr="00624893">
        <w:rPr>
          <w:rFonts w:eastAsia="Times New Roman"/>
          <w:spacing w:val="-2"/>
          <w:sz w:val="20"/>
          <w:lang w:val="en-US"/>
        </w:rPr>
        <w:t xml:space="preserve"> </w:t>
      </w:r>
      <w:r w:rsidRPr="00624893">
        <w:rPr>
          <w:rFonts w:eastAsia="Times New Roman"/>
          <w:sz w:val="20"/>
          <w:lang w:val="en-US"/>
        </w:rPr>
        <w:t>otherwise,</w:t>
      </w:r>
      <w:r w:rsidRPr="00624893">
        <w:rPr>
          <w:rFonts w:eastAsia="Times New Roman"/>
          <w:spacing w:val="-2"/>
          <w:sz w:val="20"/>
          <w:lang w:val="en-US"/>
        </w:rPr>
        <w:t xml:space="preserve"> </w:t>
      </w:r>
      <w:r w:rsidRPr="00624893">
        <w:rPr>
          <w:rFonts w:eastAsia="Times New Roman"/>
          <w:sz w:val="20"/>
          <w:lang w:val="en-US"/>
        </w:rPr>
        <w:t>this</w:t>
      </w:r>
      <w:r w:rsidRPr="00624893">
        <w:rPr>
          <w:rFonts w:eastAsia="Times New Roman"/>
          <w:spacing w:val="-2"/>
          <w:sz w:val="20"/>
          <w:lang w:val="en-US"/>
        </w:rPr>
        <w:t xml:space="preserve"> </w:t>
      </w:r>
      <w:r w:rsidRPr="00624893">
        <w:rPr>
          <w:rFonts w:eastAsia="Times New Roman"/>
          <w:sz w:val="20"/>
          <w:lang w:val="en-US"/>
        </w:rPr>
        <w:t>sub- field is set to 0.</w:t>
      </w:r>
    </w:p>
    <w:p w14:paraId="112B48D3" w14:textId="77777777" w:rsidR="00B51F95" w:rsidRDefault="00B51F95" w:rsidP="008537C7">
      <w:pPr>
        <w:widowControl w:val="0"/>
        <w:autoSpaceDE w:val="0"/>
        <w:autoSpaceDN w:val="0"/>
        <w:spacing w:line="249" w:lineRule="auto"/>
        <w:ind w:right="997"/>
        <w:rPr>
          <w:rFonts w:eastAsia="Times New Roman"/>
          <w:color w:val="548DD4" w:themeColor="text2" w:themeTint="99"/>
          <w:sz w:val="20"/>
          <w:u w:val="single"/>
          <w:lang w:val="en-US"/>
        </w:rPr>
      </w:pPr>
    </w:p>
    <w:p w14:paraId="63FCDC89" w14:textId="1D70F31C" w:rsidR="008537C7" w:rsidRPr="00F74003" w:rsidRDefault="008537C7" w:rsidP="008537C7">
      <w:pPr>
        <w:widowControl w:val="0"/>
        <w:autoSpaceDE w:val="0"/>
        <w:autoSpaceDN w:val="0"/>
        <w:spacing w:line="249" w:lineRule="auto"/>
        <w:ind w:right="997"/>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5"/>
          <w:sz w:val="20"/>
          <w:u w:val="single"/>
          <w:lang w:val="en-US"/>
        </w:rPr>
        <w:t xml:space="preserve"> Limited </w:t>
      </w:r>
      <w:r w:rsidRPr="00F74003">
        <w:rPr>
          <w:rFonts w:eastAsia="Times New Roman"/>
          <w:color w:val="C0504D" w:themeColor="accent2"/>
          <w:sz w:val="20"/>
          <w:u w:val="single"/>
          <w:lang w:val="en-US"/>
        </w:rPr>
        <w:t xml:space="preserve">Operation </w:t>
      </w:r>
      <w:proofErr w:type="spellStart"/>
      <w:r w:rsidRPr="00F74003">
        <w:rPr>
          <w:rFonts w:eastAsia="Times New Roman"/>
          <w:color w:val="C0504D" w:themeColor="accent2"/>
          <w:sz w:val="20"/>
          <w:u w:val="single"/>
          <w:lang w:val="en-US"/>
        </w:rPr>
        <w:t>Paremeter</w:t>
      </w:r>
      <w:proofErr w:type="spellEnd"/>
      <w:r w:rsidRPr="00F74003">
        <w:rPr>
          <w:rFonts w:eastAsia="Times New Roman"/>
          <w:color w:val="C0504D" w:themeColor="accent2"/>
          <w:sz w:val="20"/>
          <w:u w:val="single"/>
          <w:lang w:val="en-US"/>
        </w:rPr>
        <w:t xml:space="preserve"> Present</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set</w:t>
      </w:r>
      <w:r w:rsidRPr="00F74003">
        <w:rPr>
          <w:rFonts w:eastAsia="Times New Roman"/>
          <w:color w:val="C0504D" w:themeColor="accent2"/>
          <w:spacing w:val="-4"/>
          <w:sz w:val="20"/>
          <w:u w:val="single"/>
          <w:lang w:val="en-US"/>
        </w:rPr>
        <w:t xml:space="preserve"> to </w:t>
      </w:r>
      <w:r w:rsidRPr="00F74003">
        <w:rPr>
          <w:rFonts w:eastAsia="Times New Roman"/>
          <w:color w:val="C0504D" w:themeColor="accent2"/>
          <w:sz w:val="20"/>
          <w:u w:val="single"/>
          <w:lang w:val="en-US"/>
        </w:rPr>
        <w:t>1</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if</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the</w:t>
      </w:r>
      <w:r w:rsidRPr="00F74003">
        <w:rPr>
          <w:rFonts w:eastAsia="Times New Roman"/>
          <w:color w:val="C0504D" w:themeColor="accent2"/>
          <w:spacing w:val="-4"/>
          <w:sz w:val="20"/>
          <w:u w:val="single"/>
          <w:lang w:val="en-US"/>
        </w:rPr>
        <w:t xml:space="preserve"> Limited </w:t>
      </w:r>
      <w:r w:rsidRPr="00F74003">
        <w:rPr>
          <w:rFonts w:eastAsia="Times New Roman"/>
          <w:color w:val="C0504D" w:themeColor="accent2"/>
          <w:sz w:val="20"/>
          <w:u w:val="single"/>
          <w:lang w:val="en-US"/>
        </w:rPr>
        <w:t>Operation Parameters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subfield is present in the STA Info field; and otherwise, it is set to 0.</w:t>
      </w:r>
    </w:p>
    <w:p w14:paraId="401FAC11" w14:textId="77777777" w:rsidR="008537C7" w:rsidRDefault="008537C7" w:rsidP="008537C7">
      <w:pPr>
        <w:widowControl w:val="0"/>
        <w:autoSpaceDE w:val="0"/>
        <w:autoSpaceDN w:val="0"/>
        <w:spacing w:before="1"/>
        <w:rPr>
          <w:rFonts w:eastAsia="Times New Roman"/>
          <w:sz w:val="21"/>
          <w:lang w:val="en-US"/>
        </w:rPr>
      </w:pPr>
    </w:p>
    <w:p w14:paraId="34AD8691" w14:textId="77777777" w:rsidR="0092198F" w:rsidRDefault="0092198F" w:rsidP="008537C7">
      <w:pPr>
        <w:widowControl w:val="0"/>
        <w:autoSpaceDE w:val="0"/>
        <w:autoSpaceDN w:val="0"/>
        <w:spacing w:before="1"/>
        <w:rPr>
          <w:rFonts w:eastAsia="Times New Roman"/>
          <w:sz w:val="21"/>
          <w:lang w:val="en-US"/>
        </w:rPr>
      </w:pPr>
    </w:p>
    <w:p w14:paraId="66FD46D1" w14:textId="048A54F6" w:rsidR="00961F9D" w:rsidRPr="00624893" w:rsidRDefault="00076E6E" w:rsidP="00961F9D">
      <w:pPr>
        <w:widowControl w:val="0"/>
        <w:autoSpaceDE w:val="0"/>
        <w:autoSpaceDN w:val="0"/>
        <w:rPr>
          <w:rFonts w:eastAsia="Times New Roman"/>
          <w:sz w:val="20"/>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m</w:t>
      </w:r>
      <w:r w:rsidR="00961F9D" w:rsidRPr="00FD2292">
        <w:rPr>
          <w:rFonts w:asciiTheme="minorHAnsi" w:hAnsiTheme="minorHAnsi" w:cstheme="minorHAnsi"/>
          <w:b/>
          <w:bCs/>
          <w:i/>
          <w:iCs/>
          <w:sz w:val="20"/>
          <w:highlight w:val="yellow"/>
        </w:rPr>
        <w:t xml:space="preserve">odify </w:t>
      </w:r>
      <w:r w:rsidR="00FD2292" w:rsidRPr="00FD2292">
        <w:rPr>
          <w:rFonts w:asciiTheme="minorHAnsi" w:hAnsiTheme="minorHAnsi" w:cstheme="minorHAnsi"/>
          <w:b/>
          <w:bCs/>
          <w:i/>
          <w:iCs/>
          <w:sz w:val="20"/>
          <w:highlight w:val="yellow"/>
        </w:rPr>
        <w:t>Figure 9-1001y—STA Info field format for the Reconfiguration Multi-Link element</w:t>
      </w:r>
      <w:r w:rsidR="00961F9D" w:rsidRPr="00FD2292">
        <w:rPr>
          <w:rFonts w:asciiTheme="minorHAnsi" w:hAnsiTheme="minorHAnsi" w:cstheme="minorHAnsi"/>
          <w:b/>
          <w:bCs/>
          <w:i/>
          <w:iCs/>
          <w:sz w:val="20"/>
          <w:highlight w:val="yellow"/>
        </w:rPr>
        <w:t xml:space="preserve"> (if we decide to use Reconfiguration Multi-Link element for the 11bn </w:t>
      </w:r>
      <w:proofErr w:type="spellStart"/>
      <w:r w:rsidR="00961F9D" w:rsidRPr="00FD2292">
        <w:rPr>
          <w:rFonts w:asciiTheme="minorHAnsi" w:hAnsiTheme="minorHAnsi" w:cstheme="minorHAnsi"/>
          <w:b/>
          <w:bCs/>
          <w:i/>
          <w:iCs/>
          <w:sz w:val="20"/>
          <w:highlight w:val="yellow"/>
        </w:rPr>
        <w:t>Coex</w:t>
      </w:r>
      <w:proofErr w:type="spellEnd"/>
      <w:r w:rsidR="00961F9D" w:rsidRPr="00FD2292">
        <w:rPr>
          <w:rFonts w:asciiTheme="minorHAnsi" w:hAnsiTheme="minorHAnsi" w:cstheme="minorHAnsi"/>
          <w:b/>
          <w:bCs/>
          <w:i/>
          <w:iCs/>
          <w:sz w:val="20"/>
          <w:highlight w:val="yellow"/>
        </w:rPr>
        <w:t xml:space="preserve"> parameter update mechanism)</w:t>
      </w:r>
    </w:p>
    <w:p w14:paraId="57B140B6" w14:textId="77777777" w:rsidR="00961F9D" w:rsidRPr="00624893" w:rsidRDefault="00961F9D" w:rsidP="008537C7">
      <w:pPr>
        <w:widowControl w:val="0"/>
        <w:autoSpaceDE w:val="0"/>
        <w:autoSpaceDN w:val="0"/>
        <w:spacing w:before="1"/>
        <w:rPr>
          <w:rFonts w:eastAsia="Times New Roman"/>
          <w:sz w:val="21"/>
          <w:lang w:val="en-US"/>
        </w:rPr>
      </w:pPr>
    </w:p>
    <w:tbl>
      <w:tblPr>
        <w:tblW w:w="8099" w:type="dxa"/>
        <w:tblInd w:w="17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810"/>
        <w:gridCol w:w="1080"/>
        <w:gridCol w:w="990"/>
        <w:gridCol w:w="1530"/>
        <w:gridCol w:w="2991"/>
      </w:tblGrid>
      <w:tr w:rsidR="008537C7" w:rsidRPr="00624893" w14:paraId="461F372B" w14:textId="77777777" w:rsidTr="001427D5">
        <w:trPr>
          <w:trHeight w:val="630"/>
        </w:trPr>
        <w:tc>
          <w:tcPr>
            <w:tcW w:w="698" w:type="dxa"/>
          </w:tcPr>
          <w:p w14:paraId="1A18E4F1" w14:textId="77777777" w:rsidR="008537C7" w:rsidRPr="00624893" w:rsidRDefault="008537C7" w:rsidP="001427D5">
            <w:pPr>
              <w:widowControl w:val="0"/>
              <w:autoSpaceDE w:val="0"/>
              <w:autoSpaceDN w:val="0"/>
              <w:spacing w:before="8"/>
              <w:rPr>
                <w:rFonts w:eastAsia="Times New Roman"/>
                <w:sz w:val="15"/>
                <w:szCs w:val="22"/>
                <w:lang w:val="en-US"/>
              </w:rPr>
            </w:pPr>
          </w:p>
          <w:p w14:paraId="4813A015"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9"/>
                <w:sz w:val="16"/>
                <w:szCs w:val="22"/>
                <w:lang w:val="en-US"/>
              </w:rPr>
              <w:t xml:space="preserve"> </w:t>
            </w:r>
            <w:r w:rsidRPr="00624893">
              <w:rPr>
                <w:rFonts w:ascii="Arial" w:eastAsia="Times New Roman"/>
                <w:sz w:val="16"/>
                <w:szCs w:val="22"/>
                <w:lang w:val="en-US"/>
              </w:rPr>
              <w:t>Info</w:t>
            </w:r>
            <w:r w:rsidRPr="00624893">
              <w:rPr>
                <w:rFonts w:ascii="Arial" w:eastAsia="Times New Roman"/>
                <w:spacing w:val="-9"/>
                <w:sz w:val="16"/>
                <w:szCs w:val="22"/>
                <w:lang w:val="en-US"/>
              </w:rPr>
              <w:t xml:space="preserve"> </w:t>
            </w:r>
            <w:r w:rsidRPr="00624893">
              <w:rPr>
                <w:rFonts w:ascii="Arial" w:eastAsia="Times New Roman"/>
                <w:spacing w:val="-2"/>
                <w:sz w:val="16"/>
                <w:szCs w:val="22"/>
                <w:lang w:val="en-US"/>
              </w:rPr>
              <w:t>Length</w:t>
            </w:r>
          </w:p>
        </w:tc>
        <w:tc>
          <w:tcPr>
            <w:tcW w:w="810" w:type="dxa"/>
          </w:tcPr>
          <w:p w14:paraId="33F117C0" w14:textId="77777777" w:rsidR="008537C7" w:rsidRPr="00624893" w:rsidRDefault="008537C7" w:rsidP="001427D5">
            <w:pPr>
              <w:widowControl w:val="0"/>
              <w:autoSpaceDE w:val="0"/>
              <w:autoSpaceDN w:val="0"/>
              <w:spacing w:before="8"/>
              <w:rPr>
                <w:rFonts w:eastAsia="Times New Roman"/>
                <w:sz w:val="15"/>
                <w:szCs w:val="22"/>
                <w:lang w:val="en-US"/>
              </w:rPr>
            </w:pPr>
          </w:p>
          <w:p w14:paraId="4328FD96"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11"/>
                <w:sz w:val="16"/>
                <w:szCs w:val="22"/>
                <w:lang w:val="en-US"/>
              </w:rPr>
              <w:t xml:space="preserve"> </w:t>
            </w:r>
            <w:r w:rsidRPr="00624893">
              <w:rPr>
                <w:rFonts w:ascii="Arial" w:eastAsia="Times New Roman"/>
                <w:sz w:val="16"/>
                <w:szCs w:val="22"/>
                <w:lang w:val="en-US"/>
              </w:rPr>
              <w:t>MAC</w:t>
            </w:r>
            <w:r w:rsidRPr="00624893">
              <w:rPr>
                <w:rFonts w:ascii="Arial" w:eastAsia="Times New Roman"/>
                <w:spacing w:val="-8"/>
                <w:sz w:val="16"/>
                <w:szCs w:val="22"/>
                <w:lang w:val="en-US"/>
              </w:rPr>
              <w:t xml:space="preserve"> </w:t>
            </w:r>
            <w:r w:rsidRPr="00624893">
              <w:rPr>
                <w:rFonts w:ascii="Arial" w:eastAsia="Times New Roman"/>
                <w:spacing w:val="-2"/>
                <w:sz w:val="16"/>
                <w:szCs w:val="22"/>
                <w:lang w:val="en-US"/>
              </w:rPr>
              <w:t>Address</w:t>
            </w:r>
          </w:p>
        </w:tc>
        <w:tc>
          <w:tcPr>
            <w:tcW w:w="1080" w:type="dxa"/>
          </w:tcPr>
          <w:p w14:paraId="16953F5B" w14:textId="77777777" w:rsidR="008537C7" w:rsidRPr="00624893" w:rsidRDefault="008537C7" w:rsidP="001427D5">
            <w:pPr>
              <w:widowControl w:val="0"/>
              <w:autoSpaceDE w:val="0"/>
              <w:autoSpaceDN w:val="0"/>
              <w:spacing w:before="8"/>
              <w:rPr>
                <w:rFonts w:eastAsia="Times New Roman"/>
                <w:sz w:val="15"/>
                <w:szCs w:val="22"/>
                <w:lang w:val="en-US"/>
              </w:rPr>
            </w:pPr>
          </w:p>
          <w:p w14:paraId="76AC540E"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AP</w:t>
            </w:r>
            <w:r w:rsidRPr="00624893">
              <w:rPr>
                <w:rFonts w:ascii="Arial" w:eastAsia="Times New Roman"/>
                <w:spacing w:val="-5"/>
                <w:sz w:val="16"/>
                <w:szCs w:val="22"/>
                <w:lang w:val="en-US"/>
              </w:rPr>
              <w:t xml:space="preserve"> </w:t>
            </w:r>
            <w:r w:rsidRPr="00624893">
              <w:rPr>
                <w:rFonts w:ascii="Arial" w:eastAsia="Times New Roman"/>
                <w:sz w:val="16"/>
                <w:szCs w:val="22"/>
                <w:lang w:val="en-US"/>
              </w:rPr>
              <w:t>Removal</w:t>
            </w:r>
            <w:r w:rsidRPr="00624893">
              <w:rPr>
                <w:rFonts w:ascii="Arial" w:eastAsia="Times New Roman"/>
                <w:spacing w:val="-4"/>
                <w:sz w:val="16"/>
                <w:szCs w:val="22"/>
                <w:lang w:val="en-US"/>
              </w:rPr>
              <w:t xml:space="preserve"> </w:t>
            </w:r>
            <w:r w:rsidRPr="00624893">
              <w:rPr>
                <w:rFonts w:ascii="Arial" w:eastAsia="Times New Roman"/>
                <w:spacing w:val="-2"/>
                <w:sz w:val="16"/>
                <w:szCs w:val="22"/>
                <w:lang w:val="en-US"/>
              </w:rPr>
              <w:t>Timer</w:t>
            </w:r>
          </w:p>
        </w:tc>
        <w:tc>
          <w:tcPr>
            <w:tcW w:w="990" w:type="dxa"/>
          </w:tcPr>
          <w:p w14:paraId="4C21A0A9" w14:textId="77777777" w:rsidR="008537C7" w:rsidRPr="00624893" w:rsidRDefault="008537C7" w:rsidP="001427D5">
            <w:pPr>
              <w:widowControl w:val="0"/>
              <w:autoSpaceDE w:val="0"/>
              <w:autoSpaceDN w:val="0"/>
              <w:spacing w:before="120" w:line="208" w:lineRule="auto"/>
              <w:rPr>
                <w:rFonts w:ascii="Arial" w:eastAsia="Times New Roman"/>
                <w:sz w:val="16"/>
                <w:szCs w:val="22"/>
                <w:lang w:val="en-US"/>
              </w:rPr>
            </w:pPr>
            <w:r w:rsidRPr="00624893">
              <w:rPr>
                <w:rFonts w:ascii="Arial" w:eastAsia="Times New Roman"/>
                <w:spacing w:val="-2"/>
                <w:sz w:val="16"/>
                <w:szCs w:val="22"/>
                <w:lang w:val="en-US"/>
              </w:rPr>
              <w:t>Operation Parameters</w:t>
            </w:r>
          </w:p>
        </w:tc>
        <w:tc>
          <w:tcPr>
            <w:tcW w:w="1530" w:type="dxa"/>
          </w:tcPr>
          <w:p w14:paraId="411D4BBC" w14:textId="77777777" w:rsidR="008537C7" w:rsidRPr="00624893" w:rsidRDefault="008537C7" w:rsidP="001427D5">
            <w:pPr>
              <w:widowControl w:val="0"/>
              <w:autoSpaceDE w:val="0"/>
              <w:autoSpaceDN w:val="0"/>
              <w:spacing w:before="120" w:line="208" w:lineRule="auto"/>
              <w:ind w:right="185"/>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Indication </w:t>
            </w:r>
            <w:r w:rsidRPr="00624893">
              <w:rPr>
                <w:rFonts w:ascii="Arial" w:eastAsia="Times New Roman"/>
                <w:spacing w:val="-2"/>
                <w:sz w:val="16"/>
                <w:szCs w:val="22"/>
                <w:lang w:val="en-US"/>
              </w:rPr>
              <w:t>Bitmap</w:t>
            </w:r>
          </w:p>
        </w:tc>
        <w:tc>
          <w:tcPr>
            <w:tcW w:w="2991" w:type="dxa"/>
          </w:tcPr>
          <w:p w14:paraId="1BEF4B0F" w14:textId="77777777" w:rsidR="008537C7" w:rsidRPr="00961F9D" w:rsidRDefault="008537C7" w:rsidP="001427D5">
            <w:pPr>
              <w:widowControl w:val="0"/>
              <w:autoSpaceDE w:val="0"/>
              <w:autoSpaceDN w:val="0"/>
              <w:spacing w:before="120" w:line="208" w:lineRule="auto"/>
              <w:ind w:right="185"/>
              <w:rPr>
                <w:rFonts w:ascii="Arial" w:eastAsia="Times New Roman"/>
                <w:sz w:val="16"/>
                <w:szCs w:val="22"/>
                <w:u w:val="single"/>
                <w:lang w:val="en-US"/>
              </w:rPr>
            </w:pPr>
            <w:r w:rsidRPr="00F74003">
              <w:rPr>
                <w:rFonts w:ascii="Arial" w:eastAsia="Times New Roman"/>
                <w:color w:val="C0504D" w:themeColor="accent2"/>
                <w:sz w:val="16"/>
                <w:szCs w:val="22"/>
                <w:u w:val="single"/>
                <w:lang w:val="en-US"/>
              </w:rPr>
              <w:t>Limited Operation Parameters</w:t>
            </w:r>
          </w:p>
        </w:tc>
      </w:tr>
    </w:tbl>
    <w:p w14:paraId="369459B8" w14:textId="67AAA84C" w:rsidR="008537C7" w:rsidRPr="00961F9D" w:rsidRDefault="008537C7" w:rsidP="008537C7">
      <w:pPr>
        <w:widowControl w:val="0"/>
        <w:tabs>
          <w:tab w:val="left" w:pos="2454"/>
          <w:tab w:val="left" w:pos="3894"/>
          <w:tab w:val="left" w:pos="5494"/>
          <w:tab w:val="left" w:pos="7095"/>
          <w:tab w:val="left" w:pos="8535"/>
        </w:tabs>
        <w:autoSpaceDE w:val="0"/>
        <w:autoSpaceDN w:val="0"/>
        <w:spacing w:before="100"/>
        <w:rPr>
          <w:rFonts w:ascii="Arial" w:eastAsia="Times New Roman"/>
          <w:color w:val="548DD4" w:themeColor="text2" w:themeTint="99"/>
          <w:sz w:val="16"/>
          <w:szCs w:val="22"/>
          <w:u w:val="single"/>
          <w:lang w:val="en-US"/>
        </w:rPr>
      </w:pPr>
      <w:r w:rsidRPr="00624893">
        <w:rPr>
          <w:rFonts w:ascii="Arial" w:eastAsia="Times New Roman"/>
          <w:spacing w:val="-2"/>
          <w:sz w:val="16"/>
          <w:szCs w:val="22"/>
          <w:lang w:val="en-US"/>
        </w:rPr>
        <w:t>Octets:</w:t>
      </w:r>
      <w:r>
        <w:rPr>
          <w:rFonts w:ascii="Arial" w:eastAsia="Times New Roman"/>
          <w:sz w:val="16"/>
          <w:szCs w:val="22"/>
          <w:lang w:val="en-US"/>
        </w:rPr>
        <w:t xml:space="preserve">                                 </w:t>
      </w:r>
      <w:r w:rsidRPr="00624893">
        <w:rPr>
          <w:rFonts w:ascii="Arial" w:eastAsia="Times New Roman"/>
          <w:spacing w:val="-10"/>
          <w:sz w:val="16"/>
          <w:szCs w:val="22"/>
          <w:lang w:val="en-US"/>
        </w:rPr>
        <w:t>1</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 xml:space="preserve">or </w:t>
      </w:r>
      <w:r w:rsidRPr="00624893">
        <w:rPr>
          <w:rFonts w:ascii="Arial" w:eastAsia="Times New Roman"/>
          <w:spacing w:val="-10"/>
          <w:sz w:val="16"/>
          <w:szCs w:val="22"/>
          <w:lang w:val="en-US"/>
        </w:rPr>
        <w:t>6</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3</w:t>
      </w:r>
      <w:r w:rsidRPr="00624893">
        <w:rPr>
          <w:rFonts w:ascii="Arial" w:eastAsia="Times New Roman"/>
          <w:sz w:val="16"/>
          <w:szCs w:val="22"/>
          <w:lang w:val="en-US"/>
        </w:rPr>
        <w:tab/>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z w:val="16"/>
          <w:szCs w:val="22"/>
          <w:lang w:val="en-US"/>
        </w:rPr>
        <w:t>1 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Pr>
          <w:rFonts w:ascii="Arial" w:eastAsia="Times New Roman"/>
          <w:spacing w:val="-10"/>
          <w:sz w:val="16"/>
          <w:szCs w:val="22"/>
          <w:lang w:val="en-US"/>
        </w:rPr>
        <w:tab/>
      </w:r>
      <w:r w:rsidRPr="00F74003">
        <w:rPr>
          <w:rFonts w:ascii="Arial" w:eastAsia="Times New Roman"/>
          <w:color w:val="C0504D" w:themeColor="accent2"/>
          <w:spacing w:val="-10"/>
          <w:sz w:val="16"/>
          <w:szCs w:val="22"/>
          <w:u w:val="single"/>
          <w:lang w:val="en-US"/>
        </w:rPr>
        <w:t>0 or 8</w:t>
      </w:r>
    </w:p>
    <w:p w14:paraId="7442AD4D" w14:textId="77777777" w:rsidR="008537C7" w:rsidRPr="00624893" w:rsidRDefault="008537C7" w:rsidP="008537C7">
      <w:pPr>
        <w:widowControl w:val="0"/>
        <w:autoSpaceDE w:val="0"/>
        <w:autoSpaceDN w:val="0"/>
        <w:spacing w:before="1"/>
        <w:rPr>
          <w:rFonts w:ascii="Arial" w:eastAsia="Times New Roman"/>
          <w:sz w:val="16"/>
          <w:lang w:val="en-US"/>
        </w:rPr>
      </w:pPr>
    </w:p>
    <w:p w14:paraId="3CFF4B6C" w14:textId="77777777" w:rsidR="008537C7" w:rsidRPr="00624893" w:rsidRDefault="008537C7" w:rsidP="008537C7">
      <w:pPr>
        <w:widowControl w:val="0"/>
        <w:autoSpaceDE w:val="0"/>
        <w:autoSpaceDN w:val="0"/>
        <w:ind w:right="1003"/>
        <w:jc w:val="center"/>
        <w:rPr>
          <w:rFonts w:ascii="Arial" w:eastAsia="Times New Roman" w:hAnsi="Arial"/>
          <w:b/>
          <w:sz w:val="20"/>
          <w:szCs w:val="22"/>
          <w:lang w:val="en-US"/>
        </w:rPr>
      </w:pPr>
      <w:bookmarkStart w:id="7" w:name="_bookmark224"/>
      <w:bookmarkEnd w:id="7"/>
      <w:r w:rsidRPr="00624893">
        <w:rPr>
          <w:rFonts w:ascii="Arial" w:eastAsia="Times New Roman" w:hAnsi="Arial"/>
          <w:b/>
          <w:sz w:val="20"/>
          <w:szCs w:val="22"/>
          <w:lang w:val="en-US"/>
        </w:rPr>
        <w:t>F</w:t>
      </w:r>
      <w:bookmarkStart w:id="8" w:name="_Hlk184047599"/>
      <w:r w:rsidRPr="00624893">
        <w:rPr>
          <w:rFonts w:ascii="Arial" w:eastAsia="Times New Roman" w:hAnsi="Arial"/>
          <w:b/>
          <w:sz w:val="20"/>
          <w:szCs w:val="22"/>
          <w:lang w:val="en-US"/>
        </w:rPr>
        <w:t>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9-1001y—STA</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Info</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10"/>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bookmarkEnd w:id="8"/>
    </w:p>
    <w:p w14:paraId="28FD502B" w14:textId="77777777" w:rsidR="008537C7" w:rsidRPr="00624893" w:rsidRDefault="008537C7" w:rsidP="008537C7">
      <w:pPr>
        <w:widowControl w:val="0"/>
        <w:autoSpaceDE w:val="0"/>
        <w:autoSpaceDN w:val="0"/>
        <w:rPr>
          <w:rFonts w:ascii="Arial" w:eastAsia="Times New Roman"/>
          <w:b/>
          <w:sz w:val="27"/>
          <w:lang w:val="en-US"/>
        </w:rPr>
      </w:pPr>
    </w:p>
    <w:p w14:paraId="11A0D9FF" w14:textId="77777777" w:rsidR="008537C7" w:rsidRPr="00624893" w:rsidRDefault="008537C7" w:rsidP="008537C7">
      <w:pPr>
        <w:widowControl w:val="0"/>
        <w:autoSpaceDE w:val="0"/>
        <w:autoSpaceDN w:val="0"/>
        <w:spacing w:before="11"/>
        <w:rPr>
          <w:rFonts w:eastAsia="Times New Roman"/>
          <w:sz w:val="23"/>
          <w:lang w:val="en-US"/>
        </w:rPr>
      </w:pPr>
    </w:p>
    <w:p w14:paraId="5D13E38D" w14:textId="5B58C7AC" w:rsidR="00FD2292" w:rsidRDefault="00076E6E" w:rsidP="00FD2292">
      <w:pPr>
        <w:widowControl w:val="0"/>
        <w:autoSpaceDE w:val="0"/>
        <w:autoSpaceDN w:val="0"/>
        <w:rPr>
          <w:rFonts w:asciiTheme="minorHAnsi" w:hAnsiTheme="minorHAnsi" w:cstheme="minorHAnsi"/>
          <w:b/>
          <w:bCs/>
          <w:i/>
          <w:iCs/>
          <w:sz w:val="20"/>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i</w:t>
      </w:r>
      <w:r w:rsidR="00FD2292" w:rsidRPr="00FD2292">
        <w:rPr>
          <w:rFonts w:asciiTheme="minorHAnsi" w:hAnsiTheme="minorHAnsi" w:cstheme="minorHAnsi"/>
          <w:b/>
          <w:bCs/>
          <w:i/>
          <w:iCs/>
          <w:sz w:val="20"/>
          <w:highlight w:val="yellow"/>
        </w:rPr>
        <w:t>nsert the following paragraph</w:t>
      </w:r>
      <w:r w:rsidR="00F74003">
        <w:rPr>
          <w:rFonts w:asciiTheme="minorHAnsi" w:hAnsiTheme="minorHAnsi" w:cstheme="minorHAnsi"/>
          <w:b/>
          <w:bCs/>
          <w:i/>
          <w:iCs/>
          <w:sz w:val="20"/>
          <w:highlight w:val="yellow"/>
        </w:rPr>
        <w:t>s</w:t>
      </w:r>
      <w:r w:rsidR="00FD2292" w:rsidRPr="00FD2292">
        <w:rPr>
          <w:rFonts w:asciiTheme="minorHAnsi" w:hAnsiTheme="minorHAnsi" w:cstheme="minorHAnsi"/>
          <w:b/>
          <w:bCs/>
          <w:i/>
          <w:iCs/>
          <w:sz w:val="20"/>
          <w:highlight w:val="yellow"/>
        </w:rPr>
        <w:t xml:space="preserve"> after the paragraph starting with </w:t>
      </w:r>
      <w:r w:rsidR="00545004">
        <w:rPr>
          <w:rFonts w:asciiTheme="minorHAnsi" w:hAnsiTheme="minorHAnsi" w:cstheme="minorHAnsi"/>
          <w:b/>
          <w:bCs/>
          <w:i/>
          <w:iCs/>
          <w:sz w:val="20"/>
          <w:highlight w:val="yellow"/>
        </w:rPr>
        <w:t>“</w:t>
      </w:r>
      <w:r w:rsidR="00FD2292" w:rsidRPr="00FD2292">
        <w:rPr>
          <w:rFonts w:eastAsia="Times New Roman"/>
          <w:b/>
          <w:bCs/>
          <w:i/>
          <w:iCs/>
          <w:sz w:val="20"/>
          <w:highlight w:val="yellow"/>
          <w:lang w:val="en-US"/>
        </w:rPr>
        <w:t>The</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NSTR</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Indication</w:t>
      </w:r>
      <w:r w:rsidR="00FD2292" w:rsidRPr="00FD2292">
        <w:rPr>
          <w:rFonts w:eastAsia="Times New Roman"/>
          <w:b/>
          <w:bCs/>
          <w:i/>
          <w:iCs/>
          <w:spacing w:val="-3"/>
          <w:sz w:val="20"/>
          <w:highlight w:val="yellow"/>
          <w:lang w:val="en-US"/>
        </w:rPr>
        <w:t xml:space="preserve"> </w:t>
      </w:r>
      <w:r w:rsidR="00FD2292" w:rsidRPr="00FD2292">
        <w:rPr>
          <w:rFonts w:eastAsia="Times New Roman"/>
          <w:b/>
          <w:bCs/>
          <w:i/>
          <w:iCs/>
          <w:sz w:val="20"/>
          <w:highlight w:val="yellow"/>
          <w:lang w:val="en-US"/>
        </w:rPr>
        <w:lastRenderedPageBreak/>
        <w:t>Bitmap</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subfield</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indicates</w:t>
      </w:r>
      <w:r w:rsidR="00FD2292" w:rsidRPr="00FD2292">
        <w:rPr>
          <w:rFonts w:eastAsia="Times New Roman"/>
          <w:b/>
          <w:bCs/>
          <w:i/>
          <w:iCs/>
          <w:spacing w:val="-2"/>
          <w:sz w:val="20"/>
          <w:highlight w:val="yellow"/>
          <w:lang w:val="en-US"/>
        </w:rPr>
        <w:t xml:space="preserve"> </w:t>
      </w:r>
      <w:r w:rsidR="00FD2292" w:rsidRPr="00FD2292">
        <w:rPr>
          <w:rFonts w:eastAsia="Times New Roman"/>
          <w:b/>
          <w:bCs/>
          <w:i/>
          <w:iCs/>
          <w:sz w:val="20"/>
          <w:highlight w:val="yellow"/>
          <w:lang w:val="en-US"/>
        </w:rPr>
        <w:t>NSTR link pair</w:t>
      </w:r>
      <w:r w:rsidR="00545004">
        <w:rPr>
          <w:rFonts w:eastAsia="Times New Roman"/>
          <w:b/>
          <w:bCs/>
          <w:i/>
          <w:iCs/>
          <w:sz w:val="20"/>
          <w:highlight w:val="yellow"/>
          <w:lang w:val="en-US"/>
        </w:rPr>
        <w:t>s”</w:t>
      </w:r>
      <w:r w:rsidR="00FD2292">
        <w:rPr>
          <w:rFonts w:eastAsia="Times New Roman"/>
          <w:b/>
          <w:bCs/>
          <w:i/>
          <w:iCs/>
          <w:sz w:val="20"/>
          <w:highlight w:val="yellow"/>
          <w:lang w:val="en-US"/>
        </w:rPr>
        <w:t xml:space="preserve"> </w:t>
      </w:r>
      <w:r w:rsidR="00FD2292" w:rsidRPr="00FD2292">
        <w:rPr>
          <w:rFonts w:asciiTheme="minorHAnsi" w:hAnsiTheme="minorHAnsi" w:cstheme="minorHAnsi"/>
          <w:b/>
          <w:bCs/>
          <w:i/>
          <w:iCs/>
          <w:sz w:val="20"/>
          <w:highlight w:val="yellow"/>
        </w:rPr>
        <w:t xml:space="preserve">(if we decide to use Reconfiguration Multi-Link element for the 11bn </w:t>
      </w:r>
      <w:proofErr w:type="spellStart"/>
      <w:r w:rsidR="00FD2292" w:rsidRPr="00FD2292">
        <w:rPr>
          <w:rFonts w:asciiTheme="minorHAnsi" w:hAnsiTheme="minorHAnsi" w:cstheme="minorHAnsi"/>
          <w:b/>
          <w:bCs/>
          <w:i/>
          <w:iCs/>
          <w:sz w:val="20"/>
          <w:highlight w:val="yellow"/>
        </w:rPr>
        <w:t>Coex</w:t>
      </w:r>
      <w:proofErr w:type="spellEnd"/>
      <w:r w:rsidR="00FD2292" w:rsidRPr="00FD2292">
        <w:rPr>
          <w:rFonts w:asciiTheme="minorHAnsi" w:hAnsiTheme="minorHAnsi" w:cstheme="minorHAnsi"/>
          <w:b/>
          <w:bCs/>
          <w:i/>
          <w:iCs/>
          <w:sz w:val="20"/>
          <w:highlight w:val="yellow"/>
        </w:rPr>
        <w:t xml:space="preserve"> parameter update mechanism TBD)</w:t>
      </w:r>
    </w:p>
    <w:p w14:paraId="1A76F538" w14:textId="77777777" w:rsidR="00FD2292" w:rsidRPr="00FD2292" w:rsidRDefault="00FD2292" w:rsidP="00FD2292">
      <w:pPr>
        <w:widowControl w:val="0"/>
        <w:autoSpaceDE w:val="0"/>
        <w:autoSpaceDN w:val="0"/>
        <w:rPr>
          <w:rFonts w:eastAsia="Times New Roman"/>
          <w:b/>
          <w:bCs/>
          <w:sz w:val="20"/>
          <w:lang w:val="en-US"/>
        </w:rPr>
      </w:pPr>
    </w:p>
    <w:p w14:paraId="39042810" w14:textId="1450F9D6" w:rsidR="0092198F" w:rsidRDefault="008537C7" w:rsidP="008537C7">
      <w:pPr>
        <w:widowControl w:val="0"/>
        <w:autoSpaceDE w:val="0"/>
        <w:autoSpaceDN w:val="0"/>
        <w:spacing w:line="249" w:lineRule="auto"/>
        <w:ind w:right="996"/>
        <w:rPr>
          <w:rFonts w:eastAsia="Times New Roman"/>
          <w:sz w:val="20"/>
          <w:lang w:val="en-US"/>
        </w:rPr>
      </w:pP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Indication</w:t>
      </w:r>
      <w:r w:rsidRPr="00624893">
        <w:rPr>
          <w:rFonts w:eastAsia="Times New Roman"/>
          <w:spacing w:val="-3"/>
          <w:sz w:val="20"/>
          <w:lang w:val="en-US"/>
        </w:rPr>
        <w:t xml:space="preserve"> </w:t>
      </w:r>
      <w:r w:rsidRPr="00624893">
        <w:rPr>
          <w:rFonts w:eastAsia="Times New Roman"/>
          <w:sz w:val="20"/>
          <w:lang w:val="en-US"/>
        </w:rPr>
        <w:t>Bitmap</w:t>
      </w:r>
      <w:r w:rsidRPr="00624893">
        <w:rPr>
          <w:rFonts w:eastAsia="Times New Roman"/>
          <w:spacing w:val="-2"/>
          <w:sz w:val="20"/>
          <w:lang w:val="en-US"/>
        </w:rPr>
        <w:t xml:space="preserve"> </w:t>
      </w:r>
      <w:r w:rsidRPr="00624893">
        <w:rPr>
          <w:rFonts w:eastAsia="Times New Roman"/>
          <w:sz w:val="20"/>
          <w:lang w:val="en-US"/>
        </w:rPr>
        <w:t>subfield</w:t>
      </w:r>
      <w:r w:rsidRPr="00624893">
        <w:rPr>
          <w:rFonts w:eastAsia="Times New Roman"/>
          <w:spacing w:val="-2"/>
          <w:sz w:val="20"/>
          <w:lang w:val="en-US"/>
        </w:rPr>
        <w:t xml:space="preserve"> </w:t>
      </w:r>
      <w:r w:rsidRPr="00624893">
        <w:rPr>
          <w:rFonts w:eastAsia="Times New Roman"/>
          <w:sz w:val="20"/>
          <w:lang w:val="en-US"/>
        </w:rPr>
        <w:t>indicates</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pairs</w:t>
      </w:r>
      <w:r w:rsidRPr="00624893">
        <w:rPr>
          <w:rFonts w:eastAsia="Times New Roman"/>
          <w:spacing w:val="-2"/>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3"/>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3"/>
          <w:sz w:val="20"/>
          <w:lang w:val="en-US"/>
        </w:rPr>
        <w:t xml:space="preserve"> </w:t>
      </w:r>
      <w:r w:rsidRPr="00624893">
        <w:rPr>
          <w:rFonts w:eastAsia="Times New Roman"/>
          <w:sz w:val="20"/>
          <w:lang w:val="en-US"/>
        </w:rPr>
        <w:t>Each</w:t>
      </w:r>
      <w:r w:rsidRPr="00624893">
        <w:rPr>
          <w:rFonts w:eastAsia="Times New Roman"/>
          <w:spacing w:val="-2"/>
          <w:sz w:val="20"/>
          <w:lang w:val="en-US"/>
        </w:rPr>
        <w:t xml:space="preserve"> </w:t>
      </w:r>
      <w:r w:rsidRPr="00624893">
        <w:rPr>
          <w:rFonts w:eastAsia="Times New Roman"/>
          <w:sz w:val="20"/>
          <w:lang w:val="en-US"/>
        </w:rPr>
        <w:t>bit</w:t>
      </w:r>
      <w:r w:rsidRPr="00624893">
        <w:rPr>
          <w:rFonts w:eastAsia="Times New Roman"/>
          <w:spacing w:val="-2"/>
          <w:sz w:val="20"/>
          <w:lang w:val="en-US"/>
        </w:rPr>
        <w:t xml:space="preserve">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i/>
          <w:sz w:val="20"/>
          <w:lang w:val="en-US"/>
        </w:rPr>
        <w:t>j</w:t>
      </w:r>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spacing w:val="-2"/>
          <w:sz w:val="20"/>
          <w:lang w:val="en-US"/>
        </w:rPr>
        <w:t xml:space="preserve"> </w:t>
      </w:r>
      <w:r w:rsidRPr="00624893">
        <w:rPr>
          <w:rFonts w:eastAsia="Times New Roman"/>
          <w:i/>
          <w:sz w:val="20"/>
          <w:lang w:val="en-US"/>
        </w:rPr>
        <w:t>i</w:t>
      </w:r>
      <w:r w:rsidRPr="00624893">
        <w:rPr>
          <w:rFonts w:eastAsia="Times New Roman"/>
          <w:sz w:val="20"/>
          <w:lang w:val="en-US"/>
        </w:rPr>
        <w:t>)</w:t>
      </w:r>
      <w:r w:rsidRPr="00624893">
        <w:rPr>
          <w:rFonts w:eastAsia="Times New Roman"/>
          <w:spacing w:val="-3"/>
          <w:sz w:val="20"/>
          <w:lang w:val="en-US"/>
        </w:rPr>
        <w:t xml:space="preserve"> </w:t>
      </w:r>
      <w:r w:rsidRPr="00624893">
        <w:rPr>
          <w:rFonts w:eastAsia="Times New Roman"/>
          <w:sz w:val="20"/>
          <w:lang w:val="en-US"/>
        </w:rPr>
        <w:t xml:space="preserve">in the NSTR Indication Bitmap subfield included in the Per-STA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equal to </w:t>
      </w:r>
      <w:r w:rsidRPr="00624893">
        <w:rPr>
          <w:rFonts w:eastAsia="Times New Roman"/>
          <w:i/>
          <w:sz w:val="20"/>
          <w:lang w:val="en-US"/>
        </w:rPr>
        <w:t xml:space="preserve">i </w:t>
      </w:r>
      <w:r w:rsidRPr="00624893">
        <w:rPr>
          <w:rFonts w:eastAsia="Times New Roman"/>
          <w:sz w:val="20"/>
          <w:lang w:val="en-US"/>
        </w:rPr>
        <w:t>(where 0</w:t>
      </w:r>
      <w:r w:rsidRPr="00624893">
        <w:rPr>
          <w:rFonts w:eastAsia="Times New Roman"/>
          <w:spacing w:val="-1"/>
          <w:sz w:val="20"/>
          <w:lang w:val="en-US"/>
        </w:rPr>
        <w:t xml:space="preserve"> </w:t>
      </w:r>
      <w:r w:rsidRPr="00624893">
        <w:rPr>
          <w:rFonts w:eastAsia="Times New Roman"/>
          <w:sz w:val="20"/>
          <w:lang w:val="en-US"/>
        </w:rPr>
        <w:t>≤</w:t>
      </w:r>
      <w:r w:rsidRPr="00624893">
        <w:rPr>
          <w:rFonts w:eastAsia="Times New Roman"/>
          <w:spacing w:val="-1"/>
          <w:sz w:val="20"/>
          <w:lang w:val="en-US"/>
        </w:rPr>
        <w:t xml:space="preserve"> </w:t>
      </w:r>
      <w:r w:rsidRPr="00624893">
        <w:rPr>
          <w:rFonts w:eastAsia="Times New Roman"/>
          <w:i/>
          <w:sz w:val="20"/>
          <w:lang w:val="en-US"/>
        </w:rPr>
        <w:t>i</w:t>
      </w:r>
      <w:r w:rsidRPr="00624893">
        <w:rPr>
          <w:rFonts w:eastAsia="Times New Roman"/>
          <w:i/>
          <w:spacing w:val="-1"/>
          <w:sz w:val="20"/>
          <w:lang w:val="en-US"/>
        </w:rPr>
        <w:t xml:space="preserve"> </w:t>
      </w:r>
      <w:r w:rsidRPr="00624893">
        <w:rPr>
          <w:rFonts w:eastAsia="Times New Roman"/>
          <w:sz w:val="20"/>
          <w:lang w:val="en-US"/>
        </w:rPr>
        <w:t>&lt;</w:t>
      </w:r>
      <w:r w:rsidRPr="00624893">
        <w:rPr>
          <w:rFonts w:eastAsia="Times New Roman"/>
          <w:spacing w:val="-1"/>
          <w:sz w:val="20"/>
          <w:lang w:val="en-US"/>
        </w:rPr>
        <w:t xml:space="preserve"> </w:t>
      </w:r>
      <w:r w:rsidRPr="00624893">
        <w:rPr>
          <w:rFonts w:eastAsia="Times New Roman"/>
          <w:sz w:val="20"/>
          <w:lang w:val="en-US"/>
        </w:rPr>
        <w:t>15) is set to 1 if the link pair corresponding to link IDs equal to &lt;</w:t>
      </w:r>
      <w:r w:rsidRPr="00624893">
        <w:rPr>
          <w:rFonts w:eastAsia="Times New Roman"/>
          <w:i/>
          <w:sz w:val="20"/>
          <w:lang w:val="en-US"/>
        </w:rPr>
        <w:t>i</w:t>
      </w:r>
      <w:r w:rsidRPr="00624893">
        <w:rPr>
          <w:rFonts w:eastAsia="Times New Roman"/>
          <w:sz w:val="20"/>
          <w:lang w:val="en-US"/>
        </w:rPr>
        <w:t xml:space="preserve">, </w:t>
      </w:r>
      <w:r w:rsidRPr="00624893">
        <w:rPr>
          <w:rFonts w:eastAsia="Times New Roman"/>
          <w:i/>
          <w:sz w:val="20"/>
          <w:lang w:val="en-US"/>
        </w:rPr>
        <w:t>j</w:t>
      </w:r>
      <w:r w:rsidRPr="00624893">
        <w:rPr>
          <w:rFonts w:eastAsia="Times New Roman"/>
          <w:sz w:val="20"/>
          <w:lang w:val="en-US"/>
        </w:rPr>
        <w:t xml:space="preserve">&gt; is an NSTR link pair; otherwise, bit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z w:val="20"/>
          <w:lang w:val="en-US"/>
        </w:rPr>
        <w:t xml:space="preserve"> </w:t>
      </w:r>
      <w:r w:rsidRPr="00624893">
        <w:rPr>
          <w:rFonts w:eastAsia="Times New Roman"/>
          <w:sz w:val="20"/>
          <w:lang w:val="en-US"/>
        </w:rPr>
        <w:t>is set to 0. Bit B</w:t>
      </w:r>
      <w:r w:rsidRPr="00624893">
        <w:rPr>
          <w:rFonts w:eastAsia="Times New Roman"/>
          <w:i/>
          <w:sz w:val="20"/>
          <w:lang w:val="en-US"/>
        </w:rPr>
        <w:t xml:space="preserve">i </w:t>
      </w:r>
      <w:r w:rsidRPr="00624893">
        <w:rPr>
          <w:rFonts w:eastAsia="Times New Roman"/>
          <w:sz w:val="20"/>
          <w:lang w:val="en-US"/>
        </w:rPr>
        <w:t xml:space="preserve">in the NSTR Indication Bitmap subfield included in the Per- 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value equal to </w:t>
      </w:r>
      <w:r w:rsidRPr="00624893">
        <w:rPr>
          <w:rFonts w:eastAsia="Times New Roman"/>
          <w:i/>
          <w:sz w:val="20"/>
          <w:lang w:val="en-US"/>
        </w:rPr>
        <w:t xml:space="preserve">i </w:t>
      </w:r>
      <w:r w:rsidRPr="00624893">
        <w:rPr>
          <w:rFonts w:eastAsia="Times New Roman"/>
          <w:sz w:val="20"/>
          <w:lang w:val="en-US"/>
        </w:rPr>
        <w:t>is reserved. The NSTR Indication Bitmap subfield is not included in the Reconfiguration Multi-Link element transmitted by an AP MLD</w:t>
      </w:r>
      <w:r w:rsidR="0092198F">
        <w:rPr>
          <w:rFonts w:eastAsia="Times New Roman"/>
          <w:sz w:val="20"/>
          <w:lang w:val="en-US"/>
        </w:rPr>
        <w:t>.</w:t>
      </w:r>
    </w:p>
    <w:p w14:paraId="3D452B8B" w14:textId="77777777" w:rsidR="0092198F" w:rsidRDefault="0092198F" w:rsidP="008537C7">
      <w:pPr>
        <w:widowControl w:val="0"/>
        <w:autoSpaceDE w:val="0"/>
        <w:autoSpaceDN w:val="0"/>
        <w:spacing w:before="1" w:line="249" w:lineRule="auto"/>
        <w:ind w:right="999"/>
        <w:rPr>
          <w:rFonts w:eastAsia="Times New Roman"/>
          <w:sz w:val="20"/>
          <w:lang w:val="en-US"/>
        </w:rPr>
      </w:pPr>
    </w:p>
    <w:p w14:paraId="7457439A" w14:textId="13ABB4D6" w:rsidR="008537C7" w:rsidRPr="00F74003" w:rsidRDefault="008537C7" w:rsidP="008537C7">
      <w:pPr>
        <w:widowControl w:val="0"/>
        <w:autoSpaceDE w:val="0"/>
        <w:autoSpaceDN w:val="0"/>
        <w:spacing w:before="1" w:line="249" w:lineRule="auto"/>
        <w:ind w:right="999"/>
        <w:rPr>
          <w:rFonts w:eastAsia="Times New Roman"/>
          <w:color w:val="C0504D" w:themeColor="accent2"/>
          <w:sz w:val="20"/>
          <w:u w:val="single"/>
          <w:lang w:val="en-US"/>
        </w:rPr>
      </w:pPr>
      <w:r w:rsidRPr="00F74003">
        <w:rPr>
          <w:rFonts w:eastAsia="Times New Roman"/>
          <w:color w:val="C0504D" w:themeColor="accent2"/>
          <w:sz w:val="20"/>
          <w:u w:val="single"/>
          <w:lang w:val="en-US"/>
        </w:rPr>
        <w:t>The Limited Operation</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Parameters</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provides limited operation (LO) </w:t>
      </w:r>
      <w:proofErr w:type="gramStart"/>
      <w:r w:rsidRPr="00F74003">
        <w:rPr>
          <w:rFonts w:eastAsia="Times New Roman"/>
          <w:color w:val="C0504D" w:themeColor="accent2"/>
          <w:sz w:val="20"/>
          <w:u w:val="single"/>
          <w:lang w:val="en-US"/>
        </w:rPr>
        <w:t>parameters, and</w:t>
      </w:r>
      <w:proofErr w:type="gramEnd"/>
      <w:r w:rsidRPr="00F74003">
        <w:rPr>
          <w:rFonts w:eastAsia="Times New Roman"/>
          <w:color w:val="C0504D" w:themeColor="accent2"/>
          <w:sz w:val="20"/>
          <w:u w:val="single"/>
          <w:lang w:val="en-US"/>
        </w:rPr>
        <w:t xml:space="preserve"> has a format that</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is</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shown</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in </w:t>
      </w:r>
      <w:hyperlink w:anchor="_bookmark227" w:history="1">
        <w:r w:rsidRPr="00F74003">
          <w:rPr>
            <w:rFonts w:eastAsia="Times New Roman"/>
            <w:color w:val="C0504D" w:themeColor="accent2"/>
            <w:sz w:val="20"/>
            <w:u w:val="single"/>
            <w:lang w:val="en-US"/>
          </w:rPr>
          <w:t>Figure 9-1001ax (Limited Operation Parameters subfield format)</w:t>
        </w:r>
      </w:hyperlink>
      <w:r w:rsidRPr="00F74003">
        <w:rPr>
          <w:rFonts w:eastAsia="Times New Roman"/>
          <w:color w:val="C0504D" w:themeColor="accent2"/>
          <w:sz w:val="20"/>
          <w:u w:val="single"/>
          <w:lang w:val="en-US"/>
        </w:rPr>
        <w:t>.</w:t>
      </w:r>
    </w:p>
    <w:p w14:paraId="52C9509F" w14:textId="77777777" w:rsidR="008537C7" w:rsidRPr="00F74003" w:rsidRDefault="008537C7" w:rsidP="008537C7">
      <w:pPr>
        <w:widowControl w:val="0"/>
        <w:autoSpaceDE w:val="0"/>
        <w:autoSpaceDN w:val="0"/>
        <w:rPr>
          <w:rFonts w:eastAsia="Times New Roman"/>
          <w:color w:val="C0504D" w:themeColor="accent2"/>
          <w:sz w:val="21"/>
          <w:u w:val="single"/>
          <w:lang w:val="en-US"/>
        </w:rPr>
      </w:pPr>
    </w:p>
    <w:tbl>
      <w:tblPr>
        <w:tblW w:w="7800"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0"/>
        <w:gridCol w:w="1500"/>
        <w:gridCol w:w="1200"/>
        <w:gridCol w:w="1200"/>
        <w:gridCol w:w="1200"/>
        <w:gridCol w:w="1200"/>
      </w:tblGrid>
      <w:tr w:rsidR="00F74003" w:rsidRPr="00F74003" w14:paraId="21A73B9B" w14:textId="77777777" w:rsidTr="001427D5">
        <w:trPr>
          <w:trHeight w:val="550"/>
        </w:trPr>
        <w:tc>
          <w:tcPr>
            <w:tcW w:w="1500" w:type="dxa"/>
          </w:tcPr>
          <w:p w14:paraId="1026D056" w14:textId="77777777" w:rsidR="008537C7" w:rsidRPr="00F74003" w:rsidRDefault="008537C7" w:rsidP="001427D5">
            <w:pPr>
              <w:widowControl w:val="0"/>
              <w:autoSpaceDE w:val="0"/>
              <w:autoSpaceDN w:val="0"/>
              <w:spacing w:before="121" w:line="208" w:lineRule="auto"/>
              <w:ind w:right="212"/>
              <w:jc w:val="center"/>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 xml:space="preserve">Maximum </w:t>
            </w:r>
            <w:r w:rsidRPr="00F74003">
              <w:rPr>
                <w:rFonts w:eastAsia="Times New Roman"/>
                <w:color w:val="C0504D" w:themeColor="accent2"/>
                <w:sz w:val="20"/>
                <w:u w:val="single"/>
                <w:lang w:val="en-US"/>
              </w:rPr>
              <w:t>PPDU Duration</w:t>
            </w:r>
          </w:p>
        </w:tc>
        <w:tc>
          <w:tcPr>
            <w:tcW w:w="1500" w:type="dxa"/>
          </w:tcPr>
          <w:p w14:paraId="3C132E49" w14:textId="77777777" w:rsidR="008537C7" w:rsidRPr="00F74003" w:rsidRDefault="008537C7" w:rsidP="001427D5">
            <w:pPr>
              <w:widowControl w:val="0"/>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Maximum</w:t>
            </w:r>
          </w:p>
          <w:p w14:paraId="46E38574" w14:textId="77777777" w:rsidR="008537C7" w:rsidRPr="00F74003" w:rsidRDefault="008537C7" w:rsidP="001427D5">
            <w:pPr>
              <w:widowControl w:val="0"/>
              <w:tabs>
                <w:tab w:val="left" w:pos="951"/>
              </w:tabs>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MCS</w:t>
            </w:r>
          </w:p>
        </w:tc>
        <w:tc>
          <w:tcPr>
            <w:tcW w:w="1200" w:type="dxa"/>
          </w:tcPr>
          <w:p w14:paraId="2183924D"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p>
          <w:p w14:paraId="4F9061AC" w14:textId="77777777" w:rsidR="008537C7" w:rsidRPr="00F74003" w:rsidRDefault="008537C7" w:rsidP="001427D5">
            <w:pPr>
              <w:widowControl w:val="0"/>
              <w:autoSpaceDE w:val="0"/>
              <w:autoSpaceDN w:val="0"/>
              <w:ind w:right="90"/>
              <w:jc w:val="center"/>
              <w:rPr>
                <w:rFonts w:eastAsia="Times New Roman"/>
                <w:color w:val="C0504D" w:themeColor="accent2"/>
                <w:sz w:val="20"/>
                <w:u w:val="single"/>
                <w:lang w:val="en-US"/>
              </w:rPr>
            </w:pPr>
            <w:r w:rsidRPr="00F74003">
              <w:rPr>
                <w:rFonts w:eastAsia="Times New Roman"/>
                <w:color w:val="C0504D" w:themeColor="accent2"/>
                <w:spacing w:val="-5"/>
                <w:sz w:val="20"/>
                <w:u w:val="single"/>
                <w:lang w:val="en-US"/>
              </w:rPr>
              <w:t>LDPC Mode</w:t>
            </w:r>
          </w:p>
        </w:tc>
        <w:tc>
          <w:tcPr>
            <w:tcW w:w="1200" w:type="dxa"/>
          </w:tcPr>
          <w:p w14:paraId="70FFEB2F"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HT-Immediate BA Mode</w:t>
            </w:r>
          </w:p>
        </w:tc>
        <w:tc>
          <w:tcPr>
            <w:tcW w:w="1200" w:type="dxa"/>
          </w:tcPr>
          <w:p w14:paraId="24EE52E7"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Disabled Subchannel Bitmap</w:t>
            </w:r>
          </w:p>
        </w:tc>
        <w:tc>
          <w:tcPr>
            <w:tcW w:w="1200" w:type="dxa"/>
          </w:tcPr>
          <w:p w14:paraId="65EF1FE3"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Reserved</w:t>
            </w:r>
          </w:p>
        </w:tc>
      </w:tr>
    </w:tbl>
    <w:p w14:paraId="27A6719E" w14:textId="6D20F43E" w:rsidR="008537C7" w:rsidRPr="00F74003" w:rsidRDefault="008537C7" w:rsidP="008537C7">
      <w:pPr>
        <w:widowControl w:val="0"/>
        <w:tabs>
          <w:tab w:val="left" w:pos="1099"/>
          <w:tab w:val="left" w:pos="2600"/>
          <w:tab w:val="left" w:pos="3867"/>
        </w:tabs>
        <w:autoSpaceDE w:val="0"/>
        <w:autoSpaceDN w:val="0"/>
        <w:spacing w:before="99"/>
        <w:ind w:right="65"/>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Bits:</w:t>
      </w:r>
      <w:r w:rsidRPr="00F74003">
        <w:rPr>
          <w:rFonts w:eastAsia="Times New Roman"/>
          <w:color w:val="C0504D" w:themeColor="accent2"/>
          <w:sz w:val="20"/>
          <w:u w:val="single"/>
          <w:lang w:val="en-US"/>
        </w:rPr>
        <w:tab/>
        <w:t xml:space="preserve">TBD </w:t>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r w:rsidRPr="00F74003">
        <w:rPr>
          <w:rFonts w:eastAsia="Times New Roman"/>
          <w:color w:val="C0504D" w:themeColor="accent2"/>
          <w:spacing w:val="-2"/>
          <w:sz w:val="20"/>
          <w:u w:val="single"/>
          <w:lang w:val="en-US"/>
        </w:rPr>
        <w:t>16</w:t>
      </w:r>
      <w:r w:rsidRPr="00F74003">
        <w:rPr>
          <w:rFonts w:eastAsia="Times New Roman"/>
          <w:color w:val="C0504D" w:themeColor="accent2"/>
          <w:spacing w:val="-2"/>
          <w:sz w:val="20"/>
          <w:u w:val="single"/>
          <w:lang w:val="en-US"/>
        </w:rPr>
        <w:tab/>
      </w:r>
      <w:r w:rsidRPr="00F74003">
        <w:rPr>
          <w:rFonts w:eastAsia="Times New Roman"/>
          <w:color w:val="C0504D" w:themeColor="accent2"/>
          <w:spacing w:val="-2"/>
          <w:sz w:val="20"/>
          <w:u w:val="single"/>
          <w:lang w:val="en-US"/>
        </w:rPr>
        <w:tab/>
        <w:t>16</w:t>
      </w:r>
    </w:p>
    <w:p w14:paraId="376178BD" w14:textId="77777777" w:rsidR="008537C7" w:rsidRPr="00F74003" w:rsidRDefault="008537C7" w:rsidP="008537C7">
      <w:pPr>
        <w:widowControl w:val="0"/>
        <w:autoSpaceDE w:val="0"/>
        <w:autoSpaceDN w:val="0"/>
        <w:spacing w:before="1"/>
        <w:rPr>
          <w:rFonts w:ascii="Arial" w:eastAsia="Times New Roman"/>
          <w:color w:val="C0504D" w:themeColor="accent2"/>
          <w:sz w:val="16"/>
          <w:u w:val="single"/>
          <w:lang w:val="en-US"/>
        </w:rPr>
      </w:pPr>
    </w:p>
    <w:p w14:paraId="3161C94C" w14:textId="77777777" w:rsidR="008537C7" w:rsidRPr="00F74003" w:rsidRDefault="008537C7" w:rsidP="008537C7">
      <w:pPr>
        <w:widowControl w:val="0"/>
        <w:autoSpaceDE w:val="0"/>
        <w:autoSpaceDN w:val="0"/>
        <w:ind w:right="1004"/>
        <w:jc w:val="center"/>
        <w:rPr>
          <w:rFonts w:ascii="Arial" w:eastAsia="Times New Roman" w:hAnsi="Arial"/>
          <w:b/>
          <w:color w:val="C0504D" w:themeColor="accent2"/>
          <w:sz w:val="20"/>
          <w:szCs w:val="22"/>
          <w:u w:val="single"/>
          <w:lang w:val="en-US"/>
        </w:rPr>
      </w:pPr>
      <w:r w:rsidRPr="00F74003">
        <w:rPr>
          <w:rFonts w:ascii="Arial" w:eastAsia="Times New Roman" w:hAnsi="Arial"/>
          <w:b/>
          <w:color w:val="C0504D" w:themeColor="accent2"/>
          <w:sz w:val="20"/>
          <w:szCs w:val="22"/>
          <w:u w:val="single"/>
          <w:lang w:val="en-US"/>
        </w:rPr>
        <w:t>Figure</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9-1001ab—Limited Operation Parameters</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subfield</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pacing w:val="-2"/>
          <w:sz w:val="20"/>
          <w:szCs w:val="22"/>
          <w:u w:val="single"/>
          <w:lang w:val="en-US"/>
        </w:rPr>
        <w:t>format</w:t>
      </w:r>
    </w:p>
    <w:p w14:paraId="0F742BE6" w14:textId="77777777" w:rsidR="008537C7" w:rsidRPr="00F74003" w:rsidRDefault="008537C7" w:rsidP="008537C7">
      <w:pPr>
        <w:widowControl w:val="0"/>
        <w:autoSpaceDE w:val="0"/>
        <w:autoSpaceDN w:val="0"/>
        <w:spacing w:before="7"/>
        <w:rPr>
          <w:rFonts w:ascii="Arial" w:eastAsia="Times New Roman"/>
          <w:b/>
          <w:color w:val="C0504D" w:themeColor="accent2"/>
          <w:sz w:val="20"/>
          <w:u w:val="single"/>
          <w:lang w:val="en-US"/>
        </w:rPr>
      </w:pPr>
    </w:p>
    <w:p w14:paraId="76C4CE60" w14:textId="77777777" w:rsidR="008537C7" w:rsidRPr="00F74003" w:rsidRDefault="008537C7" w:rsidP="008537C7">
      <w:pPr>
        <w:widowControl w:val="0"/>
        <w:autoSpaceDE w:val="0"/>
        <w:autoSpaceDN w:val="0"/>
        <w:spacing w:before="91" w:line="249" w:lineRule="auto"/>
        <w:ind w:right="998"/>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28"/>
          <w:sz w:val="20"/>
          <w:u w:val="single"/>
          <w:lang w:val="en-US"/>
        </w:rPr>
        <w:t xml:space="preserve"> </w:t>
      </w:r>
      <w:r w:rsidRPr="00F74003">
        <w:rPr>
          <w:rFonts w:eastAsia="Times New Roman"/>
          <w:color w:val="C0504D" w:themeColor="accent2"/>
          <w:sz w:val="20"/>
          <w:u w:val="single"/>
          <w:lang w:val="en-US"/>
        </w:rPr>
        <w:t>PPDU Duration</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 xml:space="preserve">indicates the maximum PPDU duration, in microseconds, that is supported by the STA in transmit and/or receive when the non-AP STA is in LO mode. </w:t>
      </w:r>
    </w:p>
    <w:p w14:paraId="772E1F13" w14:textId="77777777" w:rsidR="008537C7" w:rsidRPr="00F74003" w:rsidRDefault="008537C7" w:rsidP="008537C7">
      <w:pPr>
        <w:widowControl w:val="0"/>
        <w:autoSpaceDE w:val="0"/>
        <w:autoSpaceDN w:val="0"/>
        <w:spacing w:before="6"/>
        <w:rPr>
          <w:rFonts w:eastAsia="Times New Roman"/>
          <w:color w:val="C0504D" w:themeColor="accent2"/>
          <w:sz w:val="20"/>
          <w:u w:val="single"/>
          <w:lang w:val="en-US"/>
        </w:rPr>
      </w:pPr>
    </w:p>
    <w:p w14:paraId="3F6B12D0"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rPr>
      </w:pPr>
      <w:r w:rsidRPr="00F74003">
        <w:rPr>
          <w:rFonts w:eastAsia="Times New Roman"/>
          <w:color w:val="C0504D" w:themeColor="accent2"/>
          <w:sz w:val="20"/>
          <w:u w:val="single"/>
          <w:lang w:val="en-US"/>
        </w:rPr>
        <w:t>The</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1"/>
          <w:sz w:val="20"/>
          <w:u w:val="single"/>
          <w:lang w:val="en-US"/>
        </w:rPr>
        <w:t xml:space="preserve"> </w:t>
      </w:r>
      <w:r w:rsidRPr="00F74003">
        <w:rPr>
          <w:rFonts w:eastAsia="Times New Roman"/>
          <w:color w:val="C0504D" w:themeColor="accent2"/>
          <w:sz w:val="20"/>
          <w:u w:val="single"/>
          <w:lang w:val="en-US"/>
        </w:rPr>
        <w:t>MCS</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subfield indicates the maximum MCS that is supported by the STA in transmit and/or receive when the non-AP STA is in LO mode.</w:t>
      </w:r>
    </w:p>
    <w:p w14:paraId="09BD9998"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lang w:val="en-US"/>
        </w:rPr>
      </w:pPr>
    </w:p>
    <w:p w14:paraId="49BA2280"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r w:rsidRPr="00F74003">
        <w:rPr>
          <w:rFonts w:eastAsia="Times New Roman"/>
          <w:color w:val="C0504D" w:themeColor="accent2"/>
          <w:sz w:val="20"/>
          <w:u w:val="single"/>
          <w:lang w:val="en-US"/>
        </w:rPr>
        <w:t xml:space="preserve">The LDPC Mode subfield indicates whether LDPC is supported by the STA in transmit and/or receive when the non-AP STA is in LO mode. </w:t>
      </w:r>
    </w:p>
    <w:p w14:paraId="04CA70E1"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65591C30" w14:textId="74336926"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bookmarkStart w:id="9" w:name="_Hlk183945799"/>
      <w:r w:rsidRPr="00F74003">
        <w:rPr>
          <w:rFonts w:eastAsia="Times New Roman"/>
          <w:color w:val="C0504D" w:themeColor="accent2"/>
          <w:sz w:val="20"/>
          <w:u w:val="single"/>
          <w:lang w:val="en-US"/>
        </w:rPr>
        <w:t xml:space="preserve">The HT-Immediate BA Mode subfield indicates whether all HT-immediate BA agreements are </w:t>
      </w:r>
      <w:r w:rsidR="0040059B">
        <w:rPr>
          <w:rFonts w:eastAsia="Times New Roman"/>
          <w:color w:val="C0504D" w:themeColor="accent2"/>
          <w:sz w:val="20"/>
          <w:u w:val="single"/>
          <w:lang w:val="en-US"/>
        </w:rPr>
        <w:t>active</w:t>
      </w:r>
      <w:r w:rsidRPr="00F74003">
        <w:rPr>
          <w:rFonts w:eastAsia="Times New Roman"/>
          <w:color w:val="C0504D" w:themeColor="accent2"/>
          <w:sz w:val="20"/>
          <w:u w:val="single"/>
          <w:lang w:val="en-US"/>
        </w:rPr>
        <w:t xml:space="preserve"> or suspended when the non-AP STA is in LO mode.</w:t>
      </w:r>
      <w:bookmarkEnd w:id="9"/>
    </w:p>
    <w:p w14:paraId="269B3CF9"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2C7EE6A3"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r w:rsidRPr="00F74003">
        <w:rPr>
          <w:rFonts w:eastAsia="Times New Roman"/>
          <w:color w:val="C0504D" w:themeColor="accent2"/>
          <w:sz w:val="20"/>
          <w:u w:val="single"/>
          <w:lang w:val="en-US"/>
        </w:rPr>
        <w:t>The Disabled Subchannel Bitmap subfield indicates whether one or more of the 20 MHz subchannels that lie within the BSS bandwidth are enabled or disabled when the non-AP STA is in LO Mode. The Disabled Subchannel Bitmap subfield is a 16-bit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77777777"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Number Of HE/ EHT-LTF/UHR-LTF field, the LDPC Extra Symbol Segment, the AP </w:t>
      </w:r>
      <w:proofErr w:type="spellStart"/>
      <w:r w:rsidRPr="00ED6E74">
        <w:rPr>
          <w:rFonts w:ascii="Times New Roman" w:hAnsi="Times New Roman" w:cs="Times New Roman"/>
          <w:b w:val="0"/>
          <w:bCs w:val="0"/>
        </w:rPr>
        <w:t>TxPower</w:t>
      </w:r>
      <w:proofErr w:type="spellEnd"/>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Pr="00451A53" w:rsidRDefault="005360B1" w:rsidP="00064757">
      <w:pPr>
        <w:pStyle w:val="BodyText0"/>
        <w:spacing w:line="249" w:lineRule="auto"/>
        <w:ind w:right="498"/>
        <w:rPr>
          <w:u w:val="single"/>
        </w:rPr>
      </w:pPr>
    </w:p>
    <w:p w14:paraId="29EC3889" w14:textId="77777777" w:rsidR="00732800" w:rsidRDefault="00732800" w:rsidP="001E1A10">
      <w:pPr>
        <w:pStyle w:val="BodyText0"/>
        <w:spacing w:line="249" w:lineRule="auto"/>
        <w:ind w:left="499" w:right="498"/>
        <w:rPr>
          <w:lang w:val="en-US"/>
        </w:rPr>
      </w:pPr>
    </w:p>
    <w:p w14:paraId="1407F723" w14:textId="77777777" w:rsidR="005734C0" w:rsidRPr="00064757" w:rsidRDefault="005734C0" w:rsidP="003F5656">
      <w:pPr>
        <w:pStyle w:val="BodyText0"/>
        <w:spacing w:line="249" w:lineRule="auto"/>
        <w:ind w:left="499" w:right="498"/>
        <w:rPr>
          <w:lang w:val="en-US"/>
        </w:rPr>
      </w:pPr>
    </w:p>
    <w:p w14:paraId="7A25BF96" w14:textId="343A8803" w:rsidR="00064757"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lastRenderedPageBreak/>
        <w:t>TGbn</w:t>
      </w:r>
      <w:proofErr w:type="spellEnd"/>
      <w:r w:rsidRPr="00764988">
        <w:rPr>
          <w:rFonts w:asciiTheme="minorHAnsi" w:hAnsiTheme="minorHAnsi" w:cstheme="minorHAnsi"/>
          <w:b/>
          <w:bCs/>
          <w:i/>
          <w:iCs/>
          <w:sz w:val="20"/>
          <w:highlight w:val="yellow"/>
        </w:rPr>
        <w:t xml:space="preserve"> editor: please </w:t>
      </w:r>
      <w:r w:rsidR="00064757" w:rsidRPr="00ED6E74">
        <w:rPr>
          <w:b/>
          <w:bCs/>
          <w:i/>
          <w:iCs/>
          <w:sz w:val="20"/>
          <w:szCs w:val="18"/>
          <w:highlight w:val="yellow"/>
        </w:rPr>
        <w:t>add the following subclause 9.6.39 UHR Action frame details</w:t>
      </w:r>
    </w:p>
    <w:p w14:paraId="3585F771" w14:textId="075F35AA" w:rsidR="006909EC" w:rsidRPr="00ED6E74" w:rsidRDefault="006909EC" w:rsidP="006909EC">
      <w:pPr>
        <w:widowControl w:val="0"/>
        <w:tabs>
          <w:tab w:val="left" w:pos="1108"/>
        </w:tabs>
        <w:autoSpaceDE w:val="0"/>
        <w:autoSpaceDN w:val="0"/>
        <w:spacing w:before="252"/>
        <w:ind w:left="499"/>
        <w:rPr>
          <w:b/>
          <w:sz w:val="20"/>
        </w:rPr>
      </w:pPr>
      <w:bookmarkStart w:id="10" w:name="9.6.37_EHT_Action_frame_details"/>
      <w:bookmarkStart w:id="11" w:name="_bookmark323"/>
      <w:bookmarkEnd w:id="10"/>
      <w:bookmarkEnd w:id="11"/>
      <w:r w:rsidRPr="00ED6E74">
        <w:rPr>
          <w:b/>
          <w:sz w:val="20"/>
        </w:rPr>
        <w:t>9.6.39 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p>
    <w:p w14:paraId="6F727C65" w14:textId="77777777" w:rsidR="006909EC" w:rsidRPr="00ED6E74" w:rsidRDefault="006909EC" w:rsidP="006909EC">
      <w:pPr>
        <w:pStyle w:val="BodyText0"/>
        <w:spacing w:before="20"/>
        <w:rPr>
          <w:b/>
        </w:rPr>
      </w:pPr>
    </w:p>
    <w:p w14:paraId="161B206F" w14:textId="4320E36D" w:rsidR="006909EC" w:rsidRPr="00ED6E74" w:rsidRDefault="006909EC" w:rsidP="006909EC">
      <w:pPr>
        <w:widowControl w:val="0"/>
        <w:tabs>
          <w:tab w:val="left" w:pos="1273"/>
        </w:tabs>
        <w:autoSpaceDE w:val="0"/>
        <w:autoSpaceDN w:val="0"/>
        <w:ind w:left="499"/>
        <w:rPr>
          <w:b/>
          <w:sz w:val="20"/>
        </w:rPr>
      </w:pPr>
      <w:bookmarkStart w:id="12" w:name="9.6.37.1_EHT_Action_field"/>
      <w:bookmarkEnd w:id="12"/>
      <w:r w:rsidRPr="00ED6E74">
        <w:rPr>
          <w:b/>
          <w:sz w:val="20"/>
        </w:rPr>
        <w:t>9.</w:t>
      </w:r>
      <w:proofErr w:type="gramStart"/>
      <w:r w:rsidRPr="00ED6E74">
        <w:rPr>
          <w:b/>
          <w:sz w:val="20"/>
        </w:rPr>
        <w:t>6..</w:t>
      </w:r>
      <w:proofErr w:type="gramEnd"/>
      <w:r w:rsidRPr="00ED6E74">
        <w:rPr>
          <w:b/>
          <w:sz w:val="20"/>
        </w:rPr>
        <w:t>39.1 UHR</w:t>
      </w:r>
      <w:r w:rsidRPr="00ED6E74">
        <w:rPr>
          <w:b/>
          <w:spacing w:val="-7"/>
          <w:sz w:val="20"/>
        </w:rPr>
        <w:t xml:space="preserve"> </w:t>
      </w:r>
      <w:r w:rsidRPr="00ED6E74">
        <w:rPr>
          <w:b/>
          <w:sz w:val="20"/>
        </w:rPr>
        <w:t>Action</w:t>
      </w:r>
      <w:r w:rsidRPr="00ED6E74">
        <w:rPr>
          <w:b/>
          <w:spacing w:val="-7"/>
          <w:sz w:val="20"/>
        </w:rPr>
        <w:t xml:space="preserve"> </w:t>
      </w:r>
      <w:r w:rsidRPr="00ED6E74">
        <w:rPr>
          <w:b/>
          <w:spacing w:val="-2"/>
          <w:sz w:val="20"/>
        </w:rPr>
        <w:t>field</w:t>
      </w:r>
    </w:p>
    <w:p w14:paraId="29B811FA" w14:textId="77777777" w:rsidR="006909EC" w:rsidRDefault="006909EC" w:rsidP="006909EC">
      <w:pPr>
        <w:pStyle w:val="BodyText0"/>
        <w:spacing w:before="21"/>
        <w:rPr>
          <w:rFonts w:ascii="Arial"/>
          <w:b/>
        </w:rPr>
      </w:pPr>
    </w:p>
    <w:p w14:paraId="30D29CB6" w14:textId="67A2E307" w:rsidR="006909EC" w:rsidRPr="00ED6E74" w:rsidRDefault="006909EC" w:rsidP="0015160B">
      <w:pPr>
        <w:pStyle w:val="ListParagraph"/>
        <w:widowControl w:val="0"/>
        <w:numPr>
          <w:ilvl w:val="2"/>
          <w:numId w:val="5"/>
        </w:numPr>
        <w:tabs>
          <w:tab w:val="left" w:pos="1108"/>
        </w:tabs>
        <w:autoSpaceDE w:val="0"/>
        <w:autoSpaceDN w:val="0"/>
        <w:spacing w:before="103"/>
        <w:rPr>
          <w:b/>
          <w:sz w:val="20"/>
        </w:rPr>
      </w:pPr>
      <w:bookmarkStart w:id="13" w:name="9.6.37.2_EHT_Compressed_Beamforming/CQI_"/>
      <w:bookmarkStart w:id="14" w:name="9.6.38_Protected_EHT_Action_frame_detail"/>
      <w:bookmarkStart w:id="15" w:name="_bookmark326"/>
      <w:bookmarkEnd w:id="13"/>
      <w:bookmarkEnd w:id="14"/>
      <w:bookmarkEnd w:id="15"/>
      <w:r w:rsidRPr="00ED6E74">
        <w:rPr>
          <w:b/>
          <w:sz w:val="20"/>
        </w:rPr>
        <w:t>Protected</w:t>
      </w:r>
      <w:r w:rsidRPr="00ED6E74">
        <w:rPr>
          <w:b/>
          <w:spacing w:val="-8"/>
          <w:sz w:val="20"/>
        </w:rPr>
        <w:t xml:space="preserve"> </w:t>
      </w:r>
      <w:r w:rsidRPr="00ED6E74">
        <w:rPr>
          <w:b/>
          <w:sz w:val="20"/>
        </w:rPr>
        <w:t>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p>
    <w:p w14:paraId="1AD2BACD" w14:textId="77777777" w:rsidR="006909EC" w:rsidRDefault="006909EC" w:rsidP="006909EC">
      <w:pPr>
        <w:pStyle w:val="BodyText0"/>
        <w:spacing w:before="44"/>
        <w:rPr>
          <w:rFonts w:ascii="Arial"/>
          <w:b/>
        </w:rPr>
      </w:pPr>
    </w:p>
    <w:p w14:paraId="2155054B" w14:textId="7F6C57D2" w:rsidR="006909EC" w:rsidRPr="00ED6E74" w:rsidRDefault="006909EC" w:rsidP="0015160B">
      <w:pPr>
        <w:pStyle w:val="ListParagraph"/>
        <w:widowControl w:val="0"/>
        <w:numPr>
          <w:ilvl w:val="3"/>
          <w:numId w:val="5"/>
        </w:numPr>
        <w:tabs>
          <w:tab w:val="left" w:pos="1273"/>
        </w:tabs>
        <w:autoSpaceDE w:val="0"/>
        <w:autoSpaceDN w:val="0"/>
        <w:rPr>
          <w:b/>
          <w:sz w:val="20"/>
        </w:rPr>
      </w:pPr>
      <w:bookmarkStart w:id="16" w:name="9.6.38.1_Protected_EHT_Action_field"/>
      <w:bookmarkStart w:id="17" w:name="_bookmark327"/>
      <w:bookmarkEnd w:id="16"/>
      <w:bookmarkEnd w:id="17"/>
      <w:r w:rsidRPr="00ED6E74">
        <w:rPr>
          <w:b/>
          <w:sz w:val="20"/>
        </w:rPr>
        <w:t>Protected</w:t>
      </w:r>
      <w:r w:rsidRPr="00ED6E74">
        <w:rPr>
          <w:b/>
          <w:spacing w:val="-10"/>
          <w:sz w:val="20"/>
        </w:rPr>
        <w:t xml:space="preserve"> </w:t>
      </w:r>
      <w:r w:rsidRPr="00ED6E74">
        <w:rPr>
          <w:b/>
          <w:sz w:val="20"/>
        </w:rPr>
        <w:t>UHR</w:t>
      </w:r>
      <w:r w:rsidRPr="00ED6E74">
        <w:rPr>
          <w:b/>
          <w:spacing w:val="-9"/>
          <w:sz w:val="20"/>
        </w:rPr>
        <w:t xml:space="preserve"> </w:t>
      </w:r>
      <w:r w:rsidRPr="00ED6E74">
        <w:rPr>
          <w:b/>
          <w:sz w:val="20"/>
        </w:rPr>
        <w:t>Action</w:t>
      </w:r>
      <w:r w:rsidRPr="00ED6E74">
        <w:rPr>
          <w:b/>
          <w:spacing w:val="-9"/>
          <w:sz w:val="20"/>
        </w:rPr>
        <w:t xml:space="preserve"> </w:t>
      </w:r>
      <w:r w:rsidRPr="00ED6E74">
        <w:rPr>
          <w:b/>
          <w:spacing w:val="-4"/>
          <w:sz w:val="20"/>
        </w:rPr>
        <w:t>field</w:t>
      </w:r>
    </w:p>
    <w:p w14:paraId="55B8D846" w14:textId="77777777" w:rsidR="006909EC" w:rsidRDefault="006909EC" w:rsidP="006909EC">
      <w:pPr>
        <w:pStyle w:val="BodyText0"/>
        <w:spacing w:before="45"/>
        <w:rPr>
          <w:rFonts w:ascii="Arial"/>
          <w:b/>
        </w:rPr>
      </w:pPr>
    </w:p>
    <w:p w14:paraId="2F4DE0F4" w14:textId="249149EB" w:rsidR="006909EC" w:rsidRPr="00ED6E74" w:rsidRDefault="006909EC" w:rsidP="006909EC">
      <w:pPr>
        <w:pStyle w:val="BodyText0"/>
        <w:spacing w:line="249" w:lineRule="auto"/>
        <w:ind w:left="500" w:right="497"/>
        <w:rPr>
          <w:sz w:val="20"/>
          <w:szCs w:val="18"/>
        </w:rPr>
      </w:pPr>
      <w:r w:rsidRPr="00ED6E74">
        <w:rPr>
          <w:sz w:val="20"/>
          <w:szCs w:val="18"/>
        </w:rPr>
        <w:t>A Protected UHR Action field, in the octet</w:t>
      </w:r>
      <w:r w:rsidRPr="00ED6E74">
        <w:rPr>
          <w:spacing w:val="-1"/>
          <w:sz w:val="20"/>
          <w:szCs w:val="18"/>
        </w:rPr>
        <w:t xml:space="preserve"> </w:t>
      </w:r>
      <w:r w:rsidRPr="00ED6E74">
        <w:rPr>
          <w:sz w:val="20"/>
          <w:szCs w:val="18"/>
        </w:rPr>
        <w:t>immediately after</w:t>
      </w:r>
      <w:r w:rsidRPr="00ED6E74">
        <w:rPr>
          <w:spacing w:val="-1"/>
          <w:sz w:val="20"/>
          <w:szCs w:val="18"/>
        </w:rPr>
        <w:t xml:space="preserve"> </w:t>
      </w:r>
      <w:r w:rsidRPr="00ED6E74">
        <w:rPr>
          <w:sz w:val="20"/>
          <w:szCs w:val="18"/>
        </w:rPr>
        <w:t>the</w:t>
      </w:r>
      <w:r w:rsidRPr="00ED6E74">
        <w:rPr>
          <w:spacing w:val="-1"/>
          <w:sz w:val="20"/>
          <w:szCs w:val="18"/>
        </w:rPr>
        <w:t xml:space="preserve"> </w:t>
      </w:r>
      <w:r w:rsidRPr="00ED6E74">
        <w:rPr>
          <w:sz w:val="20"/>
          <w:szCs w:val="18"/>
        </w:rPr>
        <w:t>Category</w:t>
      </w:r>
      <w:r w:rsidRPr="00ED6E74">
        <w:rPr>
          <w:spacing w:val="-1"/>
          <w:sz w:val="20"/>
          <w:szCs w:val="18"/>
        </w:rPr>
        <w:t xml:space="preserve"> </w:t>
      </w:r>
      <w:r w:rsidRPr="00ED6E74">
        <w:rPr>
          <w:sz w:val="20"/>
          <w:szCs w:val="18"/>
        </w:rPr>
        <w:t>field, differentiates</w:t>
      </w:r>
      <w:r w:rsidRPr="00ED6E74">
        <w:rPr>
          <w:spacing w:val="-2"/>
          <w:sz w:val="20"/>
          <w:szCs w:val="18"/>
        </w:rPr>
        <w:t xml:space="preserve"> </w:t>
      </w:r>
      <w:r w:rsidRPr="00ED6E74">
        <w:rPr>
          <w:sz w:val="20"/>
          <w:szCs w:val="18"/>
        </w:rPr>
        <w:t xml:space="preserve">the Protected UHR Action frame formats. The Protected UHR Action field values associated with each frame format within the UHR category are defined in </w:t>
      </w:r>
      <w:hyperlink w:anchor="_bookmark328" w:history="1">
        <w:r w:rsidRPr="00ED6E74">
          <w:rPr>
            <w:sz w:val="20"/>
            <w:szCs w:val="18"/>
          </w:rPr>
          <w:t>Table 9-xxx (Protected UHR Action field values)</w:t>
        </w:r>
      </w:hyperlink>
      <w:r w:rsidRPr="00ED6E74">
        <w:rPr>
          <w:sz w:val="20"/>
          <w:szCs w:val="18"/>
        </w:rPr>
        <w:t>.</w:t>
      </w:r>
    </w:p>
    <w:p w14:paraId="59BBBD37" w14:textId="77777777" w:rsidR="006909EC" w:rsidRPr="00ED6E74" w:rsidRDefault="006909EC" w:rsidP="006909EC">
      <w:pPr>
        <w:pStyle w:val="BodyText0"/>
        <w:spacing w:before="212"/>
        <w:rPr>
          <w:sz w:val="20"/>
          <w:szCs w:val="18"/>
        </w:rPr>
      </w:pPr>
    </w:p>
    <w:p w14:paraId="1256D940" w14:textId="74674FA4" w:rsidR="006909EC" w:rsidRDefault="006909EC" w:rsidP="006909EC">
      <w:pPr>
        <w:ind w:right="51"/>
        <w:jc w:val="center"/>
        <w:rPr>
          <w:rFonts w:ascii="Arial" w:hAnsi="Arial"/>
          <w:b/>
          <w:sz w:val="20"/>
        </w:rPr>
      </w:pPr>
      <w:bookmarkStart w:id="18" w:name="_bookmark328"/>
      <w:bookmarkEnd w:id="18"/>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28D91FCD" w14:textId="77777777" w:rsidR="006909EC" w:rsidRDefault="006909EC" w:rsidP="006909EC">
      <w:pPr>
        <w:pStyle w:val="BodyText0"/>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6909EC" w14:paraId="203BE2FF" w14:textId="77777777" w:rsidTr="00F97EBA">
        <w:trPr>
          <w:trHeight w:val="380"/>
        </w:trPr>
        <w:tc>
          <w:tcPr>
            <w:tcW w:w="1599" w:type="dxa"/>
            <w:tcBorders>
              <w:right w:val="single" w:sz="2" w:space="0" w:color="000000"/>
            </w:tcBorders>
          </w:tcPr>
          <w:p w14:paraId="2CA5D41D" w14:textId="77777777" w:rsidR="006909EC" w:rsidRDefault="006909EC" w:rsidP="00F97EBA">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70C731CD" w14:textId="77777777" w:rsidR="006909EC" w:rsidRDefault="006909EC" w:rsidP="00F97EBA">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24CE7A70" w14:textId="77777777" w:rsidR="006909EC" w:rsidRDefault="006909EC" w:rsidP="00F97EBA">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6909EC" w14:paraId="7E046590" w14:textId="77777777" w:rsidTr="00F97EBA">
        <w:trPr>
          <w:trHeight w:val="309"/>
        </w:trPr>
        <w:tc>
          <w:tcPr>
            <w:tcW w:w="1599" w:type="dxa"/>
            <w:tcBorders>
              <w:bottom w:val="single" w:sz="4" w:space="0" w:color="000000"/>
              <w:right w:val="single" w:sz="2" w:space="0" w:color="000000"/>
            </w:tcBorders>
          </w:tcPr>
          <w:p w14:paraId="34800EFA" w14:textId="77777777" w:rsidR="006909EC" w:rsidRDefault="006909EC" w:rsidP="00F97EBA">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2FCB6B75" w14:textId="0E715E5E" w:rsidR="006909EC" w:rsidRDefault="009076C5" w:rsidP="00F97EBA">
            <w:pPr>
              <w:pStyle w:val="TableParagraph"/>
              <w:spacing w:before="36"/>
              <w:ind w:left="130"/>
              <w:rPr>
                <w:sz w:val="18"/>
              </w:rPr>
            </w:pPr>
            <w:r>
              <w:rPr>
                <w:spacing w:val="-2"/>
                <w:sz w:val="18"/>
              </w:rPr>
              <w:t xml:space="preserve">UHR </w:t>
            </w:r>
            <w:r w:rsidR="003A09AC">
              <w:rPr>
                <w:spacing w:val="-2"/>
                <w:sz w:val="18"/>
              </w:rPr>
              <w:t>Mode Enablement</w:t>
            </w:r>
            <w:r w:rsidR="001009C8">
              <w:rPr>
                <w:spacing w:val="-2"/>
                <w:sz w:val="18"/>
              </w:rPr>
              <w:t xml:space="preserve"> Notification</w:t>
            </w:r>
          </w:p>
        </w:tc>
        <w:tc>
          <w:tcPr>
            <w:tcW w:w="1600" w:type="dxa"/>
            <w:tcBorders>
              <w:left w:val="single" w:sz="4" w:space="0" w:color="000000"/>
              <w:bottom w:val="single" w:sz="4" w:space="0" w:color="000000"/>
            </w:tcBorders>
          </w:tcPr>
          <w:p w14:paraId="29E62ACB" w14:textId="77777777" w:rsidR="006909EC" w:rsidRDefault="006909EC" w:rsidP="00F97EBA">
            <w:pPr>
              <w:pStyle w:val="TableParagraph"/>
              <w:spacing w:before="36"/>
              <w:ind w:left="34"/>
              <w:jc w:val="center"/>
              <w:rPr>
                <w:sz w:val="18"/>
              </w:rPr>
            </w:pPr>
            <w:r>
              <w:rPr>
                <w:spacing w:val="-5"/>
                <w:sz w:val="18"/>
              </w:rPr>
              <w:t>No</w:t>
            </w:r>
          </w:p>
        </w:tc>
      </w:tr>
      <w:tr w:rsidR="006909EC" w14:paraId="6E4E669B" w14:textId="77777777" w:rsidTr="00F97EBA">
        <w:trPr>
          <w:trHeight w:val="310"/>
        </w:trPr>
        <w:tc>
          <w:tcPr>
            <w:tcW w:w="1599" w:type="dxa"/>
            <w:tcBorders>
              <w:top w:val="single" w:sz="4" w:space="0" w:color="000000"/>
              <w:right w:val="single" w:sz="2" w:space="0" w:color="000000"/>
            </w:tcBorders>
          </w:tcPr>
          <w:p w14:paraId="13DD9C3B" w14:textId="2BDAD9A1" w:rsidR="006909EC" w:rsidRDefault="006909EC" w:rsidP="00F97EBA">
            <w:pPr>
              <w:pStyle w:val="TableParagraph"/>
              <w:spacing w:before="45"/>
              <w:ind w:left="12"/>
              <w:jc w:val="center"/>
              <w:rPr>
                <w:sz w:val="18"/>
              </w:rPr>
            </w:pPr>
            <w:r>
              <w:rPr>
                <w:spacing w:val="-2"/>
                <w:sz w:val="18"/>
              </w:rPr>
              <w:t>3–255</w:t>
            </w:r>
          </w:p>
        </w:tc>
        <w:tc>
          <w:tcPr>
            <w:tcW w:w="3600" w:type="dxa"/>
            <w:tcBorders>
              <w:top w:val="single" w:sz="4" w:space="0" w:color="000000"/>
              <w:left w:val="single" w:sz="2" w:space="0" w:color="000000"/>
              <w:right w:val="single" w:sz="4" w:space="0" w:color="000000"/>
            </w:tcBorders>
          </w:tcPr>
          <w:p w14:paraId="37BF4A3E" w14:textId="77777777" w:rsidR="006909EC" w:rsidRDefault="006909EC" w:rsidP="00F97EBA">
            <w:pPr>
              <w:pStyle w:val="TableParagraph"/>
              <w:rPr>
                <w:sz w:val="18"/>
              </w:rPr>
            </w:pPr>
          </w:p>
        </w:tc>
        <w:tc>
          <w:tcPr>
            <w:tcW w:w="1600" w:type="dxa"/>
            <w:tcBorders>
              <w:top w:val="single" w:sz="4" w:space="0" w:color="000000"/>
              <w:left w:val="single" w:sz="4" w:space="0" w:color="000000"/>
            </w:tcBorders>
          </w:tcPr>
          <w:p w14:paraId="408FF8F3" w14:textId="77777777" w:rsidR="006909EC" w:rsidRDefault="006909EC" w:rsidP="00F97EBA">
            <w:pPr>
              <w:pStyle w:val="TableParagraph"/>
              <w:rPr>
                <w:sz w:val="18"/>
              </w:rPr>
            </w:pPr>
          </w:p>
        </w:tc>
      </w:tr>
    </w:tbl>
    <w:p w14:paraId="50C32A77" w14:textId="77777777" w:rsidR="006909EC" w:rsidRDefault="006909EC" w:rsidP="006909EC">
      <w:pPr>
        <w:pStyle w:val="BodyText0"/>
        <w:rPr>
          <w:rFonts w:ascii="Arial"/>
          <w:b/>
        </w:rPr>
      </w:pPr>
    </w:p>
    <w:p w14:paraId="6A40EF45" w14:textId="77777777" w:rsidR="006909EC" w:rsidRDefault="006909EC" w:rsidP="006909EC">
      <w:pPr>
        <w:pStyle w:val="BodyText0"/>
        <w:spacing w:before="14"/>
        <w:rPr>
          <w:rFonts w:ascii="Arial"/>
          <w:b/>
        </w:rPr>
      </w:pPr>
    </w:p>
    <w:p w14:paraId="6A292B62" w14:textId="6D1DB28D" w:rsidR="001009C8" w:rsidRPr="00ED6E74" w:rsidRDefault="003A09AC" w:rsidP="0015160B">
      <w:pPr>
        <w:pStyle w:val="ListParagraph"/>
        <w:widowControl w:val="0"/>
        <w:numPr>
          <w:ilvl w:val="3"/>
          <w:numId w:val="5"/>
        </w:numPr>
        <w:tabs>
          <w:tab w:val="left" w:pos="1274"/>
        </w:tabs>
        <w:autoSpaceDE w:val="0"/>
        <w:autoSpaceDN w:val="0"/>
        <w:rPr>
          <w:rFonts w:ascii="Arial"/>
          <w:b/>
          <w:sz w:val="20"/>
        </w:rPr>
      </w:pPr>
      <w:r w:rsidRPr="00ED6E74">
        <w:rPr>
          <w:rFonts w:ascii="Arial"/>
          <w:b/>
          <w:sz w:val="20"/>
        </w:rPr>
        <w:t>UHR Mode Enablement Notification</w:t>
      </w:r>
      <w:r w:rsidR="001009C8" w:rsidRPr="00ED6E74">
        <w:rPr>
          <w:rFonts w:ascii="Arial"/>
          <w:b/>
          <w:spacing w:val="-8"/>
          <w:sz w:val="20"/>
        </w:rPr>
        <w:t xml:space="preserve"> </w:t>
      </w:r>
      <w:r w:rsidR="001009C8" w:rsidRPr="00ED6E74">
        <w:rPr>
          <w:rFonts w:ascii="Arial"/>
          <w:b/>
          <w:sz w:val="20"/>
        </w:rPr>
        <w:t>frame</w:t>
      </w:r>
      <w:r w:rsidR="001009C8" w:rsidRPr="00ED6E74">
        <w:rPr>
          <w:rFonts w:ascii="Arial"/>
          <w:b/>
          <w:spacing w:val="-8"/>
          <w:sz w:val="20"/>
        </w:rPr>
        <w:t xml:space="preserve"> </w:t>
      </w:r>
      <w:r w:rsidR="001009C8" w:rsidRPr="00ED6E74">
        <w:rPr>
          <w:rFonts w:ascii="Arial"/>
          <w:b/>
          <w:spacing w:val="-2"/>
          <w:sz w:val="20"/>
        </w:rPr>
        <w:t>details</w:t>
      </w:r>
    </w:p>
    <w:p w14:paraId="48723EEB" w14:textId="77777777" w:rsidR="001009C8" w:rsidRPr="00ED6E74" w:rsidRDefault="001009C8" w:rsidP="001009C8">
      <w:pPr>
        <w:pStyle w:val="BodyText0"/>
        <w:spacing w:before="141"/>
        <w:rPr>
          <w:rFonts w:ascii="Arial"/>
          <w:b/>
          <w:sz w:val="20"/>
        </w:rPr>
      </w:pPr>
    </w:p>
    <w:p w14:paraId="61E4A1EC" w14:textId="1A397897" w:rsidR="001009C8" w:rsidRPr="00ED6E74" w:rsidRDefault="001009C8" w:rsidP="001009C8">
      <w:pPr>
        <w:pStyle w:val="BodyText0"/>
        <w:spacing w:line="259" w:lineRule="auto"/>
        <w:ind w:left="499" w:right="496"/>
        <w:rPr>
          <w:sz w:val="20"/>
        </w:rPr>
      </w:pPr>
      <w:r w:rsidRPr="00ED6E74">
        <w:rPr>
          <w:sz w:val="20"/>
        </w:rPr>
        <w:t xml:space="preserve">The </w:t>
      </w:r>
      <w:r w:rsidR="003A09AC" w:rsidRPr="00ED6E74">
        <w:rPr>
          <w:sz w:val="20"/>
        </w:rPr>
        <w:t>UHR Mode Enablement Notification</w:t>
      </w:r>
      <w:r w:rsidRPr="00ED6E74">
        <w:rPr>
          <w:sz w:val="20"/>
        </w:rPr>
        <w:t xml:space="preserve"> frame is used to indicate that a </w:t>
      </w:r>
      <w:r w:rsidR="00222E77" w:rsidRPr="00ED6E74">
        <w:rPr>
          <w:sz w:val="20"/>
        </w:rPr>
        <w:t xml:space="preserve">non-AP </w:t>
      </w:r>
      <w:r w:rsidRPr="00ED6E74">
        <w:rPr>
          <w:sz w:val="20"/>
        </w:rPr>
        <w:t xml:space="preserve">STA is </w:t>
      </w:r>
      <w:r w:rsidR="00D221B3" w:rsidRPr="00ED6E74">
        <w:rPr>
          <w:sz w:val="20"/>
        </w:rPr>
        <w:t>enabling or disabling a UHR mode</w:t>
      </w:r>
      <w:r w:rsidRPr="00ED6E74">
        <w:rPr>
          <w:spacing w:val="-3"/>
          <w:sz w:val="20"/>
        </w:rPr>
        <w:t xml:space="preserve"> </w:t>
      </w:r>
      <w:r w:rsidRPr="00ED6E74">
        <w:rPr>
          <w:sz w:val="20"/>
        </w:rPr>
        <w:t>and</w:t>
      </w:r>
      <w:r w:rsidRPr="00ED6E74">
        <w:rPr>
          <w:spacing w:val="-3"/>
          <w:sz w:val="20"/>
        </w:rPr>
        <w:t xml:space="preserve"> </w:t>
      </w:r>
      <w:r w:rsidRPr="00ED6E74">
        <w:rPr>
          <w:sz w:val="20"/>
        </w:rPr>
        <w:t>is</w:t>
      </w:r>
      <w:r w:rsidRPr="00ED6E74">
        <w:rPr>
          <w:spacing w:val="-4"/>
          <w:sz w:val="20"/>
        </w:rPr>
        <w:t xml:space="preserve"> </w:t>
      </w:r>
      <w:r w:rsidRPr="00ED6E74">
        <w:rPr>
          <w:sz w:val="20"/>
        </w:rPr>
        <w:t>used</w:t>
      </w:r>
      <w:r w:rsidRPr="00ED6E74">
        <w:rPr>
          <w:spacing w:val="-3"/>
          <w:sz w:val="20"/>
        </w:rPr>
        <w:t xml:space="preserve"> </w:t>
      </w:r>
      <w:r w:rsidRPr="00ED6E74">
        <w:rPr>
          <w:sz w:val="20"/>
        </w:rPr>
        <w:t>by</w:t>
      </w:r>
      <w:r w:rsidRPr="00ED6E74">
        <w:rPr>
          <w:spacing w:val="-3"/>
          <w:sz w:val="20"/>
        </w:rPr>
        <w:t xml:space="preserve"> </w:t>
      </w:r>
      <w:r w:rsidRPr="00ED6E74">
        <w:rPr>
          <w:sz w:val="20"/>
        </w:rPr>
        <w:t xml:space="preserve">its associated </w:t>
      </w:r>
      <w:r w:rsidR="00FC3211" w:rsidRPr="00ED6E74">
        <w:rPr>
          <w:sz w:val="20"/>
        </w:rPr>
        <w:t>AP</w:t>
      </w:r>
      <w:r w:rsidRPr="00ED6E74">
        <w:rPr>
          <w:sz w:val="20"/>
        </w:rPr>
        <w:t xml:space="preserve"> as</w:t>
      </w:r>
      <w:r w:rsidRPr="00ED6E74">
        <w:rPr>
          <w:spacing w:val="-1"/>
          <w:sz w:val="20"/>
        </w:rPr>
        <w:t xml:space="preserve"> </w:t>
      </w:r>
      <w:r w:rsidRPr="00ED6E74">
        <w:rPr>
          <w:sz w:val="20"/>
        </w:rPr>
        <w:t>a</w:t>
      </w:r>
      <w:r w:rsidRPr="00ED6E74">
        <w:rPr>
          <w:spacing w:val="-1"/>
          <w:sz w:val="20"/>
        </w:rPr>
        <w:t xml:space="preserve"> </w:t>
      </w:r>
      <w:r w:rsidRPr="00ED6E74">
        <w:rPr>
          <w:sz w:val="20"/>
        </w:rPr>
        <w:t>response</w:t>
      </w:r>
      <w:r w:rsidRPr="00ED6E74">
        <w:rPr>
          <w:spacing w:val="-1"/>
          <w:sz w:val="20"/>
        </w:rPr>
        <w:t xml:space="preserve"> </w:t>
      </w:r>
      <w:r w:rsidRPr="00ED6E74">
        <w:rPr>
          <w:sz w:val="20"/>
        </w:rPr>
        <w:t>to</w:t>
      </w:r>
      <w:r w:rsidRPr="00ED6E74">
        <w:rPr>
          <w:spacing w:val="-2"/>
          <w:sz w:val="20"/>
        </w:rPr>
        <w:t xml:space="preserve"> </w:t>
      </w:r>
      <w:r w:rsidRPr="00ED6E74">
        <w:rPr>
          <w:sz w:val="20"/>
        </w:rPr>
        <w:t>the</w:t>
      </w:r>
      <w:r w:rsidRPr="00ED6E74">
        <w:rPr>
          <w:spacing w:val="-1"/>
          <w:sz w:val="20"/>
        </w:rPr>
        <w:t xml:space="preserve"> </w:t>
      </w:r>
      <w:r w:rsidRPr="00ED6E74">
        <w:rPr>
          <w:sz w:val="20"/>
        </w:rPr>
        <w:t>received</w:t>
      </w:r>
      <w:r w:rsidRPr="00ED6E74">
        <w:rPr>
          <w:spacing w:val="-2"/>
          <w:sz w:val="20"/>
        </w:rPr>
        <w:t xml:space="preserve"> </w:t>
      </w:r>
      <w:r w:rsidR="003A09AC" w:rsidRPr="00ED6E74">
        <w:rPr>
          <w:sz w:val="20"/>
        </w:rPr>
        <w:t>UHR Mode Enablement Notification</w:t>
      </w:r>
      <w:r w:rsidRPr="00ED6E74">
        <w:rPr>
          <w:spacing w:val="-1"/>
          <w:sz w:val="20"/>
        </w:rPr>
        <w:t xml:space="preserve"> </w:t>
      </w:r>
      <w:r w:rsidRPr="00ED6E74">
        <w:rPr>
          <w:sz w:val="20"/>
        </w:rPr>
        <w:t>frame</w:t>
      </w:r>
      <w:r w:rsidRPr="00ED6E74">
        <w:rPr>
          <w:spacing w:val="-1"/>
          <w:sz w:val="20"/>
        </w:rPr>
        <w:t xml:space="preserve"> </w:t>
      </w:r>
      <w:r w:rsidRPr="00ED6E74">
        <w:rPr>
          <w:sz w:val="20"/>
        </w:rPr>
        <w:t>from the soliciting STA.</w:t>
      </w:r>
    </w:p>
    <w:p w14:paraId="1B24D1CC" w14:textId="77777777" w:rsidR="001009C8" w:rsidRPr="00ED6E74" w:rsidRDefault="001009C8" w:rsidP="001009C8">
      <w:pPr>
        <w:pStyle w:val="BodyText0"/>
        <w:spacing w:before="124"/>
        <w:rPr>
          <w:sz w:val="20"/>
        </w:rPr>
      </w:pPr>
    </w:p>
    <w:p w14:paraId="6E914AA2" w14:textId="111CCC2A" w:rsidR="001009C8" w:rsidRPr="00ED6E74" w:rsidRDefault="001009C8" w:rsidP="001009C8">
      <w:pPr>
        <w:pStyle w:val="BodyText0"/>
        <w:spacing w:line="261" w:lineRule="auto"/>
        <w:ind w:left="500" w:right="496"/>
        <w:rPr>
          <w:sz w:val="20"/>
        </w:rPr>
      </w:pPr>
      <w:r w:rsidRPr="00ED6E74">
        <w:rPr>
          <w:sz w:val="20"/>
        </w:rPr>
        <w:t>The</w:t>
      </w:r>
      <w:r w:rsidRPr="00ED6E74">
        <w:rPr>
          <w:spacing w:val="-7"/>
          <w:sz w:val="20"/>
        </w:rPr>
        <w:t xml:space="preserve"> </w:t>
      </w:r>
      <w:r w:rsidRPr="00ED6E74">
        <w:rPr>
          <w:sz w:val="20"/>
        </w:rPr>
        <w:t>Action</w:t>
      </w:r>
      <w:r w:rsidRPr="00ED6E74">
        <w:rPr>
          <w:spacing w:val="-7"/>
          <w:sz w:val="20"/>
        </w:rPr>
        <w:t xml:space="preserve"> </w:t>
      </w:r>
      <w:r w:rsidRPr="00ED6E74">
        <w:rPr>
          <w:sz w:val="20"/>
        </w:rPr>
        <w:t>field</w:t>
      </w:r>
      <w:r w:rsidRPr="00ED6E74">
        <w:rPr>
          <w:spacing w:val="-7"/>
          <w:sz w:val="20"/>
        </w:rPr>
        <w:t xml:space="preserve"> </w:t>
      </w:r>
      <w:r w:rsidRPr="00ED6E74">
        <w:rPr>
          <w:sz w:val="20"/>
        </w:rPr>
        <w:t>of</w:t>
      </w:r>
      <w:r w:rsidRPr="00ED6E74">
        <w:rPr>
          <w:spacing w:val="-5"/>
          <w:sz w:val="20"/>
        </w:rPr>
        <w:t xml:space="preserve"> </w:t>
      </w:r>
      <w:r w:rsidRPr="00ED6E74">
        <w:rPr>
          <w:sz w:val="20"/>
        </w:rPr>
        <w:t>the</w:t>
      </w:r>
      <w:r w:rsidRPr="00ED6E74">
        <w:rPr>
          <w:spacing w:val="-7"/>
          <w:sz w:val="20"/>
        </w:rPr>
        <w:t xml:space="preserve"> </w:t>
      </w:r>
      <w:r w:rsidR="003A09AC" w:rsidRPr="00ED6E74">
        <w:rPr>
          <w:sz w:val="20"/>
        </w:rPr>
        <w:t>UHR Mode Enablement Notification</w:t>
      </w:r>
      <w:r w:rsidRPr="00ED6E74">
        <w:rPr>
          <w:spacing w:val="-7"/>
          <w:sz w:val="20"/>
        </w:rPr>
        <w:t xml:space="preserve"> </w:t>
      </w:r>
      <w:r w:rsidRPr="00ED6E74">
        <w:rPr>
          <w:sz w:val="20"/>
        </w:rPr>
        <w:t>frame</w:t>
      </w:r>
      <w:r w:rsidRPr="00ED6E74">
        <w:rPr>
          <w:spacing w:val="-7"/>
          <w:sz w:val="20"/>
        </w:rPr>
        <w:t xml:space="preserve"> </w:t>
      </w:r>
      <w:r w:rsidRPr="00ED6E74">
        <w:rPr>
          <w:sz w:val="20"/>
        </w:rPr>
        <w:t>contains</w:t>
      </w:r>
      <w:r w:rsidRPr="00ED6E74">
        <w:rPr>
          <w:spacing w:val="-7"/>
          <w:sz w:val="20"/>
        </w:rPr>
        <w:t xml:space="preserve"> </w:t>
      </w:r>
      <w:r w:rsidRPr="00ED6E74">
        <w:rPr>
          <w:sz w:val="20"/>
        </w:rPr>
        <w:t>the</w:t>
      </w:r>
      <w:r w:rsidRPr="00ED6E74">
        <w:rPr>
          <w:spacing w:val="-7"/>
          <w:sz w:val="20"/>
        </w:rPr>
        <w:t xml:space="preserve"> </w:t>
      </w:r>
      <w:r w:rsidRPr="00ED6E74">
        <w:rPr>
          <w:sz w:val="20"/>
        </w:rPr>
        <w:t>information</w:t>
      </w:r>
      <w:r w:rsidRPr="00ED6E74">
        <w:rPr>
          <w:spacing w:val="-7"/>
          <w:sz w:val="20"/>
        </w:rPr>
        <w:t xml:space="preserve"> </w:t>
      </w:r>
      <w:r w:rsidRPr="00ED6E74">
        <w:rPr>
          <w:sz w:val="20"/>
        </w:rPr>
        <w:t>shown</w:t>
      </w:r>
      <w:r w:rsidRPr="00ED6E74">
        <w:rPr>
          <w:spacing w:val="-7"/>
          <w:sz w:val="20"/>
        </w:rPr>
        <w:t xml:space="preserve"> </w:t>
      </w:r>
      <w:r w:rsidRPr="00ED6E74">
        <w:rPr>
          <w:sz w:val="20"/>
        </w:rPr>
        <w:t>in</w:t>
      </w:r>
      <w:r w:rsidRPr="00ED6E74">
        <w:rPr>
          <w:spacing w:val="-9"/>
          <w:sz w:val="20"/>
        </w:rPr>
        <w:t xml:space="preserve"> </w:t>
      </w:r>
      <w:hyperlink w:anchor="_bookmark335" w:history="1">
        <w:r w:rsidRPr="00ED6E74">
          <w:rPr>
            <w:sz w:val="20"/>
          </w:rPr>
          <w:t>Table</w:t>
        </w:r>
        <w:r w:rsidRPr="00ED6E74">
          <w:rPr>
            <w:spacing w:val="-3"/>
            <w:sz w:val="20"/>
          </w:rPr>
          <w:t xml:space="preserve"> </w:t>
        </w:r>
        <w:r w:rsidRPr="00ED6E74">
          <w:rPr>
            <w:sz w:val="20"/>
          </w:rPr>
          <w:t>9-</w:t>
        </w:r>
      </w:hyperlink>
      <w:r w:rsidRPr="00ED6E74">
        <w:rPr>
          <w:sz w:val="20"/>
        </w:rPr>
        <w:t>xxx</w:t>
      </w:r>
      <w:hyperlink w:anchor="_bookmark335" w:history="1">
        <w:r w:rsidRPr="00ED6E74">
          <w:rPr>
            <w:sz w:val="20"/>
          </w:rPr>
          <w:t xml:space="preserve"> (Protected </w:t>
        </w:r>
        <w:r w:rsidR="003A09AC" w:rsidRPr="00ED6E74">
          <w:rPr>
            <w:sz w:val="20"/>
          </w:rPr>
          <w:t>UHR Mode Enablement Notification</w:t>
        </w:r>
        <w:r w:rsidRPr="00ED6E74">
          <w:rPr>
            <w:sz w:val="20"/>
          </w:rPr>
          <w:t xml:space="preserve"> frame Action field format)</w:t>
        </w:r>
      </w:hyperlink>
      <w:r w:rsidRPr="00ED6E74">
        <w:rPr>
          <w:sz w:val="20"/>
        </w:rPr>
        <w:t>.</w:t>
      </w:r>
    </w:p>
    <w:p w14:paraId="56E92CA6" w14:textId="77777777" w:rsidR="001009C8" w:rsidRPr="00ED6E74" w:rsidRDefault="001009C8" w:rsidP="001009C8">
      <w:pPr>
        <w:pStyle w:val="BodyText0"/>
        <w:spacing w:before="198"/>
        <w:rPr>
          <w:sz w:val="20"/>
        </w:rPr>
      </w:pPr>
    </w:p>
    <w:p w14:paraId="4A62C9A0" w14:textId="1C9A8BA8" w:rsidR="001009C8" w:rsidRPr="00ED6E74" w:rsidRDefault="001009C8" w:rsidP="001009C8">
      <w:pPr>
        <w:ind w:left="843"/>
        <w:rPr>
          <w:rFonts w:ascii="Arial" w:hAnsi="Arial"/>
          <w:b/>
          <w:sz w:val="20"/>
        </w:rPr>
      </w:pPr>
      <w:bookmarkStart w:id="19" w:name="_bookmark335"/>
      <w:bookmarkEnd w:id="19"/>
      <w:r w:rsidRPr="00ED6E74">
        <w:rPr>
          <w:rFonts w:ascii="Arial" w:hAnsi="Arial"/>
          <w:b/>
          <w:sz w:val="20"/>
        </w:rPr>
        <w:t>Table</w:t>
      </w:r>
      <w:r w:rsidRPr="00ED6E74">
        <w:rPr>
          <w:rFonts w:ascii="Arial" w:hAnsi="Arial"/>
          <w:b/>
          <w:spacing w:val="-9"/>
          <w:sz w:val="20"/>
        </w:rPr>
        <w:t xml:space="preserve"> </w:t>
      </w:r>
      <w:r w:rsidRPr="00ED6E74">
        <w:rPr>
          <w:rFonts w:ascii="Arial" w:hAnsi="Arial"/>
          <w:b/>
          <w:sz w:val="20"/>
        </w:rPr>
        <w:t>9-xxx—Protected</w:t>
      </w:r>
      <w:r w:rsidRPr="00ED6E74">
        <w:rPr>
          <w:rFonts w:ascii="Arial" w:hAnsi="Arial"/>
          <w:b/>
          <w:spacing w:val="-9"/>
          <w:sz w:val="20"/>
        </w:rPr>
        <w:t xml:space="preserve"> </w:t>
      </w:r>
      <w:r w:rsidR="003A09AC" w:rsidRPr="00ED6E74">
        <w:rPr>
          <w:rFonts w:ascii="Arial" w:hAnsi="Arial"/>
          <w:b/>
          <w:sz w:val="20"/>
        </w:rPr>
        <w:t>UHR</w:t>
      </w:r>
      <w:r w:rsidRPr="00ED6E74">
        <w:rPr>
          <w:rFonts w:ascii="Arial" w:hAnsi="Arial"/>
          <w:b/>
          <w:spacing w:val="-9"/>
          <w:sz w:val="20"/>
        </w:rPr>
        <w:t xml:space="preserve"> </w:t>
      </w:r>
      <w:r w:rsidRPr="00ED6E74">
        <w:rPr>
          <w:rFonts w:ascii="Arial" w:hAnsi="Arial"/>
          <w:b/>
          <w:sz w:val="20"/>
        </w:rPr>
        <w:t>Mode</w:t>
      </w:r>
      <w:r w:rsidRPr="00ED6E74">
        <w:rPr>
          <w:rFonts w:ascii="Arial" w:hAnsi="Arial"/>
          <w:b/>
          <w:spacing w:val="-9"/>
          <w:sz w:val="20"/>
        </w:rPr>
        <w:t xml:space="preserve"> </w:t>
      </w:r>
      <w:r w:rsidR="003A09AC" w:rsidRPr="00ED6E74">
        <w:rPr>
          <w:rFonts w:ascii="Arial" w:hAnsi="Arial"/>
          <w:b/>
          <w:spacing w:val="-9"/>
          <w:sz w:val="20"/>
        </w:rPr>
        <w:t xml:space="preserve">Enablement </w:t>
      </w:r>
      <w:r w:rsidRPr="00ED6E74">
        <w:rPr>
          <w:rFonts w:ascii="Arial" w:hAnsi="Arial"/>
          <w:b/>
          <w:sz w:val="20"/>
        </w:rPr>
        <w:t>Notification</w:t>
      </w:r>
      <w:r w:rsidRPr="00ED6E74">
        <w:rPr>
          <w:rFonts w:ascii="Arial" w:hAnsi="Arial"/>
          <w:b/>
          <w:spacing w:val="-9"/>
          <w:sz w:val="20"/>
        </w:rPr>
        <w:t xml:space="preserve"> </w:t>
      </w:r>
      <w:r w:rsidRPr="00ED6E74">
        <w:rPr>
          <w:rFonts w:ascii="Arial" w:hAnsi="Arial"/>
          <w:b/>
          <w:sz w:val="20"/>
        </w:rPr>
        <w:t>frame</w:t>
      </w:r>
      <w:r w:rsidRPr="00ED6E74">
        <w:rPr>
          <w:rFonts w:ascii="Arial" w:hAnsi="Arial"/>
          <w:b/>
          <w:spacing w:val="-9"/>
          <w:sz w:val="20"/>
        </w:rPr>
        <w:t xml:space="preserve"> </w:t>
      </w:r>
      <w:r w:rsidRPr="00ED6E74">
        <w:rPr>
          <w:rFonts w:ascii="Arial" w:hAnsi="Arial"/>
          <w:b/>
          <w:sz w:val="20"/>
        </w:rPr>
        <w:t>Action</w:t>
      </w:r>
      <w:r w:rsidRPr="00ED6E74">
        <w:rPr>
          <w:rFonts w:ascii="Arial" w:hAnsi="Arial"/>
          <w:b/>
          <w:spacing w:val="-9"/>
          <w:sz w:val="20"/>
        </w:rPr>
        <w:t xml:space="preserve"> </w:t>
      </w:r>
      <w:r w:rsidRPr="00ED6E74">
        <w:rPr>
          <w:rFonts w:ascii="Arial" w:hAnsi="Arial"/>
          <w:b/>
          <w:sz w:val="20"/>
        </w:rPr>
        <w:t>field</w:t>
      </w:r>
      <w:r w:rsidRPr="00ED6E74">
        <w:rPr>
          <w:rFonts w:ascii="Arial" w:hAnsi="Arial"/>
          <w:b/>
          <w:spacing w:val="-9"/>
          <w:sz w:val="20"/>
        </w:rPr>
        <w:t xml:space="preserve"> </w:t>
      </w:r>
      <w:r w:rsidRPr="00ED6E74">
        <w:rPr>
          <w:rFonts w:ascii="Arial" w:hAnsi="Arial"/>
          <w:b/>
          <w:spacing w:val="-2"/>
          <w:sz w:val="20"/>
        </w:rPr>
        <w:t>format</w:t>
      </w:r>
    </w:p>
    <w:p w14:paraId="4ADDD97D" w14:textId="77777777" w:rsidR="001009C8" w:rsidRDefault="001009C8" w:rsidP="001009C8">
      <w:pPr>
        <w:pStyle w:val="BodyText0"/>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1009C8" w14:paraId="1CAEA1D9" w14:textId="77777777" w:rsidTr="00F97EBA">
        <w:trPr>
          <w:trHeight w:val="380"/>
        </w:trPr>
        <w:tc>
          <w:tcPr>
            <w:tcW w:w="1599" w:type="dxa"/>
            <w:tcBorders>
              <w:right w:val="single" w:sz="2" w:space="0" w:color="000000"/>
            </w:tcBorders>
          </w:tcPr>
          <w:p w14:paraId="3BED6C7F" w14:textId="77777777" w:rsidR="001009C8" w:rsidRDefault="001009C8" w:rsidP="00F97EBA">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1E68270B" w14:textId="77777777" w:rsidR="001009C8" w:rsidRDefault="001009C8" w:rsidP="00F97EBA">
            <w:pPr>
              <w:pStyle w:val="TableParagraph"/>
              <w:spacing w:before="76"/>
              <w:ind w:left="38"/>
              <w:jc w:val="center"/>
              <w:rPr>
                <w:b/>
                <w:sz w:val="18"/>
              </w:rPr>
            </w:pPr>
            <w:r>
              <w:rPr>
                <w:b/>
                <w:spacing w:val="-2"/>
                <w:sz w:val="18"/>
              </w:rPr>
              <w:t>Information</w:t>
            </w:r>
          </w:p>
        </w:tc>
      </w:tr>
      <w:tr w:rsidR="001009C8" w14:paraId="25AA2986" w14:textId="77777777" w:rsidTr="00F97EBA">
        <w:trPr>
          <w:trHeight w:val="309"/>
        </w:trPr>
        <w:tc>
          <w:tcPr>
            <w:tcW w:w="1599" w:type="dxa"/>
            <w:tcBorders>
              <w:bottom w:val="single" w:sz="4" w:space="0" w:color="000000"/>
              <w:right w:val="single" w:sz="2" w:space="0" w:color="000000"/>
            </w:tcBorders>
          </w:tcPr>
          <w:p w14:paraId="7283B4EE" w14:textId="77777777" w:rsidR="001009C8" w:rsidRDefault="001009C8" w:rsidP="00F97EBA">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1C10A05" w14:textId="77777777" w:rsidR="001009C8" w:rsidRDefault="001009C8" w:rsidP="00F97EBA">
            <w:pPr>
              <w:pStyle w:val="TableParagraph"/>
              <w:spacing w:before="36"/>
              <w:ind w:left="130"/>
              <w:rPr>
                <w:sz w:val="18"/>
              </w:rPr>
            </w:pPr>
            <w:r>
              <w:rPr>
                <w:spacing w:val="-2"/>
                <w:sz w:val="18"/>
              </w:rPr>
              <w:t>Category</w:t>
            </w:r>
          </w:p>
        </w:tc>
      </w:tr>
      <w:tr w:rsidR="001009C8" w14:paraId="7E6FD4CF" w14:textId="77777777" w:rsidTr="00F97EBA">
        <w:trPr>
          <w:trHeight w:val="320"/>
        </w:trPr>
        <w:tc>
          <w:tcPr>
            <w:tcW w:w="1599" w:type="dxa"/>
            <w:tcBorders>
              <w:top w:val="single" w:sz="4" w:space="0" w:color="000000"/>
              <w:bottom w:val="single" w:sz="4" w:space="0" w:color="000000"/>
              <w:right w:val="single" w:sz="2" w:space="0" w:color="000000"/>
            </w:tcBorders>
          </w:tcPr>
          <w:p w14:paraId="0C07CD01" w14:textId="77777777" w:rsidR="001009C8" w:rsidRDefault="001009C8" w:rsidP="00F97EBA">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2250523E" w14:textId="1E57BEE5" w:rsidR="001009C8" w:rsidRDefault="001009C8" w:rsidP="00F97EBA">
            <w:pPr>
              <w:pStyle w:val="TableParagraph"/>
              <w:spacing w:before="46"/>
              <w:ind w:left="130"/>
              <w:rPr>
                <w:sz w:val="18"/>
              </w:rPr>
            </w:pPr>
            <w:r>
              <w:rPr>
                <w:sz w:val="18"/>
              </w:rPr>
              <w:t>Protected</w:t>
            </w:r>
            <w:r>
              <w:rPr>
                <w:spacing w:val="-6"/>
                <w:sz w:val="18"/>
              </w:rPr>
              <w:t xml:space="preserve"> </w:t>
            </w:r>
            <w:r w:rsidR="009E5E7E">
              <w:rPr>
                <w:sz w:val="18"/>
              </w:rPr>
              <w:t>UHR</w:t>
            </w:r>
            <w:r w:rsidR="009E5E7E">
              <w:rPr>
                <w:spacing w:val="-5"/>
                <w:sz w:val="18"/>
              </w:rPr>
              <w:t xml:space="preserve"> </w:t>
            </w:r>
            <w:r>
              <w:rPr>
                <w:spacing w:val="-2"/>
                <w:sz w:val="18"/>
              </w:rPr>
              <w:t>Action</w:t>
            </w:r>
          </w:p>
        </w:tc>
      </w:tr>
      <w:tr w:rsidR="001009C8" w14:paraId="2E989625" w14:textId="77777777" w:rsidTr="00F97EBA">
        <w:trPr>
          <w:trHeight w:val="320"/>
        </w:trPr>
        <w:tc>
          <w:tcPr>
            <w:tcW w:w="1599" w:type="dxa"/>
            <w:tcBorders>
              <w:top w:val="single" w:sz="4" w:space="0" w:color="000000"/>
              <w:bottom w:val="single" w:sz="4" w:space="0" w:color="000000"/>
              <w:right w:val="single" w:sz="2" w:space="0" w:color="000000"/>
            </w:tcBorders>
          </w:tcPr>
          <w:p w14:paraId="2344038F" w14:textId="77777777" w:rsidR="001009C8" w:rsidRDefault="001009C8" w:rsidP="00F97EBA">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03495042" w14:textId="77777777" w:rsidR="001009C8" w:rsidRDefault="001009C8" w:rsidP="00F97EBA">
            <w:pPr>
              <w:pStyle w:val="TableParagraph"/>
              <w:spacing w:before="46"/>
              <w:ind w:left="130"/>
              <w:rPr>
                <w:sz w:val="18"/>
              </w:rPr>
            </w:pPr>
            <w:r>
              <w:rPr>
                <w:sz w:val="18"/>
              </w:rPr>
              <w:t>Dialog</w:t>
            </w:r>
            <w:r>
              <w:rPr>
                <w:spacing w:val="-6"/>
                <w:sz w:val="18"/>
              </w:rPr>
              <w:t xml:space="preserve"> </w:t>
            </w:r>
            <w:r>
              <w:rPr>
                <w:spacing w:val="-2"/>
                <w:sz w:val="18"/>
              </w:rPr>
              <w:t>Token</w:t>
            </w:r>
          </w:p>
        </w:tc>
      </w:tr>
      <w:tr w:rsidR="001009C8" w14:paraId="002D3A54" w14:textId="77777777" w:rsidTr="00F97EBA">
        <w:trPr>
          <w:trHeight w:val="322"/>
        </w:trPr>
        <w:tc>
          <w:tcPr>
            <w:tcW w:w="1599" w:type="dxa"/>
            <w:tcBorders>
              <w:top w:val="single" w:sz="4" w:space="0" w:color="000000"/>
              <w:bottom w:val="single" w:sz="2" w:space="0" w:color="000000"/>
              <w:right w:val="single" w:sz="2" w:space="0" w:color="000000"/>
            </w:tcBorders>
          </w:tcPr>
          <w:p w14:paraId="2EC4DCB1" w14:textId="77777777" w:rsidR="001009C8" w:rsidRDefault="001009C8" w:rsidP="00F97EBA">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2" w:space="0" w:color="000000"/>
            </w:tcBorders>
          </w:tcPr>
          <w:p w14:paraId="51533536" w14:textId="1AF66E32" w:rsidR="001009C8" w:rsidRDefault="00DE160F" w:rsidP="00F97EBA">
            <w:pPr>
              <w:pStyle w:val="TableParagraph"/>
              <w:spacing w:before="46"/>
              <w:ind w:left="130"/>
              <w:rPr>
                <w:sz w:val="18"/>
              </w:rPr>
            </w:pPr>
            <w:r>
              <w:rPr>
                <w:sz w:val="18"/>
              </w:rPr>
              <w:t>UHR</w:t>
            </w:r>
            <w:r>
              <w:rPr>
                <w:spacing w:val="-4"/>
                <w:sz w:val="18"/>
              </w:rPr>
              <w:t xml:space="preserve"> </w:t>
            </w:r>
            <w:r w:rsidR="001009C8">
              <w:rPr>
                <w:sz w:val="18"/>
              </w:rPr>
              <w:t>Control</w:t>
            </w:r>
            <w:r w:rsidR="001009C8">
              <w:rPr>
                <w:spacing w:val="-4"/>
                <w:sz w:val="18"/>
              </w:rPr>
              <w:t xml:space="preserve"> </w:t>
            </w:r>
            <w:r w:rsidR="001009C8">
              <w:rPr>
                <w:sz w:val="18"/>
              </w:rPr>
              <w:t>(see</w:t>
            </w:r>
            <w:r w:rsidR="001009C8">
              <w:rPr>
                <w:spacing w:val="-4"/>
                <w:sz w:val="18"/>
              </w:rPr>
              <w:t xml:space="preserve"> </w:t>
            </w:r>
            <w:hyperlink w:anchor="_bookmark126" w:history="1">
              <w:r w:rsidR="001009C8">
                <w:rPr>
                  <w:sz w:val="18"/>
                </w:rPr>
                <w:t>9.4.</w:t>
              </w:r>
              <w:proofErr w:type="gramStart"/>
              <w:r w:rsidR="001009C8">
                <w:rPr>
                  <w:sz w:val="18"/>
                </w:rPr>
                <w:t>1.xx</w:t>
              </w:r>
              <w:proofErr w:type="gramEnd"/>
              <w:r w:rsidR="001009C8">
                <w:rPr>
                  <w:spacing w:val="-4"/>
                  <w:sz w:val="18"/>
                </w:rPr>
                <w:t xml:space="preserve"> </w:t>
              </w:r>
              <w:r w:rsidR="001009C8">
                <w:rPr>
                  <w:sz w:val="18"/>
                </w:rPr>
                <w:t>(</w:t>
              </w:r>
              <w:r>
                <w:rPr>
                  <w:sz w:val="18"/>
                </w:rPr>
                <w:t>UHR</w:t>
              </w:r>
              <w:r>
                <w:rPr>
                  <w:spacing w:val="-5"/>
                  <w:sz w:val="18"/>
                </w:rPr>
                <w:t xml:space="preserve"> </w:t>
              </w:r>
              <w:r w:rsidR="001009C8">
                <w:rPr>
                  <w:sz w:val="18"/>
                </w:rPr>
                <w:t>Control</w:t>
              </w:r>
              <w:r w:rsidR="001009C8">
                <w:rPr>
                  <w:spacing w:val="-3"/>
                  <w:sz w:val="18"/>
                </w:rPr>
                <w:t xml:space="preserve"> </w:t>
              </w:r>
              <w:r w:rsidR="001009C8">
                <w:rPr>
                  <w:spacing w:val="-2"/>
                  <w:sz w:val="18"/>
                </w:rPr>
                <w:t>field)</w:t>
              </w:r>
            </w:hyperlink>
            <w:r w:rsidR="001009C8">
              <w:rPr>
                <w:spacing w:val="-2"/>
                <w:sz w:val="18"/>
              </w:rPr>
              <w:t>)</w:t>
            </w:r>
          </w:p>
        </w:tc>
      </w:tr>
    </w:tbl>
    <w:p w14:paraId="2FC7D022" w14:textId="77777777" w:rsidR="001009C8" w:rsidRDefault="001009C8" w:rsidP="001009C8">
      <w:pPr>
        <w:pStyle w:val="BodyText0"/>
        <w:rPr>
          <w:rFonts w:ascii="Arial"/>
          <w:b/>
        </w:rPr>
      </w:pPr>
    </w:p>
    <w:p w14:paraId="1F887F02" w14:textId="77777777" w:rsidR="001009C8" w:rsidRDefault="001009C8" w:rsidP="001009C8">
      <w:pPr>
        <w:pStyle w:val="BodyText0"/>
        <w:spacing w:before="109"/>
        <w:rPr>
          <w:rFonts w:ascii="Arial"/>
          <w:b/>
        </w:rPr>
      </w:pPr>
    </w:p>
    <w:p w14:paraId="527D38F8" w14:textId="77777777" w:rsidR="001009C8" w:rsidRPr="00ED6E74" w:rsidRDefault="001009C8" w:rsidP="001009C8">
      <w:pPr>
        <w:pStyle w:val="BodyText0"/>
        <w:spacing w:before="1"/>
        <w:ind w:left="499"/>
        <w:rPr>
          <w:sz w:val="20"/>
          <w:szCs w:val="18"/>
        </w:rPr>
      </w:pPr>
      <w:r w:rsidRPr="00ED6E74">
        <w:rPr>
          <w:sz w:val="20"/>
          <w:szCs w:val="18"/>
        </w:rPr>
        <w:t>The</w:t>
      </w:r>
      <w:r w:rsidRPr="00ED6E74">
        <w:rPr>
          <w:spacing w:val="-5"/>
          <w:sz w:val="20"/>
          <w:szCs w:val="18"/>
        </w:rPr>
        <w:t xml:space="preserve"> </w:t>
      </w:r>
      <w:r w:rsidRPr="00ED6E74">
        <w:rPr>
          <w:sz w:val="20"/>
          <w:szCs w:val="18"/>
        </w:rPr>
        <w:t>Category</w:t>
      </w:r>
      <w:r w:rsidRPr="00ED6E74">
        <w:rPr>
          <w:spacing w:val="-4"/>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14" w:history="1">
        <w:r w:rsidRPr="00ED6E74">
          <w:rPr>
            <w:sz w:val="20"/>
            <w:szCs w:val="18"/>
          </w:rPr>
          <w:t>9.4.1.11</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FF5DFF" w14:textId="77777777" w:rsidR="001009C8" w:rsidRPr="00ED6E74" w:rsidRDefault="001009C8" w:rsidP="001009C8">
      <w:pPr>
        <w:pStyle w:val="BodyText0"/>
        <w:spacing w:before="140"/>
        <w:rPr>
          <w:sz w:val="20"/>
          <w:szCs w:val="18"/>
        </w:rPr>
      </w:pPr>
    </w:p>
    <w:p w14:paraId="67C5BDFA" w14:textId="50D615C9" w:rsidR="001009C8" w:rsidRPr="00ED6E74" w:rsidRDefault="001009C8" w:rsidP="001009C8">
      <w:pPr>
        <w:pStyle w:val="BodyText0"/>
        <w:ind w:left="499"/>
        <w:rPr>
          <w:sz w:val="20"/>
          <w:szCs w:val="18"/>
        </w:rPr>
      </w:pPr>
      <w:r w:rsidRPr="00ED6E74">
        <w:rPr>
          <w:sz w:val="20"/>
          <w:szCs w:val="18"/>
        </w:rPr>
        <w:lastRenderedPageBreak/>
        <w:t>The</w:t>
      </w:r>
      <w:r w:rsidRPr="00ED6E74">
        <w:rPr>
          <w:spacing w:val="-6"/>
          <w:sz w:val="20"/>
          <w:szCs w:val="18"/>
        </w:rPr>
        <w:t xml:space="preserve"> </w:t>
      </w:r>
      <w:r w:rsidRPr="00ED6E74">
        <w:rPr>
          <w:sz w:val="20"/>
          <w:szCs w:val="18"/>
        </w:rPr>
        <w:t>Protected</w:t>
      </w:r>
      <w:r w:rsidRPr="00ED6E74">
        <w:rPr>
          <w:spacing w:val="-4"/>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z w:val="20"/>
          <w:szCs w:val="18"/>
        </w:rPr>
        <w:t>field</w:t>
      </w:r>
      <w:r w:rsidRPr="00ED6E74">
        <w:rPr>
          <w:spacing w:val="-5"/>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327" w:history="1">
        <w:r w:rsidRPr="00ED6E74">
          <w:rPr>
            <w:sz w:val="20"/>
            <w:szCs w:val="18"/>
          </w:rPr>
          <w:t>9.6.40.1</w:t>
        </w:r>
        <w:r w:rsidRPr="00ED6E74">
          <w:rPr>
            <w:spacing w:val="-4"/>
            <w:sz w:val="20"/>
            <w:szCs w:val="18"/>
          </w:rPr>
          <w:t xml:space="preserve"> </w:t>
        </w:r>
        <w:r w:rsidRPr="00ED6E74">
          <w:rPr>
            <w:sz w:val="20"/>
            <w:szCs w:val="18"/>
          </w:rPr>
          <w:t>(Protected</w:t>
        </w:r>
        <w:r w:rsidRPr="00ED6E74">
          <w:rPr>
            <w:spacing w:val="-5"/>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15FE75" w14:textId="77777777" w:rsidR="001009C8" w:rsidRPr="00ED6E74" w:rsidRDefault="001009C8" w:rsidP="001009C8">
      <w:pPr>
        <w:pStyle w:val="BodyText0"/>
        <w:spacing w:before="140"/>
        <w:rPr>
          <w:sz w:val="20"/>
          <w:szCs w:val="18"/>
        </w:rPr>
      </w:pPr>
    </w:p>
    <w:p w14:paraId="6ECF91C9" w14:textId="2B31B67E" w:rsidR="001009C8" w:rsidRPr="00ED6E74" w:rsidRDefault="001009C8" w:rsidP="001009C8">
      <w:pPr>
        <w:pStyle w:val="BodyText0"/>
        <w:spacing w:line="259" w:lineRule="auto"/>
        <w:ind w:left="499" w:right="497"/>
        <w:rPr>
          <w:sz w:val="20"/>
          <w:szCs w:val="18"/>
        </w:rPr>
      </w:pPr>
      <w:r w:rsidRPr="00ED6E74">
        <w:rPr>
          <w:sz w:val="20"/>
          <w:szCs w:val="18"/>
        </w:rPr>
        <w:t xml:space="preserve">The Dialog Token field is set by a </w:t>
      </w:r>
      <w:r w:rsidR="00AF4ECD" w:rsidRPr="00ED6E74">
        <w:rPr>
          <w:sz w:val="20"/>
          <w:szCs w:val="18"/>
        </w:rPr>
        <w:t xml:space="preserve">non-AP </w:t>
      </w:r>
      <w:r w:rsidRPr="00ED6E74">
        <w:rPr>
          <w:sz w:val="20"/>
          <w:szCs w:val="18"/>
        </w:rPr>
        <w:t>STA to a nonzero value chosen by the STA for sending a request and is set by a</w:t>
      </w:r>
      <w:r w:rsidR="00AF4ECD" w:rsidRPr="00ED6E74">
        <w:rPr>
          <w:sz w:val="20"/>
          <w:szCs w:val="18"/>
        </w:rPr>
        <w:t>n AP</w:t>
      </w:r>
      <w:r w:rsidRPr="00ED6E74">
        <w:rPr>
          <w:sz w:val="20"/>
          <w:szCs w:val="18"/>
        </w:rPr>
        <w:t xml:space="preserve"> to the value copied from the corresponding received </w:t>
      </w:r>
      <w:r w:rsidR="003A09AC" w:rsidRPr="00ED6E74">
        <w:rPr>
          <w:sz w:val="20"/>
          <w:szCs w:val="18"/>
        </w:rPr>
        <w:t>UHR Mode Enablement Notification</w:t>
      </w:r>
      <w:r w:rsidRPr="00ED6E74">
        <w:rPr>
          <w:sz w:val="20"/>
          <w:szCs w:val="18"/>
        </w:rPr>
        <w:t xml:space="preserve"> </w:t>
      </w:r>
      <w:r w:rsidRPr="00ED6E74">
        <w:rPr>
          <w:spacing w:val="-2"/>
          <w:sz w:val="20"/>
          <w:szCs w:val="18"/>
        </w:rPr>
        <w:t>frame for sending a response.</w:t>
      </w:r>
    </w:p>
    <w:p w14:paraId="2C18D092" w14:textId="77777777" w:rsidR="001009C8" w:rsidRPr="00ED6E74" w:rsidRDefault="001009C8" w:rsidP="001009C8">
      <w:pPr>
        <w:pStyle w:val="BodyText0"/>
        <w:spacing w:before="122"/>
        <w:rPr>
          <w:sz w:val="20"/>
          <w:szCs w:val="18"/>
        </w:rPr>
      </w:pPr>
    </w:p>
    <w:p w14:paraId="4F0630F4" w14:textId="47940D41" w:rsidR="001009C8" w:rsidRPr="00ED6E74" w:rsidRDefault="001009C8" w:rsidP="001009C8">
      <w:pPr>
        <w:pStyle w:val="BodyText0"/>
        <w:spacing w:before="1"/>
        <w:ind w:left="499"/>
        <w:rPr>
          <w:sz w:val="20"/>
          <w:szCs w:val="18"/>
        </w:rPr>
      </w:pPr>
      <w:r w:rsidRPr="00ED6E74">
        <w:rPr>
          <w:sz w:val="20"/>
          <w:szCs w:val="18"/>
        </w:rPr>
        <w:t>The</w:t>
      </w:r>
      <w:r w:rsidRPr="00ED6E74">
        <w:rPr>
          <w:spacing w:val="-5"/>
          <w:sz w:val="20"/>
          <w:szCs w:val="18"/>
        </w:rPr>
        <w:t xml:space="preserve"> </w:t>
      </w:r>
      <w:r w:rsidR="00DE160F" w:rsidRPr="00ED6E74">
        <w:rPr>
          <w:spacing w:val="-5"/>
          <w:sz w:val="20"/>
          <w:szCs w:val="18"/>
        </w:rPr>
        <w:t>UHR</w:t>
      </w:r>
      <w:r w:rsidR="00DE160F" w:rsidRPr="00ED6E74">
        <w:rPr>
          <w:spacing w:val="-4"/>
          <w:sz w:val="20"/>
          <w:szCs w:val="18"/>
        </w:rPr>
        <w:t xml:space="preserve"> </w:t>
      </w:r>
      <w:r w:rsidRPr="00ED6E74">
        <w:rPr>
          <w:sz w:val="20"/>
          <w:szCs w:val="18"/>
        </w:rPr>
        <w:t>Control</w:t>
      </w:r>
      <w:r w:rsidRPr="00ED6E74">
        <w:rPr>
          <w:spacing w:val="-3"/>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5"/>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26" w:history="1">
        <w:r w:rsidRPr="00ED6E74">
          <w:rPr>
            <w:sz w:val="20"/>
            <w:szCs w:val="18"/>
          </w:rPr>
          <w:t>9.4.</w:t>
        </w:r>
        <w:proofErr w:type="gramStart"/>
        <w:r w:rsidRPr="00ED6E74">
          <w:rPr>
            <w:sz w:val="20"/>
            <w:szCs w:val="18"/>
          </w:rPr>
          <w:t>1.xx</w:t>
        </w:r>
        <w:proofErr w:type="gramEnd"/>
        <w:r w:rsidRPr="00ED6E74">
          <w:rPr>
            <w:spacing w:val="-4"/>
            <w:sz w:val="20"/>
            <w:szCs w:val="18"/>
          </w:rPr>
          <w:t xml:space="preserve"> </w:t>
        </w:r>
        <w:r w:rsidRPr="00ED6E74">
          <w:rPr>
            <w:sz w:val="20"/>
            <w:szCs w:val="18"/>
          </w:rPr>
          <w:t>(</w:t>
        </w:r>
        <w:r w:rsidR="00DE160F" w:rsidRPr="00ED6E74">
          <w:rPr>
            <w:sz w:val="20"/>
            <w:szCs w:val="18"/>
          </w:rPr>
          <w:t>UHR</w:t>
        </w:r>
        <w:r w:rsidR="00DE160F" w:rsidRPr="00ED6E74">
          <w:rPr>
            <w:spacing w:val="-3"/>
            <w:sz w:val="20"/>
            <w:szCs w:val="18"/>
          </w:rPr>
          <w:t xml:space="preserve"> </w:t>
        </w:r>
        <w:r w:rsidRPr="00ED6E74">
          <w:rPr>
            <w:sz w:val="20"/>
            <w:szCs w:val="18"/>
          </w:rPr>
          <w:t>Control</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3B90D828" w14:textId="77777777" w:rsidR="001009C8" w:rsidRDefault="001009C8" w:rsidP="001009C8">
      <w:pPr>
        <w:pStyle w:val="BodyText0"/>
        <w:spacing w:before="139"/>
      </w:pPr>
    </w:p>
    <w:p w14:paraId="77D2E179" w14:textId="32A0109D" w:rsidR="006909EC" w:rsidRPr="00ED6E74" w:rsidRDefault="00076E6E" w:rsidP="00064757">
      <w:pPr>
        <w:pStyle w:val="BodyText0"/>
        <w:spacing w:line="249" w:lineRule="auto"/>
        <w:ind w:left="499"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64757" w:rsidRPr="00ED6E74">
        <w:rPr>
          <w:b/>
          <w:bCs/>
          <w:i/>
          <w:iCs/>
          <w:sz w:val="20"/>
          <w:szCs w:val="18"/>
          <w:highlight w:val="yellow"/>
        </w:rPr>
        <w:t>dd the following subclause 9.4.1.xx UHR Control field</w:t>
      </w:r>
    </w:p>
    <w:p w14:paraId="47F1EDAD" w14:textId="7F01D5EA" w:rsidR="00756374" w:rsidRPr="00ED6E74" w:rsidRDefault="00756374" w:rsidP="00756374">
      <w:pPr>
        <w:widowControl w:val="0"/>
        <w:tabs>
          <w:tab w:val="left" w:pos="1274"/>
        </w:tabs>
        <w:autoSpaceDE w:val="0"/>
        <w:autoSpaceDN w:val="0"/>
        <w:spacing w:before="103"/>
        <w:ind w:left="499"/>
        <w:rPr>
          <w:rFonts w:ascii="Arial"/>
          <w:b/>
          <w:sz w:val="20"/>
        </w:rPr>
      </w:pPr>
      <w:r w:rsidRPr="00ED6E74">
        <w:rPr>
          <w:rFonts w:ascii="Arial"/>
          <w:b/>
          <w:sz w:val="20"/>
        </w:rPr>
        <w:t xml:space="preserve">9.4.1.xx </w:t>
      </w:r>
      <w:r w:rsidR="00DE160F" w:rsidRPr="00ED6E74">
        <w:rPr>
          <w:rFonts w:ascii="Arial"/>
          <w:b/>
          <w:sz w:val="20"/>
        </w:rPr>
        <w:t>UHR</w:t>
      </w:r>
      <w:r w:rsidR="00DE160F" w:rsidRPr="00ED6E74">
        <w:rPr>
          <w:rFonts w:ascii="Arial"/>
          <w:b/>
          <w:spacing w:val="-8"/>
          <w:sz w:val="20"/>
        </w:rPr>
        <w:t xml:space="preserve"> </w:t>
      </w:r>
      <w:r w:rsidRPr="00ED6E74">
        <w:rPr>
          <w:rFonts w:ascii="Arial"/>
          <w:b/>
          <w:sz w:val="20"/>
        </w:rPr>
        <w:t>Control</w:t>
      </w:r>
      <w:r w:rsidRPr="00ED6E74">
        <w:rPr>
          <w:rFonts w:ascii="Arial"/>
          <w:b/>
          <w:spacing w:val="-8"/>
          <w:sz w:val="20"/>
        </w:rPr>
        <w:t xml:space="preserve"> </w:t>
      </w:r>
      <w:r w:rsidRPr="00ED6E74">
        <w:rPr>
          <w:rFonts w:ascii="Arial"/>
          <w:b/>
          <w:spacing w:val="-4"/>
          <w:sz w:val="20"/>
        </w:rPr>
        <w:t>field</w:t>
      </w:r>
    </w:p>
    <w:p w14:paraId="7639A115" w14:textId="77777777" w:rsidR="00217BFE" w:rsidRPr="00ED6E74" w:rsidRDefault="00217BFE" w:rsidP="00756374">
      <w:pPr>
        <w:pStyle w:val="BodyText0"/>
        <w:ind w:left="500"/>
        <w:rPr>
          <w:sz w:val="20"/>
        </w:rPr>
      </w:pPr>
    </w:p>
    <w:p w14:paraId="2495FFBC" w14:textId="1B87E451" w:rsidR="00756374" w:rsidRPr="00ED6E74" w:rsidRDefault="00756374" w:rsidP="00756374">
      <w:pPr>
        <w:pStyle w:val="BodyText0"/>
        <w:ind w:left="500"/>
        <w:rPr>
          <w:sz w:val="20"/>
        </w:rPr>
      </w:pPr>
      <w:r w:rsidRPr="00ED6E74">
        <w:rPr>
          <w:sz w:val="20"/>
        </w:rPr>
        <w:t>The</w:t>
      </w:r>
      <w:r w:rsidRPr="00ED6E74">
        <w:rPr>
          <w:spacing w:val="-5"/>
          <w:sz w:val="20"/>
        </w:rPr>
        <w:t xml:space="preserve"> </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z w:val="20"/>
        </w:rPr>
        <w:t>is</w:t>
      </w:r>
      <w:r w:rsidRPr="00ED6E74">
        <w:rPr>
          <w:spacing w:val="-4"/>
          <w:sz w:val="20"/>
        </w:rPr>
        <w:t xml:space="preserve"> </w:t>
      </w:r>
      <w:r w:rsidRPr="00ED6E74">
        <w:rPr>
          <w:sz w:val="20"/>
        </w:rPr>
        <w:t>defined</w:t>
      </w:r>
      <w:r w:rsidRPr="00ED6E74">
        <w:rPr>
          <w:spacing w:val="-5"/>
          <w:sz w:val="20"/>
        </w:rPr>
        <w:t xml:space="preserve"> </w:t>
      </w:r>
      <w:r w:rsidRPr="00ED6E74">
        <w:rPr>
          <w:sz w:val="20"/>
        </w:rPr>
        <w:t>in</w:t>
      </w:r>
      <w:r w:rsidRPr="00ED6E74">
        <w:rPr>
          <w:spacing w:val="-3"/>
          <w:sz w:val="20"/>
        </w:rPr>
        <w:t xml:space="preserve"> </w:t>
      </w:r>
      <w:hyperlink w:anchor="_bookmark127" w:history="1">
        <w:r w:rsidRPr="00ED6E74">
          <w:rPr>
            <w:sz w:val="20"/>
          </w:rPr>
          <w:t>Figure</w:t>
        </w:r>
        <w:r w:rsidRPr="00ED6E74">
          <w:rPr>
            <w:spacing w:val="-5"/>
            <w:sz w:val="20"/>
          </w:rPr>
          <w:t xml:space="preserve"> </w:t>
        </w:r>
        <w:r w:rsidRPr="00ED6E74">
          <w:rPr>
            <w:sz w:val="20"/>
          </w:rPr>
          <w:t>9-xxx</w:t>
        </w:r>
        <w:r w:rsidRPr="00ED6E74">
          <w:rPr>
            <w:spacing w:val="-3"/>
            <w:sz w:val="20"/>
          </w:rPr>
          <w:t xml:space="preserve"> </w:t>
        </w:r>
        <w:r w:rsidRPr="00ED6E74">
          <w:rPr>
            <w:sz w:val="20"/>
          </w:rPr>
          <w:t>(</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pacing w:val="-2"/>
            <w:sz w:val="20"/>
          </w:rPr>
          <w:t>format)</w:t>
        </w:r>
      </w:hyperlink>
      <w:r w:rsidRPr="00ED6E74">
        <w:rPr>
          <w:spacing w:val="-2"/>
          <w:sz w:val="20"/>
        </w:rPr>
        <w:t>.</w:t>
      </w:r>
    </w:p>
    <w:p w14:paraId="29808B77" w14:textId="77777777" w:rsidR="00756374" w:rsidRDefault="00756374" w:rsidP="00756374">
      <w:pPr>
        <w:pStyle w:val="BodyText0"/>
        <w:spacing w:before="150"/>
      </w:pPr>
    </w:p>
    <w:p w14:paraId="4373289A" w14:textId="6AB70303" w:rsidR="00756374" w:rsidRDefault="00756374" w:rsidP="00756374">
      <w:pPr>
        <w:tabs>
          <w:tab w:val="left" w:pos="2299"/>
          <w:tab w:val="left" w:pos="3899"/>
          <w:tab w:val="left" w:pos="5499"/>
        </w:tabs>
        <w:ind w:left="699"/>
        <w:jc w:val="center"/>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w:t>
      </w:r>
      <w:r w:rsidR="000A22C9">
        <w:rPr>
          <w:rFonts w:ascii="Arial"/>
          <w:spacing w:val="-5"/>
          <w:sz w:val="16"/>
        </w:rPr>
        <w:t>2</w:t>
      </w:r>
      <w:r>
        <w:rPr>
          <w:rFonts w:ascii="Arial"/>
          <w:spacing w:val="-5"/>
          <w:sz w:val="16"/>
        </w:rPr>
        <w:t>-B7</w:t>
      </w:r>
      <w:r>
        <w:rPr>
          <w:rFonts w:ascii="Arial"/>
          <w:sz w:val="16"/>
        </w:rPr>
        <w:tab/>
      </w:r>
    </w:p>
    <w:p w14:paraId="1BA0D0FE" w14:textId="3D67BF59" w:rsidR="00756374" w:rsidRDefault="00756374" w:rsidP="00756374">
      <w:pPr>
        <w:tabs>
          <w:tab w:val="left" w:pos="2725"/>
          <w:tab w:val="left" w:pos="4325"/>
          <w:tab w:val="left" w:pos="5925"/>
          <w:tab w:val="right" w:pos="7614"/>
        </w:tabs>
        <w:spacing w:before="977"/>
        <w:ind w:left="1465"/>
        <w:rPr>
          <w:rFonts w:ascii="Arial"/>
          <w:sz w:val="16"/>
        </w:rPr>
      </w:pPr>
      <w:r>
        <w:rPr>
          <w:noProof/>
        </w:rPr>
        <mc:AlternateContent>
          <mc:Choice Requires="wps">
            <w:drawing>
              <wp:anchor distT="0" distB="0" distL="0" distR="0" simplePos="0" relativeHeight="251651072" behindDoc="0" locked="0" layoutInCell="1" allowOverlap="1" wp14:anchorId="50859550" wp14:editId="7A929D43">
                <wp:simplePos x="0" y="0"/>
                <wp:positionH relativeFrom="page">
                  <wp:posOffset>2026920</wp:posOffset>
                </wp:positionH>
                <wp:positionV relativeFrom="paragraph">
                  <wp:posOffset>68131</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448626C3" w:rsidR="000A22C9" w:rsidRPr="009C4D2D" w:rsidRDefault="000A22C9">
                                  <w:pPr>
                                    <w:pStyle w:val="TableParagraph"/>
                                    <w:ind w:left="285"/>
                                    <w:rPr>
                                      <w:rFonts w:ascii="Arial"/>
                                      <w:b/>
                                      <w:sz w:val="16"/>
                                    </w:rPr>
                                  </w:pPr>
                                  <w:r>
                                    <w:rPr>
                                      <w:rFonts w:ascii="Arial"/>
                                      <w:b/>
                                      <w:sz w:val="16"/>
                                    </w:rPr>
                                    <w:t>DPS mode</w:t>
                                  </w:r>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wps:txbx>
                      <wps:bodyPr wrap="square" lIns="0" tIns="0" rIns="0" bIns="0" rtlCol="0">
                        <a:noAutofit/>
                      </wps:bodyPr>
                    </wps:wsp>
                  </a:graphicData>
                </a:graphic>
                <wp14:sizeRelV relativeFrom="margin">
                  <wp14:pctHeight>0</wp14:pctHeight>
                </wp14:sizeRelV>
              </wp:anchor>
            </w:drawing>
          </mc:Choice>
          <mc:Fallback>
            <w:pict>
              <v:shape w14:anchorId="50859550" id="Textbox 122" o:spid="_x0000_s1029" type="#_x0000_t202" style="position:absolute;left:0;text-align:left;margin-left:159.6pt;margin-top:5.35pt;width:327.25pt;height:49.8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TgmQEAACIDAAAOAAAAZHJzL2Uyb0RvYy54bWysUt2OEyEUvjfxHQj3dqbd3Wom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448626C3" w:rsidR="000A22C9" w:rsidRPr="009C4D2D" w:rsidRDefault="000A22C9">
                            <w:pPr>
                              <w:pStyle w:val="TableParagraph"/>
                              <w:ind w:left="285"/>
                              <w:rPr>
                                <w:rFonts w:ascii="Arial"/>
                                <w:b/>
                                <w:sz w:val="16"/>
                              </w:rPr>
                            </w:pPr>
                            <w:r>
                              <w:rPr>
                                <w:rFonts w:ascii="Arial"/>
                                <w:b/>
                                <w:sz w:val="16"/>
                              </w:rPr>
                              <w:t>DPS mode</w:t>
                            </w:r>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v:textbox>
                <w10:wrap anchorx="page"/>
              </v:shape>
            </w:pict>
          </mc:Fallback>
        </mc:AlternateContent>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sidR="000663E6">
        <w:rPr>
          <w:rFonts w:ascii="Arial"/>
          <w:sz w:val="16"/>
        </w:rPr>
        <w:tab/>
      </w:r>
      <w:r w:rsidR="000A22C9">
        <w:rPr>
          <w:rFonts w:ascii="Arial"/>
          <w:sz w:val="16"/>
        </w:rPr>
        <w:t>6</w:t>
      </w:r>
      <w:r>
        <w:rPr>
          <w:rFonts w:ascii="Arial"/>
          <w:sz w:val="16"/>
        </w:rPr>
        <w:tab/>
      </w:r>
      <w:r>
        <w:rPr>
          <w:rFonts w:ascii="Arial"/>
          <w:sz w:val="16"/>
        </w:rPr>
        <w:tab/>
      </w:r>
    </w:p>
    <w:p w14:paraId="2048BF75" w14:textId="01C4C298" w:rsidR="00756374" w:rsidRDefault="00756374" w:rsidP="00756374">
      <w:pPr>
        <w:spacing w:before="185"/>
        <w:ind w:left="481" w:right="481"/>
        <w:jc w:val="center"/>
        <w:rPr>
          <w:rFonts w:ascii="Arial" w:hAnsi="Arial"/>
          <w:b/>
          <w:sz w:val="20"/>
        </w:rPr>
      </w:pPr>
      <w:bookmarkStart w:id="20" w:name="_bookmark127"/>
      <w:bookmarkEnd w:id="20"/>
      <w:r>
        <w:rPr>
          <w:rFonts w:ascii="Arial" w:hAnsi="Arial"/>
          <w:b/>
          <w:sz w:val="20"/>
        </w:rPr>
        <w:t>Figure</w:t>
      </w:r>
      <w:r>
        <w:rPr>
          <w:rFonts w:ascii="Arial" w:hAnsi="Arial"/>
          <w:b/>
          <w:spacing w:val="-9"/>
          <w:sz w:val="20"/>
        </w:rPr>
        <w:t xml:space="preserve"> </w:t>
      </w:r>
      <w:r>
        <w:rPr>
          <w:rFonts w:ascii="Arial" w:hAnsi="Arial"/>
          <w:b/>
          <w:sz w:val="20"/>
        </w:rPr>
        <w:t>9-206b—</w:t>
      </w:r>
      <w:r w:rsidR="00DE160F">
        <w:rPr>
          <w:rFonts w:ascii="Arial" w:hAnsi="Arial"/>
          <w:b/>
          <w:sz w:val="20"/>
        </w:rPr>
        <w:t>UHR</w:t>
      </w:r>
      <w:r w:rsidR="00DE160F">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13579F1A" w14:textId="77777777" w:rsidR="007F2962" w:rsidRDefault="007F2962" w:rsidP="007F2962">
      <w:pPr>
        <w:spacing w:before="103"/>
        <w:ind w:right="54"/>
        <w:rPr>
          <w:rFonts w:ascii="Arial" w:hAnsi="Arial"/>
          <w:b/>
          <w:sz w:val="20"/>
        </w:rPr>
      </w:pPr>
    </w:p>
    <w:p w14:paraId="47153A17" w14:textId="77777777" w:rsidR="007F2962" w:rsidRDefault="007F2962" w:rsidP="007F2962">
      <w:pPr>
        <w:spacing w:before="103"/>
        <w:ind w:right="54"/>
        <w:rPr>
          <w:rFonts w:ascii="Arial" w:hAnsi="Arial"/>
          <w:b/>
          <w:sz w:val="20"/>
        </w:rPr>
      </w:pPr>
    </w:p>
    <w:p w14:paraId="514F34E9" w14:textId="53C728AE" w:rsidR="00756374" w:rsidRDefault="00756374" w:rsidP="00ED6E74">
      <w:pPr>
        <w:spacing w:before="103"/>
        <w:ind w:right="54" w:firstLine="481"/>
        <w:rPr>
          <w:rFonts w:ascii="Arial" w:hAnsi="Arial"/>
          <w:b/>
          <w:sz w:val="20"/>
        </w:rPr>
      </w:pPr>
      <w:r>
        <w:rPr>
          <w:rFonts w:ascii="Arial" w:hAnsi="Arial"/>
          <w:b/>
          <w:sz w:val="20"/>
        </w:rPr>
        <w:t>Table</w:t>
      </w:r>
      <w:r>
        <w:rPr>
          <w:rFonts w:ascii="Arial" w:hAnsi="Arial"/>
          <w:b/>
          <w:spacing w:val="-9"/>
          <w:sz w:val="20"/>
        </w:rPr>
        <w:t xml:space="preserve"> </w:t>
      </w:r>
      <w:r w:rsidR="00723203">
        <w:rPr>
          <w:rFonts w:ascii="Arial" w:hAnsi="Arial"/>
          <w:b/>
          <w:sz w:val="20"/>
        </w:rPr>
        <w:t>xxx</w:t>
      </w:r>
      <w:r>
        <w:rPr>
          <w:rFonts w:ascii="Arial" w:hAnsi="Arial"/>
          <w:b/>
          <w:sz w:val="20"/>
        </w:rPr>
        <w:t>—</w:t>
      </w:r>
      <w:r w:rsidR="000A22C9">
        <w:rPr>
          <w:rFonts w:ascii="Arial" w:hAnsi="Arial"/>
          <w:b/>
          <w:spacing w:val="-7"/>
          <w:sz w:val="20"/>
        </w:rPr>
        <w:t>DUO</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p>
    <w:p w14:paraId="66ADA483" w14:textId="77777777" w:rsidR="00756374" w:rsidRDefault="00756374" w:rsidP="00756374">
      <w:pPr>
        <w:pStyle w:val="BodyText0"/>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756374" w14:paraId="0299CB48" w14:textId="77777777" w:rsidTr="00F97EBA">
        <w:trPr>
          <w:trHeight w:val="380"/>
        </w:trPr>
        <w:tc>
          <w:tcPr>
            <w:tcW w:w="1900" w:type="dxa"/>
            <w:tcBorders>
              <w:right w:val="single" w:sz="2" w:space="0" w:color="000000"/>
            </w:tcBorders>
          </w:tcPr>
          <w:p w14:paraId="2E8D1593" w14:textId="77777777" w:rsidR="00756374" w:rsidRDefault="00756374" w:rsidP="00F97EBA">
            <w:pPr>
              <w:pStyle w:val="TableParagraph"/>
              <w:spacing w:before="76"/>
              <w:ind w:left="626"/>
              <w:rPr>
                <w:b/>
                <w:sz w:val="18"/>
              </w:rPr>
            </w:pPr>
            <w:r>
              <w:rPr>
                <w:b/>
                <w:spacing w:val="-2"/>
                <w:sz w:val="18"/>
              </w:rPr>
              <w:t>Subfield</w:t>
            </w:r>
          </w:p>
        </w:tc>
        <w:tc>
          <w:tcPr>
            <w:tcW w:w="6300" w:type="dxa"/>
            <w:tcBorders>
              <w:left w:val="single" w:sz="2" w:space="0" w:color="000000"/>
            </w:tcBorders>
          </w:tcPr>
          <w:p w14:paraId="75817606" w14:textId="77777777" w:rsidR="00756374" w:rsidRDefault="00756374" w:rsidP="00F97EBA">
            <w:pPr>
              <w:pStyle w:val="TableParagraph"/>
              <w:spacing w:before="76"/>
              <w:ind w:left="38"/>
              <w:jc w:val="center"/>
              <w:rPr>
                <w:b/>
                <w:sz w:val="18"/>
              </w:rPr>
            </w:pPr>
            <w:r>
              <w:rPr>
                <w:b/>
                <w:spacing w:val="-2"/>
                <w:sz w:val="18"/>
              </w:rPr>
              <w:t>Description</w:t>
            </w:r>
          </w:p>
        </w:tc>
      </w:tr>
      <w:tr w:rsidR="00756374" w14:paraId="0A2FD012" w14:textId="77777777" w:rsidTr="00723203">
        <w:trPr>
          <w:trHeight w:val="1824"/>
        </w:trPr>
        <w:tc>
          <w:tcPr>
            <w:tcW w:w="1900" w:type="dxa"/>
            <w:tcBorders>
              <w:top w:val="single" w:sz="4" w:space="0" w:color="000000"/>
              <w:right w:val="single" w:sz="2" w:space="0" w:color="000000"/>
            </w:tcBorders>
          </w:tcPr>
          <w:p w14:paraId="333887FC" w14:textId="1CF1BEA1" w:rsidR="00756374" w:rsidRDefault="000A22C9" w:rsidP="00F97EBA">
            <w:pPr>
              <w:pStyle w:val="TableParagraph"/>
              <w:spacing w:before="46"/>
              <w:ind w:left="117"/>
              <w:rPr>
                <w:sz w:val="18"/>
              </w:rPr>
            </w:pPr>
            <w:r>
              <w:rPr>
                <w:sz w:val="18"/>
              </w:rPr>
              <w:t>DUO</w:t>
            </w:r>
            <w:r w:rsidR="00756374">
              <w:rPr>
                <w:spacing w:val="-5"/>
                <w:sz w:val="18"/>
              </w:rPr>
              <w:t xml:space="preserve"> </w:t>
            </w:r>
            <w:r w:rsidR="00756374">
              <w:rPr>
                <w:spacing w:val="-4"/>
                <w:sz w:val="18"/>
              </w:rPr>
              <w:t>Mode</w:t>
            </w:r>
          </w:p>
        </w:tc>
        <w:tc>
          <w:tcPr>
            <w:tcW w:w="6300" w:type="dxa"/>
            <w:tcBorders>
              <w:top w:val="single" w:sz="4" w:space="0" w:color="000000"/>
              <w:left w:val="single" w:sz="2" w:space="0" w:color="000000"/>
            </w:tcBorders>
          </w:tcPr>
          <w:p w14:paraId="7475C63C" w14:textId="21DF4A50" w:rsidR="007018A3" w:rsidRDefault="007018A3" w:rsidP="007018A3">
            <w:pPr>
              <w:pStyle w:val="TableParagraph"/>
              <w:spacing w:before="1" w:line="230" w:lineRule="auto"/>
              <w:ind w:right="324"/>
              <w:rPr>
                <w:sz w:val="18"/>
              </w:rPr>
            </w:pPr>
            <w:r>
              <w:rPr>
                <w:sz w:val="18"/>
              </w:rPr>
              <w:t>For a non-AP STA:</w:t>
            </w:r>
          </w:p>
          <w:p w14:paraId="68A2DBA6" w14:textId="666B4E35" w:rsidR="007018A3" w:rsidRDefault="00756374" w:rsidP="00F97EBA">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Pr>
                <w:sz w:val="18"/>
              </w:rPr>
              <w:t>disabled</w:t>
            </w:r>
            <w:r>
              <w:rPr>
                <w:spacing w:val="-3"/>
                <w:sz w:val="18"/>
              </w:rPr>
              <w:t xml:space="preserve"> </w:t>
            </w:r>
            <w:r>
              <w:rPr>
                <w:sz w:val="18"/>
              </w:rPr>
              <w:t>for</w:t>
            </w:r>
            <w:r>
              <w:rPr>
                <w:spacing w:val="-3"/>
                <w:sz w:val="18"/>
              </w:rPr>
              <w:t xml:space="preserve"> </w:t>
            </w:r>
            <w:r>
              <w:rPr>
                <w:sz w:val="18"/>
              </w:rPr>
              <w:t>the</w:t>
            </w:r>
            <w:r>
              <w:rPr>
                <w:spacing w:val="-4"/>
                <w:sz w:val="18"/>
              </w:rPr>
              <w:t xml:space="preserve"> </w:t>
            </w:r>
            <w:r w:rsidR="007018A3">
              <w:rPr>
                <w:spacing w:val="-4"/>
                <w:sz w:val="18"/>
              </w:rPr>
              <w:t xml:space="preserve">non-AP </w:t>
            </w:r>
            <w:r w:rsidR="007018A3">
              <w:rPr>
                <w:sz w:val="18"/>
              </w:rPr>
              <w:t>STA</w:t>
            </w:r>
            <w:r>
              <w:rPr>
                <w:sz w:val="18"/>
              </w:rPr>
              <w:t xml:space="preserve">. </w:t>
            </w:r>
          </w:p>
          <w:p w14:paraId="4008486C" w14:textId="3BF81F61" w:rsidR="007018A3" w:rsidRDefault="007018A3" w:rsidP="007018A3">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sidR="00524875">
              <w:rPr>
                <w:sz w:val="18"/>
              </w:rPr>
              <w:t>1</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sidR="00102782">
              <w:rPr>
                <w:sz w:val="18"/>
              </w:rPr>
              <w:t>enabled</w:t>
            </w:r>
            <w:r w:rsidR="00102782">
              <w:rPr>
                <w:spacing w:val="-3"/>
                <w:sz w:val="18"/>
              </w:rPr>
              <w:t xml:space="preserve"> </w:t>
            </w:r>
            <w:r>
              <w:rPr>
                <w:sz w:val="18"/>
              </w:rPr>
              <w:t>for</w:t>
            </w:r>
            <w:r>
              <w:rPr>
                <w:spacing w:val="-3"/>
                <w:sz w:val="18"/>
              </w:rPr>
              <w:t xml:space="preserve"> </w:t>
            </w:r>
            <w:r>
              <w:rPr>
                <w:sz w:val="18"/>
              </w:rPr>
              <w:t>the</w:t>
            </w:r>
            <w:r>
              <w:rPr>
                <w:spacing w:val="-4"/>
                <w:sz w:val="18"/>
              </w:rPr>
              <w:t xml:space="preserve"> non-AP </w:t>
            </w:r>
            <w:r>
              <w:rPr>
                <w:sz w:val="18"/>
              </w:rPr>
              <w:t xml:space="preserve">STA. </w:t>
            </w:r>
          </w:p>
          <w:p w14:paraId="4A82AA3B" w14:textId="7F651D10" w:rsidR="00C74E21" w:rsidRDefault="00C74E21" w:rsidP="007018A3">
            <w:pPr>
              <w:pStyle w:val="TableParagraph"/>
              <w:spacing w:before="1" w:line="230" w:lineRule="auto"/>
              <w:ind w:left="354" w:right="324"/>
              <w:rPr>
                <w:sz w:val="18"/>
              </w:rPr>
            </w:pPr>
            <w:r>
              <w:rPr>
                <w:sz w:val="18"/>
              </w:rPr>
              <w:t xml:space="preserve">See </w:t>
            </w:r>
            <w:r w:rsidRPr="00C74E21">
              <w:rPr>
                <w:sz w:val="18"/>
              </w:rPr>
              <w:t xml:space="preserve">37.x.2 </w:t>
            </w:r>
            <w:r>
              <w:rPr>
                <w:sz w:val="18"/>
              </w:rPr>
              <w:t>(</w:t>
            </w:r>
            <w:r w:rsidRPr="00C74E21">
              <w:rPr>
                <w:sz w:val="18"/>
              </w:rPr>
              <w:t>Dynamic Unavailability Operation (DUO) mode</w:t>
            </w:r>
            <w:r>
              <w:rPr>
                <w:sz w:val="18"/>
              </w:rPr>
              <w:t>)</w:t>
            </w:r>
          </w:p>
          <w:p w14:paraId="4830AA35" w14:textId="77777777" w:rsidR="00756374" w:rsidRDefault="00723203" w:rsidP="00723203">
            <w:pPr>
              <w:pStyle w:val="TableParagraph"/>
              <w:spacing w:before="196" w:line="203" w:lineRule="exact"/>
              <w:rPr>
                <w:sz w:val="18"/>
              </w:rPr>
            </w:pPr>
            <w:r>
              <w:rPr>
                <w:sz w:val="18"/>
              </w:rPr>
              <w:t>For an AP:</w:t>
            </w:r>
          </w:p>
          <w:p w14:paraId="63CEA8D5" w14:textId="1991FEEC" w:rsidR="00723203" w:rsidRDefault="00524875" w:rsidP="00723203">
            <w:pPr>
              <w:pStyle w:val="TableParagraph"/>
              <w:spacing w:before="1" w:line="230" w:lineRule="auto"/>
              <w:ind w:left="354" w:right="324"/>
              <w:rPr>
                <w:sz w:val="18"/>
              </w:rPr>
            </w:pPr>
            <w:r>
              <w:rPr>
                <w:sz w:val="18"/>
              </w:rPr>
              <w:t xml:space="preserve">Reserved </w:t>
            </w:r>
          </w:p>
        </w:tc>
      </w:tr>
    </w:tbl>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08F84442"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and coexistence </w:t>
      </w:r>
      <w:r w:rsidR="008D5B03">
        <w:rPr>
          <w:rStyle w:val="SC15323589"/>
          <w:sz w:val="22"/>
          <w:szCs w:val="22"/>
        </w:rPr>
        <w:t>mechanisms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616DA374" w:rsidR="008D5B03" w:rsidRDefault="008D5B03" w:rsidP="00D101F8">
      <w:pPr>
        <w:rPr>
          <w:rStyle w:val="SC15323589"/>
          <w:b w:val="0"/>
          <w:bCs w:val="0"/>
        </w:rPr>
      </w:pPr>
      <w:r w:rsidRPr="0090332A">
        <w:rPr>
          <w:rStyle w:val="SC15323589"/>
          <w:b w:val="0"/>
          <w:bCs w:val="0"/>
        </w:rPr>
        <w:t xml:space="preserve">The </w:t>
      </w:r>
      <w:r w:rsidR="00FC3211">
        <w:rPr>
          <w:rStyle w:val="SC15323589"/>
          <w:b w:val="0"/>
          <w:bCs w:val="0"/>
        </w:rPr>
        <w:t>Unavailability reporting</w:t>
      </w:r>
      <w:r w:rsidRPr="0090332A">
        <w:rPr>
          <w:rStyle w:val="SC15323589"/>
          <w:b w:val="0"/>
          <w:bCs w:val="0"/>
        </w:rPr>
        <w:t xml:space="preserve"> mechanisms subclause describes a set of mechanisms that allows a STA to inform its 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the mechanism for a </w:t>
      </w:r>
      <w:r w:rsidR="00C74E21">
        <w:rPr>
          <w:rStyle w:val="SC15323589"/>
          <w:b w:val="0"/>
          <w:bCs w:val="0"/>
        </w:rPr>
        <w:t xml:space="preserve">non-AP </w:t>
      </w:r>
      <w:r w:rsidR="00E42B53" w:rsidRPr="0090332A">
        <w:rPr>
          <w:rStyle w:val="SC15323589"/>
          <w:b w:val="0"/>
          <w:bCs w:val="0"/>
        </w:rPr>
        <w:t xml:space="preserve">STA to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E42B53" w:rsidRPr="0090332A">
        <w:rPr>
          <w:rStyle w:val="SC15323589"/>
          <w:b w:val="0"/>
          <w:bCs w:val="0"/>
        </w:rPr>
        <w:t xml:space="preserve">control frames, where the unavailability may overlap with the ongoing </w:t>
      </w:r>
      <w:proofErr w:type="spellStart"/>
      <w:r w:rsidR="00E42B53" w:rsidRPr="0090332A">
        <w:rPr>
          <w:rStyle w:val="SC15323589"/>
          <w:b w:val="0"/>
          <w:bCs w:val="0"/>
        </w:rPr>
        <w:t>TxOP</w:t>
      </w:r>
      <w:proofErr w:type="spellEnd"/>
      <w:r w:rsidR="00E42B53" w:rsidRPr="0090332A">
        <w:rPr>
          <w:rStyle w:val="SC15323589"/>
          <w:b w:val="0"/>
          <w:bCs w:val="0"/>
        </w:rPr>
        <w:t>.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where it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C74E21">
        <w:rPr>
          <w:rStyle w:val="SC15323589"/>
          <w:b w:val="0"/>
          <w:bCs w:val="0"/>
        </w:rPr>
        <w:t>Periodic AP power save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period(s)</w:t>
      </w:r>
      <w:r w:rsidR="00C74E21">
        <w:rPr>
          <w:rStyle w:val="SC15323589"/>
          <w:b w:val="0"/>
          <w:bCs w:val="0"/>
        </w:rPr>
        <w:t xml:space="preserve"> during which </w:t>
      </w:r>
      <w:r w:rsidR="00C74E21" w:rsidRPr="0090332A">
        <w:rPr>
          <w:rStyle w:val="SC15323589"/>
          <w:b w:val="0"/>
          <w:bCs w:val="0"/>
        </w:rPr>
        <w:t>it will be unavailable.</w:t>
      </w:r>
      <w:r w:rsidR="00E42B53" w:rsidRPr="0090332A">
        <w:rPr>
          <w:rStyle w:val="SC15323589"/>
          <w:b w:val="0"/>
          <w:bCs w:val="0"/>
        </w:rPr>
        <w:t xml:space="preserve"> Finally, subclause 37.x.</w:t>
      </w:r>
      <w:r w:rsidR="00BC6C18">
        <w:rPr>
          <w:rStyle w:val="SC15323589"/>
          <w:b w:val="0"/>
          <w:bCs w:val="0"/>
        </w:rPr>
        <w:t>5</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based on management </w:t>
      </w:r>
      <w:r w:rsidR="0090332A" w:rsidRPr="0090332A">
        <w:rPr>
          <w:rStyle w:val="SC15323589"/>
          <w:b w:val="0"/>
          <w:bCs w:val="0"/>
        </w:rPr>
        <w:lastRenderedPageBreak/>
        <w:t xml:space="preserve">level </w:t>
      </w:r>
      <w:proofErr w:type="spellStart"/>
      <w:r w:rsidR="0090332A" w:rsidRPr="0090332A">
        <w:rPr>
          <w:rStyle w:val="SC15323589"/>
          <w:b w:val="0"/>
          <w:bCs w:val="0"/>
        </w:rPr>
        <w:t>signaling</w:t>
      </w:r>
      <w:proofErr w:type="spellEnd"/>
      <w:r w:rsidR="0090332A">
        <w:rPr>
          <w:rStyle w:val="SC15323589"/>
          <w:b w:val="0"/>
          <w:bCs w:val="0"/>
        </w:rPr>
        <w:t xml:space="preserve"> 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77777777" w:rsidR="0090332A" w:rsidRDefault="0090332A" w:rsidP="00D101F8">
      <w:pPr>
        <w:rPr>
          <w:rStyle w:val="SC15323589"/>
          <w:b w:val="0"/>
          <w:bCs w:val="0"/>
        </w:rPr>
      </w:pPr>
    </w:p>
    <w:p w14:paraId="56FF7233" w14:textId="3800417F"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p>
    <w:p w14:paraId="387FEA77" w14:textId="77777777" w:rsidR="00524875" w:rsidRPr="00110F63" w:rsidRDefault="00524875" w:rsidP="00F27920">
      <w:pPr>
        <w:rPr>
          <w:rStyle w:val="SC15323589"/>
          <w:b w:val="0"/>
          <w:bCs w:val="0"/>
          <w:lang w:val="en-US"/>
        </w:rPr>
      </w:pPr>
    </w:p>
    <w:p w14:paraId="38625FC6" w14:textId="111EB46C" w:rsidR="0033661A" w:rsidRPr="00E405EC" w:rsidRDefault="0033661A" w:rsidP="0033661A">
      <w:pPr>
        <w:rPr>
          <w:rStyle w:val="SC15323589"/>
          <w:b w:val="0"/>
          <w:bCs w:val="0"/>
        </w:rPr>
      </w:pPr>
      <w:r w:rsidRPr="00E405EC">
        <w:rPr>
          <w:rStyle w:val="SC15323589"/>
          <w:b w:val="0"/>
          <w:bCs w:val="0"/>
        </w:rPr>
        <w:t xml:space="preserve">A STA </w:t>
      </w:r>
      <w:r w:rsidR="00D70C34">
        <w:rPr>
          <w:rStyle w:val="SC15323589"/>
          <w:b w:val="0"/>
          <w:bCs w:val="0"/>
        </w:rPr>
        <w:t>that has dot11DUOActivated equal to 1</w:t>
      </w:r>
      <w:r w:rsidRPr="00E405EC">
        <w:rPr>
          <w:rStyle w:val="SC15323589"/>
          <w:b w:val="0"/>
          <w:bCs w:val="0"/>
        </w:rPr>
        <w:t xml:space="preserve"> supports </w:t>
      </w:r>
      <w:r>
        <w:rPr>
          <w:rStyle w:val="SC15323589"/>
          <w:b w:val="0"/>
          <w:bCs w:val="0"/>
        </w:rPr>
        <w:t>DUO operation</w:t>
      </w:r>
      <w:r w:rsidR="00D70C34">
        <w:rPr>
          <w:rStyle w:val="SC15323589"/>
          <w:b w:val="0"/>
          <w:bCs w:val="0"/>
        </w:rPr>
        <w:t>,</w:t>
      </w:r>
      <w:r w:rsidRPr="00E405EC">
        <w:rPr>
          <w:rStyle w:val="SC15323589"/>
          <w:b w:val="0"/>
          <w:bCs w:val="0"/>
        </w:rPr>
        <w:t xml:space="preserve"> </w:t>
      </w:r>
      <w:r>
        <w:rPr>
          <w:rStyle w:val="SC15323589"/>
          <w:b w:val="0"/>
          <w:bCs w:val="0"/>
        </w:rPr>
        <w:t xml:space="preserve">is called a DUO 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p>
    <w:p w14:paraId="39350717" w14:textId="77777777" w:rsidR="00B23912" w:rsidRDefault="00B23912" w:rsidP="00F27920">
      <w:pPr>
        <w:rPr>
          <w:rStyle w:val="SC15323589"/>
          <w:b w:val="0"/>
          <w:bCs w:val="0"/>
          <w:lang w:val="en-US"/>
        </w:rPr>
      </w:pPr>
    </w:p>
    <w:p w14:paraId="41A18396" w14:textId="1F6F6365" w:rsidR="00F27920" w:rsidRPr="00110F63" w:rsidRDefault="00F27920" w:rsidP="00F27920">
      <w:pPr>
        <w:rPr>
          <w:rStyle w:val="SC15323589"/>
          <w:b w:val="0"/>
          <w:bCs w:val="0"/>
          <w:lang w:val="en-US"/>
        </w:rPr>
      </w:pPr>
      <w:r w:rsidRPr="00110F63">
        <w:rPr>
          <w:rStyle w:val="SC15323589"/>
          <w:b w:val="0"/>
          <w:bCs w:val="0"/>
          <w:lang w:val="en-US"/>
        </w:rPr>
        <w:t xml:space="preserve">When a </w:t>
      </w:r>
      <w:r w:rsidR="0033661A">
        <w:rPr>
          <w:rStyle w:val="SC15323589"/>
          <w:b w:val="0"/>
          <w:bCs w:val="0"/>
          <w:lang w:val="en-US"/>
        </w:rPr>
        <w:t xml:space="preserve">DUO </w:t>
      </w:r>
      <w:r w:rsidRPr="00110F63">
        <w:rPr>
          <w:rStyle w:val="SC15323589"/>
          <w:b w:val="0"/>
          <w:bCs w:val="0"/>
          <w:lang w:val="en-US"/>
        </w:rPr>
        <w:t xml:space="preserve">non-AP STA intends to enable the </w:t>
      </w:r>
      <w:r w:rsidR="000A22C9">
        <w:rPr>
          <w:rStyle w:val="SC15323589"/>
          <w:b w:val="0"/>
          <w:bCs w:val="0"/>
          <w:lang w:val="en-US"/>
        </w:rPr>
        <w:t>DUO</w:t>
      </w:r>
      <w:r w:rsidRPr="00110F63">
        <w:rPr>
          <w:rStyle w:val="SC15323589"/>
          <w:b w:val="0"/>
          <w:bCs w:val="0"/>
          <w:lang w:val="en-US"/>
        </w:rPr>
        <w:t xml:space="preserve"> mode</w:t>
      </w:r>
      <w:r w:rsidR="00F9145B">
        <w:rPr>
          <w:rStyle w:val="SC15323589"/>
          <w:b w:val="0"/>
          <w:bCs w:val="0"/>
          <w:lang w:val="en-US"/>
        </w:rPr>
        <w:t xml:space="preserve"> with its associated DUO AP</w:t>
      </w:r>
      <w:r w:rsidRPr="00110F63">
        <w:rPr>
          <w:rStyle w:val="SC15323589"/>
          <w:b w:val="0"/>
          <w:bCs w:val="0"/>
          <w:lang w:val="en-US"/>
        </w:rPr>
        <w:t>:</w:t>
      </w:r>
    </w:p>
    <w:p w14:paraId="6C41D659" w14:textId="11D35938" w:rsidR="00F27920" w:rsidRPr="00110F63" w:rsidRDefault="00F27920" w:rsidP="00F27920">
      <w:pPr>
        <w:rPr>
          <w:rStyle w:val="SC15323589"/>
          <w:b w:val="0"/>
          <w:bCs w:val="0"/>
          <w:lang w:val="en-US"/>
        </w:rPr>
      </w:pPr>
      <w:r w:rsidRPr="00110F63">
        <w:rPr>
          <w:rStyle w:val="SC15323589"/>
          <w:b w:val="0"/>
          <w:bCs w:val="0"/>
          <w:lang w:val="en-US"/>
        </w:rPr>
        <w:t xml:space="preserve">— the non-AP STA shall transmit an </w:t>
      </w:r>
      <w:r w:rsidR="003A09AC">
        <w:rPr>
          <w:rStyle w:val="SC15323589"/>
          <w:b w:val="0"/>
          <w:bCs w:val="0"/>
          <w:lang w:val="en-US"/>
        </w:rPr>
        <w:t>UHR Mode Enablement Notification</w:t>
      </w:r>
      <w:r w:rsidRPr="00110F63">
        <w:rPr>
          <w:rStyle w:val="SC15323589"/>
          <w:b w:val="0"/>
          <w:bCs w:val="0"/>
          <w:lang w:val="en-US"/>
        </w:rPr>
        <w:t xml:space="preserve"> frame with the </w:t>
      </w:r>
      <w:r w:rsidR="000A22C9">
        <w:rPr>
          <w:rStyle w:val="SC15323589"/>
          <w:b w:val="0"/>
          <w:bCs w:val="0"/>
          <w:lang w:val="en-US"/>
        </w:rPr>
        <w:t>DUO</w:t>
      </w:r>
      <w:r w:rsidRPr="00110F63">
        <w:rPr>
          <w:rStyle w:val="SC15323589"/>
          <w:b w:val="0"/>
          <w:bCs w:val="0"/>
          <w:lang w:val="en-US"/>
        </w:rPr>
        <w:t xml:space="preserve"> Mode subfield of the </w:t>
      </w:r>
      <w:r w:rsidR="00375C23">
        <w:rPr>
          <w:rStyle w:val="SC15323589"/>
          <w:b w:val="0"/>
          <w:bCs w:val="0"/>
          <w:lang w:val="en-US"/>
        </w:rPr>
        <w:t>UHR</w:t>
      </w:r>
      <w:r w:rsidRPr="00110F63">
        <w:rPr>
          <w:rStyle w:val="SC15323589"/>
          <w:b w:val="0"/>
          <w:bCs w:val="0"/>
          <w:lang w:val="en-US"/>
        </w:rPr>
        <w:t xml:space="preserve"> Control field of the frame set to 1 to </w:t>
      </w:r>
      <w:r w:rsidR="00F9145B">
        <w:rPr>
          <w:rStyle w:val="SC15323589"/>
          <w:b w:val="0"/>
          <w:bCs w:val="0"/>
          <w:lang w:val="en-US"/>
        </w:rPr>
        <w:t>the</w:t>
      </w:r>
      <w:r w:rsidRPr="00110F63">
        <w:rPr>
          <w:rStyle w:val="SC15323589"/>
          <w:b w:val="0"/>
          <w:bCs w:val="0"/>
          <w:lang w:val="en-US"/>
        </w:rPr>
        <w:t xml:space="preserve"> AP</w:t>
      </w:r>
    </w:p>
    <w:p w14:paraId="5EBAB14C" w14:textId="276A548D" w:rsidR="00F27920" w:rsidRPr="00110F63" w:rsidRDefault="00F27920" w:rsidP="00F27920">
      <w:pPr>
        <w:rPr>
          <w:rStyle w:val="SC15323589"/>
          <w:b w:val="0"/>
          <w:bCs w:val="0"/>
          <w:lang w:val="en-US"/>
        </w:rPr>
      </w:pPr>
      <w:r w:rsidRPr="00110F63">
        <w:rPr>
          <w:rStyle w:val="SC15323589"/>
          <w:b w:val="0"/>
          <w:bCs w:val="0"/>
          <w:lang w:val="en-US"/>
        </w:rPr>
        <w:t xml:space="preserve">— The AP shall transmit an </w:t>
      </w:r>
      <w:r w:rsidR="003A09AC">
        <w:rPr>
          <w:rStyle w:val="SC15323589"/>
          <w:b w:val="0"/>
          <w:bCs w:val="0"/>
          <w:lang w:val="en-US"/>
        </w:rPr>
        <w:t>UHR Mode Enablement Notification</w:t>
      </w:r>
      <w:r w:rsidRPr="00110F63">
        <w:rPr>
          <w:rStyle w:val="SC15323589"/>
          <w:b w:val="0"/>
          <w:bCs w:val="0"/>
          <w:lang w:val="en-US"/>
        </w:rPr>
        <w:t xml:space="preserve"> frame, after the AP is ready to serve the non-AP STA in the </w:t>
      </w:r>
      <w:r w:rsidR="000A22C9">
        <w:rPr>
          <w:rStyle w:val="SC15323589"/>
          <w:b w:val="0"/>
          <w:bCs w:val="0"/>
          <w:lang w:val="en-US"/>
        </w:rPr>
        <w:t>DUO</w:t>
      </w:r>
      <w:r w:rsidRPr="00110F63">
        <w:rPr>
          <w:rStyle w:val="SC15323589"/>
          <w:b w:val="0"/>
          <w:bCs w:val="0"/>
          <w:lang w:val="en-US"/>
        </w:rPr>
        <w:t xml:space="preserve"> operation, as a response to the received </w:t>
      </w:r>
      <w:r w:rsidR="003A09AC">
        <w:rPr>
          <w:rStyle w:val="SC15323589"/>
          <w:b w:val="0"/>
          <w:bCs w:val="0"/>
          <w:lang w:val="en-US"/>
        </w:rPr>
        <w:t>UHR Mode Enablement Notification</w:t>
      </w:r>
      <w:r w:rsidRPr="00110F63">
        <w:rPr>
          <w:rStyle w:val="SC15323589"/>
          <w:b w:val="0"/>
          <w:bCs w:val="0"/>
          <w:lang w:val="en-US"/>
        </w:rPr>
        <w:t xml:space="preserve"> frame, to the non-AP STA.</w:t>
      </w:r>
      <w:r w:rsidR="009D199A">
        <w:rPr>
          <w:rStyle w:val="SC15323589"/>
          <w:b w:val="0"/>
          <w:bCs w:val="0"/>
          <w:lang w:val="en-US"/>
        </w:rPr>
        <w:t xml:space="preserve"> </w:t>
      </w:r>
    </w:p>
    <w:p w14:paraId="422DFA90" w14:textId="2513802F" w:rsidR="00843484" w:rsidRPr="00110F63" w:rsidRDefault="00D07EBF" w:rsidP="00F27920">
      <w:pPr>
        <w:rPr>
          <w:color w:val="000000"/>
          <w:sz w:val="20"/>
          <w:lang w:val="en-US"/>
        </w:rPr>
      </w:pPr>
      <w:r>
        <w:rPr>
          <w:color w:val="000000"/>
          <w:sz w:val="20"/>
          <w:lang w:val="en-US"/>
        </w:rPr>
        <w:t xml:space="preserve">It is TBD whether the AP can reject the request to enable the DUO mode </w:t>
      </w:r>
      <w:r w:rsidR="00FC32E2">
        <w:rPr>
          <w:color w:val="000000"/>
          <w:sz w:val="20"/>
          <w:lang w:val="en-US"/>
        </w:rPr>
        <w:t xml:space="preserve">at the STA side. It is TBD </w:t>
      </w:r>
      <w:r>
        <w:rPr>
          <w:color w:val="000000"/>
          <w:sz w:val="20"/>
          <w:lang w:val="en-US"/>
        </w:rPr>
        <w:t>whether the AP can disable the DUO mode</w:t>
      </w:r>
      <w:r w:rsidR="00FC32E2">
        <w:rPr>
          <w:color w:val="000000"/>
          <w:sz w:val="20"/>
          <w:lang w:val="en-US"/>
        </w:rPr>
        <w:t xml:space="preserve"> for its BSS</w:t>
      </w:r>
      <w:r>
        <w:rPr>
          <w:color w:val="000000"/>
          <w:sz w:val="20"/>
          <w:lang w:val="en-US"/>
        </w:rPr>
        <w:t>.</w:t>
      </w:r>
    </w:p>
    <w:p w14:paraId="43CA011B" w14:textId="77777777" w:rsidR="00FC32E2" w:rsidRDefault="00FC32E2" w:rsidP="00F27920">
      <w:pPr>
        <w:rPr>
          <w:color w:val="000000"/>
          <w:sz w:val="20"/>
          <w:lang w:val="en-US"/>
        </w:rPr>
      </w:pPr>
    </w:p>
    <w:p w14:paraId="3B309709" w14:textId="4016BFD4" w:rsidR="00F27920" w:rsidRPr="002534C4" w:rsidRDefault="00F27920" w:rsidP="00F27920">
      <w:pPr>
        <w:rPr>
          <w:color w:val="000000"/>
          <w:sz w:val="20"/>
          <w:lang w:val="en-US"/>
        </w:rPr>
      </w:pPr>
      <w:r w:rsidRPr="002534C4">
        <w:rPr>
          <w:color w:val="000000"/>
          <w:sz w:val="20"/>
          <w:lang w:val="en-US"/>
        </w:rPr>
        <w:t xml:space="preserve">When a </w:t>
      </w:r>
      <w:r w:rsidR="00016828">
        <w:rPr>
          <w:color w:val="000000"/>
          <w:sz w:val="20"/>
          <w:lang w:val="en-US"/>
        </w:rPr>
        <w:t xml:space="preserve">DUO </w:t>
      </w:r>
      <w:r w:rsidRPr="002534C4">
        <w:rPr>
          <w:color w:val="000000"/>
          <w:sz w:val="20"/>
          <w:lang w:val="en-US"/>
        </w:rPr>
        <w:t xml:space="preserve">non-AP </w:t>
      </w:r>
      <w:r w:rsidRPr="00110F63">
        <w:rPr>
          <w:color w:val="000000"/>
          <w:sz w:val="20"/>
          <w:lang w:val="en-US"/>
        </w:rPr>
        <w:t>STA</w:t>
      </w:r>
      <w:r w:rsidRPr="002534C4">
        <w:rPr>
          <w:color w:val="000000"/>
          <w:sz w:val="20"/>
          <w:lang w:val="en-US"/>
        </w:rPr>
        <w:t xml:space="preserve"> intends to disable the </w:t>
      </w:r>
      <w:r w:rsidR="000A22C9">
        <w:rPr>
          <w:color w:val="000000"/>
          <w:sz w:val="20"/>
          <w:lang w:val="en-US"/>
        </w:rPr>
        <w:t>DUO</w:t>
      </w:r>
      <w:r w:rsidRPr="002534C4">
        <w:rPr>
          <w:color w:val="000000"/>
          <w:sz w:val="20"/>
          <w:lang w:val="en-US"/>
        </w:rPr>
        <w:t xml:space="preserve"> mode, then:</w:t>
      </w:r>
    </w:p>
    <w:p w14:paraId="521F19B9" w14:textId="1E9CAC55" w:rsidR="00F27920" w:rsidRPr="002534C4" w:rsidRDefault="00F27920" w:rsidP="00F27920">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non-AP STA shall transmit an </w:t>
      </w:r>
      <w:r w:rsidR="003A09AC">
        <w:rPr>
          <w:color w:val="000000"/>
          <w:sz w:val="20"/>
          <w:lang w:val="en-US"/>
        </w:rPr>
        <w:t>UHR Mode Enablement Notification</w:t>
      </w:r>
      <w:r w:rsidRPr="00110F63">
        <w:rPr>
          <w:color w:val="000000"/>
          <w:sz w:val="20"/>
          <w:lang w:val="en-US"/>
        </w:rPr>
        <w:t xml:space="preserve"> </w:t>
      </w:r>
      <w:r w:rsidRPr="002534C4">
        <w:rPr>
          <w:color w:val="000000"/>
          <w:sz w:val="20"/>
          <w:lang w:val="en-US"/>
        </w:rPr>
        <w:t xml:space="preserve">frame with the </w:t>
      </w:r>
      <w:r w:rsidR="000A22C9">
        <w:rPr>
          <w:color w:val="000000"/>
          <w:sz w:val="20"/>
          <w:lang w:val="en-US"/>
        </w:rPr>
        <w:t>DUO</w:t>
      </w:r>
      <w:r w:rsidRPr="002534C4">
        <w:rPr>
          <w:color w:val="000000"/>
          <w:sz w:val="20"/>
          <w:lang w:val="en-US"/>
        </w:rPr>
        <w:t xml:space="preserve"> Mode subfield of the </w:t>
      </w:r>
      <w:r w:rsidR="00375C23">
        <w:rPr>
          <w:color w:val="000000"/>
          <w:sz w:val="20"/>
          <w:lang w:val="en-US"/>
        </w:rPr>
        <w:t>UHR</w:t>
      </w:r>
      <w:r w:rsidRPr="002534C4">
        <w:rPr>
          <w:color w:val="000000"/>
          <w:sz w:val="20"/>
          <w:lang w:val="en-US"/>
        </w:rPr>
        <w:t xml:space="preserve"> Control field of the frame set to 0 to </w:t>
      </w:r>
      <w:r w:rsidRPr="00110F63">
        <w:rPr>
          <w:color w:val="000000"/>
          <w:sz w:val="20"/>
          <w:lang w:val="en-US"/>
        </w:rPr>
        <w:t>its associated</w:t>
      </w:r>
      <w:r w:rsidRPr="002534C4">
        <w:rPr>
          <w:color w:val="000000"/>
          <w:sz w:val="20"/>
          <w:lang w:val="en-US"/>
        </w:rPr>
        <w:t xml:space="preserve"> AP.</w:t>
      </w:r>
    </w:p>
    <w:p w14:paraId="0E2AA5CD" w14:textId="7F990577" w:rsidR="00F27920" w:rsidRPr="00110F63" w:rsidRDefault="00F27920" w:rsidP="00F27920">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an </w:t>
      </w:r>
      <w:r w:rsidR="003A09AC">
        <w:rPr>
          <w:color w:val="000000"/>
          <w:sz w:val="20"/>
          <w:lang w:val="en-US"/>
        </w:rPr>
        <w:t>UHR Mode Enablement Notification</w:t>
      </w:r>
      <w:r w:rsidRPr="00110F63">
        <w:rPr>
          <w:color w:val="000000"/>
          <w:sz w:val="20"/>
          <w:lang w:val="en-US"/>
        </w:rPr>
        <w:t xml:space="preserve"> frame, after the AP is no longer serving the non-AP STA in the </w:t>
      </w:r>
      <w:r w:rsidR="000A22C9">
        <w:rPr>
          <w:color w:val="000000"/>
          <w:sz w:val="20"/>
          <w:lang w:val="en-US"/>
        </w:rPr>
        <w:t>DUO</w:t>
      </w:r>
      <w:r w:rsidRPr="00110F63">
        <w:rPr>
          <w:color w:val="000000"/>
          <w:sz w:val="20"/>
          <w:lang w:val="en-US"/>
        </w:rPr>
        <w:t xml:space="preserve"> operation, as a response to the received </w:t>
      </w:r>
      <w:r w:rsidR="003A09AC">
        <w:rPr>
          <w:color w:val="000000"/>
          <w:sz w:val="20"/>
          <w:lang w:val="en-US"/>
        </w:rPr>
        <w:t>UHR Mode Enablement Notification</w:t>
      </w:r>
      <w:r w:rsidRPr="00110F63">
        <w:rPr>
          <w:color w:val="000000"/>
          <w:sz w:val="20"/>
          <w:lang w:val="en-US"/>
        </w:rPr>
        <w:t xml:space="preserve"> frame, to the non-AP STA.</w:t>
      </w:r>
    </w:p>
    <w:p w14:paraId="5478DD5B" w14:textId="77777777" w:rsidR="00F27920" w:rsidRPr="00110F63" w:rsidRDefault="00F27920" w:rsidP="00D101F8">
      <w:pPr>
        <w:rPr>
          <w:rStyle w:val="SC15323589"/>
          <w:b w:val="0"/>
          <w:bCs w:val="0"/>
          <w:lang w:val="en-US"/>
        </w:rPr>
      </w:pPr>
    </w:p>
    <w:p w14:paraId="286ADEFC" w14:textId="77777777" w:rsidR="00843484" w:rsidRPr="00110F63" w:rsidRDefault="00843484" w:rsidP="00D101F8">
      <w:pPr>
        <w:rPr>
          <w:rStyle w:val="SC15323589"/>
          <w:b w:val="0"/>
          <w:bCs w:val="0"/>
          <w:lang w:val="en-US"/>
        </w:rPr>
      </w:pPr>
    </w:p>
    <w:p w14:paraId="09745CC2" w14:textId="23F5FD35"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with its associated </w:t>
      </w:r>
      <w:r w:rsidR="00524875">
        <w:rPr>
          <w:rStyle w:val="SC15323589"/>
          <w:b w:val="0"/>
          <w:bCs w:val="0"/>
          <w:lang w:val="en-US"/>
        </w:rPr>
        <w:t>AP</w:t>
      </w:r>
      <w:r w:rsidRPr="00110F63">
        <w:rPr>
          <w:rStyle w:val="SC15323589"/>
          <w:b w:val="0"/>
          <w:bCs w:val="0"/>
          <w:lang w:val="en-US"/>
        </w:rPr>
        <w:t>, then:</w:t>
      </w:r>
    </w:p>
    <w:p w14:paraId="501735B3" w14:textId="1AB71197"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Pr="00110F63">
        <w:rPr>
          <w:color w:val="000000"/>
          <w:sz w:val="20"/>
          <w:lang w:val="en-US"/>
        </w:rPr>
        <w:t xml:space="preserve">that initiates frame exchanges that are neither group addressed </w:t>
      </w:r>
      <w:r w:rsidRPr="001C5CB8">
        <w:rPr>
          <w:color w:val="000000"/>
          <w:sz w:val="20"/>
          <w:lang w:val="en-US"/>
        </w:rPr>
        <w:t xml:space="preserve">Data nor group addressed Management frames with the </w:t>
      </w:r>
      <w:r w:rsidR="00524875">
        <w:rPr>
          <w:color w:val="000000"/>
          <w:sz w:val="20"/>
          <w:lang w:val="en-US"/>
        </w:rPr>
        <w:t xml:space="preserve">non-AP </w:t>
      </w:r>
      <w:r w:rsidRPr="00110F63">
        <w:rPr>
          <w:color w:val="000000"/>
          <w:sz w:val="20"/>
          <w:lang w:val="en-US"/>
        </w:rPr>
        <w:t xml:space="preserve">STA </w:t>
      </w:r>
      <w:r w:rsidRPr="001C5CB8">
        <w:rPr>
          <w:color w:val="000000"/>
          <w:sz w:val="20"/>
          <w:lang w:val="en-US"/>
        </w:rPr>
        <w:t xml:space="preserve">shall begin the frame exchanges by transmitting </w:t>
      </w:r>
      <w:r w:rsidRPr="00110F63">
        <w:rPr>
          <w:color w:val="000000"/>
          <w:sz w:val="20"/>
          <w:lang w:val="en-US"/>
        </w:rPr>
        <w:t xml:space="preserve">a </w:t>
      </w:r>
      <w:r w:rsidR="00A96C7A">
        <w:rPr>
          <w:color w:val="000000"/>
          <w:sz w:val="20"/>
          <w:lang w:val="en-US"/>
        </w:rPr>
        <w:t>DUO</w:t>
      </w:r>
      <w:r w:rsidRPr="00110F63">
        <w:rPr>
          <w:color w:val="000000"/>
          <w:sz w:val="20"/>
          <w:lang w:val="en-US"/>
        </w:rPr>
        <w:t xml:space="preserve"> </w:t>
      </w:r>
      <w:r w:rsidRPr="001C5CB8">
        <w:rPr>
          <w:color w:val="000000"/>
          <w:sz w:val="20"/>
          <w:lang w:val="en-US"/>
        </w:rPr>
        <w:t>initial Control frame</w:t>
      </w:r>
      <w:r w:rsidRPr="00110F63">
        <w:rPr>
          <w:color w:val="000000"/>
          <w:sz w:val="20"/>
          <w:lang w:val="en-US"/>
        </w:rPr>
        <w:t xml:space="preserve"> (ICF)</w:t>
      </w:r>
      <w:r w:rsidRPr="001C5CB8">
        <w:rPr>
          <w:color w:val="000000"/>
          <w:sz w:val="20"/>
          <w:lang w:val="en-US"/>
        </w:rPr>
        <w:t xml:space="preserve"> to the </w:t>
      </w:r>
      <w:r w:rsidR="00524875">
        <w:rPr>
          <w:color w:val="000000"/>
          <w:sz w:val="20"/>
          <w:lang w:val="en-US"/>
        </w:rPr>
        <w:t xml:space="preserve">non-AP </w:t>
      </w:r>
      <w:r w:rsidRPr="00110F63">
        <w:rPr>
          <w:color w:val="000000"/>
          <w:sz w:val="20"/>
          <w:lang w:val="en-US"/>
        </w:rPr>
        <w:t>STA.</w:t>
      </w:r>
    </w:p>
    <w:p w14:paraId="2573E8D9" w14:textId="52808698"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A96C7A">
        <w:rPr>
          <w:color w:val="000000"/>
          <w:sz w:val="20"/>
          <w:lang w:val="en-US"/>
        </w:rPr>
        <w:t>DUO</w:t>
      </w:r>
      <w:r w:rsidRPr="00110F63">
        <w:rPr>
          <w:color w:val="000000"/>
          <w:sz w:val="20"/>
          <w:lang w:val="en-US"/>
        </w:rPr>
        <w:t xml:space="preserve"> ICF shall be a BSRP Trigger frame that is either:</w:t>
      </w:r>
    </w:p>
    <w:p w14:paraId="6AB897FC" w14:textId="68C9A9E2" w:rsidR="00843484" w:rsidRPr="00110F63" w:rsidRDefault="00414A09" w:rsidP="0015160B">
      <w:pPr>
        <w:pStyle w:val="ListParagraph"/>
        <w:numPr>
          <w:ilvl w:val="1"/>
          <w:numId w:val="6"/>
        </w:numPr>
        <w:rPr>
          <w:color w:val="000000"/>
          <w:sz w:val="20"/>
          <w:lang w:val="en-US"/>
        </w:rPr>
      </w:pPr>
      <w:r>
        <w:rPr>
          <w:color w:val="000000"/>
          <w:sz w:val="20"/>
          <w:lang w:val="en-US"/>
        </w:rPr>
        <w:t>W</w:t>
      </w:r>
      <w:r w:rsidR="000B6E84" w:rsidRPr="00110F63">
        <w:rPr>
          <w:color w:val="000000"/>
          <w:sz w:val="20"/>
          <w:lang w:val="en-US"/>
        </w:rPr>
        <w:t>ith a 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 PPDU</w:t>
      </w:r>
      <w:r w:rsidR="00562EB4">
        <w:rPr>
          <w:color w:val="000000"/>
          <w:sz w:val="20"/>
          <w:lang w:val="en-US"/>
        </w:rPr>
        <w:t xml:space="preserve"> response</w:t>
      </w:r>
    </w:p>
    <w:p w14:paraId="46AB7F81" w14:textId="0ED447B3" w:rsidR="00843484" w:rsidRPr="00110F63" w:rsidRDefault="00414A09" w:rsidP="0015160B">
      <w:pPr>
        <w:pStyle w:val="ListParagraph"/>
        <w:numPr>
          <w:ilvl w:val="1"/>
          <w:numId w:val="6"/>
        </w:numPr>
        <w:rPr>
          <w:color w:val="000000"/>
          <w:sz w:val="20"/>
          <w:lang w:val="en-US"/>
        </w:rPr>
      </w:pPr>
      <w:r>
        <w:rPr>
          <w:color w:val="000000"/>
          <w:sz w:val="20"/>
          <w:lang w:val="en-US"/>
        </w:rPr>
        <w:t>W</w:t>
      </w:r>
      <w:r w:rsidRPr="00110F63">
        <w:rPr>
          <w:color w:val="000000"/>
          <w:sz w:val="20"/>
          <w:lang w:val="en-US"/>
        </w:rPr>
        <w:t xml:space="preserve">ith </w:t>
      </w:r>
      <w:r w:rsidR="00843484" w:rsidRPr="00110F63">
        <w:rPr>
          <w:color w:val="000000"/>
          <w:sz w:val="20"/>
          <w:lang w:val="en-US"/>
        </w:rPr>
        <w:t xml:space="preserve">a 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00E164E7" w:rsidR="00843484" w:rsidRPr="00615C22"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751C23">
        <w:rPr>
          <w:color w:val="000000"/>
          <w:sz w:val="20"/>
          <w:lang w:val="en-US"/>
        </w:rPr>
        <w:t>DUO</w:t>
      </w:r>
      <w:r w:rsidRPr="00110F63">
        <w:rPr>
          <w:color w:val="000000"/>
          <w:sz w:val="20"/>
          <w:lang w:val="en-US"/>
        </w:rPr>
        <w:t xml:space="preserve"> ICF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Pr="00615C22">
        <w:rPr>
          <w:color w:val="000000"/>
          <w:sz w:val="20"/>
          <w:lang w:val="en-US"/>
        </w:rPr>
        <w:t>allow the STA to include in the PPDU that is sent in response a</w:t>
      </w:r>
      <w:r w:rsidR="00D94F2F" w:rsidRPr="00615C22">
        <w:rPr>
          <w:color w:val="000000"/>
          <w:sz w:val="20"/>
          <w:lang w:val="en-US"/>
        </w:rPr>
        <w:t xml:space="preserve"> DUO </w:t>
      </w:r>
      <w:r w:rsidR="003731DD" w:rsidRPr="00615C22">
        <w:rPr>
          <w:color w:val="000000"/>
          <w:sz w:val="20"/>
          <w:lang w:val="en-US"/>
        </w:rPr>
        <w:t>Initial Control Response frame (</w:t>
      </w:r>
      <w:r w:rsidR="00D94F2F" w:rsidRPr="00615C22">
        <w:rPr>
          <w:color w:val="000000"/>
          <w:sz w:val="20"/>
          <w:lang w:val="en-US"/>
        </w:rPr>
        <w:t>ICR</w:t>
      </w:r>
      <w:r w:rsidR="003731DD" w:rsidRPr="00615C22">
        <w:rPr>
          <w:color w:val="000000"/>
          <w:sz w:val="20"/>
          <w:lang w:val="en-US"/>
        </w:rPr>
        <w:t>)</w:t>
      </w:r>
      <w:r w:rsidRPr="00615C22">
        <w:rPr>
          <w:color w:val="000000"/>
          <w:sz w:val="20"/>
          <w:lang w:val="en-US"/>
        </w:rPr>
        <w:t xml:space="preserve"> that can include </w:t>
      </w:r>
      <w:r w:rsidR="003731DD" w:rsidRPr="00615C22">
        <w:rPr>
          <w:color w:val="000000"/>
          <w:sz w:val="20"/>
          <w:lang w:val="en-US"/>
        </w:rPr>
        <w:t xml:space="preserve">the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Pr="00615C22">
        <w:rPr>
          <w:color w:val="000000"/>
          <w:sz w:val="20"/>
          <w:lang w:val="en-US"/>
        </w:rPr>
        <w:t xml:space="preserve">. </w:t>
      </w:r>
    </w:p>
    <w:p w14:paraId="17557538" w14:textId="60929B11"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615C22">
        <w:rPr>
          <w:color w:val="000000"/>
          <w:sz w:val="20"/>
          <w:lang w:val="en-US"/>
        </w:rPr>
        <w:t>DUO</w:t>
      </w:r>
      <w:r w:rsidRPr="00110F63">
        <w:rPr>
          <w:color w:val="000000"/>
          <w:sz w:val="20"/>
          <w:lang w:val="en-US"/>
        </w:rPr>
        <w:t xml:space="preserve"> ICR frame</w:t>
      </w:r>
      <w:r w:rsidR="00CA7A9F">
        <w:rPr>
          <w:color w:val="000000"/>
          <w:sz w:val="20"/>
          <w:lang w:val="en-US"/>
        </w:rPr>
        <w:t xml:space="preserve"> that includes the Unavailability information</w:t>
      </w:r>
      <w:r w:rsidRPr="00110F63">
        <w:rPr>
          <w:color w:val="000000"/>
          <w:sz w:val="20"/>
          <w:lang w:val="en-US"/>
        </w:rPr>
        <w:t xml:space="preserve"> shall be a </w:t>
      </w:r>
      <w:proofErr w:type="gramStart"/>
      <w:r w:rsidRPr="00110F63">
        <w:rPr>
          <w:color w:val="000000"/>
          <w:sz w:val="20"/>
          <w:lang w:val="en-US"/>
        </w:rPr>
        <w:t>Multi-STA B</w:t>
      </w:r>
      <w:r w:rsidR="00615C22">
        <w:rPr>
          <w:color w:val="000000"/>
          <w:sz w:val="20"/>
          <w:lang w:val="en-US"/>
        </w:rPr>
        <w:t>lock</w:t>
      </w:r>
      <w:r w:rsidRPr="00110F63">
        <w:rPr>
          <w:color w:val="000000"/>
          <w:sz w:val="20"/>
          <w:lang w:val="en-US"/>
        </w:rPr>
        <w:t>A</w:t>
      </w:r>
      <w:r w:rsidR="00615C22">
        <w:rPr>
          <w:color w:val="000000"/>
          <w:sz w:val="20"/>
          <w:lang w:val="en-US"/>
        </w:rPr>
        <w:t>ck</w:t>
      </w:r>
      <w:proofErr w:type="gramEnd"/>
      <w:r w:rsidRPr="00110F63">
        <w:rPr>
          <w:color w:val="000000"/>
          <w:sz w:val="20"/>
          <w:lang w:val="en-US"/>
        </w:rPr>
        <w:t xml:space="preserve"> frame.</w:t>
      </w:r>
    </w:p>
    <w:p w14:paraId="4B99DFC8" w14:textId="13A151CB" w:rsidR="0083195E" w:rsidRDefault="002A5759" w:rsidP="00D101F8">
      <w:pPr>
        <w:rPr>
          <w:rStyle w:val="SC15323589"/>
          <w:b w:val="0"/>
          <w:bCs w:val="0"/>
          <w:lang w:val="en-US"/>
        </w:rPr>
      </w:pPr>
      <w:r>
        <w:rPr>
          <w:rStyle w:val="SC15323589"/>
          <w:b w:val="0"/>
          <w:bCs w:val="0"/>
          <w:lang w:val="en-US"/>
        </w:rPr>
        <w:t>N</w:t>
      </w:r>
      <w:r w:rsidR="0094390B">
        <w:rPr>
          <w:rStyle w:val="SC15323589"/>
          <w:b w:val="0"/>
          <w:bCs w:val="0"/>
          <w:lang w:val="en-US"/>
        </w:rPr>
        <w:t>OTE - T</w:t>
      </w:r>
      <w:r>
        <w:rPr>
          <w:rStyle w:val="SC15323589"/>
          <w:b w:val="0"/>
          <w:bCs w:val="0"/>
          <w:lang w:val="en-US"/>
        </w:rPr>
        <w:t>he frame exchange includes individually addressed frame exchanges and group addressed control frames (e.g., Trigger frames, NDP Announcement frames etc.).</w:t>
      </w:r>
    </w:p>
    <w:p w14:paraId="14D598FC" w14:textId="3B116D57" w:rsidR="00EA4648" w:rsidRDefault="004733CB" w:rsidP="00D101F8">
      <w:pPr>
        <w:rPr>
          <w:rStyle w:val="SC15323589"/>
          <w:b w:val="0"/>
          <w:bCs w:val="0"/>
          <w:lang w:val="en-US"/>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EA4648">
        <w:rPr>
          <w:color w:val="000000"/>
          <w:sz w:val="20"/>
        </w:rPr>
        <w:t xml:space="preserve">operating in the DUO mode and </w:t>
      </w:r>
      <w:r w:rsidR="00EA4648" w:rsidRPr="00EA4648">
        <w:rPr>
          <w:color w:val="000000"/>
          <w:sz w:val="20"/>
        </w:rPr>
        <w:t>that receives a BSRP Trigger frame</w:t>
      </w:r>
      <w:r w:rsidR="00EA4648">
        <w:rPr>
          <w:color w:val="000000"/>
          <w:sz w:val="20"/>
        </w:rPr>
        <w:t xml:space="preserve"> from its associated </w:t>
      </w:r>
      <w:r>
        <w:rPr>
          <w:color w:val="000000"/>
          <w:sz w:val="20"/>
        </w:rPr>
        <w:t xml:space="preserve">DUO </w:t>
      </w:r>
      <w:r w:rsidR="00EA4648">
        <w:rPr>
          <w:color w:val="000000"/>
          <w:sz w:val="20"/>
        </w:rPr>
        <w:t>AP</w:t>
      </w:r>
      <w:r>
        <w:rPr>
          <w:rFonts w:ascii="TimesNewRoman" w:hAnsi="TimesNewRoman"/>
          <w:color w:val="000000"/>
          <w:sz w:val="20"/>
        </w:rPr>
        <w:t xml:space="preserve"> that </w:t>
      </w:r>
      <w:r w:rsidRPr="004733CB">
        <w:rPr>
          <w:color w:val="000000"/>
          <w:sz w:val="20"/>
        </w:rPr>
        <w:t xml:space="preserve">contains the 12 LSBs of the non-AP STA’s AID in any of the User Info fields </w:t>
      </w:r>
      <w:r w:rsidR="00DD2D42">
        <w:rPr>
          <w:color w:val="000000"/>
          <w:sz w:val="20"/>
        </w:rPr>
        <w:t xml:space="preserve">and that </w:t>
      </w:r>
      <w:r w:rsidR="0013662C">
        <w:rPr>
          <w:color w:val="000000"/>
          <w:sz w:val="20"/>
        </w:rPr>
        <w:t xml:space="preserve">solicits a response in TB PPDU </w:t>
      </w:r>
      <w:r w:rsidR="00355E53">
        <w:rPr>
          <w:color w:val="000000"/>
          <w:sz w:val="20"/>
        </w:rPr>
        <w:t xml:space="preserve">format </w:t>
      </w:r>
      <w:r w:rsidR="00D06FD5">
        <w:rPr>
          <w:color w:val="000000"/>
          <w:sz w:val="20"/>
        </w:rPr>
        <w:t xml:space="preserve">shall follow the rules defined in </w:t>
      </w:r>
      <w:r w:rsidR="00D06FD5" w:rsidRPr="00D06FD5">
        <w:rPr>
          <w:color w:val="000000"/>
          <w:sz w:val="20"/>
        </w:rPr>
        <w:t xml:space="preserve">26.5.5 </w:t>
      </w:r>
      <w:r w:rsidR="00D06FD5">
        <w:rPr>
          <w:color w:val="000000"/>
          <w:sz w:val="20"/>
        </w:rPr>
        <w:t>(</w:t>
      </w:r>
      <w:r w:rsidR="00D06FD5" w:rsidRPr="00D06FD5">
        <w:rPr>
          <w:color w:val="000000"/>
          <w:sz w:val="20"/>
        </w:rPr>
        <w:t>Buffer status report operation</w:t>
      </w:r>
      <w:r w:rsidR="00D06FD5">
        <w:rPr>
          <w:color w:val="000000"/>
          <w:sz w:val="20"/>
        </w:rPr>
        <w:t>), except that it may also do the following:</w:t>
      </w:r>
    </w:p>
    <w:p w14:paraId="0459F816" w14:textId="23971C48" w:rsidR="000469E1" w:rsidRPr="00045549" w:rsidRDefault="000469E1" w:rsidP="00B97855">
      <w:pPr>
        <w:pStyle w:val="NoSpacing"/>
        <w:numPr>
          <w:ilvl w:val="0"/>
          <w:numId w:val="6"/>
        </w:numPr>
        <w:rPr>
          <w:rFonts w:ascii="Times New Roman" w:hAnsi="Times New Roman" w:cs="Times New Roman"/>
          <w:b w:val="0"/>
          <w:bCs w:val="0"/>
        </w:rPr>
      </w:pPr>
      <w:r w:rsidRPr="000469E1">
        <w:rPr>
          <w:rFonts w:ascii="Times New Roman" w:hAnsi="Times New Roman" w:cs="Times New Roman"/>
          <w:b w:val="0"/>
          <w:bCs w:val="0"/>
        </w:rPr>
        <w:t xml:space="preserve">include in the HE TB PPDU one or more QoS Null frames </w:t>
      </w:r>
      <w:r w:rsidR="00045549" w:rsidRPr="00045549">
        <w:rPr>
          <w:rFonts w:ascii="Times New Roman" w:hAnsi="Times New Roman" w:cs="Times New Roman"/>
          <w:b w:val="0"/>
          <w:bCs w:val="0"/>
        </w:rPr>
        <w:t xml:space="preserve">as described in </w:t>
      </w:r>
      <w:r w:rsidR="00045549" w:rsidRPr="00045549">
        <w:rPr>
          <w:rFonts w:ascii="Times New Roman" w:hAnsi="Times New Roman" w:cs="Times New Roman"/>
          <w:b w:val="0"/>
          <w:bCs w:val="0"/>
          <w:color w:val="000000"/>
        </w:rPr>
        <w:t xml:space="preserve">26.5.5 (Buffer status report operation) aggregated with a </w:t>
      </w:r>
      <w:proofErr w:type="gramStart"/>
      <w:r w:rsidR="00045549" w:rsidRPr="00045549">
        <w:rPr>
          <w:rFonts w:ascii="Times New Roman" w:hAnsi="Times New Roman" w:cs="Times New Roman"/>
          <w:b w:val="0"/>
          <w:bCs w:val="0"/>
          <w:color w:val="000000"/>
        </w:rPr>
        <w:t>Multi-STA BlockAck</w:t>
      </w:r>
      <w:proofErr w:type="gramEnd"/>
      <w:r w:rsidR="00045549" w:rsidRPr="00045549">
        <w:rPr>
          <w:rFonts w:ascii="Times New Roman" w:hAnsi="Times New Roman" w:cs="Times New Roman"/>
          <w:b w:val="0"/>
          <w:bCs w:val="0"/>
          <w:color w:val="000000"/>
        </w:rPr>
        <w:t xml:space="preserve"> frame</w:t>
      </w:r>
    </w:p>
    <w:p w14:paraId="7635008E" w14:textId="77777777" w:rsidR="000469E1" w:rsidRDefault="000469E1" w:rsidP="00045549">
      <w:pPr>
        <w:pStyle w:val="NoSpacing"/>
        <w:numPr>
          <w:ilvl w:val="0"/>
          <w:numId w:val="0"/>
        </w:numPr>
        <w:ind w:left="720" w:hanging="360"/>
        <w:rPr>
          <w:rFonts w:ascii="Times New Roman" w:hAnsi="Times New Roman" w:cs="Times New Roman"/>
        </w:rPr>
      </w:pPr>
    </w:p>
    <w:p w14:paraId="05EABFDC" w14:textId="5FE46BFD" w:rsidR="00FB0FBC" w:rsidRPr="00110F63" w:rsidRDefault="00045549" w:rsidP="00D101F8">
      <w:pPr>
        <w:rPr>
          <w:rStyle w:val="SC15323589"/>
          <w:b w:val="0"/>
          <w:bCs w:val="0"/>
          <w:lang w:val="en-US"/>
        </w:rPr>
      </w:pPr>
      <w:r>
        <w:rPr>
          <w:color w:val="000000"/>
          <w:sz w:val="20"/>
        </w:rPr>
        <w:t>A</w:t>
      </w:r>
      <w:r w:rsidRPr="00EA4648">
        <w:rPr>
          <w:color w:val="000000"/>
          <w:sz w:val="20"/>
        </w:rPr>
        <w:t xml:space="preserve"> </w:t>
      </w:r>
      <w:r>
        <w:rPr>
          <w:color w:val="000000"/>
          <w:sz w:val="20"/>
        </w:rPr>
        <w:t xml:space="preserve">DUO </w:t>
      </w:r>
      <w:r w:rsidRPr="00EA4648">
        <w:rPr>
          <w:color w:val="000000"/>
          <w:sz w:val="20"/>
        </w:rPr>
        <w:t xml:space="preserve">non-AP STA </w:t>
      </w:r>
      <w:r>
        <w:rPr>
          <w:color w:val="000000"/>
          <w:sz w:val="20"/>
        </w:rPr>
        <w:t xml:space="preserve">operating in the DUO mode and </w:t>
      </w:r>
      <w:r w:rsidRPr="00EA4648">
        <w:rPr>
          <w:color w:val="000000"/>
          <w:sz w:val="20"/>
        </w:rPr>
        <w:t>that receives a BSRP Trigger frame</w:t>
      </w:r>
      <w:r>
        <w:rPr>
          <w:color w:val="000000"/>
          <w:sz w:val="20"/>
        </w:rPr>
        <w:t xml:space="preserve"> from its associated DUO AP</w:t>
      </w:r>
      <w:r>
        <w:rPr>
          <w:rFonts w:ascii="TimesNewRoman" w:hAnsi="TimesNewRoman"/>
          <w:color w:val="000000"/>
          <w:sz w:val="20"/>
        </w:rPr>
        <w:t xml:space="preserve"> that </w:t>
      </w:r>
      <w:r w:rsidR="00AE31A1">
        <w:rPr>
          <w:rFonts w:ascii="TimesNewRoman" w:hAnsi="TimesNewRoman"/>
          <w:color w:val="000000"/>
          <w:sz w:val="20"/>
        </w:rPr>
        <w:t xml:space="preserve">is individually addressed to the STA </w:t>
      </w:r>
      <w:r>
        <w:rPr>
          <w:color w:val="000000"/>
          <w:sz w:val="20"/>
        </w:rPr>
        <w:t xml:space="preserve">and that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Pr>
          <w:color w:val="000000"/>
          <w:sz w:val="20"/>
        </w:rPr>
        <w:t>PPDU</w:t>
      </w:r>
      <w:r w:rsidR="00355E53">
        <w:rPr>
          <w:color w:val="000000"/>
          <w:sz w:val="20"/>
        </w:rPr>
        <w:t xml:space="preserve"> format</w:t>
      </w:r>
      <w:r w:rsidR="00CC1EC0">
        <w:rPr>
          <w:color w:val="000000"/>
          <w:sz w:val="20"/>
        </w:rPr>
        <w:t xml:space="preserve"> shall respond in non-HT (duplicate) PPDU format subject to the rules defined in </w:t>
      </w:r>
      <w:r w:rsidR="00370459" w:rsidRPr="00370459">
        <w:rPr>
          <w:color w:val="000000"/>
          <w:sz w:val="20"/>
        </w:rPr>
        <w:t xml:space="preserve">26.5.2.5 UL MU CS mechanism </w:t>
      </w:r>
      <w:r w:rsidR="00370459">
        <w:rPr>
          <w:color w:val="000000"/>
          <w:sz w:val="20"/>
        </w:rPr>
        <w:t xml:space="preserve">and shall include a </w:t>
      </w:r>
      <w:proofErr w:type="gramStart"/>
      <w:r w:rsidR="00370459">
        <w:rPr>
          <w:color w:val="000000"/>
          <w:sz w:val="20"/>
        </w:rPr>
        <w:t xml:space="preserve">Multi-STA </w:t>
      </w:r>
      <w:proofErr w:type="spellStart"/>
      <w:r w:rsidR="00370459">
        <w:rPr>
          <w:color w:val="000000"/>
          <w:sz w:val="20"/>
        </w:rPr>
        <w:t>BlockAck</w:t>
      </w:r>
      <w:proofErr w:type="spellEnd"/>
      <w:proofErr w:type="gramEnd"/>
      <w:r w:rsidR="00370459">
        <w:rPr>
          <w:color w:val="000000"/>
          <w:sz w:val="20"/>
        </w:rPr>
        <w:t xml:space="preserve"> frame.</w:t>
      </w:r>
    </w:p>
    <w:p w14:paraId="15392EB3" w14:textId="77777777" w:rsidR="0090332A" w:rsidRPr="00110F63" w:rsidRDefault="0090332A" w:rsidP="0090332A">
      <w:pPr>
        <w:rPr>
          <w:rStyle w:val="SC15323589"/>
        </w:rPr>
      </w:pPr>
    </w:p>
    <w:p w14:paraId="1AFDBEE2" w14:textId="0E9D232D"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403CA9">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responder may indicate in a</w:t>
      </w:r>
      <w:r w:rsidR="00801D22">
        <w:rPr>
          <w:rStyle w:val="SC15323589"/>
          <w:b w:val="0"/>
          <w:bCs w:val="0"/>
          <w:lang w:val="en-US"/>
        </w:rPr>
        <w:t xml:space="preserve"> response</w:t>
      </w:r>
      <w:r w:rsidRPr="00110F63">
        <w:rPr>
          <w:rStyle w:val="SC15323589"/>
          <w:b w:val="0"/>
          <w:bCs w:val="0"/>
          <w:lang w:val="en-US"/>
        </w:rPr>
        <w:t xml:space="preserve">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whether it will be unavailable after a specific point in time, and, if know</w:t>
      </w:r>
      <w:r w:rsidR="00801D22">
        <w:rPr>
          <w:rStyle w:val="SC15323589"/>
          <w:b w:val="0"/>
          <w:bCs w:val="0"/>
          <w:lang w:val="en-US"/>
        </w:rPr>
        <w:t>n</w:t>
      </w:r>
      <w:r w:rsidRPr="00110F63">
        <w:rPr>
          <w:rStyle w:val="SC15323589"/>
          <w:b w:val="0"/>
          <w:bCs w:val="0"/>
          <w:lang w:val="en-US"/>
        </w:rPr>
        <w:t>, for how long.</w:t>
      </w:r>
      <w:r w:rsidR="00121F64" w:rsidRPr="00110F63">
        <w:rPr>
          <w:rStyle w:val="SC15323589"/>
          <w:b w:val="0"/>
          <w:bCs w:val="0"/>
          <w:lang w:val="en-US"/>
        </w:rPr>
        <w:t xml:space="preserve"> In order to </w:t>
      </w:r>
      <w:r w:rsidR="009558F8">
        <w:rPr>
          <w:rStyle w:val="SC15323589"/>
          <w:b w:val="0"/>
          <w:bCs w:val="0"/>
          <w:lang w:val="en-US"/>
        </w:rPr>
        <w:t>describe</w:t>
      </w:r>
      <w:r w:rsidR="00121F64" w:rsidRPr="00110F63">
        <w:rPr>
          <w:rStyle w:val="SC15323589"/>
          <w:b w:val="0"/>
          <w:bCs w:val="0"/>
          <w:lang w:val="en-US"/>
        </w:rPr>
        <w:t xml:space="preserve"> the </w:t>
      </w:r>
      <w:r w:rsidR="00E533C2">
        <w:rPr>
          <w:rStyle w:val="SC15323589"/>
          <w:b w:val="0"/>
          <w:bCs w:val="0"/>
          <w:lang w:val="en-US"/>
        </w:rPr>
        <w:t xml:space="preserve">period of </w:t>
      </w:r>
      <w:r w:rsidR="00121F64" w:rsidRPr="00110F63">
        <w:rPr>
          <w:rStyle w:val="SC15323589"/>
          <w:b w:val="0"/>
          <w:bCs w:val="0"/>
          <w:lang w:val="en-US"/>
        </w:rPr>
        <w:t xml:space="preserve">unavailability, the </w:t>
      </w:r>
      <w:proofErr w:type="gramStart"/>
      <w:r w:rsidR="00121F64" w:rsidRPr="00110F63">
        <w:rPr>
          <w:rStyle w:val="SC15323589"/>
          <w:b w:val="0"/>
          <w:bCs w:val="0"/>
          <w:lang w:val="en-US"/>
        </w:rPr>
        <w:t>Multi-STA BlockAck</w:t>
      </w:r>
      <w:proofErr w:type="gramEnd"/>
      <w:r w:rsidR="00121F64" w:rsidRPr="00110F63">
        <w:rPr>
          <w:rStyle w:val="SC15323589"/>
          <w:b w:val="0"/>
          <w:bCs w:val="0"/>
          <w:lang w:val="en-US"/>
        </w:rPr>
        <w:t xml:space="preserve"> frame shall include</w:t>
      </w:r>
      <w:r w:rsidR="00E17B65">
        <w:rPr>
          <w:rStyle w:val="SC15323589"/>
          <w:b w:val="0"/>
          <w:bCs w:val="0"/>
          <w:lang w:val="en-US"/>
        </w:rPr>
        <w:t xml:space="preserve"> the</w:t>
      </w:r>
      <w:r w:rsidR="00121F64" w:rsidRPr="00110F63">
        <w:rPr>
          <w:rStyle w:val="SC15323589"/>
          <w:b w:val="0"/>
          <w:bCs w:val="0"/>
          <w:lang w:val="en-US"/>
        </w:rPr>
        <w:t xml:space="preserve"> </w:t>
      </w:r>
      <w:r w:rsidR="00C72204">
        <w:rPr>
          <w:rStyle w:val="SC15323589"/>
          <w:b w:val="0"/>
          <w:bCs w:val="0"/>
          <w:lang w:val="en-US"/>
        </w:rPr>
        <w:t xml:space="preserve">Unavailability </w:t>
      </w:r>
      <w:r w:rsidR="00E17B65" w:rsidRPr="00E17B65">
        <w:rPr>
          <w:rStyle w:val="SC15323589"/>
          <w:b w:val="0"/>
          <w:bCs w:val="0"/>
          <w:lang w:val="en-US"/>
        </w:rPr>
        <w:t>Target Start Time field subfield and</w:t>
      </w:r>
      <w:r w:rsidR="005908FD">
        <w:rPr>
          <w:rStyle w:val="SC15323589"/>
          <w:b w:val="0"/>
          <w:bCs w:val="0"/>
          <w:lang w:val="en-US"/>
        </w:rPr>
        <w:t xml:space="preserve"> </w:t>
      </w:r>
      <w:r w:rsidR="00E17B65" w:rsidRPr="00E17B65">
        <w:rPr>
          <w:rStyle w:val="SC15323589"/>
          <w:b w:val="0"/>
          <w:bCs w:val="0"/>
          <w:lang w:val="en-US"/>
        </w:rPr>
        <w:t>the Unavailability Duration subfield</w:t>
      </w:r>
      <w:r w:rsidR="005908FD">
        <w:rPr>
          <w:rStyle w:val="SC15323589"/>
          <w:b w:val="0"/>
          <w:bCs w:val="0"/>
          <w:lang w:val="en-US"/>
        </w:rPr>
        <w:t xml:space="preserve"> as described</w:t>
      </w:r>
      <w:r w:rsidR="00E533C2">
        <w:rPr>
          <w:rStyle w:val="SC15323589"/>
          <w:b w:val="0"/>
          <w:bCs w:val="0"/>
          <w:lang w:val="en-US"/>
        </w:rPr>
        <w:t xml:space="preserve"> in </w:t>
      </w:r>
      <w:r w:rsidR="00DD7A53" w:rsidRPr="00DD7A53">
        <w:rPr>
          <w:rStyle w:val="SC15323589"/>
          <w:b w:val="0"/>
          <w:bCs w:val="0"/>
          <w:lang w:val="en-US"/>
        </w:rPr>
        <w:t xml:space="preserve">9.3.1.8.6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1F27DC08" w:rsidR="005362FF" w:rsidRPr="00110F63" w:rsidRDefault="005362FF" w:rsidP="005362FF">
      <w:pPr>
        <w:rPr>
          <w:rStyle w:val="SC15323589"/>
          <w:b w:val="0"/>
          <w:bCs w:val="0"/>
          <w:lang w:val="en-US"/>
        </w:rPr>
      </w:pPr>
      <w:r w:rsidRPr="00110F63">
        <w:rPr>
          <w:rStyle w:val="SC15323589"/>
          <w:b w:val="0"/>
          <w:bCs w:val="0"/>
          <w:lang w:val="en-US"/>
        </w:rPr>
        <w:t xml:space="preserve">A </w:t>
      </w:r>
      <w:r>
        <w:rPr>
          <w:rStyle w:val="SC15323589"/>
          <w:b w:val="0"/>
          <w:bCs w:val="0"/>
          <w:lang w:val="en-US"/>
        </w:rPr>
        <w:t>DUO</w:t>
      </w:r>
      <w:r w:rsidRPr="00110F63">
        <w:rPr>
          <w:rStyle w:val="SC15323589"/>
          <w:b w:val="0"/>
          <w:bCs w:val="0"/>
          <w:lang w:val="en-US"/>
        </w:rPr>
        <w:t xml:space="preserve"> non-AP STA </w:t>
      </w:r>
      <w:r>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w:t>
      </w:r>
      <w:r>
        <w:rPr>
          <w:rStyle w:val="SC15323589"/>
          <w:b w:val="0"/>
          <w:bCs w:val="0"/>
          <w:lang w:val="en-US"/>
        </w:rPr>
        <w:t>holder</w:t>
      </w:r>
      <w:r w:rsidRPr="00110F63">
        <w:rPr>
          <w:rStyle w:val="SC15323589"/>
          <w:b w:val="0"/>
          <w:bCs w:val="0"/>
          <w:lang w:val="en-US"/>
        </w:rPr>
        <w:t xml:space="preserve"> may indicate in a </w:t>
      </w:r>
      <w:r>
        <w:rPr>
          <w:rStyle w:val="SC15323589"/>
          <w:b w:val="0"/>
          <w:bCs w:val="0"/>
          <w:lang w:val="en-US"/>
        </w:rPr>
        <w:t>BSRP Trigger frame</w:t>
      </w:r>
      <w:r w:rsidRPr="00110F63">
        <w:rPr>
          <w:rStyle w:val="SC15323589"/>
          <w:b w:val="0"/>
          <w:bCs w:val="0"/>
          <w:lang w:val="en-US"/>
        </w:rPr>
        <w:t xml:space="preserve"> whether it will be unavailable after a specific point in time, and, if know, for how long</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 xml:space="preserve">conditions </w:t>
      </w:r>
      <w:r w:rsidR="00F50CE8">
        <w:rPr>
          <w:rStyle w:val="SC15323589"/>
          <w:b w:val="0"/>
          <w:bCs w:val="0"/>
          <w:lang w:val="en-US"/>
        </w:rPr>
        <w:lastRenderedPageBreak/>
        <w:t>are true</w:t>
      </w:r>
      <w:r w:rsidRPr="00110F63">
        <w:rPr>
          <w:rStyle w:val="SC15323589"/>
          <w:b w:val="0"/>
          <w:bCs w:val="0"/>
          <w:lang w:val="en-US"/>
        </w:rPr>
        <w:t xml:space="preserve">. In order to </w:t>
      </w:r>
      <w:r>
        <w:rPr>
          <w:rStyle w:val="SC15323589"/>
          <w:b w:val="0"/>
          <w:bCs w:val="0"/>
          <w:lang w:val="en-US"/>
        </w:rPr>
        <w:t>describe</w:t>
      </w:r>
      <w:r w:rsidRPr="00110F63">
        <w:rPr>
          <w:rStyle w:val="SC15323589"/>
          <w:b w:val="0"/>
          <w:bCs w:val="0"/>
          <w:lang w:val="en-US"/>
        </w:rPr>
        <w:t xml:space="preserve"> the </w:t>
      </w:r>
      <w:r>
        <w:rPr>
          <w:rStyle w:val="SC15323589"/>
          <w:b w:val="0"/>
          <w:bCs w:val="0"/>
          <w:lang w:val="en-US"/>
        </w:rPr>
        <w:t xml:space="preserve">period of </w:t>
      </w:r>
      <w:r w:rsidRPr="00110F63">
        <w:rPr>
          <w:rStyle w:val="SC15323589"/>
          <w:b w:val="0"/>
          <w:bCs w:val="0"/>
          <w:lang w:val="en-US"/>
        </w:rPr>
        <w:t xml:space="preserve">unavailability, the </w:t>
      </w:r>
      <w:r>
        <w:rPr>
          <w:rStyle w:val="SC15323589"/>
          <w:b w:val="0"/>
          <w:bCs w:val="0"/>
          <w:lang w:val="en-US"/>
        </w:rPr>
        <w:t>BSRP Trigger frame</w:t>
      </w:r>
      <w:r w:rsidRPr="00110F63">
        <w:rPr>
          <w:rStyle w:val="SC15323589"/>
          <w:b w:val="0"/>
          <w:bCs w:val="0"/>
          <w:lang w:val="en-US"/>
        </w:rPr>
        <w:t xml:space="preserve"> shall include</w:t>
      </w:r>
      <w:r>
        <w:rPr>
          <w:rStyle w:val="SC15323589"/>
          <w:b w:val="0"/>
          <w:bCs w:val="0"/>
          <w:lang w:val="en-US"/>
        </w:rPr>
        <w:t xml:space="preserve"> the</w:t>
      </w:r>
      <w:r w:rsidR="00C72204">
        <w:rPr>
          <w:rStyle w:val="SC15323589"/>
          <w:b w:val="0"/>
          <w:bCs w:val="0"/>
          <w:lang w:val="en-US"/>
        </w:rPr>
        <w:t xml:space="preserve"> Unavailability</w:t>
      </w:r>
      <w:r w:rsidRPr="00110F63">
        <w:rPr>
          <w:rStyle w:val="SC15323589"/>
          <w:b w:val="0"/>
          <w:bCs w:val="0"/>
          <w:lang w:val="en-US"/>
        </w:rPr>
        <w:t xml:space="preserve"> </w:t>
      </w:r>
      <w:r w:rsidRPr="00E17B65">
        <w:rPr>
          <w:rStyle w:val="SC15323589"/>
          <w:b w:val="0"/>
          <w:bCs w:val="0"/>
          <w:lang w:val="en-US"/>
        </w:rPr>
        <w:t xml:space="preserve">Target Start Time field </w:t>
      </w:r>
      <w:proofErr w:type="gramStart"/>
      <w:r w:rsidRPr="00E17B65">
        <w:rPr>
          <w:rStyle w:val="SC15323589"/>
          <w:b w:val="0"/>
          <w:bCs w:val="0"/>
          <w:lang w:val="en-US"/>
        </w:rPr>
        <w:t>subfield</w:t>
      </w:r>
      <w:proofErr w:type="gramEnd"/>
      <w:r w:rsidRPr="00E17B65">
        <w:rPr>
          <w:rStyle w:val="SC15323589"/>
          <w:b w:val="0"/>
          <w:bCs w:val="0"/>
          <w:lang w:val="en-US"/>
        </w:rPr>
        <w:t xml:space="preserve"> and</w:t>
      </w:r>
      <w:r>
        <w:rPr>
          <w:rStyle w:val="SC15323589"/>
          <w:b w:val="0"/>
          <w:bCs w:val="0"/>
          <w:lang w:val="en-US"/>
        </w:rPr>
        <w:t xml:space="preserve"> </w:t>
      </w:r>
      <w:r w:rsidRPr="00E17B65">
        <w:rPr>
          <w:rStyle w:val="SC15323589"/>
          <w:b w:val="0"/>
          <w:bCs w:val="0"/>
          <w:lang w:val="en-US"/>
        </w:rPr>
        <w:t>the Unavailability Duration subfield</w:t>
      </w:r>
      <w:r>
        <w:rPr>
          <w:rStyle w:val="SC15323589"/>
          <w:b w:val="0"/>
          <w:bCs w:val="0"/>
          <w:lang w:val="en-US"/>
        </w:rPr>
        <w:t xml:space="preserve"> as described in </w:t>
      </w:r>
      <w:r w:rsidR="00A830DA" w:rsidRPr="00A830DA">
        <w:rPr>
          <w:rStyle w:val="SC15323589"/>
          <w:b w:val="0"/>
          <w:bCs w:val="0"/>
          <w:lang w:val="en-US"/>
        </w:rPr>
        <w:t xml:space="preserve">9.3.1.22 </w:t>
      </w:r>
      <w:r w:rsidR="00A830DA">
        <w:rPr>
          <w:rStyle w:val="SC15323589"/>
          <w:b w:val="0"/>
          <w:bCs w:val="0"/>
          <w:lang w:val="en-US"/>
        </w:rPr>
        <w:t>(</w:t>
      </w:r>
      <w:r w:rsidR="00A830DA" w:rsidRPr="00A830DA">
        <w:rPr>
          <w:rStyle w:val="SC15323589"/>
          <w:b w:val="0"/>
          <w:bCs w:val="0"/>
          <w:lang w:val="en-US"/>
        </w:rPr>
        <w:t>Trigger frame format</w:t>
      </w:r>
      <w:r>
        <w:rPr>
          <w:rStyle w:val="SC15323589"/>
          <w:b w:val="0"/>
          <w:bCs w:val="0"/>
          <w:lang w:val="en-US"/>
        </w:rPr>
        <w:t>).</w:t>
      </w:r>
      <w:r w:rsidR="004A33E0">
        <w:rPr>
          <w:rStyle w:val="SC15323589"/>
          <w:b w:val="0"/>
          <w:bCs w:val="0"/>
          <w:lang w:val="en-US"/>
        </w:rPr>
        <w:t xml:space="preserve"> </w:t>
      </w:r>
      <w:r w:rsidR="00370AC0">
        <w:rPr>
          <w:rStyle w:val="SC15323589"/>
          <w:b w:val="0"/>
          <w:bCs w:val="0"/>
          <w:lang w:val="en-US"/>
        </w:rPr>
        <w:t>The response frame to such a BSRP Trigger frame is TBD.</w:t>
      </w:r>
    </w:p>
    <w:p w14:paraId="003B79AB" w14:textId="77777777" w:rsidR="005F3D01" w:rsidRDefault="005F3D01" w:rsidP="0090332A">
      <w:pPr>
        <w:rPr>
          <w:rStyle w:val="SC15323589"/>
          <w:b w:val="0"/>
          <w:bCs w:val="0"/>
          <w:lang w:val="en-US"/>
        </w:rPr>
      </w:pPr>
    </w:p>
    <w:p w14:paraId="0585D17A" w14:textId="77777777" w:rsidR="005F3D01" w:rsidRPr="00110F63" w:rsidRDefault="005F3D01" w:rsidP="0090332A">
      <w:pPr>
        <w:rPr>
          <w:rStyle w:val="SC15323589"/>
          <w:b w:val="0"/>
          <w:bCs w:val="0"/>
          <w:lang w:val="en-US"/>
        </w:rPr>
      </w:pPr>
    </w:p>
    <w:p w14:paraId="1F78C751" w14:textId="655A73A9"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Pr="00110F63">
        <w:rPr>
          <w:rStyle w:val="SC15323589"/>
          <w:b w:val="0"/>
          <w:bCs w:val="0"/>
          <w:lang w:val="en-US"/>
        </w:rPr>
        <w:t xml:space="preserve">a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addressed to it</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then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77777777" w:rsidR="00575EF9" w:rsidRPr="00110F63" w:rsidRDefault="001305FA" w:rsidP="0015160B">
      <w:pPr>
        <w:pStyle w:val="ListParagraph"/>
        <w:numPr>
          <w:ilvl w:val="0"/>
          <w:numId w:val="6"/>
        </w:numPr>
        <w:rPr>
          <w:rStyle w:val="SC15323589"/>
          <w:b w:val="0"/>
          <w:bCs w:val="0"/>
          <w:lang w:val="en-US"/>
        </w:rPr>
      </w:pPr>
      <w:r w:rsidRPr="00110F63">
        <w:rPr>
          <w:rStyle w:val="SC15323589"/>
          <w:b w:val="0"/>
          <w:bCs w:val="0"/>
          <w:lang w:val="en-US"/>
        </w:rPr>
        <w:t xml:space="preserve">at and after the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4CB51754" w:rsidR="00BC67E8" w:rsidRPr="00E72D0C" w:rsidRDefault="00575EF9" w:rsidP="0015160B">
      <w:pPr>
        <w:pStyle w:val="ListParagraph"/>
        <w:numPr>
          <w:ilvl w:val="0"/>
          <w:numId w:val="6"/>
        </w:numPr>
        <w:rPr>
          <w:rStyle w:val="SC15323589"/>
          <w:b w:val="0"/>
          <w:bCs w:val="0"/>
          <w:lang w:val="en-US"/>
        </w:rPr>
      </w:pPr>
      <w:r w:rsidRPr="00110F63">
        <w:rPr>
          <w:rStyle w:val="SC15323589"/>
          <w:b w:val="0"/>
          <w:bCs w:val="0"/>
          <w:lang w:val="en-US"/>
        </w:rPr>
        <w:t xml:space="preserve">and </w:t>
      </w:r>
      <w:r w:rsidR="00FF1067" w:rsidRPr="00110F63">
        <w:rPr>
          <w:rStyle w:val="SC15323589"/>
          <w:b w:val="0"/>
          <w:bCs w:val="0"/>
          <w:lang w:val="en-US"/>
        </w:rPr>
        <w:t xml:space="preserve">until the time </w:t>
      </w:r>
      <w:r w:rsidR="00A94B84" w:rsidRPr="00110F63">
        <w:rPr>
          <w:rStyle w:val="SC15323589"/>
          <w:b w:val="0"/>
          <w:bCs w:val="0"/>
          <w:lang w:val="en-US"/>
        </w:rPr>
        <w:t xml:space="preserve">indicated in the Unavailability Target Start time field + the duration indicated in the Unavailability Duration field, if </w:t>
      </w:r>
      <w:r w:rsidR="00BE67B6" w:rsidRPr="00110F63">
        <w:rPr>
          <w:rStyle w:val="SC15323589"/>
          <w:b w:val="0"/>
          <w:bCs w:val="0"/>
          <w:lang w:val="en-US"/>
        </w:rPr>
        <w:t xml:space="preserve">the Unavailability Duration field is </w:t>
      </w:r>
      <w:r w:rsidR="00113E15">
        <w:rPr>
          <w:rStyle w:val="SC15323589"/>
          <w:b w:val="0"/>
          <w:bCs w:val="0"/>
          <w:lang w:val="en-US"/>
        </w:rPr>
        <w:t xml:space="preserve">not set to TBD (for </w:t>
      </w:r>
      <w:r w:rsidR="00635D73">
        <w:rPr>
          <w:rStyle w:val="SC15323589"/>
          <w:b w:val="0"/>
          <w:bCs w:val="0"/>
          <w:lang w:val="en-US"/>
        </w:rPr>
        <w:t>unknown d</w:t>
      </w:r>
      <w:r w:rsidR="00113E15">
        <w:rPr>
          <w:rStyle w:val="SC15323589"/>
          <w:b w:val="0"/>
          <w:bCs w:val="0"/>
          <w:lang w:val="en-US"/>
        </w:rPr>
        <w:t>uration)</w:t>
      </w:r>
      <w:r w:rsidR="00A64F8F" w:rsidRPr="00E72D0C">
        <w:rPr>
          <w:rStyle w:val="SC15323589"/>
          <w:b w:val="0"/>
          <w:bCs w:val="0"/>
          <w:lang w:val="en-US"/>
        </w:rPr>
        <w:t xml:space="preserve">, </w:t>
      </w:r>
      <w:r w:rsidR="00987D84">
        <w:rPr>
          <w:rStyle w:val="SC15323589"/>
          <w:b w:val="0"/>
          <w:bCs w:val="0"/>
          <w:lang w:val="en-US"/>
        </w:rPr>
        <w:t xml:space="preserve">and other TBD condition to become available, </w:t>
      </w:r>
      <w:r w:rsidR="00A64F8F" w:rsidRPr="00E72D0C">
        <w:rPr>
          <w:rStyle w:val="SC15323589"/>
          <w:b w:val="0"/>
          <w:bCs w:val="0"/>
          <w:lang w:val="en-US"/>
        </w:rPr>
        <w:t>whichever comes first</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F9C57E" w:rsidR="00F875F1" w:rsidRPr="00E72D0C" w:rsidRDefault="00F875F1" w:rsidP="00AF0774">
      <w:pPr>
        <w:pStyle w:val="SP"/>
        <w:numPr>
          <w:ilvl w:val="0"/>
          <w:numId w:val="0"/>
        </w:numPr>
        <w:rPr>
          <w:rStyle w:val="SC15323589"/>
          <w:rFonts w:ascii="Times New Roman" w:hAnsi="Times New Roman" w:cs="Times New Roman"/>
          <w:b/>
          <w:bCs/>
        </w:rPr>
      </w:pPr>
      <w:r w:rsidRPr="00E72D0C">
        <w:rPr>
          <w:rFonts w:ascii="Times New Roman" w:hAnsi="Times New Roman" w:cs="Times New Roman"/>
          <w:b w:val="0"/>
          <w:bCs w:val="0"/>
        </w:rPr>
        <w:t xml:space="preserve">A DUO AP shall maintain up to one unavailability report per </w:t>
      </w:r>
      <w:r w:rsidR="00484A16">
        <w:rPr>
          <w:rFonts w:ascii="Times New Roman" w:hAnsi="Times New Roman" w:cs="Times New Roman"/>
          <w:b w:val="0"/>
          <w:bCs w:val="0"/>
        </w:rPr>
        <w:t xml:space="preserve">DUO </w:t>
      </w:r>
      <w:r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1FCD8769" w:rsidR="00B23912" w:rsidRPr="00E72D0C" w:rsidRDefault="00B23912" w:rsidP="00B034AB">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AP considers a STA as being unavailable during a service period after having received </w:t>
      </w:r>
      <w:r w:rsidR="00B7102C">
        <w:rPr>
          <w:rStyle w:val="SC15323589"/>
          <w:rFonts w:ascii="Times New Roman" w:eastAsiaTheme="minorEastAsia" w:hAnsi="Times New Roman" w:cs="Times New Roman"/>
        </w:rPr>
        <w:t>unavailability information in a control frame as described in this subclause</w:t>
      </w:r>
      <w:r w:rsidRPr="00E72D0C">
        <w:rPr>
          <w:rStyle w:val="SC15323589"/>
          <w:rFonts w:ascii="Times New Roman" w:eastAsiaTheme="minorEastAsia" w:hAnsi="Times New Roman" w:cs="Times New Roman"/>
        </w:rPr>
        <w:t>, then the AP should not schedule for transmission PPDUs addressed to a STA that overlaps with its unavailability service period and if it still transmits, the STA is not expected to receive the PPDUs</w:t>
      </w:r>
    </w:p>
    <w:p w14:paraId="1DDB004F" w14:textId="58EE514F"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1 -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0A81F9F1" w14:textId="77777777" w:rsidR="007E0CEA" w:rsidRPr="00E72D0C" w:rsidRDefault="007E0CEA"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251C0054" w14:textId="75A67615" w:rsidR="00670ADC" w:rsidRPr="00110F63" w:rsidRDefault="00A05AEA" w:rsidP="00670ADC">
      <w:pPr>
        <w:rPr>
          <w:rStyle w:val="SC15323589"/>
        </w:rPr>
      </w:pPr>
      <w:r>
        <w:rPr>
          <w:rStyle w:val="SC15323589"/>
        </w:rPr>
        <w:t xml:space="preserve">37.x.3 </w:t>
      </w:r>
      <w:r w:rsidR="003E7086">
        <w:rPr>
          <w:rStyle w:val="SC15323589"/>
        </w:rPr>
        <w:t xml:space="preserve">Non-AP STA </w:t>
      </w:r>
      <w:r w:rsidR="00670ADC">
        <w:rPr>
          <w:rStyle w:val="SC15323589"/>
        </w:rPr>
        <w:t>Periodic unavailability</w:t>
      </w:r>
      <w:r>
        <w:rPr>
          <w:rStyle w:val="SC15323589"/>
        </w:rPr>
        <w:t xml:space="preserve"> Operation mode</w:t>
      </w:r>
    </w:p>
    <w:p w14:paraId="141C84B6" w14:textId="77777777" w:rsidR="00670ADC" w:rsidRPr="00A05AEA" w:rsidRDefault="00670ADC" w:rsidP="003B09FE">
      <w:pPr>
        <w:rPr>
          <w:rStyle w:val="SC15323589"/>
          <w:b w:val="0"/>
          <w:bCs w:val="0"/>
          <w:sz w:val="24"/>
          <w:szCs w:val="24"/>
        </w:rPr>
      </w:pPr>
    </w:p>
    <w:p w14:paraId="318F9A6D" w14:textId="3AE4C378" w:rsidR="00A05AEA" w:rsidRDefault="00E5606A" w:rsidP="00D3596A">
      <w:pPr>
        <w:rPr>
          <w:rStyle w:val="SC15323589"/>
          <w:b w:val="0"/>
          <w:bCs w:val="0"/>
          <w:lang w:val="en-US"/>
        </w:rPr>
      </w:pPr>
      <w:r>
        <w:rPr>
          <w:rStyle w:val="SC15323589"/>
          <w:b w:val="0"/>
          <w:bCs w:val="0"/>
          <w:lang w:val="en-US"/>
        </w:rPr>
        <w:t>Periodic Unavailability Operation allows a non-AP STA to indicate to its associated AP that it will be unavailable during (periodic) service periods.</w:t>
      </w:r>
    </w:p>
    <w:p w14:paraId="3798C983" w14:textId="770262A7" w:rsidR="00C96966" w:rsidRDefault="00D3596A" w:rsidP="00D3596A">
      <w:pPr>
        <w:rPr>
          <w:rStyle w:val="SC15323589"/>
          <w:b w:val="0"/>
          <w:bCs w:val="0"/>
          <w:lang w:val="en-US"/>
        </w:rPr>
      </w:pPr>
      <w:r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P2P TWT AP and</w:t>
      </w:r>
      <w:r w:rsidR="004F22E6">
        <w:rPr>
          <w:rStyle w:val="SC15323589"/>
          <w:b w:val="0"/>
          <w:bCs w:val="0"/>
          <w:lang w:val="en-US"/>
        </w:rPr>
        <w:t xml:space="preserve"> </w:t>
      </w:r>
      <w:r w:rsidRPr="00D3596A">
        <w:rPr>
          <w:rStyle w:val="SC15323589"/>
          <w:b w:val="0"/>
          <w:bCs w:val="0"/>
          <w:lang w:val="en-US"/>
        </w:rPr>
        <w:t>shall have dot11ChannelUsageActivated equal to true and shall set to 1 the Peer-to-peer TWT Support field in the Extended Capabilities elements that it transmits</w:t>
      </w:r>
      <w:r w:rsidR="004F22E6">
        <w:rPr>
          <w:rStyle w:val="SC15323589"/>
          <w:b w:val="0"/>
          <w:bCs w:val="0"/>
          <w:lang w:val="en-US"/>
        </w:rPr>
        <w:t>.</w:t>
      </w:r>
      <w:r w:rsidRPr="00D3596A">
        <w:rPr>
          <w:rStyle w:val="SC15323589"/>
          <w:b w:val="0"/>
          <w:bCs w:val="0"/>
          <w:lang w:val="en-US"/>
        </w:rPr>
        <w:t xml:space="preserve"> </w:t>
      </w:r>
    </w:p>
    <w:p w14:paraId="6C57BA78" w14:textId="5814F881" w:rsidR="009B6CBB" w:rsidRDefault="00C96966" w:rsidP="00EF3888">
      <w:pPr>
        <w:rPr>
          <w:rStyle w:val="SC15323589"/>
          <w:b w:val="0"/>
          <w:bCs w:val="0"/>
          <w:lang w:val="en-US"/>
        </w:rPr>
      </w:pPr>
      <w:r>
        <w:rPr>
          <w:rStyle w:val="SC15323589"/>
          <w:b w:val="0"/>
          <w:bCs w:val="0"/>
          <w:lang w:val="en-US"/>
        </w:rPr>
        <w:t>A UHR STA that support</w:t>
      </w:r>
      <w:r w:rsidR="0044179E">
        <w:rPr>
          <w:rStyle w:val="SC15323589"/>
          <w:b w:val="0"/>
          <w:bCs w:val="0"/>
          <w:lang w:val="en-US"/>
        </w:rPr>
        <w:t>s</w:t>
      </w:r>
      <w:r>
        <w:rPr>
          <w:rStyle w:val="SC15323589"/>
          <w:b w:val="0"/>
          <w:bCs w:val="0"/>
          <w:lang w:val="en-US"/>
        </w:rPr>
        <w:t xml:space="preserve"> Periodic Unavaila</w:t>
      </w:r>
      <w:r w:rsidR="00B01D11">
        <w:rPr>
          <w:rStyle w:val="SC15323589"/>
          <w:b w:val="0"/>
          <w:bCs w:val="0"/>
          <w:lang w:val="en-US"/>
        </w:rPr>
        <w:t xml:space="preserve">bility is called </w:t>
      </w:r>
      <w:r w:rsidR="009E2A60">
        <w:rPr>
          <w:rStyle w:val="SC15323589"/>
          <w:b w:val="0"/>
          <w:bCs w:val="0"/>
          <w:lang w:val="en-US"/>
        </w:rPr>
        <w:t>a</w:t>
      </w:r>
      <w:r>
        <w:rPr>
          <w:rStyle w:val="SC15323589"/>
          <w:b w:val="0"/>
          <w:bCs w:val="0"/>
          <w:lang w:val="en-US"/>
        </w:rPr>
        <w:t xml:space="preserve"> P2P TWT</w:t>
      </w:r>
      <w:r w:rsidR="009E2A60">
        <w:rPr>
          <w:rStyle w:val="SC15323589"/>
          <w:b w:val="0"/>
          <w:bCs w:val="0"/>
          <w:lang w:val="en-US"/>
        </w:rPr>
        <w:t xml:space="preserve"> STA and shall</w:t>
      </w:r>
      <w:r w:rsidR="00EF3888" w:rsidRPr="00EF3888">
        <w:rPr>
          <w:rStyle w:val="SC15323589"/>
          <w:b w:val="0"/>
          <w:bCs w:val="0"/>
          <w:lang w:val="en-US"/>
        </w:rPr>
        <w:t xml:space="preserve"> support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in the HE Capabilities element that it transmits</w:t>
      </w:r>
      <w:r w:rsidR="009E2A60">
        <w:rPr>
          <w:rStyle w:val="SC15323589"/>
          <w:b w:val="0"/>
          <w:bCs w:val="0"/>
          <w:lang w:val="en-US"/>
        </w:rPr>
        <w:t>.</w:t>
      </w:r>
    </w:p>
    <w:p w14:paraId="1FA04169" w14:textId="5255FB26" w:rsidR="003D59F6" w:rsidRPr="003D59F6" w:rsidRDefault="003D59F6" w:rsidP="00EF3888">
      <w:pPr>
        <w:rPr>
          <w:rStyle w:val="SC15323589"/>
          <w:b w:val="0"/>
          <w:bCs w:val="0"/>
        </w:rPr>
      </w:pPr>
      <w:r w:rsidRPr="003D59F6">
        <w:rPr>
          <w:rStyle w:val="SC15323589"/>
          <w:b w:val="0"/>
          <w:bCs w:val="0"/>
        </w:rPr>
        <w:t xml:space="preserve">A </w:t>
      </w:r>
      <w:r>
        <w:rPr>
          <w:rStyle w:val="SC15323589"/>
          <w:b w:val="0"/>
          <w:bCs w:val="0"/>
        </w:rPr>
        <w:t>P2P TWT</w:t>
      </w:r>
      <w:r w:rsidRPr="003D59F6">
        <w:rPr>
          <w:rStyle w:val="SC15323589"/>
          <w:b w:val="0"/>
          <w:bCs w:val="0"/>
        </w:rPr>
        <w:t xml:space="preserve"> STA that intends to be unavailable during specific service periods shall follow the rules defined in 11.21.15 (Channel Usage Procedures) to report its periodic unavailability to its associated </w:t>
      </w:r>
      <w:r>
        <w:rPr>
          <w:rStyle w:val="SC15323589"/>
          <w:b w:val="0"/>
          <w:bCs w:val="0"/>
        </w:rPr>
        <w:t xml:space="preserve">P2P TWT </w:t>
      </w:r>
      <w:r w:rsidRPr="003D59F6">
        <w:rPr>
          <w:rStyle w:val="SC15323589"/>
          <w:b w:val="0"/>
          <w:bCs w:val="0"/>
        </w:rPr>
        <w:t xml:space="preserve">AP. </w:t>
      </w:r>
      <w:r w:rsidR="00A94785">
        <w:rPr>
          <w:rStyle w:val="SC15323589"/>
          <w:b w:val="0"/>
          <w:bCs w:val="0"/>
        </w:rPr>
        <w:t>A P2P TWT</w:t>
      </w:r>
      <w:r w:rsidR="00A94785" w:rsidRPr="003D59F6">
        <w:rPr>
          <w:rStyle w:val="SC15323589"/>
          <w:b w:val="0"/>
          <w:bCs w:val="0"/>
        </w:rPr>
        <w:t xml:space="preserve"> </w:t>
      </w:r>
      <w:r w:rsidRPr="003D59F6">
        <w:rPr>
          <w:rStyle w:val="SC15323589"/>
          <w:b w:val="0"/>
          <w:bCs w:val="0"/>
        </w:rPr>
        <w:t xml:space="preserve">AP that intends to exchange frames with </w:t>
      </w:r>
      <w:r>
        <w:rPr>
          <w:rStyle w:val="SC15323589"/>
          <w:b w:val="0"/>
          <w:bCs w:val="0"/>
        </w:rPr>
        <w:t>the P2P TWT</w:t>
      </w:r>
      <w:r w:rsidRPr="003D59F6">
        <w:rPr>
          <w:rStyle w:val="SC15323589"/>
          <w:b w:val="0"/>
          <w:bCs w:val="0"/>
        </w:rPr>
        <w:t xml:space="preserve"> STA shall follow the rules defined in 11.21.15 (Channel Usage Procedures)</w:t>
      </w:r>
      <w:r>
        <w:rPr>
          <w:rStyle w:val="SC15323589"/>
          <w:b w:val="0"/>
          <w:bCs w:val="0"/>
        </w:rPr>
        <w:t xml:space="preserve"> related to P2P TWT procedure</w:t>
      </w:r>
      <w:r w:rsidRPr="003D59F6">
        <w:rPr>
          <w:rStyle w:val="SC15323589"/>
          <w:b w:val="0"/>
          <w:bCs w:val="0"/>
        </w:rPr>
        <w:t>.</w:t>
      </w:r>
    </w:p>
    <w:p w14:paraId="41C748B6" w14:textId="77777777" w:rsidR="00F32575" w:rsidRDefault="00F32575" w:rsidP="00EF3888">
      <w:pPr>
        <w:rPr>
          <w:rStyle w:val="SC15323589"/>
          <w:b w:val="0"/>
          <w:bCs w:val="0"/>
          <w:lang w:val="en-US"/>
        </w:rPr>
      </w:pPr>
    </w:p>
    <w:p w14:paraId="43DED446" w14:textId="061DEA81" w:rsidR="009E2A60" w:rsidRDefault="009E2A60" w:rsidP="00EF3888">
      <w:pPr>
        <w:rPr>
          <w:rStyle w:val="SC15323589"/>
          <w:b w:val="0"/>
          <w:bCs w:val="0"/>
          <w:lang w:val="en-US"/>
        </w:rPr>
      </w:pPr>
      <w:r>
        <w:rPr>
          <w:rStyle w:val="SC15323589"/>
          <w:b w:val="0"/>
          <w:bCs w:val="0"/>
          <w:lang w:val="en-US"/>
        </w:rPr>
        <w:t xml:space="preserve">Enhancements to the P2P TWT </w:t>
      </w:r>
      <w:r w:rsidR="00A05AEA">
        <w:rPr>
          <w:rStyle w:val="SC15323589"/>
          <w:b w:val="0"/>
          <w:bCs w:val="0"/>
          <w:lang w:val="en-US"/>
        </w:rPr>
        <w:t xml:space="preserve">procedure </w:t>
      </w:r>
      <w:r>
        <w:rPr>
          <w:rStyle w:val="SC15323589"/>
          <w:b w:val="0"/>
          <w:bCs w:val="0"/>
          <w:lang w:val="en-US"/>
        </w:rPr>
        <w:t>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481CF33E"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When an AP considers a STA as being unavailable during a service period after having received long term 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then the AP should not schedule for transmission PPDUs addressed to a STA that overlaps with its unavailability service period and if it still transmits, the STA is not expected to receive the PPDUs</w:t>
      </w:r>
    </w:p>
    <w:p w14:paraId="17A59347" w14:textId="77777777"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1 -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1816A0B9" w14:textId="3E9ABC77" w:rsidR="00670ADC" w:rsidRPr="00110F63" w:rsidRDefault="00670ADC" w:rsidP="00670ADC">
      <w:pPr>
        <w:rPr>
          <w:rStyle w:val="SC15323589"/>
        </w:rPr>
      </w:pPr>
      <w:r w:rsidRPr="00110F63">
        <w:rPr>
          <w:rStyle w:val="SC15323589"/>
        </w:rPr>
        <w:t>37.x.</w:t>
      </w:r>
      <w:r>
        <w:rPr>
          <w:rStyle w:val="SC15323589"/>
        </w:rPr>
        <w:t>4</w:t>
      </w:r>
      <w:r w:rsidRPr="00110F63">
        <w:rPr>
          <w:rStyle w:val="SC15323589"/>
        </w:rPr>
        <w:t xml:space="preserve"> </w:t>
      </w:r>
      <w:r w:rsidR="00A95576" w:rsidRPr="00A95576">
        <w:rPr>
          <w:rFonts w:hint="eastAsia"/>
          <w:b/>
          <w:bCs/>
          <w:color w:val="000000"/>
          <w:sz w:val="20"/>
        </w:rPr>
        <w:t>AP Periodic Unavailability Operation mode</w:t>
      </w:r>
      <w:r w:rsidR="00A95576">
        <w:rPr>
          <w:b/>
          <w:bCs/>
          <w:color w:val="000000"/>
          <w:sz w:val="20"/>
        </w:rPr>
        <w:t xml:space="preserve"> (scheduled </w:t>
      </w:r>
      <w:r w:rsidR="005A6338">
        <w:rPr>
          <w:b/>
          <w:bCs/>
          <w:color w:val="000000"/>
          <w:sz w:val="20"/>
        </w:rPr>
        <w:t>AP power save)</w:t>
      </w:r>
    </w:p>
    <w:p w14:paraId="121C423E" w14:textId="3789A77E" w:rsidR="003B09FE" w:rsidRDefault="005A6338" w:rsidP="003B09FE">
      <w:pPr>
        <w:pStyle w:val="T"/>
        <w:rPr>
          <w:w w:val="100"/>
          <w:lang w:val="en-GB"/>
        </w:rPr>
      </w:pPr>
      <w:r>
        <w:rPr>
          <w:w w:val="100"/>
          <w:lang w:val="en-GB"/>
        </w:rPr>
        <w:t>AP</w:t>
      </w:r>
      <w:r w:rsidR="00200BF6" w:rsidRPr="005A6338">
        <w:rPr>
          <w:w w:val="100"/>
          <w:lang w:val="en-GB"/>
        </w:rPr>
        <w:t xml:space="preserve"> </w:t>
      </w:r>
      <w:r w:rsidRPr="005A6338">
        <w:rPr>
          <w:rFonts w:hint="eastAsia"/>
        </w:rPr>
        <w:t>Periodic Unavailability Operation mode</w:t>
      </w:r>
      <w:r>
        <w:rPr>
          <w:b/>
          <w:bCs/>
        </w:rPr>
        <w:t xml:space="preserve"> </w:t>
      </w:r>
      <w:r w:rsidR="003B09FE" w:rsidRPr="000555DD">
        <w:rPr>
          <w:w w:val="100"/>
          <w:lang w:val="en-GB"/>
        </w:rPr>
        <w:t xml:space="preserve">operation </w:t>
      </w:r>
      <w:r w:rsidR="003B09FE">
        <w:rPr>
          <w:w w:val="100"/>
          <w:lang w:val="en-GB"/>
        </w:rPr>
        <w:t xml:space="preserve">allows a UHR AP to manage activity in the BSS by scheduling STAs to operate during specific service periods, and to either save power or use internal resources elsewhere by </w:t>
      </w:r>
      <w:r w:rsidR="003B09FE">
        <w:rPr>
          <w:w w:val="100"/>
          <w:lang w:val="en-GB"/>
        </w:rPr>
        <w:lastRenderedPageBreak/>
        <w:t xml:space="preserve">allowing the UHR AP to be unavailable to all associated STAs outside of these service periods. </w:t>
      </w:r>
      <w:r w:rsidR="00C66E01">
        <w:rPr>
          <w:w w:val="100"/>
          <w:lang w:val="en-GB"/>
        </w:rPr>
        <w:t>A</w:t>
      </w:r>
      <w:r w:rsidR="00917DAC">
        <w:rPr>
          <w:w w:val="100"/>
          <w:lang w:val="en-GB"/>
        </w:rPr>
        <w:t>n</w:t>
      </w:r>
      <w:r w:rsidR="00C66E01">
        <w:rPr>
          <w:w w:val="100"/>
          <w:lang w:val="en-GB"/>
        </w:rPr>
        <w:t xml:space="preserve"> UHR AP supporting </w:t>
      </w:r>
      <w:r w:rsidR="00917DAC">
        <w:rPr>
          <w:w w:val="100"/>
          <w:lang w:val="en-GB"/>
        </w:rPr>
        <w:t xml:space="preserve">Scheduled </w:t>
      </w:r>
      <w:r w:rsidR="009E0A29">
        <w:rPr>
          <w:w w:val="100"/>
          <w:lang w:val="en-GB"/>
        </w:rPr>
        <w:t xml:space="preserve">Periodic </w:t>
      </w:r>
      <w:r w:rsidR="00C66E01">
        <w:rPr>
          <w:w w:val="100"/>
          <w:lang w:val="en-GB"/>
        </w:rPr>
        <w:t>AP Power Save operation is called a P</w:t>
      </w:r>
      <w:r w:rsidR="00362750">
        <w:rPr>
          <w:w w:val="100"/>
          <w:lang w:val="en-GB"/>
        </w:rPr>
        <w:t>PS AP</w:t>
      </w:r>
      <w:r w:rsidR="008309C1">
        <w:rPr>
          <w:w w:val="100"/>
          <w:lang w:val="en-GB"/>
        </w:rPr>
        <w:t xml:space="preserve"> and </w:t>
      </w:r>
      <w:r w:rsidR="009C493C">
        <w:rPr>
          <w:w w:val="100"/>
          <w:lang w:val="en-GB"/>
        </w:rPr>
        <w:t>shall set</w:t>
      </w:r>
      <w:r w:rsidR="009C493C" w:rsidRPr="00E405EC">
        <w:rPr>
          <w:rStyle w:val="SC15323589"/>
          <w:b w:val="0"/>
          <w:bCs w:val="0"/>
        </w:rPr>
        <w:t xml:space="preserve"> </w:t>
      </w:r>
      <w:r w:rsidR="00C7154F">
        <w:rPr>
          <w:rStyle w:val="SC15323589"/>
          <w:b w:val="0"/>
          <w:bCs w:val="0"/>
        </w:rPr>
        <w:t>TBD</w:t>
      </w:r>
      <w:r w:rsidR="009C493C" w:rsidRPr="00E405EC">
        <w:rPr>
          <w:rStyle w:val="SC15323589"/>
          <w:b w:val="0"/>
          <w:bCs w:val="0"/>
        </w:rPr>
        <w:t xml:space="preserve"> field</w:t>
      </w:r>
      <w:r w:rsidR="00C7154F">
        <w:rPr>
          <w:rStyle w:val="SC15323589"/>
          <w:b w:val="0"/>
          <w:bCs w:val="0"/>
        </w:rPr>
        <w:t xml:space="preserve"> in the TBD</w:t>
      </w:r>
      <w:r w:rsidR="009C493C" w:rsidRPr="00E405EC">
        <w:rPr>
          <w:rStyle w:val="SC15323589"/>
          <w:b w:val="0"/>
          <w:bCs w:val="0"/>
        </w:rPr>
        <w:t xml:space="preserve"> Capabilities element </w:t>
      </w:r>
      <w:r w:rsidR="002A2CF6">
        <w:rPr>
          <w:rStyle w:val="SC15323589"/>
          <w:b w:val="0"/>
          <w:bCs w:val="0"/>
        </w:rPr>
        <w:t>it transmits</w:t>
      </w:r>
      <w:r w:rsidR="003A3F27">
        <w:rPr>
          <w:rStyle w:val="SC15323589"/>
          <w:b w:val="0"/>
          <w:bCs w:val="0"/>
        </w:rPr>
        <w:t xml:space="preserve"> to 1</w:t>
      </w:r>
      <w:r w:rsidR="009C493C" w:rsidRPr="00E405EC">
        <w:rPr>
          <w:rStyle w:val="SC15323589"/>
          <w:b w:val="0"/>
          <w:bCs w:val="0"/>
        </w:rPr>
        <w:t xml:space="preserve">. </w:t>
      </w:r>
      <w:r w:rsidR="00F43017">
        <w:rPr>
          <w:w w:val="100"/>
          <w:lang w:val="en-GB"/>
        </w:rPr>
        <w:t xml:space="preserve">A UHR STA supporting operation </w:t>
      </w:r>
      <w:r w:rsidR="008309C1">
        <w:rPr>
          <w:w w:val="100"/>
          <w:lang w:val="en-GB"/>
        </w:rPr>
        <w:t xml:space="preserve">with a PPS AP is called a PPS STA and </w:t>
      </w:r>
      <w:r w:rsidR="002A2CF6">
        <w:rPr>
          <w:w w:val="100"/>
          <w:lang w:val="en-GB"/>
        </w:rPr>
        <w:t>shall set</w:t>
      </w:r>
      <w:r w:rsidR="002A2CF6" w:rsidRPr="00E405EC">
        <w:rPr>
          <w:rStyle w:val="SC15323589"/>
          <w:b w:val="0"/>
          <w:bCs w:val="0"/>
        </w:rPr>
        <w:t xml:space="preserve"> the </w:t>
      </w:r>
      <w:r w:rsidR="000D775A">
        <w:rPr>
          <w:rStyle w:val="SC15323589"/>
          <w:b w:val="0"/>
          <w:bCs w:val="0"/>
        </w:rPr>
        <w:t>TBD</w:t>
      </w:r>
      <w:r w:rsidR="002A2CF6">
        <w:rPr>
          <w:rStyle w:val="SC15323589"/>
          <w:b w:val="0"/>
          <w:bCs w:val="0"/>
        </w:rPr>
        <w:t xml:space="preserve"> </w:t>
      </w:r>
      <w:r w:rsidR="002A2CF6" w:rsidRPr="00E405EC">
        <w:rPr>
          <w:rStyle w:val="SC15323589"/>
          <w:b w:val="0"/>
          <w:bCs w:val="0"/>
        </w:rPr>
        <w:t xml:space="preserve">field of </w:t>
      </w:r>
      <w:r w:rsidR="000D775A">
        <w:rPr>
          <w:rStyle w:val="SC15323589"/>
          <w:b w:val="0"/>
          <w:bCs w:val="0"/>
        </w:rPr>
        <w:t>the TBD</w:t>
      </w:r>
      <w:r w:rsidR="002A2CF6" w:rsidRPr="00E405EC">
        <w:rPr>
          <w:rStyle w:val="SC15323589"/>
          <w:b w:val="0"/>
          <w:bCs w:val="0"/>
        </w:rPr>
        <w:t xml:space="preserve"> Capabilities element </w:t>
      </w:r>
      <w:r w:rsidR="002A2CF6">
        <w:rPr>
          <w:rStyle w:val="SC15323589"/>
          <w:b w:val="0"/>
          <w:bCs w:val="0"/>
        </w:rPr>
        <w:t>that it transmits</w:t>
      </w:r>
      <w:r w:rsidR="000D775A" w:rsidRPr="000D775A">
        <w:rPr>
          <w:rStyle w:val="SC15323589"/>
          <w:b w:val="0"/>
          <w:bCs w:val="0"/>
        </w:rPr>
        <w:t xml:space="preserve"> </w:t>
      </w:r>
      <w:r w:rsidR="000D775A" w:rsidRPr="00E405EC">
        <w:rPr>
          <w:rStyle w:val="SC15323589"/>
          <w:b w:val="0"/>
          <w:bCs w:val="0"/>
        </w:rPr>
        <w:t>to 1</w:t>
      </w:r>
      <w:r w:rsidR="000D775A">
        <w:rPr>
          <w:rStyle w:val="SC15323589"/>
          <w:b w:val="0"/>
          <w:bCs w:val="0"/>
        </w:rPr>
        <w:t>.</w:t>
      </w:r>
    </w:p>
    <w:p w14:paraId="6125F380" w14:textId="43637112" w:rsidR="003B09FE" w:rsidRPr="000555DD" w:rsidRDefault="003B09FE" w:rsidP="003B09FE">
      <w:pPr>
        <w:pStyle w:val="T"/>
        <w:rPr>
          <w:w w:val="100"/>
          <w:lang w:val="en-GB"/>
        </w:rPr>
      </w:pPr>
      <w:r>
        <w:rPr>
          <w:w w:val="100"/>
          <w:lang w:val="en-GB"/>
        </w:rPr>
        <w:t xml:space="preserve">A </w:t>
      </w:r>
      <w:r w:rsidR="00362750">
        <w:rPr>
          <w:w w:val="100"/>
          <w:lang w:val="en-GB"/>
        </w:rPr>
        <w:t>PPS</w:t>
      </w:r>
      <w:r>
        <w:rPr>
          <w:w w:val="100"/>
          <w:lang w:val="en-GB"/>
        </w:rPr>
        <w:t xml:space="preserve"> AP that intends to be unavailable outside of broadcast TWT SPs shall </w:t>
      </w:r>
      <w:r w:rsidR="00F43017">
        <w:rPr>
          <w:w w:val="100"/>
          <w:lang w:val="en-GB"/>
        </w:rPr>
        <w:t xml:space="preserve">ensure that </w:t>
      </w:r>
      <w:r w:rsidR="00665024">
        <w:rPr>
          <w:w w:val="100"/>
          <w:lang w:val="en-GB"/>
        </w:rPr>
        <w:t xml:space="preserve">all associated STAs are </w:t>
      </w:r>
      <w:r w:rsidR="009D199A">
        <w:rPr>
          <w:w w:val="100"/>
          <w:lang w:val="en-GB"/>
        </w:rPr>
        <w:t xml:space="preserve">PPS </w:t>
      </w:r>
      <w:r w:rsidR="00665024">
        <w:rPr>
          <w:w w:val="100"/>
          <w:lang w:val="en-GB"/>
        </w:rPr>
        <w:t xml:space="preserve">STAs and shall </w:t>
      </w:r>
      <w:r>
        <w:rPr>
          <w:w w:val="100"/>
          <w:lang w:val="en-GB"/>
        </w:rPr>
        <w:t>follow the rules defined in 26.8.3.2 (Rules for TWT scheduling AP)</w:t>
      </w:r>
      <w:r w:rsidR="00EC533F">
        <w:rPr>
          <w:w w:val="100"/>
          <w:lang w:val="en-GB"/>
        </w:rPr>
        <w:t xml:space="preserve"> </w:t>
      </w:r>
      <w:r w:rsidR="004D2809">
        <w:rPr>
          <w:w w:val="100"/>
          <w:lang w:val="en-GB"/>
        </w:rPr>
        <w:t xml:space="preserve">by advertising </w:t>
      </w:r>
      <w:r w:rsidR="002563D6" w:rsidRPr="002563D6">
        <w:rPr>
          <w:w w:val="100"/>
          <w:lang w:val="en-GB"/>
        </w:rPr>
        <w:t>a TWT element that carries one or more Broadcast TWT Parameter Set fields with a Broadcast TWT ID subfield equal to 0</w:t>
      </w:r>
      <w:r w:rsidR="000E0183">
        <w:rPr>
          <w:w w:val="100"/>
          <w:lang w:val="en-GB"/>
        </w:rPr>
        <w:t>,</w:t>
      </w:r>
      <w:r w:rsidR="002563D6" w:rsidRPr="002563D6">
        <w:rPr>
          <w:w w:val="100"/>
          <w:lang w:val="en-GB"/>
        </w:rPr>
        <w:t xml:space="preserve"> a Responder PM Mode subfield equal to 1</w:t>
      </w:r>
      <w:r w:rsidR="000E0183">
        <w:rPr>
          <w:w w:val="100"/>
          <w:lang w:val="en-GB"/>
        </w:rPr>
        <w:t xml:space="preserve"> and an </w:t>
      </w:r>
      <w:r w:rsidR="000E0183" w:rsidRPr="000E0183">
        <w:rPr>
          <w:w w:val="100"/>
          <w:lang w:val="en-GB"/>
        </w:rPr>
        <w:t xml:space="preserve">NDP Paging Indicator/Unavailability Mode subfield </w:t>
      </w:r>
      <w:r w:rsidR="005652D5">
        <w:rPr>
          <w:w w:val="100"/>
          <w:lang w:val="en-GB"/>
        </w:rPr>
        <w:t>that is set to either</w:t>
      </w:r>
      <w:r w:rsidR="000E0183" w:rsidRPr="000E0183">
        <w:rPr>
          <w:w w:val="100"/>
          <w:lang w:val="en-GB"/>
        </w:rPr>
        <w:t xml:space="preserve"> 0</w:t>
      </w:r>
      <w:r w:rsidR="000E0183">
        <w:rPr>
          <w:w w:val="100"/>
          <w:lang w:val="en-GB"/>
        </w:rPr>
        <w:t xml:space="preserve"> or 1</w:t>
      </w:r>
      <w:r>
        <w:rPr>
          <w:w w:val="100"/>
          <w:lang w:val="en-GB"/>
        </w:rPr>
        <w:t>. An UHR non-AP STA that intends to exchange frames with the UHR AP shall follow the rules defined in 26.8.3.3 (Rules for TWT scheduled STA).</w:t>
      </w:r>
    </w:p>
    <w:p w14:paraId="21571215" w14:textId="032D1C89"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p>
    <w:p w14:paraId="0941F877" w14:textId="77777777" w:rsidR="00DE24FA" w:rsidRDefault="00DE24FA" w:rsidP="0090332A">
      <w:pPr>
        <w:rPr>
          <w:rStyle w:val="SC15323589"/>
          <w:b w:val="0"/>
          <w:bCs w:val="0"/>
          <w:sz w:val="24"/>
          <w:szCs w:val="24"/>
          <w:lang w:val="en-US"/>
        </w:rPr>
      </w:pPr>
    </w:p>
    <w:p w14:paraId="7A41B5B3"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An MLD that has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equal to true shall set the </w:t>
      </w:r>
      <w:r>
        <w:rPr>
          <w:rFonts w:ascii="TimesNewRomanPS-BoldItalicMT" w:hAnsi="TimesNewRomanPS-BoldItalicMT" w:cs="TimesNewRomanPS-BoldItalicMT"/>
          <w:bCs/>
          <w:sz w:val="20"/>
          <w:lang w:val="en-US" w:eastAsia="ko-KR"/>
        </w:rPr>
        <w:t>Limited Operation</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Mode</w:t>
      </w:r>
      <w:r w:rsidRPr="00C26586">
        <w:rPr>
          <w:rFonts w:ascii="TimesNewRomanPS-BoldItalicMT" w:hAnsi="TimesNewRomanPS-BoldItalicMT" w:cs="TimesNewRomanPS-BoldItalicMT"/>
          <w:bCs/>
          <w:sz w:val="20"/>
          <w:lang w:val="en-US" w:eastAsia="ko-KR"/>
        </w:rPr>
        <w:t xml:space="preserve"> Support subfield in the </w:t>
      </w:r>
      <w:r>
        <w:rPr>
          <w:rFonts w:ascii="TimesNewRomanPS-BoldItalicMT" w:hAnsi="TimesNewRomanPS-BoldItalicMT" w:cs="TimesNewRomanPS-BoldItalicMT"/>
          <w:bCs/>
          <w:sz w:val="20"/>
          <w:lang w:val="en-US" w:eastAsia="ko-KR"/>
        </w:rPr>
        <w:t>MAC Capabilities sub</w:t>
      </w:r>
      <w:r w:rsidRPr="00C26586">
        <w:rPr>
          <w:rFonts w:ascii="TimesNewRomanPS-BoldItalicMT" w:hAnsi="TimesNewRomanPS-BoldItalicMT" w:cs="TimesNewRomanPS-BoldItalicMT"/>
          <w:bCs/>
          <w:sz w:val="20"/>
          <w:lang w:val="en-US" w:eastAsia="ko-KR"/>
        </w:rPr>
        <w:t xml:space="preserve">field of the </w:t>
      </w:r>
      <w:r>
        <w:rPr>
          <w:rFonts w:ascii="TimesNewRomanPS-BoldItalicMT" w:hAnsi="TimesNewRomanPS-BoldItalicMT" w:cs="TimesNewRomanPS-BoldItalicMT"/>
          <w:bCs/>
          <w:sz w:val="20"/>
          <w:lang w:val="en-US" w:eastAsia="ko-KR"/>
        </w:rPr>
        <w:t>UHR Capabilities</w:t>
      </w:r>
      <w:r w:rsidRPr="00C26586">
        <w:rPr>
          <w:rFonts w:ascii="TimesNewRomanPS-BoldItalicMT" w:hAnsi="TimesNewRomanPS-BoldItalicMT" w:cs="TimesNewRomanPS-BoldItalicMT"/>
          <w:bCs/>
          <w:sz w:val="20"/>
          <w:lang w:val="en-US" w:eastAsia="ko-KR"/>
        </w:rPr>
        <w:t xml:space="preserve"> element that is transmitted by its affiliated STA(s) to 1. The MLD shall set the </w:t>
      </w:r>
      <w:r>
        <w:rPr>
          <w:rFonts w:ascii="TimesNewRomanPS-BoldItalicMT" w:hAnsi="TimesNewRomanPS-BoldItalicMT" w:cs="TimesNewRomanPS-BoldItalicMT"/>
          <w:bCs/>
          <w:sz w:val="20"/>
          <w:lang w:val="en-US" w:eastAsia="ko-KR"/>
        </w:rPr>
        <w:t xml:space="preserve">Limited </w:t>
      </w:r>
      <w:r w:rsidRPr="00C26586">
        <w:rPr>
          <w:rFonts w:ascii="TimesNewRomanPS-BoldItalicMT" w:hAnsi="TimesNewRomanPS-BoldItalicMT" w:cs="TimesNewRomanPS-BoldItalicMT"/>
          <w:bCs/>
          <w:sz w:val="20"/>
          <w:lang w:val="en-US" w:eastAsia="ko-KR"/>
        </w:rPr>
        <w:t xml:space="preserve">Operation </w:t>
      </w:r>
      <w:r>
        <w:rPr>
          <w:rFonts w:ascii="TimesNewRomanPS-BoldItalicMT" w:hAnsi="TimesNewRomanPS-BoldItalicMT" w:cs="TimesNewRomanPS-BoldItalicMT"/>
          <w:bCs/>
          <w:sz w:val="20"/>
          <w:lang w:val="en-US" w:eastAsia="ko-KR"/>
        </w:rPr>
        <w:t xml:space="preserve">Mode </w:t>
      </w:r>
      <w:r w:rsidRPr="00C26586">
        <w:rPr>
          <w:rFonts w:ascii="TimesNewRomanPS-BoldItalicMT" w:hAnsi="TimesNewRomanPS-BoldItalicMT" w:cs="TimesNewRomanPS-BoldItalicMT"/>
          <w:bCs/>
          <w:sz w:val="20"/>
          <w:lang w:val="en-US" w:eastAsia="ko-KR"/>
        </w:rPr>
        <w:t>Support subfield to 0 if it has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equal to false. </w:t>
      </w:r>
      <w:r>
        <w:rPr>
          <w:rFonts w:ascii="TimesNewRomanPS-BoldItalicMT" w:hAnsi="TimesNewRomanPS-BoldItalicMT" w:cs="TimesNewRomanPS-BoldItalicMT"/>
          <w:bCs/>
          <w:sz w:val="20"/>
          <w:lang w:val="en-US" w:eastAsia="ko-KR"/>
        </w:rPr>
        <w:t>A UHR STA may set the dot11LOModeImplemented to true.</w:t>
      </w:r>
    </w:p>
    <w:p w14:paraId="45E4919B"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6CB2D1A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a LO requesting 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Pr="00C26586">
        <w:rPr>
          <w:rFonts w:ascii="TimesNewRomanPS-BoldItalicMT" w:hAnsi="TimesNewRomanPS-BoldItalicMT" w:cs="TimesNewRomanPS-BoldItalicMT"/>
          <w:bCs/>
          <w:sz w:val="20"/>
          <w:lang w:val="en-US" w:eastAsia="ko-KR"/>
        </w:rPr>
        <w:t>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a LO responding 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44A441CE"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LO</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STA may notify a</w:t>
      </w:r>
      <w:r>
        <w:rPr>
          <w:rFonts w:ascii="TimesNewRomanPS-BoldItalicMT" w:hAnsi="TimesNewRomanPS-BoldItalicMT" w:cs="TimesNewRomanPS-BoldItalicMT"/>
          <w:bCs/>
          <w:sz w:val="20"/>
          <w:lang w:val="en-US" w:eastAsia="ko-KR"/>
        </w:rPr>
        <w:t xml:space="preserve"> LO responding STA</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 Mode and/or LO</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 xml:space="preserve">TBD Request frame (below we use the </w:t>
      </w:r>
      <w:r w:rsidRPr="00C26586">
        <w:rPr>
          <w:rFonts w:ascii="TimesNewRomanPS-BoldItalicMT" w:hAnsi="TimesNewRomanPS-BoldItalicMT" w:cs="TimesNewRomanPS-BoldItalicMT"/>
          <w:bCs/>
          <w:sz w:val="20"/>
          <w:lang w:val="en-US" w:eastAsia="ko-KR"/>
        </w:rPr>
        <w:t xml:space="preserve">Multi-Link Operation Update Request frame including a Reconfiguration Multi-Link element with Reconfiguration Operation Type subfield set to </w:t>
      </w:r>
      <w:r>
        <w:rPr>
          <w:rFonts w:ascii="TimesNewRomanPS-BoldItalicMT" w:hAnsi="TimesNewRomanPS-BoldItalicMT" w:cs="TimesNewRomanPS-BoldItalicMT"/>
          <w:bCs/>
          <w:sz w:val="20"/>
          <w:lang w:val="en-US" w:eastAsia="ko-KR"/>
        </w:rPr>
        <w:t>5)</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 parameters have changed.</w:t>
      </w:r>
    </w:p>
    <w:p w14:paraId="6C7D5DB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08031AF"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In the Reconfiguration Multi-Link element of a Multi-Link Operation Update Request frame with Reconfiguration Operation Type subfield set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transmitted by </w:t>
      </w:r>
      <w:r>
        <w:rPr>
          <w:rFonts w:ascii="TimesNewRomanPS-BoldItalicMT" w:hAnsi="TimesNewRomanPS-BoldItalicMT" w:cs="TimesNewRomanPS-BoldItalicMT"/>
          <w:bCs/>
          <w:sz w:val="20"/>
          <w:lang w:val="en-US" w:eastAsia="ko-KR"/>
        </w:rPr>
        <w:t>the LO requesting STA</w:t>
      </w:r>
      <w:r w:rsidRPr="00E90DC3">
        <w:rPr>
          <w:rFonts w:ascii="TimesNewRomanPS-BoldItalicMT" w:hAnsi="TimesNewRomanPS-BoldItalicMT" w:cs="TimesNewRomanPS-BoldItalicMT"/>
          <w:bCs/>
          <w:sz w:val="20"/>
          <w:lang w:val="en-US" w:eastAsia="ko-KR"/>
        </w:rPr>
        <w:t>:</w:t>
      </w:r>
    </w:p>
    <w:p w14:paraId="70FECD14" w14:textId="3E7F86B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w:t>
      </w:r>
      <w:r>
        <w:rPr>
          <w:rFonts w:ascii="TimesNewRomanPS-BoldItalicMT" w:hAnsi="TimesNewRomanPS-BoldItalicMT" w:cs="TimesNewRomanPS-BoldItalicMT"/>
          <w:bCs/>
          <w:sz w:val="20"/>
          <w:lang w:val="en-US" w:eastAsia="ko-KR"/>
        </w:rPr>
        <w:t>l</w:t>
      </w:r>
      <w:r w:rsidRPr="00E90DC3">
        <w:rPr>
          <w:rFonts w:ascii="TimesNewRomanPS-BoldItalicMT" w:hAnsi="TimesNewRomanPS-BoldItalicMT" w:cs="TimesNewRomanPS-BoldItalicMT"/>
          <w:bCs/>
          <w:sz w:val="20"/>
          <w:lang w:val="en-US" w:eastAsia="ko-KR"/>
        </w:rPr>
        <w:t xml:space="preserve"> subfields in the Presence Bitmap subfield of the Multi-Link Control field in the Reconfiguration Multi-Link element shall be set to 0</w:t>
      </w:r>
    </w:p>
    <w:p w14:paraId="7A0E758B" w14:textId="3D6107A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ll subfields of the STA Control field in the Reconfiguration Multi-Link element</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except </w:t>
      </w:r>
      <w:r>
        <w:rPr>
          <w:rFonts w:ascii="TimesNewRomanPS-BoldItalicMT" w:hAnsi="TimesNewRomanPS-BoldItalicMT" w:cs="TimesNewRomanPS-BoldItalicMT"/>
          <w:bCs/>
          <w:sz w:val="20"/>
          <w:lang w:val="en-US" w:eastAsia="ko-KR"/>
        </w:rPr>
        <w:t xml:space="preserve">for </w:t>
      </w:r>
      <w:r w:rsidRPr="00E90DC3">
        <w:rPr>
          <w:rFonts w:ascii="TimesNewRomanPS-BoldItalicMT" w:hAnsi="TimesNewRomanPS-BoldItalicMT" w:cs="TimesNewRomanPS-BoldItalicMT"/>
          <w:bCs/>
          <w:sz w:val="20"/>
          <w:lang w:val="en-US" w:eastAsia="ko-KR"/>
        </w:rPr>
        <w:t xml:space="preserve">the Link ID and </w:t>
      </w:r>
      <w:r>
        <w:rPr>
          <w:rFonts w:ascii="TimesNewRomanPS-BoldItalicMT" w:hAnsi="TimesNewRomanPS-BoldItalicMT" w:cs="TimesNewRomanPS-BoldItalicMT"/>
          <w:bCs/>
          <w:sz w:val="20"/>
          <w:lang w:val="en-US" w:eastAsia="ko-KR"/>
        </w:rPr>
        <w:t xml:space="preserve">the Limited </w:t>
      </w:r>
      <w:r w:rsidRPr="00E90DC3">
        <w:rPr>
          <w:rFonts w:ascii="TimesNewRomanPS-BoldItalicMT" w:hAnsi="TimesNewRomanPS-BoldItalicMT" w:cs="TimesNewRomanPS-BoldItalicMT"/>
          <w:bCs/>
          <w:sz w:val="20"/>
          <w:lang w:val="en-US" w:eastAsia="ko-KR"/>
        </w:rPr>
        <w:t>Operation Parameters Present subfields</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shall be set to 0</w:t>
      </w:r>
    </w:p>
    <w:p w14:paraId="17C04A50" w14:textId="4E708430"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Link ID subfield shall be set to the identifier of the link to which 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apply</w:t>
      </w:r>
    </w:p>
    <w:p w14:paraId="46EF996E" w14:textId="4D8C0771"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Present subfield shall be set to 1</w:t>
      </w:r>
    </w:p>
    <w:p w14:paraId="70DDFDE7"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T</w:t>
      </w:r>
      <w:r w:rsidRPr="00E90DC3">
        <w:rPr>
          <w:rFonts w:ascii="TimesNewRomanPS-BoldItalicMT" w:hAnsi="TimesNewRomanPS-BoldItalicMT" w:cs="TimesNewRomanPS-BoldItalicMT"/>
          <w:bCs/>
          <w:sz w:val="20"/>
          <w:lang w:val="en-US" w:eastAsia="ko-KR"/>
        </w:rPr>
        <w:t xml:space="preserve">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subfield shall indicate the 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(as applicable) for the link identified by the value of the Link ID subfield.</w:t>
      </w:r>
    </w:p>
    <w:p w14:paraId="0F628B2B"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5281BB06" w14:textId="77777777" w:rsidR="00226709" w:rsidRPr="00624E2D" w:rsidRDefault="00226709" w:rsidP="00226709">
      <w:pPr>
        <w:autoSpaceDE w:val="0"/>
        <w:autoSpaceDN w:val="0"/>
        <w:adjustRightInd w:val="0"/>
        <w:rPr>
          <w:rFonts w:ascii="TimesNewRomanPS-BoldItalicMT" w:hAnsi="TimesNewRomanPS-BoldItalicMT" w:cs="TimesNewRomanPS-BoldItalicMT"/>
          <w:bCs/>
          <w:sz w:val="18"/>
          <w:szCs w:val="18"/>
          <w:lang w:val="en-US" w:eastAsia="ko-KR"/>
        </w:rPr>
      </w:pPr>
      <w:r w:rsidRPr="008B4D70">
        <w:rPr>
          <w:rFonts w:ascii="TimesNewRomanPS-BoldItalicMT" w:hAnsi="TimesNewRomanPS-BoldItalicMT" w:cs="TimesNewRomanPS-BoldItalicMT"/>
          <w:bCs/>
          <w:sz w:val="18"/>
          <w:szCs w:val="18"/>
          <w:lang w:val="en-US" w:eastAsia="ko-KR"/>
        </w:rPr>
        <w:t>NOTE --An AP affiliated with an AP MLD</w:t>
      </w:r>
      <w:r>
        <w:rPr>
          <w:rFonts w:ascii="TimesNewRomanPS-BoldItalicMT" w:hAnsi="TimesNewRomanPS-BoldItalicMT" w:cs="TimesNewRomanPS-BoldItalicMT"/>
          <w:bCs/>
          <w:sz w:val="18"/>
          <w:szCs w:val="18"/>
          <w:lang w:val="en-US" w:eastAsia="ko-KR"/>
        </w:rPr>
        <w:t xml:space="preserve"> </w:t>
      </w:r>
      <w:r w:rsidRPr="00624E2D">
        <w:rPr>
          <w:rFonts w:ascii="TimesNewRomanPS-BoldItalicMT" w:hAnsi="TimesNewRomanPS-BoldItalicMT" w:cs="TimesNewRomanPS-BoldItalicMT"/>
          <w:bCs/>
          <w:sz w:val="18"/>
          <w:szCs w:val="18"/>
          <w:lang w:val="en-US" w:eastAsia="ko-KR"/>
        </w:rPr>
        <w:t xml:space="preserve">does not transmit a Multi-Link Operation Update Request frame (see 35.3.6.6 </w:t>
      </w:r>
      <w:proofErr w:type="gramStart"/>
      <w:r w:rsidRPr="00624E2D">
        <w:rPr>
          <w:rFonts w:ascii="TimesNewRomanPS-BoldItalicMT" w:hAnsi="TimesNewRomanPS-BoldItalicMT" w:cs="TimesNewRomanPS-BoldItalicMT"/>
          <w:bCs/>
          <w:sz w:val="18"/>
          <w:szCs w:val="18"/>
          <w:lang w:val="en-US" w:eastAsia="ko-KR"/>
        </w:rPr>
        <w:t>Non-AP MLD</w:t>
      </w:r>
      <w:proofErr w:type="gramEnd"/>
      <w:r w:rsidRPr="00624E2D">
        <w:rPr>
          <w:rFonts w:ascii="TimesNewRomanPS-BoldItalicMT" w:hAnsi="TimesNewRomanPS-BoldItalicMT" w:cs="TimesNewRomanPS-BoldItalicMT"/>
          <w:bCs/>
          <w:sz w:val="18"/>
          <w:szCs w:val="18"/>
          <w:lang w:val="en-US" w:eastAsia="ko-KR"/>
        </w:rPr>
        <w:t xml:space="preserve"> operation parameter update).</w:t>
      </w:r>
    </w:p>
    <w:p w14:paraId="55F0BD2E" w14:textId="77777777" w:rsidR="00226709" w:rsidRPr="00624E2D"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r>
        <w:rPr>
          <w:rFonts w:ascii="TimesNewRomanPS-BoldItalicMT" w:hAnsi="TimesNewRomanPS-BoldItalicMT" w:cs="TimesNewRomanPS-BoldItalicMT"/>
          <w:bCs/>
          <w:sz w:val="20"/>
          <w:lang w:val="en-US" w:eastAsia="ko-KR"/>
        </w:rPr>
        <w:t>LO responding</w:t>
      </w:r>
      <w:r w:rsidRPr="00E90DC3">
        <w:rPr>
          <w:rFonts w:ascii="TimesNewRomanPS-BoldItalicMT" w:hAnsi="TimesNewRomanPS-BoldItalicMT" w:cs="TimesNewRomanPS-BoldItalicMT"/>
          <w:bCs/>
          <w:sz w:val="20"/>
          <w:lang w:val="en-US" w:eastAsia="ko-KR"/>
        </w:rPr>
        <w:t xml:space="preserve"> AP that received a Multi-Link Operation Update Request frame including a Reconfiguration Multi-Link element with Reconfiguration Operation Type subfield equal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shall respond with a </w:t>
      </w:r>
      <w:r>
        <w:rPr>
          <w:rFonts w:ascii="TimesNewRomanPS-BoldItalicMT" w:hAnsi="TimesNewRomanPS-BoldItalicMT" w:cs="TimesNewRomanPS-BoldItalicMT"/>
          <w:bCs/>
          <w:sz w:val="20"/>
          <w:lang w:val="en-US" w:eastAsia="ko-KR"/>
        </w:rPr>
        <w:t xml:space="preserve">TBD Response (below we use the </w:t>
      </w:r>
      <w:r w:rsidRPr="00E90DC3">
        <w:rPr>
          <w:rFonts w:ascii="TimesNewRomanPS-BoldItalicMT" w:hAnsi="TimesNewRomanPS-BoldItalicMT" w:cs="TimesNewRomanPS-BoldItalicMT"/>
          <w:bCs/>
          <w:sz w:val="20"/>
          <w:lang w:val="en-US" w:eastAsia="ko-KR"/>
        </w:rPr>
        <w:t>Multi-Link Operation Update Response frame</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The Status Code subfield of the Multi-Link Operation Update Response frame shall be set to 0 (SUCCESS)</w:t>
      </w:r>
      <w:r>
        <w:rPr>
          <w:rFonts w:ascii="TimesNewRomanPS-BoldItalicMT" w:hAnsi="TimesNewRomanPS-BoldItalicMT" w:cs="TimesNewRomanPS-BoldItalicMT"/>
          <w:bCs/>
          <w:sz w:val="20"/>
          <w:lang w:val="en-US" w:eastAsia="ko-KR"/>
        </w:rPr>
        <w:t>. Whether the LO responding AP may set the Status Code subfield to</w:t>
      </w:r>
      <w:r w:rsidRPr="00E90DC3">
        <w:rPr>
          <w:rFonts w:ascii="TimesNewRomanPS-BoldItalicMT" w:hAnsi="TimesNewRomanPS-BoldItalicMT" w:cs="TimesNewRomanPS-BoldItalicMT"/>
          <w:bCs/>
          <w:sz w:val="20"/>
          <w:lang w:val="en-US" w:eastAsia="ko-KR"/>
        </w:rPr>
        <w:t>141 (DENIED_OPERATION_PARAMETER_UPDATE)</w:t>
      </w:r>
      <w:r>
        <w:rPr>
          <w:rFonts w:ascii="TimesNewRomanPS-BoldItalicMT" w:hAnsi="TimesNewRomanPS-BoldItalicMT" w:cs="TimesNewRomanPS-BoldItalicMT"/>
          <w:bCs/>
          <w:sz w:val="20"/>
          <w:lang w:val="en-US" w:eastAsia="ko-KR"/>
        </w:rPr>
        <w:t xml:space="preserve"> is TBD</w:t>
      </w:r>
      <w:r w:rsidRPr="00E90DC3">
        <w:rPr>
          <w:rFonts w:ascii="TimesNewRomanPS-BoldItalicMT" w:hAnsi="TimesNewRomanPS-BoldItalicMT" w:cs="TimesNewRomanPS-BoldItalicMT"/>
          <w:bCs/>
          <w:sz w:val="20"/>
          <w:lang w:val="en-US" w:eastAsia="ko-KR"/>
        </w:rPr>
        <w:t>.</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Multi-Link Operation Update Response frame, the </w:t>
      </w:r>
      <w:r>
        <w:rPr>
          <w:rFonts w:ascii="TimesNewRomanPS-BoldItalicMT" w:hAnsi="TimesNewRomanPS-BoldItalicMT" w:cs="TimesNewRomanPS-BoldItalicMT"/>
          <w:bCs/>
          <w:sz w:val="20"/>
          <w:lang w:val="en-US" w:eastAsia="ko-KR"/>
        </w:rPr>
        <w:t xml:space="preserve">LO requesting </w:t>
      </w:r>
      <w:r w:rsidRPr="00E90DC3">
        <w:rPr>
          <w:rFonts w:ascii="TimesNewRomanPS-BoldItalicMT" w:hAnsi="TimesNewRomanPS-BoldItalicMT" w:cs="TimesNewRomanPS-BoldItalicMT"/>
          <w:bCs/>
          <w:sz w:val="20"/>
          <w:lang w:val="en-US" w:eastAsia="ko-KR"/>
        </w:rPr>
        <w:t xml:space="preserve">STA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Multi-Link Operation Update Response frame, the </w:t>
      </w:r>
      <w:r>
        <w:rPr>
          <w:rFonts w:ascii="TimesNewRomanPS-BoldItalicMT" w:hAnsi="TimesNewRomanPS-BoldItalicMT" w:cs="TimesNewRomanPS-BoldItalicMT"/>
          <w:bCs/>
          <w:sz w:val="20"/>
          <w:lang w:val="en-US" w:eastAsia="ko-KR"/>
        </w:rPr>
        <w:t>LO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40CE1EC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Multi-Link Operation Update Response frame in which the Status Code field is equal to the value 0 (SUCCESS), the </w:t>
      </w:r>
      <w:r>
        <w:rPr>
          <w:rFonts w:ascii="TimesNewRomanPS-BoldItalicMT" w:hAnsi="TimesNewRomanPS-BoldItalicMT" w:cs="TimesNewRomanPS-BoldItalicMT"/>
          <w:bCs/>
          <w:sz w:val="20"/>
          <w:lang w:val="en-US" w:eastAsia="ko-KR"/>
        </w:rPr>
        <w:t xml:space="preserve">LO requesting </w:t>
      </w:r>
      <w:r w:rsidRPr="00E90DC3">
        <w:rPr>
          <w:rFonts w:ascii="TimesNewRomanPS-BoldItalicMT" w:hAnsi="TimesNewRomanPS-BoldItalicMT" w:cs="TimesNewRomanPS-BoldItalicMT"/>
          <w:bCs/>
          <w:sz w:val="20"/>
          <w:lang w:val="en-US" w:eastAsia="ko-KR"/>
        </w:rPr>
        <w:t xml:space="preserve">STA affiliated with the non-AP MLD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w:t>
      </w:r>
      <w:r>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subfield in the Reconfiguration Multi-Link element of the corresponding Multi-Link Operation Update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Multi-Link Operation </w:t>
      </w:r>
      <w:r w:rsidRPr="00E90DC3">
        <w:rPr>
          <w:rFonts w:ascii="TimesNewRomanPS-BoldItalicMT" w:hAnsi="TimesNewRomanPS-BoldItalicMT" w:cs="TimesNewRomanPS-BoldItalicMT"/>
          <w:bCs/>
          <w:sz w:val="20"/>
          <w:lang w:val="en-US" w:eastAsia="ko-KR"/>
        </w:rPr>
        <w:lastRenderedPageBreak/>
        <w:t xml:space="preserve">Update Response frame in which the Status Code field is equal to the value 0 (SUCCESS), the </w:t>
      </w:r>
      <w:r>
        <w:rPr>
          <w:rFonts w:ascii="TimesNewRomanPS-BoldItalicMT" w:hAnsi="TimesNewRomanPS-BoldItalicMT" w:cs="TimesNewRomanPS-BoldItalicMT"/>
          <w:bCs/>
          <w:sz w:val="20"/>
          <w:lang w:val="en-US" w:eastAsia="ko-KR"/>
        </w:rPr>
        <w:t xml:space="preserve">LO requesting </w:t>
      </w:r>
      <w:r w:rsidRPr="00E90DC3">
        <w:rPr>
          <w:rFonts w:ascii="TimesNewRomanPS-BoldItalicMT" w:hAnsi="TimesNewRomanPS-BoldItalicMT" w:cs="TimesNewRomanPS-BoldItalicMT"/>
          <w:bCs/>
          <w:sz w:val="20"/>
          <w:lang w:val="en-US" w:eastAsia="ko-KR"/>
        </w:rPr>
        <w:t xml:space="preserve">STA affiliated with the non-AP MLD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w:t>
      </w:r>
      <w:r>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subfield in the Reconfiguration Multi-Link element of the corresponding Multi-Link Operation Update 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015D892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500812">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limited </w:t>
      </w:r>
      <w:r w:rsidRPr="00500812">
        <w:rPr>
          <w:rFonts w:ascii="TimesNewRomanPS-BoldItalicMT" w:hAnsi="TimesNewRomanPS-BoldItalicMT" w:cs="TimesNewRomanPS-BoldItalicMT"/>
          <w:bCs/>
          <w:sz w:val="20"/>
          <w:lang w:val="en-US" w:eastAsia="ko-KR"/>
        </w:rPr>
        <w:t xml:space="preserve">operation parameter update is successful if </w:t>
      </w:r>
      <w:r>
        <w:rPr>
          <w:rFonts w:ascii="TimesNewRomanPS-BoldItalicMT" w:hAnsi="TimesNewRomanPS-BoldItalicMT" w:cs="TimesNewRomanPS-BoldItalicMT"/>
          <w:bCs/>
          <w:sz w:val="20"/>
          <w:lang w:val="en-US" w:eastAsia="ko-KR"/>
        </w:rPr>
        <w:t xml:space="preserve">the LO responding STA successfully </w:t>
      </w:r>
      <w:r w:rsidRPr="00500812">
        <w:rPr>
          <w:rFonts w:ascii="TimesNewRomanPS-BoldItalicMT" w:hAnsi="TimesNewRomanPS-BoldItalicMT" w:cs="TimesNewRomanPS-BoldItalicMT"/>
          <w:bCs/>
          <w:sz w:val="20"/>
          <w:lang w:val="en-US" w:eastAsia="ko-KR"/>
        </w:rPr>
        <w:t xml:space="preserve">transmits </w:t>
      </w:r>
      <w:proofErr w:type="gramStart"/>
      <w:r w:rsidRPr="00500812">
        <w:rPr>
          <w:rFonts w:ascii="TimesNewRomanPS-BoldItalicMT" w:hAnsi="TimesNewRomanPS-BoldItalicMT" w:cs="TimesNewRomanPS-BoldItalicMT"/>
          <w:bCs/>
          <w:sz w:val="20"/>
          <w:lang w:val="en-US" w:eastAsia="ko-KR"/>
        </w:rPr>
        <w:t>an</w:t>
      </w:r>
      <w:proofErr w:type="gramEnd"/>
      <w:r w:rsidRPr="00500812">
        <w:rPr>
          <w:rFonts w:ascii="TimesNewRomanPS-BoldItalicMT" w:hAnsi="TimesNewRomanPS-BoldItalicMT" w:cs="TimesNewRomanPS-BoldItalicMT"/>
          <w:bCs/>
          <w:sz w:val="20"/>
          <w:lang w:val="en-US" w:eastAsia="ko-KR"/>
        </w:rPr>
        <w:t xml:space="preserve"> Multi-Link Operation Update Response frame with the Status Code field equal to the value 0 (SUCCESS).</w:t>
      </w: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5"/>
      <w:footerReference w:type="default" r:id="rId3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ariou, Laurent" w:date="2024-11-15T16:36:00Z" w:initials="LC">
    <w:p w14:paraId="58F5970E" w14:textId="77777777" w:rsidR="00331E0E" w:rsidRDefault="00331E0E" w:rsidP="00331E0E">
      <w:pPr>
        <w:pStyle w:val="CommentText"/>
        <w:jc w:val="left"/>
      </w:pPr>
      <w:r>
        <w:rPr>
          <w:rStyle w:val="CommentReference"/>
        </w:rPr>
        <w:annotationRef/>
      </w:r>
      <w:r>
        <w:t>Given as example for now. Need to harmonize with other new fields defined for other UHR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F59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2B9586" w16cex:dateUtc="2024-11-16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F5970E" w16cid:durableId="452B9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F0AB" w14:textId="77777777" w:rsidR="001C5EA1" w:rsidRDefault="001C5EA1">
      <w:r>
        <w:separator/>
      </w:r>
    </w:p>
  </w:endnote>
  <w:endnote w:type="continuationSeparator" w:id="0">
    <w:p w14:paraId="5C888C39" w14:textId="77777777" w:rsidR="001C5EA1" w:rsidRDefault="001C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7527" w14:textId="77777777" w:rsidR="001C5EA1" w:rsidRDefault="001C5EA1">
      <w:r>
        <w:separator/>
      </w:r>
    </w:p>
  </w:footnote>
  <w:footnote w:type="continuationSeparator" w:id="0">
    <w:p w14:paraId="3C7AA02B" w14:textId="77777777" w:rsidR="001C5EA1" w:rsidRDefault="001C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3FE0C18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C341A">
      <w:rPr>
        <w:noProof/>
      </w:rPr>
      <w:t>December 2024</w:t>
    </w:r>
    <w:r>
      <w:fldChar w:fldCharType="end"/>
    </w:r>
    <w:r>
      <w:tab/>
    </w:r>
    <w:r>
      <w:tab/>
    </w:r>
    <w:fldSimple w:instr=" TITLE  \* MERGEFORMAT ">
      <w:r w:rsidR="00F171E7">
        <w:t>doc.: IEEE 802.11-24/2040r0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6"/>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4"/>
  </w:num>
  <w:num w:numId="12" w16cid:durableId="1533181230">
    <w:abstractNumId w:val="5"/>
  </w:num>
  <w:num w:numId="13" w16cid:durableId="845168607">
    <w:abstractNumId w:val="12"/>
  </w:num>
  <w:num w:numId="14" w16cid:durableId="1063328566">
    <w:abstractNumId w:val="6"/>
  </w:num>
  <w:num w:numId="15" w16cid:durableId="2067802130">
    <w:abstractNumId w:val="12"/>
  </w:num>
  <w:num w:numId="16" w16cid:durableId="1888493462">
    <w:abstractNumId w:val="15"/>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A56"/>
    <w:rsid w:val="00007C9B"/>
    <w:rsid w:val="000118FA"/>
    <w:rsid w:val="00013A38"/>
    <w:rsid w:val="00013F2D"/>
    <w:rsid w:val="00015EE0"/>
    <w:rsid w:val="00016100"/>
    <w:rsid w:val="00016828"/>
    <w:rsid w:val="00017168"/>
    <w:rsid w:val="00021324"/>
    <w:rsid w:val="000225F0"/>
    <w:rsid w:val="000229C4"/>
    <w:rsid w:val="000233A6"/>
    <w:rsid w:val="00025651"/>
    <w:rsid w:val="00025D3B"/>
    <w:rsid w:val="0002651F"/>
    <w:rsid w:val="00026522"/>
    <w:rsid w:val="00026850"/>
    <w:rsid w:val="0002714F"/>
    <w:rsid w:val="0002756A"/>
    <w:rsid w:val="000305EF"/>
    <w:rsid w:val="000308AB"/>
    <w:rsid w:val="00033B02"/>
    <w:rsid w:val="00035667"/>
    <w:rsid w:val="00035D4D"/>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5074E"/>
    <w:rsid w:val="00051832"/>
    <w:rsid w:val="000552BF"/>
    <w:rsid w:val="000556CE"/>
    <w:rsid w:val="000567FC"/>
    <w:rsid w:val="000568B0"/>
    <w:rsid w:val="0005694E"/>
    <w:rsid w:val="00061359"/>
    <w:rsid w:val="0006155B"/>
    <w:rsid w:val="00061C3D"/>
    <w:rsid w:val="0006290F"/>
    <w:rsid w:val="00064757"/>
    <w:rsid w:val="0006639B"/>
    <w:rsid w:val="000663E6"/>
    <w:rsid w:val="00066D8A"/>
    <w:rsid w:val="00071F86"/>
    <w:rsid w:val="00072045"/>
    <w:rsid w:val="000732EB"/>
    <w:rsid w:val="00073B29"/>
    <w:rsid w:val="00074C9D"/>
    <w:rsid w:val="000760F0"/>
    <w:rsid w:val="000763E2"/>
    <w:rsid w:val="00076E6E"/>
    <w:rsid w:val="000804D5"/>
    <w:rsid w:val="000818A3"/>
    <w:rsid w:val="00082FC7"/>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2C9"/>
    <w:rsid w:val="000A2445"/>
    <w:rsid w:val="000A2B3F"/>
    <w:rsid w:val="000A4F79"/>
    <w:rsid w:val="000A6647"/>
    <w:rsid w:val="000A6B90"/>
    <w:rsid w:val="000A6C58"/>
    <w:rsid w:val="000B2409"/>
    <w:rsid w:val="000B3501"/>
    <w:rsid w:val="000B5262"/>
    <w:rsid w:val="000B6E84"/>
    <w:rsid w:val="000B784B"/>
    <w:rsid w:val="000B79CD"/>
    <w:rsid w:val="000C2EF6"/>
    <w:rsid w:val="000C46CF"/>
    <w:rsid w:val="000C4C38"/>
    <w:rsid w:val="000C5F3E"/>
    <w:rsid w:val="000D01A8"/>
    <w:rsid w:val="000D380E"/>
    <w:rsid w:val="000D5894"/>
    <w:rsid w:val="000D775A"/>
    <w:rsid w:val="000D7E3D"/>
    <w:rsid w:val="000E0050"/>
    <w:rsid w:val="000E0183"/>
    <w:rsid w:val="000E0186"/>
    <w:rsid w:val="000E109B"/>
    <w:rsid w:val="000E1235"/>
    <w:rsid w:val="000E12C8"/>
    <w:rsid w:val="000E1361"/>
    <w:rsid w:val="000E233B"/>
    <w:rsid w:val="000E2CA6"/>
    <w:rsid w:val="000E2DA6"/>
    <w:rsid w:val="000E3163"/>
    <w:rsid w:val="000E4DD1"/>
    <w:rsid w:val="000E590B"/>
    <w:rsid w:val="000E6488"/>
    <w:rsid w:val="000E6714"/>
    <w:rsid w:val="000E7782"/>
    <w:rsid w:val="000F09C1"/>
    <w:rsid w:val="000F2088"/>
    <w:rsid w:val="000F278B"/>
    <w:rsid w:val="000F6945"/>
    <w:rsid w:val="000F6CED"/>
    <w:rsid w:val="000F7821"/>
    <w:rsid w:val="000F7838"/>
    <w:rsid w:val="000F7A8D"/>
    <w:rsid w:val="000F7EC8"/>
    <w:rsid w:val="001009C8"/>
    <w:rsid w:val="00101596"/>
    <w:rsid w:val="0010245D"/>
    <w:rsid w:val="00102782"/>
    <w:rsid w:val="0010281E"/>
    <w:rsid w:val="0010351D"/>
    <w:rsid w:val="0010363F"/>
    <w:rsid w:val="001037B4"/>
    <w:rsid w:val="00103EE3"/>
    <w:rsid w:val="001053BD"/>
    <w:rsid w:val="00105B2B"/>
    <w:rsid w:val="00106127"/>
    <w:rsid w:val="001072C2"/>
    <w:rsid w:val="001074AE"/>
    <w:rsid w:val="001108D3"/>
    <w:rsid w:val="00110B78"/>
    <w:rsid w:val="00110F63"/>
    <w:rsid w:val="001111E4"/>
    <w:rsid w:val="001115FA"/>
    <w:rsid w:val="00111CFA"/>
    <w:rsid w:val="00111F98"/>
    <w:rsid w:val="00113E15"/>
    <w:rsid w:val="001163CE"/>
    <w:rsid w:val="001171AF"/>
    <w:rsid w:val="00117386"/>
    <w:rsid w:val="00117CC9"/>
    <w:rsid w:val="00121B31"/>
    <w:rsid w:val="00121F64"/>
    <w:rsid w:val="001232FC"/>
    <w:rsid w:val="00126AF5"/>
    <w:rsid w:val="0012772B"/>
    <w:rsid w:val="00127F15"/>
    <w:rsid w:val="001305FA"/>
    <w:rsid w:val="00130C0D"/>
    <w:rsid w:val="00131E3B"/>
    <w:rsid w:val="0013223F"/>
    <w:rsid w:val="00132348"/>
    <w:rsid w:val="001323E9"/>
    <w:rsid w:val="00132AD2"/>
    <w:rsid w:val="00134C55"/>
    <w:rsid w:val="0013617A"/>
    <w:rsid w:val="0013662C"/>
    <w:rsid w:val="00136CFC"/>
    <w:rsid w:val="00140AF7"/>
    <w:rsid w:val="00141376"/>
    <w:rsid w:val="00141692"/>
    <w:rsid w:val="001419B6"/>
    <w:rsid w:val="00141CA4"/>
    <w:rsid w:val="00141DFD"/>
    <w:rsid w:val="00141E86"/>
    <w:rsid w:val="0014280C"/>
    <w:rsid w:val="00142F85"/>
    <w:rsid w:val="00143077"/>
    <w:rsid w:val="00143B8C"/>
    <w:rsid w:val="00144611"/>
    <w:rsid w:val="00144B29"/>
    <w:rsid w:val="00146B6F"/>
    <w:rsid w:val="0015160B"/>
    <w:rsid w:val="00151B2B"/>
    <w:rsid w:val="00152359"/>
    <w:rsid w:val="00155F03"/>
    <w:rsid w:val="00157AE7"/>
    <w:rsid w:val="001603D0"/>
    <w:rsid w:val="00160858"/>
    <w:rsid w:val="00160E79"/>
    <w:rsid w:val="001610A7"/>
    <w:rsid w:val="00162976"/>
    <w:rsid w:val="00164C75"/>
    <w:rsid w:val="00164F97"/>
    <w:rsid w:val="00166E59"/>
    <w:rsid w:val="001677BF"/>
    <w:rsid w:val="00167DBE"/>
    <w:rsid w:val="00170A3C"/>
    <w:rsid w:val="00170E50"/>
    <w:rsid w:val="00172F06"/>
    <w:rsid w:val="00173E5E"/>
    <w:rsid w:val="0017432E"/>
    <w:rsid w:val="001743FC"/>
    <w:rsid w:val="00174718"/>
    <w:rsid w:val="001747DB"/>
    <w:rsid w:val="00174EAC"/>
    <w:rsid w:val="001757F2"/>
    <w:rsid w:val="00177068"/>
    <w:rsid w:val="0018044B"/>
    <w:rsid w:val="00180D46"/>
    <w:rsid w:val="00181E30"/>
    <w:rsid w:val="001834F0"/>
    <w:rsid w:val="00184827"/>
    <w:rsid w:val="00185986"/>
    <w:rsid w:val="00185A13"/>
    <w:rsid w:val="001911EC"/>
    <w:rsid w:val="00192A58"/>
    <w:rsid w:val="00192A5B"/>
    <w:rsid w:val="00195EBE"/>
    <w:rsid w:val="001968A8"/>
    <w:rsid w:val="001A0178"/>
    <w:rsid w:val="001A0F38"/>
    <w:rsid w:val="001A1A08"/>
    <w:rsid w:val="001A1C46"/>
    <w:rsid w:val="001A25FA"/>
    <w:rsid w:val="001A51BC"/>
    <w:rsid w:val="001A5286"/>
    <w:rsid w:val="001A597C"/>
    <w:rsid w:val="001A6C05"/>
    <w:rsid w:val="001B1B49"/>
    <w:rsid w:val="001B2A31"/>
    <w:rsid w:val="001B2CC4"/>
    <w:rsid w:val="001B312D"/>
    <w:rsid w:val="001B31A6"/>
    <w:rsid w:val="001B32C0"/>
    <w:rsid w:val="001B3D70"/>
    <w:rsid w:val="001B4A1F"/>
    <w:rsid w:val="001B4FC3"/>
    <w:rsid w:val="001B6471"/>
    <w:rsid w:val="001B76FE"/>
    <w:rsid w:val="001C1587"/>
    <w:rsid w:val="001C1ADC"/>
    <w:rsid w:val="001C34F7"/>
    <w:rsid w:val="001C44AC"/>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F0489"/>
    <w:rsid w:val="001F053A"/>
    <w:rsid w:val="001F07B2"/>
    <w:rsid w:val="001F0DC7"/>
    <w:rsid w:val="001F10D9"/>
    <w:rsid w:val="001F19EF"/>
    <w:rsid w:val="001F1C30"/>
    <w:rsid w:val="001F2FD4"/>
    <w:rsid w:val="001F3F11"/>
    <w:rsid w:val="001F4A65"/>
    <w:rsid w:val="001F4C16"/>
    <w:rsid w:val="001F546A"/>
    <w:rsid w:val="001F5B4B"/>
    <w:rsid w:val="001F674B"/>
    <w:rsid w:val="001F711E"/>
    <w:rsid w:val="001F75A8"/>
    <w:rsid w:val="002007A5"/>
    <w:rsid w:val="00200BF6"/>
    <w:rsid w:val="00202106"/>
    <w:rsid w:val="0020516C"/>
    <w:rsid w:val="002056CB"/>
    <w:rsid w:val="0020642D"/>
    <w:rsid w:val="00206986"/>
    <w:rsid w:val="002071F4"/>
    <w:rsid w:val="00207743"/>
    <w:rsid w:val="00210200"/>
    <w:rsid w:val="0021035F"/>
    <w:rsid w:val="00210E83"/>
    <w:rsid w:val="00212A9C"/>
    <w:rsid w:val="002142AE"/>
    <w:rsid w:val="00215CE5"/>
    <w:rsid w:val="00216D1C"/>
    <w:rsid w:val="00216EF4"/>
    <w:rsid w:val="00217BB3"/>
    <w:rsid w:val="00217BFE"/>
    <w:rsid w:val="002210FF"/>
    <w:rsid w:val="002220B7"/>
    <w:rsid w:val="002225BC"/>
    <w:rsid w:val="00222B2D"/>
    <w:rsid w:val="00222E77"/>
    <w:rsid w:val="00222EF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78BB"/>
    <w:rsid w:val="00257D5A"/>
    <w:rsid w:val="00261602"/>
    <w:rsid w:val="0026206F"/>
    <w:rsid w:val="00262F96"/>
    <w:rsid w:val="002633B1"/>
    <w:rsid w:val="00263692"/>
    <w:rsid w:val="00264848"/>
    <w:rsid w:val="00264EFE"/>
    <w:rsid w:val="00264F76"/>
    <w:rsid w:val="00267CFE"/>
    <w:rsid w:val="002727FA"/>
    <w:rsid w:val="00273983"/>
    <w:rsid w:val="00275C0D"/>
    <w:rsid w:val="002769AB"/>
    <w:rsid w:val="00280D2E"/>
    <w:rsid w:val="00280D77"/>
    <w:rsid w:val="0028152B"/>
    <w:rsid w:val="0028235F"/>
    <w:rsid w:val="0028292F"/>
    <w:rsid w:val="0028319B"/>
    <w:rsid w:val="0028678D"/>
    <w:rsid w:val="0029020B"/>
    <w:rsid w:val="00291334"/>
    <w:rsid w:val="00291DF9"/>
    <w:rsid w:val="002929AC"/>
    <w:rsid w:val="00293A4A"/>
    <w:rsid w:val="00293F73"/>
    <w:rsid w:val="0029410C"/>
    <w:rsid w:val="00294BD0"/>
    <w:rsid w:val="002952EB"/>
    <w:rsid w:val="002955E8"/>
    <w:rsid w:val="0029575F"/>
    <w:rsid w:val="00296981"/>
    <w:rsid w:val="002970E0"/>
    <w:rsid w:val="00297C9A"/>
    <w:rsid w:val="002A0ADD"/>
    <w:rsid w:val="002A0C9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673"/>
    <w:rsid w:val="002B72EF"/>
    <w:rsid w:val="002C1765"/>
    <w:rsid w:val="002C24B0"/>
    <w:rsid w:val="002C522E"/>
    <w:rsid w:val="002C6304"/>
    <w:rsid w:val="002D02D7"/>
    <w:rsid w:val="002D1BA9"/>
    <w:rsid w:val="002D1F73"/>
    <w:rsid w:val="002D2C4B"/>
    <w:rsid w:val="002D2EA5"/>
    <w:rsid w:val="002D4185"/>
    <w:rsid w:val="002D44BE"/>
    <w:rsid w:val="002D5CAE"/>
    <w:rsid w:val="002D6402"/>
    <w:rsid w:val="002D6B31"/>
    <w:rsid w:val="002D6BA1"/>
    <w:rsid w:val="002D6D2D"/>
    <w:rsid w:val="002D7127"/>
    <w:rsid w:val="002E13B4"/>
    <w:rsid w:val="002E18D1"/>
    <w:rsid w:val="002E1D58"/>
    <w:rsid w:val="002E36EB"/>
    <w:rsid w:val="002E3800"/>
    <w:rsid w:val="002E3DF7"/>
    <w:rsid w:val="002E4285"/>
    <w:rsid w:val="002E5B83"/>
    <w:rsid w:val="002E6800"/>
    <w:rsid w:val="002E6B14"/>
    <w:rsid w:val="002E7044"/>
    <w:rsid w:val="002E7B37"/>
    <w:rsid w:val="002F0431"/>
    <w:rsid w:val="002F098B"/>
    <w:rsid w:val="002F0D74"/>
    <w:rsid w:val="002F17F0"/>
    <w:rsid w:val="002F1A9E"/>
    <w:rsid w:val="002F1EAA"/>
    <w:rsid w:val="002F2390"/>
    <w:rsid w:val="002F24B1"/>
    <w:rsid w:val="002F33DE"/>
    <w:rsid w:val="002F53CF"/>
    <w:rsid w:val="002F54AA"/>
    <w:rsid w:val="002F5AB0"/>
    <w:rsid w:val="002F5E0A"/>
    <w:rsid w:val="002F6C65"/>
    <w:rsid w:val="003009B6"/>
    <w:rsid w:val="003017E1"/>
    <w:rsid w:val="00301855"/>
    <w:rsid w:val="00303227"/>
    <w:rsid w:val="00303AA2"/>
    <w:rsid w:val="003047B0"/>
    <w:rsid w:val="003063FB"/>
    <w:rsid w:val="003070BA"/>
    <w:rsid w:val="003111DF"/>
    <w:rsid w:val="003115A5"/>
    <w:rsid w:val="0031231B"/>
    <w:rsid w:val="00312546"/>
    <w:rsid w:val="00313332"/>
    <w:rsid w:val="00314DE7"/>
    <w:rsid w:val="003165E2"/>
    <w:rsid w:val="0031742F"/>
    <w:rsid w:val="003177AD"/>
    <w:rsid w:val="00320E15"/>
    <w:rsid w:val="00321A8F"/>
    <w:rsid w:val="003234A6"/>
    <w:rsid w:val="00324C83"/>
    <w:rsid w:val="00325031"/>
    <w:rsid w:val="003274DB"/>
    <w:rsid w:val="00331E0E"/>
    <w:rsid w:val="00331E45"/>
    <w:rsid w:val="00332263"/>
    <w:rsid w:val="0033263A"/>
    <w:rsid w:val="00333DDF"/>
    <w:rsid w:val="003358E4"/>
    <w:rsid w:val="003362E9"/>
    <w:rsid w:val="0033661A"/>
    <w:rsid w:val="003368A8"/>
    <w:rsid w:val="003369B1"/>
    <w:rsid w:val="00336CD7"/>
    <w:rsid w:val="00336DA6"/>
    <w:rsid w:val="003402D7"/>
    <w:rsid w:val="003414E1"/>
    <w:rsid w:val="00341C5E"/>
    <w:rsid w:val="00344903"/>
    <w:rsid w:val="00344B05"/>
    <w:rsid w:val="00346890"/>
    <w:rsid w:val="00346D99"/>
    <w:rsid w:val="00346FF3"/>
    <w:rsid w:val="003471BA"/>
    <w:rsid w:val="0035042C"/>
    <w:rsid w:val="00353808"/>
    <w:rsid w:val="00355E53"/>
    <w:rsid w:val="0035611C"/>
    <w:rsid w:val="00356FE9"/>
    <w:rsid w:val="0035725E"/>
    <w:rsid w:val="003573D5"/>
    <w:rsid w:val="00357B12"/>
    <w:rsid w:val="0036010A"/>
    <w:rsid w:val="003618A8"/>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DB1"/>
    <w:rsid w:val="00375C23"/>
    <w:rsid w:val="00375D98"/>
    <w:rsid w:val="0038091F"/>
    <w:rsid w:val="00380B99"/>
    <w:rsid w:val="00382F06"/>
    <w:rsid w:val="003837F2"/>
    <w:rsid w:val="00383827"/>
    <w:rsid w:val="00386B58"/>
    <w:rsid w:val="00386FFB"/>
    <w:rsid w:val="00387323"/>
    <w:rsid w:val="0039077B"/>
    <w:rsid w:val="0039087D"/>
    <w:rsid w:val="00391C61"/>
    <w:rsid w:val="00391DF8"/>
    <w:rsid w:val="003929FD"/>
    <w:rsid w:val="00393AC0"/>
    <w:rsid w:val="0039491A"/>
    <w:rsid w:val="00397031"/>
    <w:rsid w:val="0039759D"/>
    <w:rsid w:val="00397A0B"/>
    <w:rsid w:val="003A0762"/>
    <w:rsid w:val="003A09AC"/>
    <w:rsid w:val="003A0A11"/>
    <w:rsid w:val="003A1172"/>
    <w:rsid w:val="003A23BD"/>
    <w:rsid w:val="003A3E84"/>
    <w:rsid w:val="003A3F27"/>
    <w:rsid w:val="003A60F7"/>
    <w:rsid w:val="003B051C"/>
    <w:rsid w:val="003B09FE"/>
    <w:rsid w:val="003B0DBD"/>
    <w:rsid w:val="003B4F97"/>
    <w:rsid w:val="003B5CC8"/>
    <w:rsid w:val="003C1D44"/>
    <w:rsid w:val="003C3DAD"/>
    <w:rsid w:val="003C476F"/>
    <w:rsid w:val="003D0DB8"/>
    <w:rsid w:val="003D1229"/>
    <w:rsid w:val="003D1C3B"/>
    <w:rsid w:val="003D3012"/>
    <w:rsid w:val="003D332C"/>
    <w:rsid w:val="003D3577"/>
    <w:rsid w:val="003D50F2"/>
    <w:rsid w:val="003D59F6"/>
    <w:rsid w:val="003D5CB0"/>
    <w:rsid w:val="003D6B06"/>
    <w:rsid w:val="003D6D5B"/>
    <w:rsid w:val="003E013D"/>
    <w:rsid w:val="003E01F3"/>
    <w:rsid w:val="003E11F0"/>
    <w:rsid w:val="003E2843"/>
    <w:rsid w:val="003E2DA7"/>
    <w:rsid w:val="003E32DF"/>
    <w:rsid w:val="003E3832"/>
    <w:rsid w:val="003E42D5"/>
    <w:rsid w:val="003E4ABA"/>
    <w:rsid w:val="003E7086"/>
    <w:rsid w:val="003F074F"/>
    <w:rsid w:val="003F10E4"/>
    <w:rsid w:val="003F11D9"/>
    <w:rsid w:val="003F3CC2"/>
    <w:rsid w:val="003F4755"/>
    <w:rsid w:val="003F4B3C"/>
    <w:rsid w:val="003F5656"/>
    <w:rsid w:val="003F5E7C"/>
    <w:rsid w:val="0040059B"/>
    <w:rsid w:val="00400645"/>
    <w:rsid w:val="00400A64"/>
    <w:rsid w:val="004029AC"/>
    <w:rsid w:val="0040358F"/>
    <w:rsid w:val="00403CA9"/>
    <w:rsid w:val="00406E7F"/>
    <w:rsid w:val="00407470"/>
    <w:rsid w:val="0040756F"/>
    <w:rsid w:val="0041233C"/>
    <w:rsid w:val="00413373"/>
    <w:rsid w:val="00414100"/>
    <w:rsid w:val="00414A09"/>
    <w:rsid w:val="00416503"/>
    <w:rsid w:val="0042004A"/>
    <w:rsid w:val="0042107E"/>
    <w:rsid w:val="0042131A"/>
    <w:rsid w:val="00422975"/>
    <w:rsid w:val="00423D03"/>
    <w:rsid w:val="00424D2C"/>
    <w:rsid w:val="00425B89"/>
    <w:rsid w:val="00430522"/>
    <w:rsid w:val="004312B3"/>
    <w:rsid w:val="0043189E"/>
    <w:rsid w:val="00432950"/>
    <w:rsid w:val="00433406"/>
    <w:rsid w:val="00433BF2"/>
    <w:rsid w:val="00434119"/>
    <w:rsid w:val="00435B8B"/>
    <w:rsid w:val="0043689F"/>
    <w:rsid w:val="00436CF1"/>
    <w:rsid w:val="00437BE2"/>
    <w:rsid w:val="004406EA"/>
    <w:rsid w:val="00440C98"/>
    <w:rsid w:val="0044179E"/>
    <w:rsid w:val="00442037"/>
    <w:rsid w:val="00442856"/>
    <w:rsid w:val="00443B20"/>
    <w:rsid w:val="0044570A"/>
    <w:rsid w:val="00447038"/>
    <w:rsid w:val="0045004E"/>
    <w:rsid w:val="00451A53"/>
    <w:rsid w:val="00451CDF"/>
    <w:rsid w:val="004532E1"/>
    <w:rsid w:val="0045431C"/>
    <w:rsid w:val="00454AB3"/>
    <w:rsid w:val="004555A6"/>
    <w:rsid w:val="00455F9B"/>
    <w:rsid w:val="00456014"/>
    <w:rsid w:val="00457333"/>
    <w:rsid w:val="004574B5"/>
    <w:rsid w:val="00457797"/>
    <w:rsid w:val="00457AB0"/>
    <w:rsid w:val="004622B1"/>
    <w:rsid w:val="00463797"/>
    <w:rsid w:val="004655C4"/>
    <w:rsid w:val="00466231"/>
    <w:rsid w:val="00466599"/>
    <w:rsid w:val="00466ECB"/>
    <w:rsid w:val="00466F86"/>
    <w:rsid w:val="004701F8"/>
    <w:rsid w:val="004713E5"/>
    <w:rsid w:val="004733CB"/>
    <w:rsid w:val="00474372"/>
    <w:rsid w:val="004754AC"/>
    <w:rsid w:val="00475ABE"/>
    <w:rsid w:val="004773F2"/>
    <w:rsid w:val="00477ED3"/>
    <w:rsid w:val="004809E5"/>
    <w:rsid w:val="00480B32"/>
    <w:rsid w:val="0048113C"/>
    <w:rsid w:val="00482B76"/>
    <w:rsid w:val="00484002"/>
    <w:rsid w:val="00484A16"/>
    <w:rsid w:val="00484D2F"/>
    <w:rsid w:val="00487A30"/>
    <w:rsid w:val="00487C22"/>
    <w:rsid w:val="004916EB"/>
    <w:rsid w:val="0049281B"/>
    <w:rsid w:val="0049405F"/>
    <w:rsid w:val="0049524F"/>
    <w:rsid w:val="004958C0"/>
    <w:rsid w:val="00496822"/>
    <w:rsid w:val="00496F06"/>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6CC"/>
    <w:rsid w:val="004A7932"/>
    <w:rsid w:val="004B064B"/>
    <w:rsid w:val="004B1501"/>
    <w:rsid w:val="004B1A3D"/>
    <w:rsid w:val="004B25C6"/>
    <w:rsid w:val="004B2A3C"/>
    <w:rsid w:val="004B2E9A"/>
    <w:rsid w:val="004B36B2"/>
    <w:rsid w:val="004B546D"/>
    <w:rsid w:val="004B616E"/>
    <w:rsid w:val="004B61D0"/>
    <w:rsid w:val="004B64BE"/>
    <w:rsid w:val="004B7327"/>
    <w:rsid w:val="004B74B3"/>
    <w:rsid w:val="004B7979"/>
    <w:rsid w:val="004B7E51"/>
    <w:rsid w:val="004C1C53"/>
    <w:rsid w:val="004C1EFA"/>
    <w:rsid w:val="004C4331"/>
    <w:rsid w:val="004C51D1"/>
    <w:rsid w:val="004C5993"/>
    <w:rsid w:val="004C5B84"/>
    <w:rsid w:val="004D0485"/>
    <w:rsid w:val="004D1A3A"/>
    <w:rsid w:val="004D2809"/>
    <w:rsid w:val="004D3125"/>
    <w:rsid w:val="004D39EA"/>
    <w:rsid w:val="004D3B3F"/>
    <w:rsid w:val="004D5AF9"/>
    <w:rsid w:val="004D5D2D"/>
    <w:rsid w:val="004D5EBB"/>
    <w:rsid w:val="004D648B"/>
    <w:rsid w:val="004D67AF"/>
    <w:rsid w:val="004D6850"/>
    <w:rsid w:val="004E0917"/>
    <w:rsid w:val="004E13CF"/>
    <w:rsid w:val="004E1DBD"/>
    <w:rsid w:val="004E3374"/>
    <w:rsid w:val="004E4B12"/>
    <w:rsid w:val="004E4ED4"/>
    <w:rsid w:val="004E5276"/>
    <w:rsid w:val="004E70CC"/>
    <w:rsid w:val="004F10C4"/>
    <w:rsid w:val="004F1BAB"/>
    <w:rsid w:val="004F22E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0F4C"/>
    <w:rsid w:val="0052116A"/>
    <w:rsid w:val="00523D51"/>
    <w:rsid w:val="00524875"/>
    <w:rsid w:val="005264E6"/>
    <w:rsid w:val="00530421"/>
    <w:rsid w:val="00531A88"/>
    <w:rsid w:val="0053399E"/>
    <w:rsid w:val="005352E1"/>
    <w:rsid w:val="00535678"/>
    <w:rsid w:val="005360B1"/>
    <w:rsid w:val="005362FF"/>
    <w:rsid w:val="005364A1"/>
    <w:rsid w:val="00536E0D"/>
    <w:rsid w:val="00537403"/>
    <w:rsid w:val="0053793F"/>
    <w:rsid w:val="005413DE"/>
    <w:rsid w:val="00542EE2"/>
    <w:rsid w:val="005438DA"/>
    <w:rsid w:val="00543C2C"/>
    <w:rsid w:val="00545004"/>
    <w:rsid w:val="005452AB"/>
    <w:rsid w:val="00545AAE"/>
    <w:rsid w:val="00545F0D"/>
    <w:rsid w:val="00547544"/>
    <w:rsid w:val="00547719"/>
    <w:rsid w:val="00547A2F"/>
    <w:rsid w:val="00550228"/>
    <w:rsid w:val="00551162"/>
    <w:rsid w:val="00551D4E"/>
    <w:rsid w:val="0055267F"/>
    <w:rsid w:val="0055346F"/>
    <w:rsid w:val="00553924"/>
    <w:rsid w:val="00554160"/>
    <w:rsid w:val="00554C09"/>
    <w:rsid w:val="0055659B"/>
    <w:rsid w:val="00556AB3"/>
    <w:rsid w:val="00560B5A"/>
    <w:rsid w:val="005613E8"/>
    <w:rsid w:val="005628B9"/>
    <w:rsid w:val="00562EB4"/>
    <w:rsid w:val="0056305B"/>
    <w:rsid w:val="00563DA8"/>
    <w:rsid w:val="005651A1"/>
    <w:rsid w:val="005652D5"/>
    <w:rsid w:val="005653C8"/>
    <w:rsid w:val="00566268"/>
    <w:rsid w:val="00567DAC"/>
    <w:rsid w:val="00567E80"/>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1754"/>
    <w:rsid w:val="00581C35"/>
    <w:rsid w:val="0058320B"/>
    <w:rsid w:val="0058343F"/>
    <w:rsid w:val="00583917"/>
    <w:rsid w:val="00584126"/>
    <w:rsid w:val="005851E1"/>
    <w:rsid w:val="005859F6"/>
    <w:rsid w:val="00585CFD"/>
    <w:rsid w:val="0058671F"/>
    <w:rsid w:val="005908FD"/>
    <w:rsid w:val="0059472C"/>
    <w:rsid w:val="00596D9C"/>
    <w:rsid w:val="005979BC"/>
    <w:rsid w:val="005A05BD"/>
    <w:rsid w:val="005A1428"/>
    <w:rsid w:val="005A36B9"/>
    <w:rsid w:val="005A3CE6"/>
    <w:rsid w:val="005A5DE3"/>
    <w:rsid w:val="005A6338"/>
    <w:rsid w:val="005A7953"/>
    <w:rsid w:val="005B02D3"/>
    <w:rsid w:val="005B2385"/>
    <w:rsid w:val="005B23EA"/>
    <w:rsid w:val="005B33DA"/>
    <w:rsid w:val="005B341A"/>
    <w:rsid w:val="005B3884"/>
    <w:rsid w:val="005B41FC"/>
    <w:rsid w:val="005B54A4"/>
    <w:rsid w:val="005B5A9F"/>
    <w:rsid w:val="005B6B5C"/>
    <w:rsid w:val="005B75E2"/>
    <w:rsid w:val="005C0EC6"/>
    <w:rsid w:val="005C11BF"/>
    <w:rsid w:val="005C1485"/>
    <w:rsid w:val="005C2B71"/>
    <w:rsid w:val="005C436B"/>
    <w:rsid w:val="005C60C1"/>
    <w:rsid w:val="005D0034"/>
    <w:rsid w:val="005D1E21"/>
    <w:rsid w:val="005D2073"/>
    <w:rsid w:val="005D2C88"/>
    <w:rsid w:val="005D4BA2"/>
    <w:rsid w:val="005D5886"/>
    <w:rsid w:val="005D6C33"/>
    <w:rsid w:val="005D743B"/>
    <w:rsid w:val="005E14D1"/>
    <w:rsid w:val="005E1BA7"/>
    <w:rsid w:val="005E2F43"/>
    <w:rsid w:val="005E39E3"/>
    <w:rsid w:val="005E453C"/>
    <w:rsid w:val="005E4B9F"/>
    <w:rsid w:val="005E575A"/>
    <w:rsid w:val="005E5B2F"/>
    <w:rsid w:val="005E6FFF"/>
    <w:rsid w:val="005E77EC"/>
    <w:rsid w:val="005F0499"/>
    <w:rsid w:val="005F1D70"/>
    <w:rsid w:val="005F3BED"/>
    <w:rsid w:val="005F3D01"/>
    <w:rsid w:val="005F6010"/>
    <w:rsid w:val="006000E6"/>
    <w:rsid w:val="00601010"/>
    <w:rsid w:val="00601249"/>
    <w:rsid w:val="00602668"/>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C1A"/>
    <w:rsid w:val="00613E61"/>
    <w:rsid w:val="00614499"/>
    <w:rsid w:val="00614B04"/>
    <w:rsid w:val="00615061"/>
    <w:rsid w:val="00615C22"/>
    <w:rsid w:val="006163F8"/>
    <w:rsid w:val="00617076"/>
    <w:rsid w:val="006171E7"/>
    <w:rsid w:val="0061741C"/>
    <w:rsid w:val="006224C2"/>
    <w:rsid w:val="006234BE"/>
    <w:rsid w:val="00623EC7"/>
    <w:rsid w:val="0062440B"/>
    <w:rsid w:val="00624795"/>
    <w:rsid w:val="006247FA"/>
    <w:rsid w:val="006258DC"/>
    <w:rsid w:val="00625A2B"/>
    <w:rsid w:val="0062675E"/>
    <w:rsid w:val="00626F7A"/>
    <w:rsid w:val="00627B94"/>
    <w:rsid w:val="0063011F"/>
    <w:rsid w:val="0063093A"/>
    <w:rsid w:val="006311ED"/>
    <w:rsid w:val="00632B7C"/>
    <w:rsid w:val="00633372"/>
    <w:rsid w:val="00635BC9"/>
    <w:rsid w:val="00635D73"/>
    <w:rsid w:val="00636C8E"/>
    <w:rsid w:val="00637908"/>
    <w:rsid w:val="00637C35"/>
    <w:rsid w:val="00641C8B"/>
    <w:rsid w:val="006429CB"/>
    <w:rsid w:val="00644578"/>
    <w:rsid w:val="0064496D"/>
    <w:rsid w:val="00644A90"/>
    <w:rsid w:val="00645B64"/>
    <w:rsid w:val="006460FB"/>
    <w:rsid w:val="0065045C"/>
    <w:rsid w:val="00651865"/>
    <w:rsid w:val="00652F8C"/>
    <w:rsid w:val="006535EA"/>
    <w:rsid w:val="00653853"/>
    <w:rsid w:val="00653A01"/>
    <w:rsid w:val="006540F7"/>
    <w:rsid w:val="006601CB"/>
    <w:rsid w:val="00660E4B"/>
    <w:rsid w:val="00661B07"/>
    <w:rsid w:val="00661BC4"/>
    <w:rsid w:val="00661C19"/>
    <w:rsid w:val="006622EC"/>
    <w:rsid w:val="0066471B"/>
    <w:rsid w:val="00665024"/>
    <w:rsid w:val="006650D0"/>
    <w:rsid w:val="00665646"/>
    <w:rsid w:val="00666CEF"/>
    <w:rsid w:val="00667C22"/>
    <w:rsid w:val="00670ADC"/>
    <w:rsid w:val="0067180E"/>
    <w:rsid w:val="00671D22"/>
    <w:rsid w:val="00672AE1"/>
    <w:rsid w:val="0067358E"/>
    <w:rsid w:val="00674796"/>
    <w:rsid w:val="00674B18"/>
    <w:rsid w:val="00675C9C"/>
    <w:rsid w:val="0068017B"/>
    <w:rsid w:val="00680E7D"/>
    <w:rsid w:val="00681C5C"/>
    <w:rsid w:val="0068294F"/>
    <w:rsid w:val="006842FC"/>
    <w:rsid w:val="00684D32"/>
    <w:rsid w:val="00685A8E"/>
    <w:rsid w:val="00685D92"/>
    <w:rsid w:val="00685F48"/>
    <w:rsid w:val="0069034E"/>
    <w:rsid w:val="006909EC"/>
    <w:rsid w:val="0069130A"/>
    <w:rsid w:val="0069281D"/>
    <w:rsid w:val="00695205"/>
    <w:rsid w:val="0069587B"/>
    <w:rsid w:val="006963B9"/>
    <w:rsid w:val="006A0ECD"/>
    <w:rsid w:val="006A0FEA"/>
    <w:rsid w:val="006A2103"/>
    <w:rsid w:val="006A21ED"/>
    <w:rsid w:val="006A3B26"/>
    <w:rsid w:val="006A4C8B"/>
    <w:rsid w:val="006A5204"/>
    <w:rsid w:val="006A701A"/>
    <w:rsid w:val="006B01D7"/>
    <w:rsid w:val="006B1585"/>
    <w:rsid w:val="006B28DB"/>
    <w:rsid w:val="006B3970"/>
    <w:rsid w:val="006B39E0"/>
    <w:rsid w:val="006B50A3"/>
    <w:rsid w:val="006B51DC"/>
    <w:rsid w:val="006B5430"/>
    <w:rsid w:val="006B5EF1"/>
    <w:rsid w:val="006B6115"/>
    <w:rsid w:val="006B6385"/>
    <w:rsid w:val="006B64EF"/>
    <w:rsid w:val="006B7B23"/>
    <w:rsid w:val="006B7CA1"/>
    <w:rsid w:val="006C05CC"/>
    <w:rsid w:val="006C0727"/>
    <w:rsid w:val="006C0BA7"/>
    <w:rsid w:val="006C166A"/>
    <w:rsid w:val="006C1B47"/>
    <w:rsid w:val="006C2119"/>
    <w:rsid w:val="006C3401"/>
    <w:rsid w:val="006C3A62"/>
    <w:rsid w:val="006C3BD3"/>
    <w:rsid w:val="006C4C3A"/>
    <w:rsid w:val="006C5602"/>
    <w:rsid w:val="006C6A2E"/>
    <w:rsid w:val="006C720C"/>
    <w:rsid w:val="006D4FFA"/>
    <w:rsid w:val="006D56D3"/>
    <w:rsid w:val="006D633C"/>
    <w:rsid w:val="006D7079"/>
    <w:rsid w:val="006D7843"/>
    <w:rsid w:val="006E145F"/>
    <w:rsid w:val="006E1F44"/>
    <w:rsid w:val="006E3E56"/>
    <w:rsid w:val="006E3FDC"/>
    <w:rsid w:val="006E4DDB"/>
    <w:rsid w:val="006F1C7A"/>
    <w:rsid w:val="006F318D"/>
    <w:rsid w:val="006F3AC8"/>
    <w:rsid w:val="006F440D"/>
    <w:rsid w:val="006F523F"/>
    <w:rsid w:val="006F62ED"/>
    <w:rsid w:val="006F7098"/>
    <w:rsid w:val="006F711B"/>
    <w:rsid w:val="007018A3"/>
    <w:rsid w:val="00701A00"/>
    <w:rsid w:val="007039C3"/>
    <w:rsid w:val="0070423B"/>
    <w:rsid w:val="007055E7"/>
    <w:rsid w:val="007109B4"/>
    <w:rsid w:val="00710F1C"/>
    <w:rsid w:val="007113CD"/>
    <w:rsid w:val="007118E4"/>
    <w:rsid w:val="00711AE2"/>
    <w:rsid w:val="00711E8F"/>
    <w:rsid w:val="007123FC"/>
    <w:rsid w:val="00713A7F"/>
    <w:rsid w:val="007147DC"/>
    <w:rsid w:val="007157C1"/>
    <w:rsid w:val="00715DA2"/>
    <w:rsid w:val="00717085"/>
    <w:rsid w:val="0071740E"/>
    <w:rsid w:val="00717B30"/>
    <w:rsid w:val="007202F3"/>
    <w:rsid w:val="0072297D"/>
    <w:rsid w:val="00723203"/>
    <w:rsid w:val="00724536"/>
    <w:rsid w:val="00725509"/>
    <w:rsid w:val="0072649D"/>
    <w:rsid w:val="007276A3"/>
    <w:rsid w:val="00730381"/>
    <w:rsid w:val="00730E97"/>
    <w:rsid w:val="00731793"/>
    <w:rsid w:val="00732253"/>
    <w:rsid w:val="00732800"/>
    <w:rsid w:val="00732A57"/>
    <w:rsid w:val="00733302"/>
    <w:rsid w:val="0073367B"/>
    <w:rsid w:val="00735672"/>
    <w:rsid w:val="00736762"/>
    <w:rsid w:val="00736FFD"/>
    <w:rsid w:val="00737461"/>
    <w:rsid w:val="00740BF0"/>
    <w:rsid w:val="00741219"/>
    <w:rsid w:val="00743502"/>
    <w:rsid w:val="00744990"/>
    <w:rsid w:val="0074755A"/>
    <w:rsid w:val="0074790C"/>
    <w:rsid w:val="00747A46"/>
    <w:rsid w:val="00750393"/>
    <w:rsid w:val="007503F5"/>
    <w:rsid w:val="00751C23"/>
    <w:rsid w:val="00752005"/>
    <w:rsid w:val="0075228C"/>
    <w:rsid w:val="0075351A"/>
    <w:rsid w:val="00753D2E"/>
    <w:rsid w:val="00753E18"/>
    <w:rsid w:val="007541F8"/>
    <w:rsid w:val="00754351"/>
    <w:rsid w:val="0075470C"/>
    <w:rsid w:val="0075470F"/>
    <w:rsid w:val="0075525D"/>
    <w:rsid w:val="007560B9"/>
    <w:rsid w:val="00756374"/>
    <w:rsid w:val="007563B3"/>
    <w:rsid w:val="00756A08"/>
    <w:rsid w:val="00761ADC"/>
    <w:rsid w:val="007643A2"/>
    <w:rsid w:val="007646DE"/>
    <w:rsid w:val="00764988"/>
    <w:rsid w:val="00766BE1"/>
    <w:rsid w:val="00766F21"/>
    <w:rsid w:val="00767673"/>
    <w:rsid w:val="00767C0C"/>
    <w:rsid w:val="007703ED"/>
    <w:rsid w:val="00770572"/>
    <w:rsid w:val="00775643"/>
    <w:rsid w:val="00776263"/>
    <w:rsid w:val="00782A1A"/>
    <w:rsid w:val="00783913"/>
    <w:rsid w:val="0078553D"/>
    <w:rsid w:val="007870BF"/>
    <w:rsid w:val="00787930"/>
    <w:rsid w:val="00791E38"/>
    <w:rsid w:val="0079279A"/>
    <w:rsid w:val="007929B4"/>
    <w:rsid w:val="00792AD4"/>
    <w:rsid w:val="00792F55"/>
    <w:rsid w:val="0079306F"/>
    <w:rsid w:val="007934EF"/>
    <w:rsid w:val="0079577E"/>
    <w:rsid w:val="00796DAE"/>
    <w:rsid w:val="007A1C50"/>
    <w:rsid w:val="007A2B01"/>
    <w:rsid w:val="007A3B91"/>
    <w:rsid w:val="007A3F63"/>
    <w:rsid w:val="007A4991"/>
    <w:rsid w:val="007A4C75"/>
    <w:rsid w:val="007A4E89"/>
    <w:rsid w:val="007A6CEE"/>
    <w:rsid w:val="007A761B"/>
    <w:rsid w:val="007A7EE3"/>
    <w:rsid w:val="007B12CE"/>
    <w:rsid w:val="007B1F75"/>
    <w:rsid w:val="007B4D64"/>
    <w:rsid w:val="007B600D"/>
    <w:rsid w:val="007B68D1"/>
    <w:rsid w:val="007C0CF5"/>
    <w:rsid w:val="007C19F6"/>
    <w:rsid w:val="007C25D1"/>
    <w:rsid w:val="007C2C14"/>
    <w:rsid w:val="007C5A1F"/>
    <w:rsid w:val="007C64F4"/>
    <w:rsid w:val="007C6872"/>
    <w:rsid w:val="007C7BDC"/>
    <w:rsid w:val="007D0610"/>
    <w:rsid w:val="007D0688"/>
    <w:rsid w:val="007D2973"/>
    <w:rsid w:val="007D3BBE"/>
    <w:rsid w:val="007D4358"/>
    <w:rsid w:val="007D5244"/>
    <w:rsid w:val="007D6AB0"/>
    <w:rsid w:val="007D784F"/>
    <w:rsid w:val="007E0347"/>
    <w:rsid w:val="007E045E"/>
    <w:rsid w:val="007E0666"/>
    <w:rsid w:val="007E0CEA"/>
    <w:rsid w:val="007E19B7"/>
    <w:rsid w:val="007E19F4"/>
    <w:rsid w:val="007E22DA"/>
    <w:rsid w:val="007E41B4"/>
    <w:rsid w:val="007E52CB"/>
    <w:rsid w:val="007E71CA"/>
    <w:rsid w:val="007F2962"/>
    <w:rsid w:val="007F3D4D"/>
    <w:rsid w:val="007F50C1"/>
    <w:rsid w:val="007F5A40"/>
    <w:rsid w:val="007F63D3"/>
    <w:rsid w:val="007F64BD"/>
    <w:rsid w:val="007F66C2"/>
    <w:rsid w:val="007F7304"/>
    <w:rsid w:val="007F73CC"/>
    <w:rsid w:val="0080013D"/>
    <w:rsid w:val="008002E6"/>
    <w:rsid w:val="008005B2"/>
    <w:rsid w:val="00800678"/>
    <w:rsid w:val="00801480"/>
    <w:rsid w:val="00801D22"/>
    <w:rsid w:val="00802890"/>
    <w:rsid w:val="008049D7"/>
    <w:rsid w:val="00805182"/>
    <w:rsid w:val="00805256"/>
    <w:rsid w:val="00805475"/>
    <w:rsid w:val="00807DDE"/>
    <w:rsid w:val="00811660"/>
    <w:rsid w:val="008130FD"/>
    <w:rsid w:val="00813A48"/>
    <w:rsid w:val="008143C4"/>
    <w:rsid w:val="00814BE2"/>
    <w:rsid w:val="00815CAC"/>
    <w:rsid w:val="00816031"/>
    <w:rsid w:val="0081639E"/>
    <w:rsid w:val="00817362"/>
    <w:rsid w:val="0081797D"/>
    <w:rsid w:val="008202C1"/>
    <w:rsid w:val="008206D3"/>
    <w:rsid w:val="0082074F"/>
    <w:rsid w:val="00821766"/>
    <w:rsid w:val="00823A3D"/>
    <w:rsid w:val="00825DD2"/>
    <w:rsid w:val="00827743"/>
    <w:rsid w:val="0083034E"/>
    <w:rsid w:val="008309C1"/>
    <w:rsid w:val="0083195E"/>
    <w:rsid w:val="00836D3B"/>
    <w:rsid w:val="008401D9"/>
    <w:rsid w:val="00842B40"/>
    <w:rsid w:val="00843484"/>
    <w:rsid w:val="00844487"/>
    <w:rsid w:val="00844B41"/>
    <w:rsid w:val="0084628F"/>
    <w:rsid w:val="008463AD"/>
    <w:rsid w:val="00846784"/>
    <w:rsid w:val="008508FB"/>
    <w:rsid w:val="00851917"/>
    <w:rsid w:val="00852179"/>
    <w:rsid w:val="0085294B"/>
    <w:rsid w:val="00852C73"/>
    <w:rsid w:val="00852ED6"/>
    <w:rsid w:val="0085327B"/>
    <w:rsid w:val="008537C7"/>
    <w:rsid w:val="00855066"/>
    <w:rsid w:val="00855D2D"/>
    <w:rsid w:val="008561CA"/>
    <w:rsid w:val="00856E37"/>
    <w:rsid w:val="00860397"/>
    <w:rsid w:val="008617AA"/>
    <w:rsid w:val="00863195"/>
    <w:rsid w:val="00865FBE"/>
    <w:rsid w:val="008676A5"/>
    <w:rsid w:val="00870CA4"/>
    <w:rsid w:val="00870D82"/>
    <w:rsid w:val="00870FD9"/>
    <w:rsid w:val="00872093"/>
    <w:rsid w:val="008727C8"/>
    <w:rsid w:val="008728C0"/>
    <w:rsid w:val="0087403B"/>
    <w:rsid w:val="00875B30"/>
    <w:rsid w:val="00877E77"/>
    <w:rsid w:val="00880678"/>
    <w:rsid w:val="00880EF4"/>
    <w:rsid w:val="00881494"/>
    <w:rsid w:val="00882857"/>
    <w:rsid w:val="0088556F"/>
    <w:rsid w:val="0088560D"/>
    <w:rsid w:val="0089041F"/>
    <w:rsid w:val="00890CB6"/>
    <w:rsid w:val="00892294"/>
    <w:rsid w:val="00892C49"/>
    <w:rsid w:val="00894FF3"/>
    <w:rsid w:val="008961B6"/>
    <w:rsid w:val="008966CB"/>
    <w:rsid w:val="0089696C"/>
    <w:rsid w:val="00897087"/>
    <w:rsid w:val="008A003F"/>
    <w:rsid w:val="008A08E1"/>
    <w:rsid w:val="008A0F62"/>
    <w:rsid w:val="008A1939"/>
    <w:rsid w:val="008A717F"/>
    <w:rsid w:val="008B01A0"/>
    <w:rsid w:val="008B17A6"/>
    <w:rsid w:val="008B204C"/>
    <w:rsid w:val="008B395E"/>
    <w:rsid w:val="008B3C1E"/>
    <w:rsid w:val="008B46F9"/>
    <w:rsid w:val="008B759B"/>
    <w:rsid w:val="008C00F5"/>
    <w:rsid w:val="008C1AB0"/>
    <w:rsid w:val="008C1DFC"/>
    <w:rsid w:val="008C42D6"/>
    <w:rsid w:val="008C4508"/>
    <w:rsid w:val="008D0037"/>
    <w:rsid w:val="008D0042"/>
    <w:rsid w:val="008D029C"/>
    <w:rsid w:val="008D081F"/>
    <w:rsid w:val="008D085C"/>
    <w:rsid w:val="008D12B5"/>
    <w:rsid w:val="008D1C66"/>
    <w:rsid w:val="008D2869"/>
    <w:rsid w:val="008D31D2"/>
    <w:rsid w:val="008D42F7"/>
    <w:rsid w:val="008D465E"/>
    <w:rsid w:val="008D5B03"/>
    <w:rsid w:val="008D716F"/>
    <w:rsid w:val="008E1AA4"/>
    <w:rsid w:val="008E27ED"/>
    <w:rsid w:val="008E3151"/>
    <w:rsid w:val="008E3855"/>
    <w:rsid w:val="008E4541"/>
    <w:rsid w:val="008E4DA6"/>
    <w:rsid w:val="008E5777"/>
    <w:rsid w:val="008E6C62"/>
    <w:rsid w:val="008E6CB5"/>
    <w:rsid w:val="008E77FB"/>
    <w:rsid w:val="008E7B8B"/>
    <w:rsid w:val="008F254D"/>
    <w:rsid w:val="008F2B43"/>
    <w:rsid w:val="008F3AF0"/>
    <w:rsid w:val="008F411A"/>
    <w:rsid w:val="008F4717"/>
    <w:rsid w:val="008F4B97"/>
    <w:rsid w:val="008F65F6"/>
    <w:rsid w:val="008F7A6B"/>
    <w:rsid w:val="00901CAB"/>
    <w:rsid w:val="0090332A"/>
    <w:rsid w:val="00904CC2"/>
    <w:rsid w:val="00905668"/>
    <w:rsid w:val="00905951"/>
    <w:rsid w:val="00905ADD"/>
    <w:rsid w:val="009069C1"/>
    <w:rsid w:val="00906FAA"/>
    <w:rsid w:val="00907076"/>
    <w:rsid w:val="009075C3"/>
    <w:rsid w:val="009076C5"/>
    <w:rsid w:val="00907A4C"/>
    <w:rsid w:val="00907C14"/>
    <w:rsid w:val="00907EF9"/>
    <w:rsid w:val="00907F30"/>
    <w:rsid w:val="00911648"/>
    <w:rsid w:val="00913028"/>
    <w:rsid w:val="00913ABF"/>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DEF"/>
    <w:rsid w:val="0093524C"/>
    <w:rsid w:val="009352C6"/>
    <w:rsid w:val="00936B8A"/>
    <w:rsid w:val="009376B5"/>
    <w:rsid w:val="00940284"/>
    <w:rsid w:val="00940725"/>
    <w:rsid w:val="00942A4D"/>
    <w:rsid w:val="0094301D"/>
    <w:rsid w:val="0094390B"/>
    <w:rsid w:val="00943A55"/>
    <w:rsid w:val="009458AA"/>
    <w:rsid w:val="00947237"/>
    <w:rsid w:val="00950CA3"/>
    <w:rsid w:val="0095278A"/>
    <w:rsid w:val="00952C94"/>
    <w:rsid w:val="00955397"/>
    <w:rsid w:val="009558F8"/>
    <w:rsid w:val="00956233"/>
    <w:rsid w:val="00956816"/>
    <w:rsid w:val="00956A67"/>
    <w:rsid w:val="00960BFD"/>
    <w:rsid w:val="0096140C"/>
    <w:rsid w:val="00961F60"/>
    <w:rsid w:val="00961F9D"/>
    <w:rsid w:val="00962264"/>
    <w:rsid w:val="009625AA"/>
    <w:rsid w:val="009629DC"/>
    <w:rsid w:val="00962B10"/>
    <w:rsid w:val="00962B44"/>
    <w:rsid w:val="0096400C"/>
    <w:rsid w:val="00964819"/>
    <w:rsid w:val="009657B2"/>
    <w:rsid w:val="00965B4F"/>
    <w:rsid w:val="00967441"/>
    <w:rsid w:val="00967C93"/>
    <w:rsid w:val="00971189"/>
    <w:rsid w:val="009712DA"/>
    <w:rsid w:val="00971326"/>
    <w:rsid w:val="009728BB"/>
    <w:rsid w:val="00972E37"/>
    <w:rsid w:val="009747CF"/>
    <w:rsid w:val="00975242"/>
    <w:rsid w:val="00975AB6"/>
    <w:rsid w:val="00976D68"/>
    <w:rsid w:val="00976E0D"/>
    <w:rsid w:val="00977FA9"/>
    <w:rsid w:val="009801D5"/>
    <w:rsid w:val="009804D4"/>
    <w:rsid w:val="00982161"/>
    <w:rsid w:val="00983EB7"/>
    <w:rsid w:val="00984B9F"/>
    <w:rsid w:val="009867FE"/>
    <w:rsid w:val="00987D84"/>
    <w:rsid w:val="00987FB8"/>
    <w:rsid w:val="00990C48"/>
    <w:rsid w:val="009918E8"/>
    <w:rsid w:val="00991CE4"/>
    <w:rsid w:val="0099208A"/>
    <w:rsid w:val="00992113"/>
    <w:rsid w:val="009931FC"/>
    <w:rsid w:val="009941C0"/>
    <w:rsid w:val="009944A2"/>
    <w:rsid w:val="00996581"/>
    <w:rsid w:val="00997D2E"/>
    <w:rsid w:val="009A01CE"/>
    <w:rsid w:val="009A03D6"/>
    <w:rsid w:val="009A0E12"/>
    <w:rsid w:val="009A2575"/>
    <w:rsid w:val="009A2582"/>
    <w:rsid w:val="009A4ACB"/>
    <w:rsid w:val="009A4F2C"/>
    <w:rsid w:val="009A6B9C"/>
    <w:rsid w:val="009A7336"/>
    <w:rsid w:val="009A776E"/>
    <w:rsid w:val="009A7D3F"/>
    <w:rsid w:val="009B5B5F"/>
    <w:rsid w:val="009B6CBB"/>
    <w:rsid w:val="009C04C4"/>
    <w:rsid w:val="009C09C6"/>
    <w:rsid w:val="009C15C2"/>
    <w:rsid w:val="009C215E"/>
    <w:rsid w:val="009C35D2"/>
    <w:rsid w:val="009C486D"/>
    <w:rsid w:val="009C4889"/>
    <w:rsid w:val="009C493C"/>
    <w:rsid w:val="009C4D2D"/>
    <w:rsid w:val="009C56EC"/>
    <w:rsid w:val="009D0604"/>
    <w:rsid w:val="009D13E3"/>
    <w:rsid w:val="009D199A"/>
    <w:rsid w:val="009D3C3E"/>
    <w:rsid w:val="009D470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2A10"/>
    <w:rsid w:val="009F2FBC"/>
    <w:rsid w:val="009F379C"/>
    <w:rsid w:val="009F37EE"/>
    <w:rsid w:val="009F38E1"/>
    <w:rsid w:val="009F4041"/>
    <w:rsid w:val="009F4C4A"/>
    <w:rsid w:val="009F7766"/>
    <w:rsid w:val="00A0210A"/>
    <w:rsid w:val="00A025C8"/>
    <w:rsid w:val="00A027CE"/>
    <w:rsid w:val="00A05AEA"/>
    <w:rsid w:val="00A070B3"/>
    <w:rsid w:val="00A074FF"/>
    <w:rsid w:val="00A101F9"/>
    <w:rsid w:val="00A103CD"/>
    <w:rsid w:val="00A10521"/>
    <w:rsid w:val="00A141E0"/>
    <w:rsid w:val="00A17E70"/>
    <w:rsid w:val="00A2328B"/>
    <w:rsid w:val="00A24727"/>
    <w:rsid w:val="00A24DFC"/>
    <w:rsid w:val="00A25EA3"/>
    <w:rsid w:val="00A268CF"/>
    <w:rsid w:val="00A26D93"/>
    <w:rsid w:val="00A27594"/>
    <w:rsid w:val="00A31489"/>
    <w:rsid w:val="00A31AB1"/>
    <w:rsid w:val="00A34A39"/>
    <w:rsid w:val="00A353C3"/>
    <w:rsid w:val="00A35784"/>
    <w:rsid w:val="00A35A05"/>
    <w:rsid w:val="00A35B6C"/>
    <w:rsid w:val="00A35F6E"/>
    <w:rsid w:val="00A36FA9"/>
    <w:rsid w:val="00A4144A"/>
    <w:rsid w:val="00A42284"/>
    <w:rsid w:val="00A42818"/>
    <w:rsid w:val="00A43398"/>
    <w:rsid w:val="00A459D9"/>
    <w:rsid w:val="00A47169"/>
    <w:rsid w:val="00A47FAA"/>
    <w:rsid w:val="00A5019E"/>
    <w:rsid w:val="00A50BCF"/>
    <w:rsid w:val="00A51E06"/>
    <w:rsid w:val="00A52F4E"/>
    <w:rsid w:val="00A53640"/>
    <w:rsid w:val="00A54103"/>
    <w:rsid w:val="00A54157"/>
    <w:rsid w:val="00A551AE"/>
    <w:rsid w:val="00A5580F"/>
    <w:rsid w:val="00A55BCE"/>
    <w:rsid w:val="00A560CD"/>
    <w:rsid w:val="00A57EA7"/>
    <w:rsid w:val="00A60D71"/>
    <w:rsid w:val="00A610D6"/>
    <w:rsid w:val="00A6160F"/>
    <w:rsid w:val="00A61652"/>
    <w:rsid w:val="00A6287A"/>
    <w:rsid w:val="00A62EDA"/>
    <w:rsid w:val="00A636F8"/>
    <w:rsid w:val="00A64F8F"/>
    <w:rsid w:val="00A65AC2"/>
    <w:rsid w:val="00A65C3B"/>
    <w:rsid w:val="00A67262"/>
    <w:rsid w:val="00A70E98"/>
    <w:rsid w:val="00A720B0"/>
    <w:rsid w:val="00A745E1"/>
    <w:rsid w:val="00A752C2"/>
    <w:rsid w:val="00A75918"/>
    <w:rsid w:val="00A80B81"/>
    <w:rsid w:val="00A830DA"/>
    <w:rsid w:val="00A83121"/>
    <w:rsid w:val="00A8497C"/>
    <w:rsid w:val="00A85D27"/>
    <w:rsid w:val="00A85DE8"/>
    <w:rsid w:val="00A8649F"/>
    <w:rsid w:val="00A86621"/>
    <w:rsid w:val="00A87896"/>
    <w:rsid w:val="00A90EA0"/>
    <w:rsid w:val="00A9130D"/>
    <w:rsid w:val="00A92A2E"/>
    <w:rsid w:val="00A92B13"/>
    <w:rsid w:val="00A933D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C03FE"/>
    <w:rsid w:val="00AC14EC"/>
    <w:rsid w:val="00AC176D"/>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0F46"/>
    <w:rsid w:val="00AE1931"/>
    <w:rsid w:val="00AE1989"/>
    <w:rsid w:val="00AE1ABA"/>
    <w:rsid w:val="00AE2CB9"/>
    <w:rsid w:val="00AE315F"/>
    <w:rsid w:val="00AE31A1"/>
    <w:rsid w:val="00AE6FCA"/>
    <w:rsid w:val="00AE7053"/>
    <w:rsid w:val="00AE7E8E"/>
    <w:rsid w:val="00AF0774"/>
    <w:rsid w:val="00AF0BB6"/>
    <w:rsid w:val="00AF0FA4"/>
    <w:rsid w:val="00AF3DA3"/>
    <w:rsid w:val="00AF4ECD"/>
    <w:rsid w:val="00AF5BF3"/>
    <w:rsid w:val="00AF64F1"/>
    <w:rsid w:val="00AF70AD"/>
    <w:rsid w:val="00AF7BE7"/>
    <w:rsid w:val="00B01931"/>
    <w:rsid w:val="00B01AFD"/>
    <w:rsid w:val="00B01D11"/>
    <w:rsid w:val="00B034AB"/>
    <w:rsid w:val="00B05E8D"/>
    <w:rsid w:val="00B05E91"/>
    <w:rsid w:val="00B0665C"/>
    <w:rsid w:val="00B07675"/>
    <w:rsid w:val="00B12332"/>
    <w:rsid w:val="00B12933"/>
    <w:rsid w:val="00B157C7"/>
    <w:rsid w:val="00B178EF"/>
    <w:rsid w:val="00B20DB6"/>
    <w:rsid w:val="00B22394"/>
    <w:rsid w:val="00B225D7"/>
    <w:rsid w:val="00B233D1"/>
    <w:rsid w:val="00B23912"/>
    <w:rsid w:val="00B24C1A"/>
    <w:rsid w:val="00B24CA7"/>
    <w:rsid w:val="00B25C5F"/>
    <w:rsid w:val="00B27127"/>
    <w:rsid w:val="00B27E2C"/>
    <w:rsid w:val="00B30A73"/>
    <w:rsid w:val="00B30E2C"/>
    <w:rsid w:val="00B30F61"/>
    <w:rsid w:val="00B32587"/>
    <w:rsid w:val="00B32CAF"/>
    <w:rsid w:val="00B32DE6"/>
    <w:rsid w:val="00B33917"/>
    <w:rsid w:val="00B33925"/>
    <w:rsid w:val="00B35D90"/>
    <w:rsid w:val="00B35DBC"/>
    <w:rsid w:val="00B36216"/>
    <w:rsid w:val="00B36CD5"/>
    <w:rsid w:val="00B37B67"/>
    <w:rsid w:val="00B40558"/>
    <w:rsid w:val="00B41458"/>
    <w:rsid w:val="00B42CDC"/>
    <w:rsid w:val="00B43485"/>
    <w:rsid w:val="00B438BB"/>
    <w:rsid w:val="00B445E8"/>
    <w:rsid w:val="00B46660"/>
    <w:rsid w:val="00B51F95"/>
    <w:rsid w:val="00B556C7"/>
    <w:rsid w:val="00B56119"/>
    <w:rsid w:val="00B565FF"/>
    <w:rsid w:val="00B57844"/>
    <w:rsid w:val="00B57879"/>
    <w:rsid w:val="00B57890"/>
    <w:rsid w:val="00B60DEC"/>
    <w:rsid w:val="00B62825"/>
    <w:rsid w:val="00B630EE"/>
    <w:rsid w:val="00B6314E"/>
    <w:rsid w:val="00B631B4"/>
    <w:rsid w:val="00B63F27"/>
    <w:rsid w:val="00B63F6D"/>
    <w:rsid w:val="00B6527E"/>
    <w:rsid w:val="00B65A60"/>
    <w:rsid w:val="00B65C3E"/>
    <w:rsid w:val="00B66E10"/>
    <w:rsid w:val="00B6772C"/>
    <w:rsid w:val="00B70A24"/>
    <w:rsid w:val="00B70EBF"/>
    <w:rsid w:val="00B7102C"/>
    <w:rsid w:val="00B721B3"/>
    <w:rsid w:val="00B72971"/>
    <w:rsid w:val="00B729CF"/>
    <w:rsid w:val="00B72C5C"/>
    <w:rsid w:val="00B73977"/>
    <w:rsid w:val="00B73A69"/>
    <w:rsid w:val="00B73CCE"/>
    <w:rsid w:val="00B756EC"/>
    <w:rsid w:val="00B75D51"/>
    <w:rsid w:val="00B809CD"/>
    <w:rsid w:val="00B8199D"/>
    <w:rsid w:val="00B81F88"/>
    <w:rsid w:val="00B83694"/>
    <w:rsid w:val="00B83B0B"/>
    <w:rsid w:val="00B846DE"/>
    <w:rsid w:val="00B84E47"/>
    <w:rsid w:val="00B8545E"/>
    <w:rsid w:val="00B8555D"/>
    <w:rsid w:val="00B87610"/>
    <w:rsid w:val="00B917AB"/>
    <w:rsid w:val="00B919EA"/>
    <w:rsid w:val="00B91A6A"/>
    <w:rsid w:val="00B91F88"/>
    <w:rsid w:val="00B94F95"/>
    <w:rsid w:val="00B95121"/>
    <w:rsid w:val="00B964ED"/>
    <w:rsid w:val="00B968E0"/>
    <w:rsid w:val="00B97855"/>
    <w:rsid w:val="00BA4084"/>
    <w:rsid w:val="00BA6A58"/>
    <w:rsid w:val="00BA78A5"/>
    <w:rsid w:val="00BB08D8"/>
    <w:rsid w:val="00BB0981"/>
    <w:rsid w:val="00BB1AC6"/>
    <w:rsid w:val="00BB5B94"/>
    <w:rsid w:val="00BB62E4"/>
    <w:rsid w:val="00BB7243"/>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5501"/>
    <w:rsid w:val="00BD55C0"/>
    <w:rsid w:val="00BD5813"/>
    <w:rsid w:val="00BD582C"/>
    <w:rsid w:val="00BD60BD"/>
    <w:rsid w:val="00BE137F"/>
    <w:rsid w:val="00BE28DB"/>
    <w:rsid w:val="00BE3BC7"/>
    <w:rsid w:val="00BE3F01"/>
    <w:rsid w:val="00BE3F43"/>
    <w:rsid w:val="00BE67B6"/>
    <w:rsid w:val="00BE68C2"/>
    <w:rsid w:val="00BF0445"/>
    <w:rsid w:val="00BF2348"/>
    <w:rsid w:val="00BF2A2B"/>
    <w:rsid w:val="00BF32E4"/>
    <w:rsid w:val="00BF5CDE"/>
    <w:rsid w:val="00BF6B6F"/>
    <w:rsid w:val="00BF6FFD"/>
    <w:rsid w:val="00BF7D69"/>
    <w:rsid w:val="00C01A9F"/>
    <w:rsid w:val="00C04556"/>
    <w:rsid w:val="00C06BD0"/>
    <w:rsid w:val="00C06E59"/>
    <w:rsid w:val="00C10B72"/>
    <w:rsid w:val="00C126CD"/>
    <w:rsid w:val="00C14144"/>
    <w:rsid w:val="00C142AD"/>
    <w:rsid w:val="00C143E1"/>
    <w:rsid w:val="00C16234"/>
    <w:rsid w:val="00C16999"/>
    <w:rsid w:val="00C22940"/>
    <w:rsid w:val="00C2383C"/>
    <w:rsid w:val="00C24F87"/>
    <w:rsid w:val="00C2501C"/>
    <w:rsid w:val="00C250D9"/>
    <w:rsid w:val="00C25E04"/>
    <w:rsid w:val="00C26B1D"/>
    <w:rsid w:val="00C30506"/>
    <w:rsid w:val="00C3404B"/>
    <w:rsid w:val="00C340DE"/>
    <w:rsid w:val="00C345AD"/>
    <w:rsid w:val="00C37B5E"/>
    <w:rsid w:val="00C404EF"/>
    <w:rsid w:val="00C4144F"/>
    <w:rsid w:val="00C42C9D"/>
    <w:rsid w:val="00C43C7D"/>
    <w:rsid w:val="00C45EDA"/>
    <w:rsid w:val="00C473C3"/>
    <w:rsid w:val="00C556BC"/>
    <w:rsid w:val="00C55AB8"/>
    <w:rsid w:val="00C55B0F"/>
    <w:rsid w:val="00C55F00"/>
    <w:rsid w:val="00C55F91"/>
    <w:rsid w:val="00C5627E"/>
    <w:rsid w:val="00C604D2"/>
    <w:rsid w:val="00C60778"/>
    <w:rsid w:val="00C61759"/>
    <w:rsid w:val="00C61C10"/>
    <w:rsid w:val="00C63928"/>
    <w:rsid w:val="00C63B1E"/>
    <w:rsid w:val="00C6541C"/>
    <w:rsid w:val="00C654D8"/>
    <w:rsid w:val="00C65D74"/>
    <w:rsid w:val="00C65DD9"/>
    <w:rsid w:val="00C66E01"/>
    <w:rsid w:val="00C677D7"/>
    <w:rsid w:val="00C702F2"/>
    <w:rsid w:val="00C7154F"/>
    <w:rsid w:val="00C72204"/>
    <w:rsid w:val="00C72563"/>
    <w:rsid w:val="00C7275F"/>
    <w:rsid w:val="00C74E21"/>
    <w:rsid w:val="00C755D1"/>
    <w:rsid w:val="00C76FB9"/>
    <w:rsid w:val="00C773C4"/>
    <w:rsid w:val="00C775A1"/>
    <w:rsid w:val="00C778A4"/>
    <w:rsid w:val="00C801EB"/>
    <w:rsid w:val="00C80A3A"/>
    <w:rsid w:val="00C80B1C"/>
    <w:rsid w:val="00C81A24"/>
    <w:rsid w:val="00C83496"/>
    <w:rsid w:val="00C85E1F"/>
    <w:rsid w:val="00C868B8"/>
    <w:rsid w:val="00C86DAD"/>
    <w:rsid w:val="00C87135"/>
    <w:rsid w:val="00C876BD"/>
    <w:rsid w:val="00C9004E"/>
    <w:rsid w:val="00C91B69"/>
    <w:rsid w:val="00C92695"/>
    <w:rsid w:val="00C93286"/>
    <w:rsid w:val="00C95A10"/>
    <w:rsid w:val="00C96966"/>
    <w:rsid w:val="00C96A1A"/>
    <w:rsid w:val="00CA028E"/>
    <w:rsid w:val="00CA09B2"/>
    <w:rsid w:val="00CA0A57"/>
    <w:rsid w:val="00CA558D"/>
    <w:rsid w:val="00CA7A9F"/>
    <w:rsid w:val="00CA7DB5"/>
    <w:rsid w:val="00CB0A42"/>
    <w:rsid w:val="00CB33A7"/>
    <w:rsid w:val="00CB3FCB"/>
    <w:rsid w:val="00CB5B4E"/>
    <w:rsid w:val="00CB7359"/>
    <w:rsid w:val="00CB75C5"/>
    <w:rsid w:val="00CB7BEA"/>
    <w:rsid w:val="00CC0162"/>
    <w:rsid w:val="00CC022E"/>
    <w:rsid w:val="00CC1CA8"/>
    <w:rsid w:val="00CC1EC0"/>
    <w:rsid w:val="00CC2B29"/>
    <w:rsid w:val="00CC3C8B"/>
    <w:rsid w:val="00CC652F"/>
    <w:rsid w:val="00CC6C51"/>
    <w:rsid w:val="00CC6E11"/>
    <w:rsid w:val="00CC72A5"/>
    <w:rsid w:val="00CD0259"/>
    <w:rsid w:val="00CD19D7"/>
    <w:rsid w:val="00CD264E"/>
    <w:rsid w:val="00CD2C64"/>
    <w:rsid w:val="00CD4ACC"/>
    <w:rsid w:val="00CD51FC"/>
    <w:rsid w:val="00CD568A"/>
    <w:rsid w:val="00CD5B7F"/>
    <w:rsid w:val="00CD6362"/>
    <w:rsid w:val="00CD6382"/>
    <w:rsid w:val="00CD64CE"/>
    <w:rsid w:val="00CD658E"/>
    <w:rsid w:val="00CD68E5"/>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06FD5"/>
    <w:rsid w:val="00D07EBF"/>
    <w:rsid w:val="00D101F8"/>
    <w:rsid w:val="00D1060A"/>
    <w:rsid w:val="00D11103"/>
    <w:rsid w:val="00D112FD"/>
    <w:rsid w:val="00D1138B"/>
    <w:rsid w:val="00D12899"/>
    <w:rsid w:val="00D12945"/>
    <w:rsid w:val="00D1700E"/>
    <w:rsid w:val="00D217FC"/>
    <w:rsid w:val="00D218DD"/>
    <w:rsid w:val="00D221B3"/>
    <w:rsid w:val="00D229B8"/>
    <w:rsid w:val="00D240FC"/>
    <w:rsid w:val="00D243F7"/>
    <w:rsid w:val="00D245CB"/>
    <w:rsid w:val="00D26F00"/>
    <w:rsid w:val="00D3105F"/>
    <w:rsid w:val="00D3141B"/>
    <w:rsid w:val="00D34373"/>
    <w:rsid w:val="00D34C02"/>
    <w:rsid w:val="00D3596A"/>
    <w:rsid w:val="00D35DBF"/>
    <w:rsid w:val="00D366CB"/>
    <w:rsid w:val="00D40809"/>
    <w:rsid w:val="00D42526"/>
    <w:rsid w:val="00D42851"/>
    <w:rsid w:val="00D432E8"/>
    <w:rsid w:val="00D43DF0"/>
    <w:rsid w:val="00D4606F"/>
    <w:rsid w:val="00D46B3B"/>
    <w:rsid w:val="00D46E73"/>
    <w:rsid w:val="00D50357"/>
    <w:rsid w:val="00D5157F"/>
    <w:rsid w:val="00D53DBA"/>
    <w:rsid w:val="00D54A5E"/>
    <w:rsid w:val="00D56EAD"/>
    <w:rsid w:val="00D57696"/>
    <w:rsid w:val="00D57B6C"/>
    <w:rsid w:val="00D57F5C"/>
    <w:rsid w:val="00D6056D"/>
    <w:rsid w:val="00D60FE6"/>
    <w:rsid w:val="00D6104B"/>
    <w:rsid w:val="00D61EE3"/>
    <w:rsid w:val="00D63C8C"/>
    <w:rsid w:val="00D6678C"/>
    <w:rsid w:val="00D6751B"/>
    <w:rsid w:val="00D67D45"/>
    <w:rsid w:val="00D70C34"/>
    <w:rsid w:val="00D7158F"/>
    <w:rsid w:val="00D7330F"/>
    <w:rsid w:val="00D75714"/>
    <w:rsid w:val="00D76322"/>
    <w:rsid w:val="00D80E86"/>
    <w:rsid w:val="00D81227"/>
    <w:rsid w:val="00D81C18"/>
    <w:rsid w:val="00D82885"/>
    <w:rsid w:val="00D83001"/>
    <w:rsid w:val="00D833A0"/>
    <w:rsid w:val="00D8471F"/>
    <w:rsid w:val="00D84DF3"/>
    <w:rsid w:val="00D86006"/>
    <w:rsid w:val="00D871B0"/>
    <w:rsid w:val="00D87ACB"/>
    <w:rsid w:val="00D9058B"/>
    <w:rsid w:val="00D907A6"/>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EE1"/>
    <w:rsid w:val="00DC2259"/>
    <w:rsid w:val="00DC23C7"/>
    <w:rsid w:val="00DC38D4"/>
    <w:rsid w:val="00DC5A7B"/>
    <w:rsid w:val="00DC5E0B"/>
    <w:rsid w:val="00DC5F04"/>
    <w:rsid w:val="00DC6554"/>
    <w:rsid w:val="00DD155B"/>
    <w:rsid w:val="00DD2738"/>
    <w:rsid w:val="00DD2D42"/>
    <w:rsid w:val="00DD3EA5"/>
    <w:rsid w:val="00DD4462"/>
    <w:rsid w:val="00DD570D"/>
    <w:rsid w:val="00DD5CBB"/>
    <w:rsid w:val="00DD70A0"/>
    <w:rsid w:val="00DD7A53"/>
    <w:rsid w:val="00DE014E"/>
    <w:rsid w:val="00DE1317"/>
    <w:rsid w:val="00DE160F"/>
    <w:rsid w:val="00DE24FA"/>
    <w:rsid w:val="00DE46B6"/>
    <w:rsid w:val="00DE5798"/>
    <w:rsid w:val="00DE6A26"/>
    <w:rsid w:val="00DE786D"/>
    <w:rsid w:val="00DF1354"/>
    <w:rsid w:val="00DF15DA"/>
    <w:rsid w:val="00DF1971"/>
    <w:rsid w:val="00DF3200"/>
    <w:rsid w:val="00DF3474"/>
    <w:rsid w:val="00DF3ECF"/>
    <w:rsid w:val="00DF4C8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37BE"/>
    <w:rsid w:val="00E24221"/>
    <w:rsid w:val="00E247F3"/>
    <w:rsid w:val="00E25F1F"/>
    <w:rsid w:val="00E26740"/>
    <w:rsid w:val="00E27A3C"/>
    <w:rsid w:val="00E30D61"/>
    <w:rsid w:val="00E3115F"/>
    <w:rsid w:val="00E35367"/>
    <w:rsid w:val="00E35CF9"/>
    <w:rsid w:val="00E37F19"/>
    <w:rsid w:val="00E4127C"/>
    <w:rsid w:val="00E423DE"/>
    <w:rsid w:val="00E427B6"/>
    <w:rsid w:val="00E42B53"/>
    <w:rsid w:val="00E431C1"/>
    <w:rsid w:val="00E436F0"/>
    <w:rsid w:val="00E4484B"/>
    <w:rsid w:val="00E47C07"/>
    <w:rsid w:val="00E47DFF"/>
    <w:rsid w:val="00E52DD6"/>
    <w:rsid w:val="00E533C2"/>
    <w:rsid w:val="00E53D8C"/>
    <w:rsid w:val="00E543CC"/>
    <w:rsid w:val="00E55F51"/>
    <w:rsid w:val="00E5606A"/>
    <w:rsid w:val="00E56331"/>
    <w:rsid w:val="00E56F0D"/>
    <w:rsid w:val="00E57A56"/>
    <w:rsid w:val="00E60231"/>
    <w:rsid w:val="00E60ED9"/>
    <w:rsid w:val="00E70342"/>
    <w:rsid w:val="00E70556"/>
    <w:rsid w:val="00E71336"/>
    <w:rsid w:val="00E7149A"/>
    <w:rsid w:val="00E71DC3"/>
    <w:rsid w:val="00E72A24"/>
    <w:rsid w:val="00E72D0C"/>
    <w:rsid w:val="00E73731"/>
    <w:rsid w:val="00E73DC3"/>
    <w:rsid w:val="00E759B4"/>
    <w:rsid w:val="00E767B3"/>
    <w:rsid w:val="00E7703A"/>
    <w:rsid w:val="00E77301"/>
    <w:rsid w:val="00E773D3"/>
    <w:rsid w:val="00E77D85"/>
    <w:rsid w:val="00E808E1"/>
    <w:rsid w:val="00E85423"/>
    <w:rsid w:val="00E859D8"/>
    <w:rsid w:val="00E85BCE"/>
    <w:rsid w:val="00E85DF8"/>
    <w:rsid w:val="00E85E19"/>
    <w:rsid w:val="00E866B3"/>
    <w:rsid w:val="00E86A59"/>
    <w:rsid w:val="00E9118D"/>
    <w:rsid w:val="00E92107"/>
    <w:rsid w:val="00E92D8B"/>
    <w:rsid w:val="00E95ABB"/>
    <w:rsid w:val="00E95D56"/>
    <w:rsid w:val="00EA07D3"/>
    <w:rsid w:val="00EA251D"/>
    <w:rsid w:val="00EA2C60"/>
    <w:rsid w:val="00EA30C4"/>
    <w:rsid w:val="00EA3527"/>
    <w:rsid w:val="00EA35AD"/>
    <w:rsid w:val="00EA3900"/>
    <w:rsid w:val="00EA4648"/>
    <w:rsid w:val="00EA49DB"/>
    <w:rsid w:val="00EA4CF9"/>
    <w:rsid w:val="00EA515B"/>
    <w:rsid w:val="00EA55C4"/>
    <w:rsid w:val="00EA56C5"/>
    <w:rsid w:val="00EB022C"/>
    <w:rsid w:val="00EB33AE"/>
    <w:rsid w:val="00EB4E97"/>
    <w:rsid w:val="00EB4EAC"/>
    <w:rsid w:val="00EB74FF"/>
    <w:rsid w:val="00EB75B8"/>
    <w:rsid w:val="00EC142D"/>
    <w:rsid w:val="00EC2FF6"/>
    <w:rsid w:val="00EC3BA9"/>
    <w:rsid w:val="00EC3DC9"/>
    <w:rsid w:val="00EC4FC7"/>
    <w:rsid w:val="00EC533F"/>
    <w:rsid w:val="00EC58FA"/>
    <w:rsid w:val="00EC7694"/>
    <w:rsid w:val="00ED2CB3"/>
    <w:rsid w:val="00ED4441"/>
    <w:rsid w:val="00ED5397"/>
    <w:rsid w:val="00ED6BE7"/>
    <w:rsid w:val="00ED6E74"/>
    <w:rsid w:val="00ED790B"/>
    <w:rsid w:val="00ED79C2"/>
    <w:rsid w:val="00EE2E31"/>
    <w:rsid w:val="00EE2F0A"/>
    <w:rsid w:val="00EE2FC8"/>
    <w:rsid w:val="00EE4B78"/>
    <w:rsid w:val="00EE58F4"/>
    <w:rsid w:val="00EE5F9E"/>
    <w:rsid w:val="00EE7C6C"/>
    <w:rsid w:val="00EE7F3A"/>
    <w:rsid w:val="00EF05EF"/>
    <w:rsid w:val="00EF0C81"/>
    <w:rsid w:val="00EF1602"/>
    <w:rsid w:val="00EF1D98"/>
    <w:rsid w:val="00EF3888"/>
    <w:rsid w:val="00EF4421"/>
    <w:rsid w:val="00EF4F00"/>
    <w:rsid w:val="00EF6C54"/>
    <w:rsid w:val="00F00699"/>
    <w:rsid w:val="00F01A54"/>
    <w:rsid w:val="00F02E6D"/>
    <w:rsid w:val="00F04F58"/>
    <w:rsid w:val="00F04FA0"/>
    <w:rsid w:val="00F0657E"/>
    <w:rsid w:val="00F067ED"/>
    <w:rsid w:val="00F06852"/>
    <w:rsid w:val="00F1055C"/>
    <w:rsid w:val="00F105AC"/>
    <w:rsid w:val="00F10D50"/>
    <w:rsid w:val="00F10D5F"/>
    <w:rsid w:val="00F10F05"/>
    <w:rsid w:val="00F118F6"/>
    <w:rsid w:val="00F12826"/>
    <w:rsid w:val="00F12AC9"/>
    <w:rsid w:val="00F13BE9"/>
    <w:rsid w:val="00F15498"/>
    <w:rsid w:val="00F154DD"/>
    <w:rsid w:val="00F16447"/>
    <w:rsid w:val="00F16FE1"/>
    <w:rsid w:val="00F171E7"/>
    <w:rsid w:val="00F174C8"/>
    <w:rsid w:val="00F25CB4"/>
    <w:rsid w:val="00F275D5"/>
    <w:rsid w:val="00F27920"/>
    <w:rsid w:val="00F303B0"/>
    <w:rsid w:val="00F3153D"/>
    <w:rsid w:val="00F32575"/>
    <w:rsid w:val="00F327F8"/>
    <w:rsid w:val="00F32C15"/>
    <w:rsid w:val="00F3394F"/>
    <w:rsid w:val="00F34C32"/>
    <w:rsid w:val="00F35B11"/>
    <w:rsid w:val="00F37C46"/>
    <w:rsid w:val="00F40440"/>
    <w:rsid w:val="00F4118F"/>
    <w:rsid w:val="00F41944"/>
    <w:rsid w:val="00F4259B"/>
    <w:rsid w:val="00F43017"/>
    <w:rsid w:val="00F43E08"/>
    <w:rsid w:val="00F43EC3"/>
    <w:rsid w:val="00F44F02"/>
    <w:rsid w:val="00F45376"/>
    <w:rsid w:val="00F45AA7"/>
    <w:rsid w:val="00F463A9"/>
    <w:rsid w:val="00F46FA0"/>
    <w:rsid w:val="00F50CE8"/>
    <w:rsid w:val="00F51418"/>
    <w:rsid w:val="00F525CC"/>
    <w:rsid w:val="00F54059"/>
    <w:rsid w:val="00F545B1"/>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4003"/>
    <w:rsid w:val="00F75C46"/>
    <w:rsid w:val="00F7650D"/>
    <w:rsid w:val="00F768AA"/>
    <w:rsid w:val="00F77D1A"/>
    <w:rsid w:val="00F80082"/>
    <w:rsid w:val="00F826AD"/>
    <w:rsid w:val="00F83E84"/>
    <w:rsid w:val="00F846B4"/>
    <w:rsid w:val="00F84DE3"/>
    <w:rsid w:val="00F85556"/>
    <w:rsid w:val="00F86E12"/>
    <w:rsid w:val="00F86E57"/>
    <w:rsid w:val="00F875F1"/>
    <w:rsid w:val="00F900FD"/>
    <w:rsid w:val="00F9145B"/>
    <w:rsid w:val="00F9183F"/>
    <w:rsid w:val="00F91DE3"/>
    <w:rsid w:val="00F93266"/>
    <w:rsid w:val="00F93C16"/>
    <w:rsid w:val="00F969E8"/>
    <w:rsid w:val="00F9748C"/>
    <w:rsid w:val="00FA0891"/>
    <w:rsid w:val="00FA255B"/>
    <w:rsid w:val="00FA3DF7"/>
    <w:rsid w:val="00FA4D36"/>
    <w:rsid w:val="00FA67E2"/>
    <w:rsid w:val="00FA7007"/>
    <w:rsid w:val="00FA7958"/>
    <w:rsid w:val="00FA7EC9"/>
    <w:rsid w:val="00FB0CDC"/>
    <w:rsid w:val="00FB0FBC"/>
    <w:rsid w:val="00FB131D"/>
    <w:rsid w:val="00FB1663"/>
    <w:rsid w:val="00FB1FA3"/>
    <w:rsid w:val="00FB2A39"/>
    <w:rsid w:val="00FB4A68"/>
    <w:rsid w:val="00FB6463"/>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B81"/>
    <w:rsid w:val="00FD3534"/>
    <w:rsid w:val="00FD4359"/>
    <w:rsid w:val="00FD46FD"/>
    <w:rsid w:val="00FD63D0"/>
    <w:rsid w:val="00FD67EC"/>
    <w:rsid w:val="00FD6854"/>
    <w:rsid w:val="00FD709D"/>
    <w:rsid w:val="00FD72C8"/>
    <w:rsid w:val="00FE0D53"/>
    <w:rsid w:val="00FE3BDB"/>
    <w:rsid w:val="00FE502E"/>
    <w:rsid w:val="00FE5474"/>
    <w:rsid w:val="00FE5850"/>
    <w:rsid w:val="00FE5AD1"/>
    <w:rsid w:val="00FE7E82"/>
    <w:rsid w:val="00FF0336"/>
    <w:rsid w:val="00FF0471"/>
    <w:rsid w:val="00FF1067"/>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9" Type="http://schemas.openxmlformats.org/officeDocument/2006/relationships/glossaryDocument" Target="glossary/document.xml"/><Relationship Id="rId21" Type="http://schemas.openxmlformats.org/officeDocument/2006/relationships/hyperlink" Target="https://mentor.ieee.org/802.11/dcn/24/11-24-0543-01-00bn-coexistence-protocols-for-uhr-follow-up.pptx"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microsoft.com/office/2011/relationships/commentsExtended" Target="commentsExtended.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0B60"/>
    <w:rsid w:val="00051B4D"/>
    <w:rsid w:val="00083BEC"/>
    <w:rsid w:val="000D2C4C"/>
    <w:rsid w:val="000E06BA"/>
    <w:rsid w:val="000F6945"/>
    <w:rsid w:val="00127139"/>
    <w:rsid w:val="0013223F"/>
    <w:rsid w:val="00146105"/>
    <w:rsid w:val="00147FF9"/>
    <w:rsid w:val="001B0F47"/>
    <w:rsid w:val="001C3556"/>
    <w:rsid w:val="001C6735"/>
    <w:rsid w:val="001D6612"/>
    <w:rsid w:val="001F1B74"/>
    <w:rsid w:val="001F3DFE"/>
    <w:rsid w:val="00242423"/>
    <w:rsid w:val="002521B3"/>
    <w:rsid w:val="002A79A0"/>
    <w:rsid w:val="002B22F3"/>
    <w:rsid w:val="002F1399"/>
    <w:rsid w:val="002F2368"/>
    <w:rsid w:val="00323758"/>
    <w:rsid w:val="00417C1F"/>
    <w:rsid w:val="004266B4"/>
    <w:rsid w:val="00477ED3"/>
    <w:rsid w:val="004A5C51"/>
    <w:rsid w:val="004E6C4A"/>
    <w:rsid w:val="00536BF9"/>
    <w:rsid w:val="00576FF2"/>
    <w:rsid w:val="005D4588"/>
    <w:rsid w:val="005F312E"/>
    <w:rsid w:val="00605611"/>
    <w:rsid w:val="00676EC6"/>
    <w:rsid w:val="006875FE"/>
    <w:rsid w:val="006C149D"/>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B395E"/>
    <w:rsid w:val="008D31D2"/>
    <w:rsid w:val="009471D5"/>
    <w:rsid w:val="00993FA4"/>
    <w:rsid w:val="009A7D3F"/>
    <w:rsid w:val="009C672D"/>
    <w:rsid w:val="009F1DFB"/>
    <w:rsid w:val="00A329D0"/>
    <w:rsid w:val="00A37C12"/>
    <w:rsid w:val="00A84D7E"/>
    <w:rsid w:val="00A85DE8"/>
    <w:rsid w:val="00AD0582"/>
    <w:rsid w:val="00B25987"/>
    <w:rsid w:val="00B32D41"/>
    <w:rsid w:val="00B35FD1"/>
    <w:rsid w:val="00B9105F"/>
    <w:rsid w:val="00B94DE1"/>
    <w:rsid w:val="00BD07FC"/>
    <w:rsid w:val="00BF4BB9"/>
    <w:rsid w:val="00C04556"/>
    <w:rsid w:val="00C06BD0"/>
    <w:rsid w:val="00C21714"/>
    <w:rsid w:val="00C22608"/>
    <w:rsid w:val="00C73FFD"/>
    <w:rsid w:val="00CD6362"/>
    <w:rsid w:val="00CD70E9"/>
    <w:rsid w:val="00CD75EC"/>
    <w:rsid w:val="00D675DC"/>
    <w:rsid w:val="00D76322"/>
    <w:rsid w:val="00EE4ED6"/>
    <w:rsid w:val="00EF2AE2"/>
    <w:rsid w:val="00F41AB0"/>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23d77754-4ccc-4c57-9291-cab09e81894a"/>
    <ds:schemaRef ds:uri="a915fe38-2618-47b6-8303-829fb71466d5"/>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15</TotalTime>
  <Pages>17</Pages>
  <Words>6202</Words>
  <Characters>36482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802.11-24/1974r3</vt:lpstr>
    </vt:vector>
  </TitlesOfParts>
  <Company>Intel</Company>
  <LinksUpToDate>false</LinksUpToDate>
  <CharactersWithSpaces>42599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802.11-24/2040r0</dc:title>
  <dc:subject>Submission</dc:subject>
  <dc:creator>Laurent Cariou</dc:creator>
  <cp:keywords>March 2018, CTPClassification=CTP_IC</cp:keywords>
  <dc:description/>
  <cp:lastModifiedBy>Cariou, Laurent</cp:lastModifiedBy>
  <cp:revision>16</cp:revision>
  <cp:lastPrinted>2014-09-06T09:13:00Z</cp:lastPrinted>
  <dcterms:created xsi:type="dcterms:W3CDTF">2024-12-03T18:04:00Z</dcterms:created>
  <dcterms:modified xsi:type="dcterms:W3CDTF">2024-12-03T18:28:00Z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