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1F2E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1F3A7313" w14:textId="77777777" w:rsidTr="002D6CBD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2FFED2C" w14:textId="51376045" w:rsidR="00CA09B2" w:rsidRDefault="004F2EE0" w:rsidP="004F2EE0">
            <w:pPr>
              <w:pStyle w:val="T2"/>
            </w:pPr>
            <w:r>
              <w:t xml:space="preserve">PDT MAC </w:t>
            </w:r>
            <w:r w:rsidR="00DF20A3">
              <w:t>C-TDMA</w:t>
            </w:r>
          </w:p>
        </w:tc>
      </w:tr>
      <w:tr w:rsidR="00CA09B2" w14:paraId="38853434" w14:textId="77777777" w:rsidTr="002D6CBD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205D5B53" w14:textId="129ED3E7" w:rsidR="00CA09B2" w:rsidRDefault="00CA09B2" w:rsidP="004F2EE0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F2EE0">
              <w:rPr>
                <w:b w:val="0"/>
                <w:sz w:val="20"/>
              </w:rPr>
              <w:t>2024</w:t>
            </w:r>
            <w:r>
              <w:rPr>
                <w:b w:val="0"/>
                <w:sz w:val="20"/>
              </w:rPr>
              <w:t>-</w:t>
            </w:r>
            <w:r w:rsidR="004F2EE0">
              <w:rPr>
                <w:b w:val="0"/>
                <w:sz w:val="20"/>
              </w:rPr>
              <w:t>11</w:t>
            </w:r>
            <w:r>
              <w:rPr>
                <w:b w:val="0"/>
                <w:sz w:val="20"/>
              </w:rPr>
              <w:t>-</w:t>
            </w:r>
            <w:r w:rsidR="006D303E">
              <w:rPr>
                <w:b w:val="0"/>
                <w:sz w:val="20"/>
              </w:rPr>
              <w:t>1</w:t>
            </w:r>
            <w:r w:rsidR="004F2EE0">
              <w:rPr>
                <w:b w:val="0"/>
                <w:sz w:val="20"/>
              </w:rPr>
              <w:t>4</w:t>
            </w:r>
          </w:p>
        </w:tc>
      </w:tr>
      <w:tr w:rsidR="00CA09B2" w14:paraId="03AFD9FE" w14:textId="77777777" w:rsidTr="002D6CBD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930797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51F4D6E" w14:textId="77777777" w:rsidTr="002D6CBD">
        <w:trPr>
          <w:jc w:val="center"/>
        </w:trPr>
        <w:tc>
          <w:tcPr>
            <w:tcW w:w="1336" w:type="dxa"/>
            <w:vAlign w:val="center"/>
          </w:tcPr>
          <w:p w14:paraId="0C4A950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244315E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3CAB8D1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1C508D3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594632F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3EE79C9B" w14:textId="77777777" w:rsidTr="002D6CBD">
        <w:trPr>
          <w:jc w:val="center"/>
        </w:trPr>
        <w:tc>
          <w:tcPr>
            <w:tcW w:w="1336" w:type="dxa"/>
            <w:vAlign w:val="center"/>
          </w:tcPr>
          <w:p w14:paraId="4CEA6B46" w14:textId="0C12454C" w:rsidR="00CA09B2" w:rsidRDefault="003B3F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Sanket Kalamkar</w:t>
            </w:r>
          </w:p>
        </w:tc>
        <w:tc>
          <w:tcPr>
            <w:tcW w:w="2064" w:type="dxa"/>
            <w:vAlign w:val="center"/>
          </w:tcPr>
          <w:p w14:paraId="58222F13" w14:textId="5F79875E" w:rsidR="00CA09B2" w:rsidRDefault="003B3F6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3274D328" w14:textId="602EB82B" w:rsidR="00CA09B2" w:rsidRDefault="00CA09B2" w:rsidP="004F2EE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6D5648C" w14:textId="544B19EF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37F1F7C" w14:textId="09399027" w:rsidR="00CA09B2" w:rsidRDefault="003B3F6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sankal@qti.qualcomm.com</w:t>
            </w:r>
          </w:p>
        </w:tc>
      </w:tr>
      <w:tr w:rsidR="002D6CBD" w14:paraId="54E5AB8C" w14:textId="77777777" w:rsidTr="002D6CBD">
        <w:trPr>
          <w:jc w:val="center"/>
        </w:trPr>
        <w:tc>
          <w:tcPr>
            <w:tcW w:w="1336" w:type="dxa"/>
            <w:vAlign w:val="bottom"/>
          </w:tcPr>
          <w:p w14:paraId="566FC7DD" w14:textId="23728662" w:rsidR="002D6CBD" w:rsidRPr="002D6CBD" w:rsidRDefault="003B3F6B" w:rsidP="002D6CBD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Abhishek Patil</w:t>
            </w:r>
          </w:p>
        </w:tc>
        <w:tc>
          <w:tcPr>
            <w:tcW w:w="2064" w:type="dxa"/>
            <w:vAlign w:val="center"/>
          </w:tcPr>
          <w:p w14:paraId="19535629" w14:textId="65D99717" w:rsidR="002D6CBD" w:rsidRDefault="003B3F6B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2D1D1373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F7FF13A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A561EB9" w14:textId="77852272" w:rsidR="002D6CBD" w:rsidRDefault="00E63943" w:rsidP="002D6C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E63943">
              <w:rPr>
                <w:b w:val="0"/>
                <w:sz w:val="16"/>
              </w:rPr>
              <w:t>appatil@qti.qualcomm.com</w:t>
            </w:r>
          </w:p>
        </w:tc>
      </w:tr>
      <w:tr w:rsidR="002D6CBD" w14:paraId="30D9C56E" w14:textId="77777777" w:rsidTr="002D6CBD">
        <w:trPr>
          <w:jc w:val="center"/>
        </w:trPr>
        <w:tc>
          <w:tcPr>
            <w:tcW w:w="1336" w:type="dxa"/>
            <w:vAlign w:val="bottom"/>
          </w:tcPr>
          <w:p w14:paraId="09F2FBF2" w14:textId="01CC8E47" w:rsidR="002D6CBD" w:rsidRPr="00757873" w:rsidRDefault="00757873" w:rsidP="00757873">
            <w:pPr>
              <w:jc w:val="center"/>
              <w:rPr>
                <w:color w:val="000000"/>
                <w:sz w:val="20"/>
                <w:lang w:val="en-US"/>
              </w:rPr>
            </w:pPr>
            <w:r w:rsidRPr="00757873">
              <w:rPr>
                <w:color w:val="000000"/>
                <w:sz w:val="20"/>
              </w:rPr>
              <w:t xml:space="preserve">Klaus Doppler </w:t>
            </w:r>
          </w:p>
        </w:tc>
        <w:tc>
          <w:tcPr>
            <w:tcW w:w="2064" w:type="dxa"/>
            <w:vAlign w:val="center"/>
          </w:tcPr>
          <w:p w14:paraId="49B81D79" w14:textId="06F5BC92" w:rsidR="002D6CBD" w:rsidRPr="00757873" w:rsidRDefault="00757873" w:rsidP="002D6CBD">
            <w:pPr>
              <w:pStyle w:val="T2"/>
              <w:spacing w:after="0"/>
              <w:ind w:left="0" w:right="0"/>
              <w:rPr>
                <w:b w:val="0"/>
                <w:bCs/>
                <w:sz w:val="20"/>
              </w:rPr>
            </w:pPr>
            <w:r w:rsidRPr="00757873">
              <w:rPr>
                <w:b w:val="0"/>
                <w:bCs/>
                <w:color w:val="000000"/>
                <w:sz w:val="20"/>
              </w:rPr>
              <w:t>Nokia</w:t>
            </w:r>
          </w:p>
        </w:tc>
        <w:tc>
          <w:tcPr>
            <w:tcW w:w="2814" w:type="dxa"/>
            <w:vAlign w:val="center"/>
          </w:tcPr>
          <w:p w14:paraId="374F8B64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1A34C68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0B6D36C" w14:textId="63D45ED4" w:rsidR="002D6CBD" w:rsidRDefault="00A14A06" w:rsidP="002D6C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A14A06">
              <w:rPr>
                <w:b w:val="0"/>
                <w:sz w:val="16"/>
              </w:rPr>
              <w:t>Klaus.doppler@nokia.com</w:t>
            </w:r>
          </w:p>
        </w:tc>
      </w:tr>
      <w:tr w:rsidR="002D6CBD" w14:paraId="6FE83F9A" w14:textId="77777777" w:rsidTr="002D6CBD">
        <w:trPr>
          <w:jc w:val="center"/>
        </w:trPr>
        <w:tc>
          <w:tcPr>
            <w:tcW w:w="1336" w:type="dxa"/>
            <w:vAlign w:val="bottom"/>
          </w:tcPr>
          <w:p w14:paraId="2D77E142" w14:textId="66CB2D72" w:rsidR="002D6CBD" w:rsidRPr="002D6CBD" w:rsidRDefault="00A14A06" w:rsidP="002D6CBD">
            <w:pPr>
              <w:jc w:val="center"/>
              <w:rPr>
                <w:color w:val="000000"/>
                <w:sz w:val="20"/>
                <w:lang w:val="en-US"/>
              </w:rPr>
            </w:pPr>
            <w:r w:rsidRPr="00A14A06">
              <w:rPr>
                <w:color w:val="000000"/>
                <w:sz w:val="20"/>
                <w:lang w:val="en-US"/>
              </w:rPr>
              <w:t>Eda Genc</w:t>
            </w:r>
          </w:p>
        </w:tc>
        <w:tc>
          <w:tcPr>
            <w:tcW w:w="2064" w:type="dxa"/>
            <w:vAlign w:val="center"/>
          </w:tcPr>
          <w:p w14:paraId="6B0961B6" w14:textId="2874C9A9" w:rsidR="002D6CBD" w:rsidRDefault="00FC3661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Nokia</w:t>
            </w:r>
          </w:p>
        </w:tc>
        <w:tc>
          <w:tcPr>
            <w:tcW w:w="2814" w:type="dxa"/>
            <w:vAlign w:val="center"/>
          </w:tcPr>
          <w:p w14:paraId="61F680EC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8BCB6AD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AB8D5A1" w14:textId="7641BBD5" w:rsidR="002D6CBD" w:rsidRDefault="00BC4643" w:rsidP="002D6C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BC4643">
              <w:rPr>
                <w:b w:val="0"/>
                <w:sz w:val="16"/>
              </w:rPr>
              <w:t>eda.genc@nokia.com</w:t>
            </w:r>
          </w:p>
        </w:tc>
      </w:tr>
      <w:tr w:rsidR="002D6CBD" w14:paraId="62615A2B" w14:textId="77777777" w:rsidTr="002D6CBD">
        <w:trPr>
          <w:jc w:val="center"/>
        </w:trPr>
        <w:tc>
          <w:tcPr>
            <w:tcW w:w="1336" w:type="dxa"/>
            <w:vAlign w:val="bottom"/>
          </w:tcPr>
          <w:p w14:paraId="3BDCE70A" w14:textId="46356E32" w:rsidR="002D6CBD" w:rsidRPr="002D6CBD" w:rsidRDefault="001F36D0" w:rsidP="002D6CBD">
            <w:pPr>
              <w:jc w:val="center"/>
              <w:rPr>
                <w:color w:val="000000"/>
                <w:sz w:val="20"/>
                <w:lang w:val="en-US"/>
              </w:rPr>
            </w:pPr>
            <w:r w:rsidRPr="001F36D0">
              <w:rPr>
                <w:color w:val="000000"/>
                <w:sz w:val="20"/>
                <w:lang w:val="en-US"/>
              </w:rPr>
              <w:t>Shubhodeep Adhikari</w:t>
            </w:r>
          </w:p>
        </w:tc>
        <w:tc>
          <w:tcPr>
            <w:tcW w:w="2064" w:type="dxa"/>
            <w:vAlign w:val="center"/>
          </w:tcPr>
          <w:p w14:paraId="24983A49" w14:textId="09EE4156" w:rsidR="002D6CBD" w:rsidRDefault="00637FC1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Broadcom</w:t>
            </w:r>
          </w:p>
        </w:tc>
        <w:tc>
          <w:tcPr>
            <w:tcW w:w="2814" w:type="dxa"/>
            <w:vAlign w:val="center"/>
          </w:tcPr>
          <w:p w14:paraId="7F00B937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9CE63BF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5DD57E76" w14:textId="1D3F704B" w:rsidR="002D6CBD" w:rsidRDefault="001F36D0" w:rsidP="002D6C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1F36D0">
              <w:rPr>
                <w:b w:val="0"/>
                <w:sz w:val="16"/>
              </w:rPr>
              <w:t>shubhodeep.adhikari@broadcom.com</w:t>
            </w:r>
          </w:p>
        </w:tc>
      </w:tr>
      <w:tr w:rsidR="002D6CBD" w14:paraId="06B69F8F" w14:textId="77777777" w:rsidTr="002D6CBD">
        <w:trPr>
          <w:jc w:val="center"/>
        </w:trPr>
        <w:tc>
          <w:tcPr>
            <w:tcW w:w="1336" w:type="dxa"/>
            <w:vAlign w:val="bottom"/>
          </w:tcPr>
          <w:p w14:paraId="4BCD13A3" w14:textId="02F8291B" w:rsidR="002D6CBD" w:rsidRPr="002D6CBD" w:rsidRDefault="002D6CBD" w:rsidP="002D6CBD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064" w:type="dxa"/>
            <w:vAlign w:val="center"/>
          </w:tcPr>
          <w:p w14:paraId="15774343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1B5C1C29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7B11AED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2062BB42" w14:textId="77777777" w:rsidR="002D6CBD" w:rsidRDefault="002D6CBD" w:rsidP="002D6CBD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A4AD6BA" w14:textId="77777777" w:rsidR="00CA09B2" w:rsidRDefault="00673CF5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A8F4AB" wp14:editId="2BBC4F38">
                <wp:simplePos x="0" y="0"/>
                <wp:positionH relativeFrom="column">
                  <wp:posOffset>-63500</wp:posOffset>
                </wp:positionH>
                <wp:positionV relativeFrom="paragraph">
                  <wp:posOffset>202565</wp:posOffset>
                </wp:positionV>
                <wp:extent cx="6096000" cy="13398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133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F2F1E" w14:textId="77777777" w:rsidR="00D523EF" w:rsidRDefault="00D523E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DFF80A4" w14:textId="2A46D578" w:rsidR="00D523EF" w:rsidRDefault="00D523EF">
                            <w:pPr>
                              <w:jc w:val="both"/>
                            </w:pPr>
                            <w:r>
                              <w:t xml:space="preserve">This document contains Proposed Draft Text (PDT) for the </w:t>
                            </w:r>
                            <w:r w:rsidR="00646567">
                              <w:t>Coordinated Time Division Multiple Access (C-TDMA)</w:t>
                            </w:r>
                            <w:r>
                              <w:t xml:space="preserve"> feature of the proposed TGbn (UHR, Ultra High Reliability) amendment to the 802.11 standard.</w:t>
                            </w:r>
                          </w:p>
                          <w:p w14:paraId="6E729264" w14:textId="77777777" w:rsidR="007B1CF9" w:rsidRDefault="007B1CF9">
                            <w:pPr>
                              <w:jc w:val="both"/>
                            </w:pPr>
                          </w:p>
                          <w:p w14:paraId="645BC2D2" w14:textId="6413BC7F" w:rsidR="007B1CF9" w:rsidRDefault="00DA0528" w:rsidP="00DA0528">
                            <w:pPr>
                              <w:jc w:val="both"/>
                            </w:pPr>
                            <w:r>
                              <w:t>T</w:t>
                            </w:r>
                            <w:r w:rsidRPr="00DA0528">
                              <w:t>his</w:t>
                            </w:r>
                            <w:r w:rsidR="00464125">
                              <w:t xml:space="preserve"> version</w:t>
                            </w:r>
                            <w:r w:rsidR="003F1FC9">
                              <w:t xml:space="preserve"> of</w:t>
                            </w:r>
                            <w:r w:rsidRPr="00DA0528">
                              <w:t xml:space="preserve"> PDT includes only the motions passed</w:t>
                            </w:r>
                            <w:r w:rsidR="00B97A82">
                              <w:t xml:space="preserve"> in IEEE</w:t>
                            </w:r>
                            <w:r w:rsidRPr="00DA0528">
                              <w:t xml:space="preserve"> up to September 2024.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8F4A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pt;margin-top:15.95pt;width:480pt;height:10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" o:allowincell="f" stroked="f">
                <v:textbox>
                  <w:txbxContent>
                    <w:p w14:paraId="673F2F1E" w14:textId="77777777" w:rsidR="00D523EF" w:rsidRDefault="00D523E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DFF80A4" w14:textId="2A46D578" w:rsidR="00D523EF" w:rsidRDefault="00D523EF">
                      <w:pPr>
                        <w:jc w:val="both"/>
                      </w:pPr>
                      <w:r>
                        <w:t xml:space="preserve">This document contains Proposed Draft Text (PDT) for the </w:t>
                      </w:r>
                      <w:r w:rsidR="00646567">
                        <w:t>Coordinated Time Division Multiple Access (C-TDMA)</w:t>
                      </w:r>
                      <w:r>
                        <w:t xml:space="preserve"> feature of the proposed TGbn (UHR, Ultra High Reliability) amendment to the 802.11 standard.</w:t>
                      </w:r>
                    </w:p>
                    <w:p w14:paraId="6E729264" w14:textId="77777777" w:rsidR="007B1CF9" w:rsidRDefault="007B1CF9">
                      <w:pPr>
                        <w:jc w:val="both"/>
                      </w:pPr>
                    </w:p>
                    <w:p w14:paraId="645BC2D2" w14:textId="6413BC7F" w:rsidR="007B1CF9" w:rsidRDefault="00DA0528" w:rsidP="00DA0528">
                      <w:pPr>
                        <w:jc w:val="both"/>
                      </w:pPr>
                      <w:r>
                        <w:t>T</w:t>
                      </w:r>
                      <w:r w:rsidRPr="00DA0528">
                        <w:t>his</w:t>
                      </w:r>
                      <w:r w:rsidR="00464125">
                        <w:t xml:space="preserve"> version</w:t>
                      </w:r>
                      <w:r w:rsidR="003F1FC9">
                        <w:t xml:space="preserve"> of</w:t>
                      </w:r>
                      <w:r w:rsidRPr="00DA0528">
                        <w:t xml:space="preserve"> PDT includes only the motions passed</w:t>
                      </w:r>
                      <w:r w:rsidR="00B97A82">
                        <w:t xml:space="preserve"> in IEEE</w:t>
                      </w:r>
                      <w:r w:rsidRPr="00DA0528">
                        <w:t xml:space="preserve"> up to September 2024.</w:t>
                      </w:r>
                    </w:p>
                  </w:txbxContent>
                </v:textbox>
              </v:shape>
            </w:pict>
          </mc:Fallback>
        </mc:AlternateContent>
      </w:r>
    </w:p>
    <w:p w14:paraId="40B0E4C0" w14:textId="76E4B624" w:rsidR="0015421A" w:rsidRDefault="00CA09B2" w:rsidP="0015421A">
      <w:pPr>
        <w:pStyle w:val="Heading1"/>
      </w:pPr>
      <w:r>
        <w:br w:type="page"/>
      </w:r>
      <w:r w:rsidR="0015421A">
        <w:lastRenderedPageBreak/>
        <w:t>Revision information</w:t>
      </w:r>
    </w:p>
    <w:p w14:paraId="5D447AEE" w14:textId="77777777" w:rsidR="0015421A" w:rsidRPr="00380AFF" w:rsidRDefault="0015421A" w:rsidP="0015421A">
      <w:pPr>
        <w:rPr>
          <w:szCs w:val="22"/>
        </w:rPr>
      </w:pPr>
    </w:p>
    <w:p w14:paraId="272CECDB" w14:textId="77777777" w:rsidR="00F07428" w:rsidRDefault="00F07428" w:rsidP="0015421A">
      <w:pPr>
        <w:rPr>
          <w:szCs w:val="22"/>
        </w:rPr>
      </w:pPr>
      <w:r>
        <w:rPr>
          <w:szCs w:val="22"/>
        </w:rPr>
        <w:t>The following is a summary of the important changes that occurred within each revision of this document:</w:t>
      </w:r>
    </w:p>
    <w:p w14:paraId="018752B9" w14:textId="77777777" w:rsidR="00F07428" w:rsidRDefault="00F07428" w:rsidP="0015421A">
      <w:pPr>
        <w:rPr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3"/>
        <w:gridCol w:w="9047"/>
      </w:tblGrid>
      <w:tr w:rsidR="00F07428" w14:paraId="19658418" w14:textId="77777777" w:rsidTr="00F07428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F7D296C" w14:textId="77777777" w:rsidR="00F07428" w:rsidRPr="00F07428" w:rsidRDefault="00F07428" w:rsidP="00F07428">
            <w:pPr>
              <w:jc w:val="center"/>
              <w:rPr>
                <w:b/>
                <w:szCs w:val="22"/>
              </w:rPr>
            </w:pPr>
            <w:r w:rsidRPr="00F07428">
              <w:rPr>
                <w:b/>
                <w:szCs w:val="22"/>
              </w:rPr>
              <w:t>Revision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3FAAE023" w14:textId="77777777" w:rsidR="00F07428" w:rsidRPr="00F07428" w:rsidRDefault="00F07428" w:rsidP="0015421A">
            <w:pPr>
              <w:rPr>
                <w:b/>
                <w:szCs w:val="22"/>
              </w:rPr>
            </w:pPr>
            <w:r w:rsidRPr="00F07428">
              <w:rPr>
                <w:b/>
                <w:szCs w:val="22"/>
              </w:rPr>
              <w:t>Major changes</w:t>
            </w:r>
          </w:p>
        </w:tc>
      </w:tr>
      <w:tr w:rsidR="00F07428" w14:paraId="1C49C59A" w14:textId="77777777" w:rsidTr="00F07428">
        <w:tc>
          <w:tcPr>
            <w:tcW w:w="1012" w:type="dxa"/>
            <w:tcBorders>
              <w:top w:val="single" w:sz="4" w:space="0" w:color="auto"/>
            </w:tcBorders>
          </w:tcPr>
          <w:p w14:paraId="66895D57" w14:textId="77777777" w:rsidR="00F07428" w:rsidRDefault="00F07428" w:rsidP="00F07428">
            <w:pPr>
              <w:jc w:val="right"/>
              <w:rPr>
                <w:szCs w:val="22"/>
              </w:rPr>
            </w:pPr>
            <w:r>
              <w:rPr>
                <w:szCs w:val="22"/>
              </w:rPr>
              <w:t>0</w:t>
            </w:r>
          </w:p>
        </w:tc>
        <w:tc>
          <w:tcPr>
            <w:tcW w:w="9058" w:type="dxa"/>
            <w:tcBorders>
              <w:top w:val="single" w:sz="4" w:space="0" w:color="auto"/>
            </w:tcBorders>
          </w:tcPr>
          <w:p w14:paraId="3ECEBD87" w14:textId="79329EFB" w:rsidR="00F07428" w:rsidRDefault="00F07428" w:rsidP="0015421A">
            <w:pPr>
              <w:rPr>
                <w:szCs w:val="22"/>
              </w:rPr>
            </w:pPr>
            <w:r>
              <w:rPr>
                <w:szCs w:val="22"/>
              </w:rPr>
              <w:t xml:space="preserve">Initial </w:t>
            </w:r>
            <w:r w:rsidR="00CC49C4">
              <w:rPr>
                <w:szCs w:val="22"/>
              </w:rPr>
              <w:t>revision:</w:t>
            </w:r>
            <w:r w:rsidR="002E32B3">
              <w:rPr>
                <w:szCs w:val="22"/>
              </w:rPr>
              <w:t xml:space="preserve"> motions passed until September 2024</w:t>
            </w:r>
          </w:p>
        </w:tc>
      </w:tr>
      <w:tr w:rsidR="00F07428" w14:paraId="6CF0C5E6" w14:textId="77777777" w:rsidTr="00F07428">
        <w:tc>
          <w:tcPr>
            <w:tcW w:w="1012" w:type="dxa"/>
          </w:tcPr>
          <w:p w14:paraId="552E6B74" w14:textId="77777777" w:rsidR="00F07428" w:rsidRDefault="00F07428" w:rsidP="00F07428">
            <w:pPr>
              <w:jc w:val="right"/>
              <w:rPr>
                <w:szCs w:val="22"/>
              </w:rPr>
            </w:pPr>
          </w:p>
        </w:tc>
        <w:tc>
          <w:tcPr>
            <w:tcW w:w="9058" w:type="dxa"/>
          </w:tcPr>
          <w:p w14:paraId="70DD180E" w14:textId="77777777" w:rsidR="00F07428" w:rsidRDefault="00F07428" w:rsidP="0015421A">
            <w:pPr>
              <w:rPr>
                <w:szCs w:val="22"/>
              </w:rPr>
            </w:pPr>
          </w:p>
        </w:tc>
      </w:tr>
      <w:tr w:rsidR="00F07428" w14:paraId="0B5ACD11" w14:textId="77777777" w:rsidTr="00F07428">
        <w:tc>
          <w:tcPr>
            <w:tcW w:w="1012" w:type="dxa"/>
          </w:tcPr>
          <w:p w14:paraId="6BE4E949" w14:textId="77777777" w:rsidR="00F07428" w:rsidRDefault="00F07428" w:rsidP="00F07428">
            <w:pPr>
              <w:jc w:val="right"/>
              <w:rPr>
                <w:szCs w:val="22"/>
              </w:rPr>
            </w:pPr>
          </w:p>
        </w:tc>
        <w:tc>
          <w:tcPr>
            <w:tcW w:w="9058" w:type="dxa"/>
          </w:tcPr>
          <w:p w14:paraId="47D6828A" w14:textId="77777777" w:rsidR="00F07428" w:rsidRDefault="00F07428" w:rsidP="0015421A">
            <w:pPr>
              <w:rPr>
                <w:szCs w:val="22"/>
              </w:rPr>
            </w:pPr>
          </w:p>
        </w:tc>
      </w:tr>
      <w:tr w:rsidR="00F07428" w14:paraId="6AD6EB78" w14:textId="77777777" w:rsidTr="00F07428">
        <w:tc>
          <w:tcPr>
            <w:tcW w:w="1012" w:type="dxa"/>
          </w:tcPr>
          <w:p w14:paraId="3579ABFD" w14:textId="77777777" w:rsidR="00F07428" w:rsidRDefault="00F07428" w:rsidP="00F07428">
            <w:pPr>
              <w:jc w:val="right"/>
              <w:rPr>
                <w:szCs w:val="22"/>
              </w:rPr>
            </w:pPr>
          </w:p>
        </w:tc>
        <w:tc>
          <w:tcPr>
            <w:tcW w:w="9058" w:type="dxa"/>
          </w:tcPr>
          <w:p w14:paraId="17C7E633" w14:textId="77777777" w:rsidR="00F07428" w:rsidRDefault="00F07428" w:rsidP="0015421A">
            <w:pPr>
              <w:rPr>
                <w:szCs w:val="22"/>
              </w:rPr>
            </w:pPr>
          </w:p>
        </w:tc>
      </w:tr>
      <w:tr w:rsidR="00F07428" w14:paraId="5FA9404A" w14:textId="77777777" w:rsidTr="00F07428">
        <w:tc>
          <w:tcPr>
            <w:tcW w:w="1012" w:type="dxa"/>
          </w:tcPr>
          <w:p w14:paraId="52145C98" w14:textId="77777777" w:rsidR="00F07428" w:rsidRDefault="00F07428" w:rsidP="00F07428">
            <w:pPr>
              <w:jc w:val="right"/>
              <w:rPr>
                <w:szCs w:val="22"/>
              </w:rPr>
            </w:pPr>
          </w:p>
        </w:tc>
        <w:tc>
          <w:tcPr>
            <w:tcW w:w="9058" w:type="dxa"/>
          </w:tcPr>
          <w:p w14:paraId="723112C0" w14:textId="77777777" w:rsidR="00F07428" w:rsidRDefault="00F07428" w:rsidP="0015421A">
            <w:pPr>
              <w:rPr>
                <w:szCs w:val="22"/>
              </w:rPr>
            </w:pPr>
          </w:p>
        </w:tc>
      </w:tr>
      <w:tr w:rsidR="00F07428" w14:paraId="7C4DC4EA" w14:textId="77777777" w:rsidTr="00F07428">
        <w:tc>
          <w:tcPr>
            <w:tcW w:w="1012" w:type="dxa"/>
          </w:tcPr>
          <w:p w14:paraId="7B14507D" w14:textId="77777777" w:rsidR="00F07428" w:rsidRDefault="00F07428" w:rsidP="00F07428">
            <w:pPr>
              <w:jc w:val="right"/>
              <w:rPr>
                <w:szCs w:val="22"/>
              </w:rPr>
            </w:pPr>
          </w:p>
        </w:tc>
        <w:tc>
          <w:tcPr>
            <w:tcW w:w="9058" w:type="dxa"/>
          </w:tcPr>
          <w:p w14:paraId="5560C40B" w14:textId="77777777" w:rsidR="00F07428" w:rsidRDefault="00F07428" w:rsidP="0015421A">
            <w:pPr>
              <w:rPr>
                <w:szCs w:val="22"/>
              </w:rPr>
            </w:pPr>
          </w:p>
        </w:tc>
      </w:tr>
    </w:tbl>
    <w:p w14:paraId="4E884CED" w14:textId="77777777" w:rsidR="00F07428" w:rsidRDefault="00F07428" w:rsidP="0015421A">
      <w:pPr>
        <w:rPr>
          <w:szCs w:val="22"/>
        </w:rPr>
      </w:pPr>
    </w:p>
    <w:p w14:paraId="5DFC0D1E" w14:textId="77777777" w:rsidR="00F07428" w:rsidRDefault="00F07428" w:rsidP="0015421A">
      <w:pPr>
        <w:rPr>
          <w:szCs w:val="22"/>
        </w:rPr>
      </w:pPr>
    </w:p>
    <w:p w14:paraId="29901CC1" w14:textId="77777777" w:rsidR="00380AFF" w:rsidRDefault="00380AFF" w:rsidP="00380AFF">
      <w:pPr>
        <w:pStyle w:val="Heading1"/>
      </w:pPr>
      <w:r>
        <w:t>Introduction</w:t>
      </w:r>
    </w:p>
    <w:p w14:paraId="18ABDE53" w14:textId="77777777" w:rsidR="00380AFF" w:rsidRPr="00380AFF" w:rsidRDefault="00380AFF">
      <w:pPr>
        <w:rPr>
          <w:szCs w:val="22"/>
        </w:rPr>
      </w:pPr>
    </w:p>
    <w:p w14:paraId="147CD133" w14:textId="77777777" w:rsidR="00380AFF" w:rsidRPr="00380AFF" w:rsidRDefault="00380AFF" w:rsidP="00380AFF">
      <w:pPr>
        <w:rPr>
          <w:szCs w:val="22"/>
        </w:rPr>
      </w:pPr>
      <w:r w:rsidRPr="00380AFF">
        <w:rPr>
          <w:szCs w:val="22"/>
        </w:rPr>
        <w:t>Interpretation of a Motion to Adopt</w:t>
      </w:r>
    </w:p>
    <w:p w14:paraId="13724A1A" w14:textId="77777777" w:rsidR="00380AFF" w:rsidRPr="00380AFF" w:rsidRDefault="00380AFF" w:rsidP="00380AFF">
      <w:pPr>
        <w:rPr>
          <w:szCs w:val="22"/>
          <w:lang w:eastAsia="ko-KR"/>
        </w:rPr>
      </w:pPr>
    </w:p>
    <w:p w14:paraId="2291803E" w14:textId="77777777" w:rsidR="00380AFF" w:rsidRPr="00380AFF" w:rsidRDefault="00380AFF" w:rsidP="00380AFF">
      <w:pPr>
        <w:rPr>
          <w:szCs w:val="22"/>
          <w:lang w:eastAsia="ko-KR"/>
        </w:rPr>
      </w:pPr>
      <w:r w:rsidRPr="00380AFF">
        <w:rPr>
          <w:szCs w:val="22"/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380AFF">
        <w:rPr>
          <w:szCs w:val="22"/>
          <w:lang w:eastAsia="ko-KR"/>
        </w:rPr>
        <w:t>TGbe</w:t>
      </w:r>
      <w:proofErr w:type="spellEnd"/>
      <w:r w:rsidRPr="00380AFF">
        <w:rPr>
          <w:szCs w:val="22"/>
          <w:lang w:eastAsia="ko-KR"/>
        </w:rPr>
        <w:t xml:space="preserve"> Draft. The </w:t>
      </w:r>
      <w:r w:rsidR="0015421A">
        <w:rPr>
          <w:szCs w:val="22"/>
          <w:lang w:eastAsia="ko-KR"/>
        </w:rPr>
        <w:t xml:space="preserve">abstract, revision information, </w:t>
      </w:r>
      <w:r w:rsidRPr="00380AFF">
        <w:rPr>
          <w:szCs w:val="22"/>
          <w:lang w:eastAsia="ko-KR"/>
        </w:rPr>
        <w:t>introduction</w:t>
      </w:r>
      <w:r w:rsidR="00373689">
        <w:rPr>
          <w:szCs w:val="22"/>
          <w:lang w:eastAsia="ko-KR"/>
        </w:rPr>
        <w:t>,</w:t>
      </w:r>
      <w:r w:rsidRPr="00380AFF">
        <w:rPr>
          <w:szCs w:val="22"/>
          <w:lang w:eastAsia="ko-KR"/>
        </w:rPr>
        <w:t xml:space="preserve"> explanation of the proposed changes </w:t>
      </w:r>
      <w:r w:rsidR="00373689">
        <w:rPr>
          <w:szCs w:val="22"/>
          <w:lang w:eastAsia="ko-KR"/>
        </w:rPr>
        <w:t xml:space="preserve">and references sections </w:t>
      </w:r>
      <w:r w:rsidRPr="00380AFF">
        <w:rPr>
          <w:szCs w:val="22"/>
          <w:lang w:eastAsia="ko-KR"/>
        </w:rPr>
        <w:t>are not part of the adopted material.</w:t>
      </w:r>
    </w:p>
    <w:p w14:paraId="42F19839" w14:textId="77777777" w:rsidR="00380AFF" w:rsidRPr="00380AFF" w:rsidRDefault="00380AFF" w:rsidP="00380AFF">
      <w:pPr>
        <w:rPr>
          <w:szCs w:val="22"/>
          <w:lang w:eastAsia="ko-KR"/>
        </w:rPr>
      </w:pPr>
    </w:p>
    <w:p w14:paraId="4969AA68" w14:textId="1EE242CC" w:rsidR="00380AFF" w:rsidRPr="00380AFF" w:rsidRDefault="00380AFF" w:rsidP="00380AFF">
      <w:pPr>
        <w:rPr>
          <w:b/>
          <w:bCs/>
          <w:i/>
          <w:iCs/>
          <w:szCs w:val="22"/>
          <w:lang w:eastAsia="ko-KR"/>
        </w:rPr>
      </w:pPr>
      <w:r w:rsidRPr="00380AFF">
        <w:rPr>
          <w:b/>
          <w:bCs/>
          <w:i/>
          <w:iCs/>
          <w:szCs w:val="22"/>
          <w:lang w:eastAsia="ko-KR"/>
        </w:rPr>
        <w:t xml:space="preserve">Editing instructions formatted like this are intended to be copied into the </w:t>
      </w:r>
      <w:proofErr w:type="spellStart"/>
      <w:r w:rsidRPr="00380AFF">
        <w:rPr>
          <w:b/>
          <w:bCs/>
          <w:i/>
          <w:iCs/>
          <w:szCs w:val="22"/>
          <w:lang w:eastAsia="ko-KR"/>
        </w:rPr>
        <w:t>TGbe</w:t>
      </w:r>
      <w:proofErr w:type="spellEnd"/>
      <w:r w:rsidRPr="00380AFF">
        <w:rPr>
          <w:b/>
          <w:bCs/>
          <w:i/>
          <w:iCs/>
          <w:szCs w:val="22"/>
          <w:lang w:eastAsia="ko-KR"/>
        </w:rPr>
        <w:t xml:space="preserve"> Draft (i.e.</w:t>
      </w:r>
      <w:r w:rsidR="000B4D95">
        <w:rPr>
          <w:b/>
          <w:bCs/>
          <w:i/>
          <w:iCs/>
          <w:szCs w:val="22"/>
          <w:lang w:eastAsia="ko-KR"/>
        </w:rPr>
        <w:t>,</w:t>
      </w:r>
      <w:r w:rsidRPr="00380AFF">
        <w:rPr>
          <w:b/>
          <w:bCs/>
          <w:i/>
          <w:iCs/>
          <w:szCs w:val="22"/>
          <w:lang w:eastAsia="ko-KR"/>
        </w:rPr>
        <w:t xml:space="preserve"> they are instructions to the 802.11 editor on how to merge the text with the baseline documents).</w:t>
      </w:r>
    </w:p>
    <w:p w14:paraId="75BB409A" w14:textId="77777777" w:rsidR="00032785" w:rsidRDefault="00032785" w:rsidP="00032785">
      <w:pPr>
        <w:pStyle w:val="Heading2"/>
      </w:pPr>
      <w:r>
        <w:t>Explanation of the proposed changes:</w:t>
      </w:r>
    </w:p>
    <w:p w14:paraId="2BAA5892" w14:textId="77777777" w:rsidR="00032785" w:rsidRDefault="00032785" w:rsidP="00032785">
      <w:pPr>
        <w:pStyle w:val="NoSpacing"/>
        <w:numPr>
          <w:ilvl w:val="0"/>
          <w:numId w:val="0"/>
        </w:numPr>
      </w:pPr>
    </w:p>
    <w:p w14:paraId="41149FFF" w14:textId="77777777" w:rsidR="00032785" w:rsidRDefault="00032785" w:rsidP="00032785">
      <w:pPr>
        <w:rPr>
          <w:szCs w:val="22"/>
          <w:lang w:eastAsia="ko-KR"/>
        </w:rPr>
      </w:pPr>
      <w:r>
        <w:rPr>
          <w:szCs w:val="22"/>
          <w:lang w:eastAsia="ko-KR"/>
        </w:rPr>
        <w:t>The proposed changes to the 802.11 TGbn draft within this document are based on the following motions adopted by the TGbn task group:</w:t>
      </w:r>
    </w:p>
    <w:p w14:paraId="03A88EE7" w14:textId="039257CC" w:rsidR="00380AFF" w:rsidRDefault="00380AFF" w:rsidP="00AD3128">
      <w:pPr>
        <w:pStyle w:val="Heading3"/>
      </w:pPr>
      <w:r>
        <w:t>Relevant passing motions:</w:t>
      </w:r>
    </w:p>
    <w:p w14:paraId="747EDE66" w14:textId="77777777" w:rsidR="00380AFF" w:rsidRDefault="00380AFF" w:rsidP="00380AFF">
      <w:pPr>
        <w:pStyle w:val="NoSpacing"/>
        <w:numPr>
          <w:ilvl w:val="0"/>
          <w:numId w:val="0"/>
        </w:numPr>
      </w:pPr>
    </w:p>
    <w:p w14:paraId="4226EEE2" w14:textId="6836165F" w:rsidR="00032785" w:rsidRDefault="00032785" w:rsidP="00032785">
      <w:pPr>
        <w:pStyle w:val="ListParagraph"/>
        <w:numPr>
          <w:ilvl w:val="0"/>
          <w:numId w:val="2"/>
        </w:numPr>
        <w:jc w:val="left"/>
        <w:rPr>
          <w:lang w:eastAsia="zh-CN"/>
        </w:rPr>
      </w:pPr>
      <w:r>
        <w:rPr>
          <w:lang w:eastAsia="zh-CN"/>
        </w:rPr>
        <w:t>[Motion #</w:t>
      </w:r>
      <w:r w:rsidR="007E6ACF">
        <w:rPr>
          <w:lang w:eastAsia="zh-CN"/>
        </w:rPr>
        <w:t>46</w:t>
      </w:r>
      <w:r>
        <w:rPr>
          <w:lang w:eastAsia="zh-CN"/>
        </w:rPr>
        <w:t>, [1]]</w:t>
      </w:r>
    </w:p>
    <w:p w14:paraId="6AA72971" w14:textId="18920DE6" w:rsidR="00380AFF" w:rsidRPr="001D171E" w:rsidRDefault="00380AFF" w:rsidP="001D171E">
      <w:pPr>
        <w:numPr>
          <w:ilvl w:val="0"/>
          <w:numId w:val="2"/>
        </w:numPr>
        <w:rPr>
          <w:bCs/>
          <w:lang w:val="en-US"/>
        </w:rPr>
      </w:pPr>
      <w:r w:rsidRPr="00AA0E9D">
        <w:rPr>
          <w:bCs/>
        </w:rPr>
        <w:t xml:space="preserve">TGbn </w:t>
      </w:r>
      <w:r w:rsidR="004A37A0" w:rsidRPr="004A37A0">
        <w:rPr>
          <w:lang w:val="en-US"/>
        </w:rPr>
        <w:t>shall define a Coordinated TDMA (C-TDMA) procedure for an AP to share its time resources of an obtained TXOP with a set of APs.</w:t>
      </w:r>
    </w:p>
    <w:p w14:paraId="2350BAA9" w14:textId="3A8ECA0A" w:rsidR="00380AFF" w:rsidRDefault="001D171E" w:rsidP="00380AFF">
      <w:pPr>
        <w:numPr>
          <w:ilvl w:val="1"/>
          <w:numId w:val="2"/>
        </w:numPr>
      </w:pPr>
      <w:r>
        <w:t>Set of APs is TBD.</w:t>
      </w:r>
    </w:p>
    <w:p w14:paraId="2A3774BC" w14:textId="04CCA958" w:rsidR="001D171E" w:rsidRPr="00AA0E9D" w:rsidRDefault="001D171E" w:rsidP="00380AFF">
      <w:pPr>
        <w:numPr>
          <w:ilvl w:val="1"/>
          <w:numId w:val="2"/>
        </w:numPr>
      </w:pPr>
      <w:r>
        <w:t>The set can consist of one AP.</w:t>
      </w:r>
    </w:p>
    <w:p w14:paraId="7CD52B61" w14:textId="77777777" w:rsidR="00380AFF" w:rsidRDefault="00380AFF" w:rsidP="00380AFF">
      <w:pPr>
        <w:pStyle w:val="Heading1"/>
      </w:pPr>
      <w:r>
        <w:t>Text to be adopted begins here:</w:t>
      </w:r>
    </w:p>
    <w:p w14:paraId="18EE33AF" w14:textId="77777777" w:rsidR="00380AFF" w:rsidRDefault="00380AFF" w:rsidP="00380AFF">
      <w:pPr>
        <w:rPr>
          <w:szCs w:val="22"/>
        </w:rPr>
      </w:pPr>
    </w:p>
    <w:p w14:paraId="05417567" w14:textId="504E26AA" w:rsidR="000B7335" w:rsidRPr="000B7335" w:rsidRDefault="000B7335" w:rsidP="000B7335">
      <w:pPr>
        <w:pStyle w:val="T"/>
        <w:rPr>
          <w:i/>
          <w:w w:val="100"/>
          <w:sz w:val="22"/>
          <w:szCs w:val="22"/>
          <w:lang w:val="en-GB"/>
        </w:rPr>
      </w:pPr>
      <w:r w:rsidRPr="72B77FEE">
        <w:rPr>
          <w:b/>
          <w:i/>
          <w:sz w:val="22"/>
          <w:szCs w:val="22"/>
          <w:highlight w:val="yellow"/>
          <w:lang w:val="en-GB"/>
        </w:rPr>
        <w:t xml:space="preserve">TGbn editor: Please add the following new subclause 37.x </w:t>
      </w:r>
      <w:r w:rsidR="00CA76EA" w:rsidRPr="72B77FEE">
        <w:rPr>
          <w:b/>
          <w:i/>
          <w:sz w:val="22"/>
          <w:szCs w:val="22"/>
          <w:highlight w:val="yellow"/>
          <w:lang w:val="en-GB"/>
        </w:rPr>
        <w:t>Coordinated Time Division Multiple Access</w:t>
      </w:r>
      <w:r w:rsidRPr="72B77FEE">
        <w:rPr>
          <w:b/>
          <w:i/>
          <w:sz w:val="22"/>
          <w:szCs w:val="22"/>
          <w:highlight w:val="yellow"/>
          <w:lang w:val="en-GB"/>
        </w:rPr>
        <w:t xml:space="preserve"> (</w:t>
      </w:r>
      <w:r w:rsidR="00CA76EA" w:rsidRPr="72B77FEE">
        <w:rPr>
          <w:b/>
          <w:i/>
          <w:sz w:val="22"/>
          <w:szCs w:val="22"/>
          <w:highlight w:val="yellow"/>
          <w:lang w:val="en-GB"/>
        </w:rPr>
        <w:t>C-TDMA</w:t>
      </w:r>
      <w:r w:rsidRPr="72B77FEE">
        <w:rPr>
          <w:b/>
          <w:i/>
          <w:sz w:val="22"/>
          <w:szCs w:val="22"/>
          <w:highlight w:val="yellow"/>
          <w:lang w:val="en-GB"/>
        </w:rPr>
        <w:t xml:space="preserve">) to </w:t>
      </w:r>
      <w:r w:rsidR="00127201" w:rsidRPr="72B77FEE">
        <w:rPr>
          <w:b/>
          <w:i/>
          <w:sz w:val="22"/>
          <w:szCs w:val="22"/>
          <w:highlight w:val="yellow"/>
          <w:lang w:val="en-GB"/>
        </w:rPr>
        <w:t xml:space="preserve">the </w:t>
      </w:r>
      <w:r w:rsidRPr="72B77FEE">
        <w:rPr>
          <w:b/>
          <w:i/>
          <w:sz w:val="22"/>
          <w:szCs w:val="22"/>
          <w:highlight w:val="yellow"/>
          <w:lang w:val="en-GB"/>
        </w:rPr>
        <w:t xml:space="preserve">802.11bn </w:t>
      </w:r>
      <w:r w:rsidR="00127201" w:rsidRPr="72B77FEE">
        <w:rPr>
          <w:b/>
          <w:i/>
          <w:sz w:val="22"/>
          <w:szCs w:val="22"/>
          <w:highlight w:val="yellow"/>
          <w:lang w:val="en-GB"/>
        </w:rPr>
        <w:t xml:space="preserve">draft </w:t>
      </w:r>
      <w:r w:rsidRPr="72B77FEE">
        <w:rPr>
          <w:b/>
          <w:i/>
          <w:sz w:val="22"/>
          <w:szCs w:val="22"/>
          <w:highlight w:val="yellow"/>
          <w:lang w:val="en-GB"/>
        </w:rPr>
        <w:t>D0.1</w:t>
      </w:r>
      <w:r w:rsidRPr="72B77FEE">
        <w:rPr>
          <w:b/>
          <w:i/>
          <w:sz w:val="22"/>
          <w:szCs w:val="22"/>
          <w:lang w:val="en-GB"/>
        </w:rPr>
        <w:t>:</w:t>
      </w:r>
    </w:p>
    <w:p w14:paraId="3B41A611" w14:textId="16879F67" w:rsidR="000B7335" w:rsidRPr="00616421" w:rsidRDefault="000B7335" w:rsidP="000B7335">
      <w:pPr>
        <w:rPr>
          <w:rStyle w:val="SC15323589"/>
          <w:szCs w:val="22"/>
        </w:rPr>
      </w:pPr>
      <w:r w:rsidRPr="00616421">
        <w:rPr>
          <w:rStyle w:val="SC15323589"/>
          <w:szCs w:val="22"/>
        </w:rPr>
        <w:t xml:space="preserve">37.x </w:t>
      </w:r>
      <w:r w:rsidR="002E35D2" w:rsidRPr="002E35D2">
        <w:rPr>
          <w:b/>
          <w:szCs w:val="22"/>
        </w:rPr>
        <w:t>Coordinated Time Division Multiple Access (C-TDMA)</w:t>
      </w:r>
    </w:p>
    <w:p w14:paraId="608CB61C" w14:textId="77777777" w:rsidR="000B7335" w:rsidRPr="00616421" w:rsidRDefault="000B7335" w:rsidP="000B7335">
      <w:pPr>
        <w:rPr>
          <w:rStyle w:val="SC15323589"/>
        </w:rPr>
      </w:pPr>
    </w:p>
    <w:p w14:paraId="0380EF12" w14:textId="00E58E93" w:rsidR="00782194" w:rsidRDefault="00782194" w:rsidP="000B7335">
      <w:pPr>
        <w:rPr>
          <w:rStyle w:val="SC15323589"/>
          <w:b w:val="0"/>
        </w:rPr>
      </w:pPr>
      <w:r w:rsidRPr="00782194">
        <w:rPr>
          <w:rStyle w:val="SC15323589"/>
          <w:b w:val="0"/>
        </w:rPr>
        <w:t xml:space="preserve">The C-TDMA procedure </w:t>
      </w:r>
      <w:r w:rsidR="00173052">
        <w:rPr>
          <w:rStyle w:val="SC15323589"/>
          <w:b w:val="0"/>
        </w:rPr>
        <w:t>enables</w:t>
      </w:r>
      <w:r w:rsidR="00173052" w:rsidRPr="00782194">
        <w:rPr>
          <w:rStyle w:val="SC15323589"/>
          <w:b w:val="0"/>
        </w:rPr>
        <w:t xml:space="preserve"> </w:t>
      </w:r>
      <w:r w:rsidRPr="00782194">
        <w:rPr>
          <w:rStyle w:val="SC15323589"/>
          <w:b w:val="0"/>
        </w:rPr>
        <w:t xml:space="preserve">an AP to </w:t>
      </w:r>
      <w:r w:rsidR="00CD765D">
        <w:rPr>
          <w:rStyle w:val="SC15323589"/>
          <w:b w:val="0"/>
        </w:rPr>
        <w:t>share</w:t>
      </w:r>
      <w:r w:rsidR="00CD765D" w:rsidRPr="00782194">
        <w:rPr>
          <w:rStyle w:val="SC15323589"/>
          <w:b w:val="0"/>
        </w:rPr>
        <w:t xml:space="preserve"> </w:t>
      </w:r>
      <w:r w:rsidRPr="00782194">
        <w:rPr>
          <w:rStyle w:val="SC15323589"/>
          <w:b w:val="0"/>
        </w:rPr>
        <w:t xml:space="preserve">a portion of </w:t>
      </w:r>
      <w:r w:rsidR="00183BD2">
        <w:rPr>
          <w:rStyle w:val="SC15323589"/>
          <w:b w:val="0"/>
        </w:rPr>
        <w:t xml:space="preserve">its </w:t>
      </w:r>
      <w:r w:rsidRPr="00782194">
        <w:rPr>
          <w:rStyle w:val="SC15323589"/>
          <w:b w:val="0"/>
        </w:rPr>
        <w:t xml:space="preserve">time resource of an obtained TXOP </w:t>
      </w:r>
      <w:r w:rsidR="006F3346">
        <w:rPr>
          <w:rStyle w:val="SC15323589"/>
          <w:b w:val="0"/>
        </w:rPr>
        <w:t xml:space="preserve">with </w:t>
      </w:r>
      <w:r w:rsidRPr="00782194">
        <w:rPr>
          <w:rStyle w:val="SC15323589"/>
          <w:b w:val="0"/>
        </w:rPr>
        <w:t>another</w:t>
      </w:r>
      <w:r w:rsidR="00D07044">
        <w:rPr>
          <w:rStyle w:val="SC15323589"/>
          <w:b w:val="0"/>
        </w:rPr>
        <w:t xml:space="preserve"> AP.</w:t>
      </w:r>
    </w:p>
    <w:p w14:paraId="2AAB691E" w14:textId="62A00C5C" w:rsidR="00380AFF" w:rsidRDefault="0005313F" w:rsidP="00DA653A">
      <w:pPr>
        <w:pStyle w:val="Heading1"/>
      </w:pPr>
      <w:r>
        <w:t>Text to be adopted ends here.</w:t>
      </w:r>
    </w:p>
    <w:p w14:paraId="0CEC62EB" w14:textId="77777777" w:rsidR="00380AFF" w:rsidRDefault="00380AFF"/>
    <w:p w14:paraId="639B7BA1" w14:textId="77777777" w:rsidR="00380AFF" w:rsidRDefault="00380AFF"/>
    <w:p w14:paraId="5EE2BA69" w14:textId="77777777" w:rsidR="00CA09B2" w:rsidRDefault="00CA09B2"/>
    <w:p w14:paraId="5D30D2E6" w14:textId="5DE75DF8" w:rsidR="00CA09B2" w:rsidRDefault="00CA09B2">
      <w:pPr>
        <w:rPr>
          <w:b/>
          <w:sz w:val="24"/>
        </w:rPr>
      </w:pPr>
      <w:r>
        <w:rPr>
          <w:b/>
          <w:sz w:val="24"/>
        </w:rPr>
        <w:t>References:</w:t>
      </w:r>
    </w:p>
    <w:p w14:paraId="35179879" w14:textId="77777777" w:rsidR="00380AFF" w:rsidRDefault="00380AFF">
      <w:pPr>
        <w:rPr>
          <w:b/>
          <w:sz w:val="24"/>
        </w:rPr>
      </w:pPr>
    </w:p>
    <w:p w14:paraId="65412868" w14:textId="2AAC34FC" w:rsidR="00380AFF" w:rsidRDefault="00CC49C4" w:rsidP="00380AFF">
      <w:pPr>
        <w:pStyle w:val="ListParagraph"/>
        <w:numPr>
          <w:ilvl w:val="0"/>
          <w:numId w:val="5"/>
        </w:numPr>
        <w:jc w:val="left"/>
      </w:pPr>
      <w:hyperlink r:id="rId7" w:history="1">
        <w:r w:rsidR="00E950C6">
          <w:rPr>
            <w:rStyle w:val="Hyperlink"/>
          </w:rPr>
          <w:t>11-24-0171r17</w:t>
        </w:r>
      </w:hyperlink>
      <w:r w:rsidR="00380AFF">
        <w:t xml:space="preserve">: </w:t>
      </w:r>
      <w:r w:rsidR="00380AFF" w:rsidRPr="0021239B">
        <w:t>11-24-0171-</w:t>
      </w:r>
      <w:r w:rsidR="00380AFF">
        <w:t>1</w:t>
      </w:r>
      <w:r w:rsidR="00B92731">
        <w:t>7</w:t>
      </w:r>
      <w:r w:rsidR="00380AFF" w:rsidRPr="0021239B">
        <w:t>-00bn-tgbn-motions-list-part-1</w:t>
      </w:r>
      <w:r w:rsidR="00380AFF">
        <w:t xml:space="preserve">, </w:t>
      </w:r>
      <w:r w:rsidR="00380AFF" w:rsidRPr="00BF1A06">
        <w:t>Alfred Asterjadhi</w:t>
      </w:r>
      <w:r w:rsidR="00380AFF">
        <w:t xml:space="preserve"> (</w:t>
      </w:r>
      <w:r w:rsidR="00380AFF" w:rsidRPr="00BF1A06">
        <w:t>Qualcomm Inc.</w:t>
      </w:r>
      <w:r w:rsidR="00380AFF">
        <w:t>)</w:t>
      </w:r>
    </w:p>
    <w:p w14:paraId="0FB7FE71" w14:textId="77777777" w:rsidR="00CA09B2" w:rsidRDefault="00CA09B2"/>
    <w:sectPr w:rsidR="00CA09B2" w:rsidSect="009273F6">
      <w:headerReference w:type="default" r:id="rId8"/>
      <w:footerReference w:type="default" r:id="rId9"/>
      <w:pgSz w:w="12240" w:h="15840" w:code="1"/>
      <w:pgMar w:top="1080" w:right="1080" w:bottom="1080" w:left="108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53F28" w14:textId="77777777" w:rsidR="00F30CB6" w:rsidRDefault="00F30CB6">
      <w:r>
        <w:separator/>
      </w:r>
    </w:p>
  </w:endnote>
  <w:endnote w:type="continuationSeparator" w:id="0">
    <w:p w14:paraId="67EB0364" w14:textId="77777777" w:rsidR="00F30CB6" w:rsidRDefault="00F30CB6">
      <w:r>
        <w:continuationSeparator/>
      </w:r>
    </w:p>
  </w:endnote>
  <w:endnote w:type="continuationNotice" w:id="1">
    <w:p w14:paraId="6C8512B8" w14:textId="77777777" w:rsidR="00D817AD" w:rsidRDefault="00D817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2D110" w14:textId="776665E2" w:rsidR="00D523EF" w:rsidRDefault="00084AA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D523EF">
        <w:t>Submission</w:t>
      </w:r>
    </w:fldSimple>
    <w:r w:rsidR="00D523EF">
      <w:tab/>
      <w:t xml:space="preserve">page </w:t>
    </w:r>
    <w:r w:rsidR="00D523EF">
      <w:fldChar w:fldCharType="begin"/>
    </w:r>
    <w:r w:rsidR="00D523EF">
      <w:instrText xml:space="preserve">page </w:instrText>
    </w:r>
    <w:r w:rsidR="00D523EF">
      <w:fldChar w:fldCharType="separate"/>
    </w:r>
    <w:r w:rsidR="003303D3">
      <w:rPr>
        <w:noProof/>
      </w:rPr>
      <w:t>3</w:t>
    </w:r>
    <w:r w:rsidR="00D523EF">
      <w:fldChar w:fldCharType="end"/>
    </w:r>
    <w:r w:rsidR="00D523EF">
      <w:tab/>
    </w:r>
    <w:fldSimple w:instr=" COMMENTS  \* MERGEFORMAT ">
      <w:r w:rsidR="00044009">
        <w:t>Sanket Kalamkar</w:t>
      </w:r>
      <w:r w:rsidR="00D523EF">
        <w:t xml:space="preserve">, </w:t>
      </w:r>
      <w:r w:rsidR="00044009">
        <w:t>Qualcomm,</w:t>
      </w:r>
      <w:r w:rsidR="00D523EF">
        <w:t xml:space="preserve"> et al.</w:t>
      </w:r>
    </w:fldSimple>
  </w:p>
  <w:p w14:paraId="67BB0DB4" w14:textId="77777777" w:rsidR="00D523EF" w:rsidRDefault="00D523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FD711" w14:textId="77777777" w:rsidR="00F30CB6" w:rsidRDefault="00F30CB6">
      <w:r>
        <w:separator/>
      </w:r>
    </w:p>
  </w:footnote>
  <w:footnote w:type="continuationSeparator" w:id="0">
    <w:p w14:paraId="62666B4D" w14:textId="77777777" w:rsidR="00F30CB6" w:rsidRDefault="00F30CB6">
      <w:r>
        <w:continuationSeparator/>
      </w:r>
    </w:p>
  </w:footnote>
  <w:footnote w:type="continuationNotice" w:id="1">
    <w:p w14:paraId="4753A987" w14:textId="77777777" w:rsidR="00D817AD" w:rsidRDefault="00D817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BF897" w14:textId="33893DB9" w:rsidR="00D523EF" w:rsidRDefault="00084AA8" w:rsidP="008D5345">
    <w:pPr>
      <w:pStyle w:val="Header"/>
      <w:tabs>
        <w:tab w:val="clear" w:pos="6480"/>
        <w:tab w:val="center" w:pos="4680"/>
        <w:tab w:val="right" w:pos="10080"/>
      </w:tabs>
    </w:pPr>
    <w:fldSimple w:instr=" KEYWORDS  \* MERGEFORMAT ">
      <w:r w:rsidR="00D523EF">
        <w:t>November 2024</w:t>
      </w:r>
    </w:fldSimple>
    <w:r w:rsidR="00D523EF">
      <w:tab/>
    </w:r>
    <w:r w:rsidR="00D523EF">
      <w:tab/>
    </w:r>
    <w:fldSimple w:instr=" TITLE  \* MERGEFORMAT ">
      <w:r w:rsidR="00D23F7B">
        <w:t>doc.: IEEE 802.11-24/</w:t>
      </w:r>
      <w:r w:rsidR="00886B19">
        <w:t>1961</w:t>
      </w:r>
      <w:r w:rsidR="00D23F7B"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B5E99"/>
    <w:multiLevelType w:val="hybridMultilevel"/>
    <w:tmpl w:val="7B5CF94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A466A1"/>
    <w:multiLevelType w:val="hybridMultilevel"/>
    <w:tmpl w:val="0C9ABAE2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AA6383"/>
    <w:multiLevelType w:val="hybridMultilevel"/>
    <w:tmpl w:val="ABD6B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2347E6"/>
    <w:multiLevelType w:val="hybridMultilevel"/>
    <w:tmpl w:val="309E8D42"/>
    <w:lvl w:ilvl="0" w:tplc="C56C7D24">
      <w:start w:val="1"/>
      <w:numFmt w:val="bullet"/>
      <w:pStyle w:val="NoSpacing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cs="Times New Roman" w:hint="default"/>
      </w:rPr>
    </w:lvl>
  </w:abstractNum>
  <w:abstractNum w:abstractNumId="5" w15:restartNumberingAfterBreak="0">
    <w:nsid w:val="67185DC0"/>
    <w:multiLevelType w:val="hybridMultilevel"/>
    <w:tmpl w:val="CF9624E6"/>
    <w:lvl w:ilvl="0" w:tplc="E5F20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8823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2887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EA3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6225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58E3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D6F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16B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922D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DA655B5"/>
    <w:multiLevelType w:val="hybridMultilevel"/>
    <w:tmpl w:val="9A346592"/>
    <w:lvl w:ilvl="0" w:tplc="EC88C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A5C8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963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DAF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90D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82E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96D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2A6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264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80244335">
    <w:abstractNumId w:val="4"/>
  </w:num>
  <w:num w:numId="2" w16cid:durableId="1164469180">
    <w:abstractNumId w:val="6"/>
  </w:num>
  <w:num w:numId="3" w16cid:durableId="2054620570">
    <w:abstractNumId w:val="0"/>
  </w:num>
  <w:num w:numId="4" w16cid:durableId="672953891">
    <w:abstractNumId w:val="3"/>
  </w:num>
  <w:num w:numId="5" w16cid:durableId="770199709">
    <w:abstractNumId w:val="2"/>
  </w:num>
  <w:num w:numId="6" w16cid:durableId="1159073787">
    <w:abstractNumId w:val="1"/>
  </w:num>
  <w:num w:numId="7" w16cid:durableId="1431507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2B9"/>
    <w:rsid w:val="0000216F"/>
    <w:rsid w:val="00032785"/>
    <w:rsid w:val="00044009"/>
    <w:rsid w:val="00047B6B"/>
    <w:rsid w:val="0005313F"/>
    <w:rsid w:val="00053EBC"/>
    <w:rsid w:val="00062744"/>
    <w:rsid w:val="00083738"/>
    <w:rsid w:val="00084AA8"/>
    <w:rsid w:val="000B1C06"/>
    <w:rsid w:val="000B4D95"/>
    <w:rsid w:val="000B7335"/>
    <w:rsid w:val="000F5B3B"/>
    <w:rsid w:val="00107547"/>
    <w:rsid w:val="00110274"/>
    <w:rsid w:val="00117CD1"/>
    <w:rsid w:val="0012463F"/>
    <w:rsid w:val="00127201"/>
    <w:rsid w:val="0015421A"/>
    <w:rsid w:val="00173052"/>
    <w:rsid w:val="00183BD2"/>
    <w:rsid w:val="001B167F"/>
    <w:rsid w:val="001C1769"/>
    <w:rsid w:val="001D171E"/>
    <w:rsid w:val="001D1DDE"/>
    <w:rsid w:val="001D723B"/>
    <w:rsid w:val="001F36D0"/>
    <w:rsid w:val="00235919"/>
    <w:rsid w:val="00240BA4"/>
    <w:rsid w:val="00247242"/>
    <w:rsid w:val="00247456"/>
    <w:rsid w:val="00263AEE"/>
    <w:rsid w:val="0029020B"/>
    <w:rsid w:val="002B42A9"/>
    <w:rsid w:val="002B49CC"/>
    <w:rsid w:val="002D44BE"/>
    <w:rsid w:val="002D6CBD"/>
    <w:rsid w:val="002E32B3"/>
    <w:rsid w:val="002E35D2"/>
    <w:rsid w:val="002E3DF9"/>
    <w:rsid w:val="002E79AF"/>
    <w:rsid w:val="003032A7"/>
    <w:rsid w:val="00322CDF"/>
    <w:rsid w:val="003303D3"/>
    <w:rsid w:val="003642BE"/>
    <w:rsid w:val="00373689"/>
    <w:rsid w:val="00380AFF"/>
    <w:rsid w:val="00382812"/>
    <w:rsid w:val="003A41E5"/>
    <w:rsid w:val="003B3F6B"/>
    <w:rsid w:val="003B75A6"/>
    <w:rsid w:val="003D6A1A"/>
    <w:rsid w:val="003E061C"/>
    <w:rsid w:val="003E72C6"/>
    <w:rsid w:val="003F1FC9"/>
    <w:rsid w:val="003F427D"/>
    <w:rsid w:val="0040243C"/>
    <w:rsid w:val="00442037"/>
    <w:rsid w:val="0044421A"/>
    <w:rsid w:val="00464125"/>
    <w:rsid w:val="00464E15"/>
    <w:rsid w:val="004A37A0"/>
    <w:rsid w:val="004B064B"/>
    <w:rsid w:val="004C366C"/>
    <w:rsid w:val="004C7037"/>
    <w:rsid w:val="004E20E4"/>
    <w:rsid w:val="004E7012"/>
    <w:rsid w:val="004F2EE0"/>
    <w:rsid w:val="00506116"/>
    <w:rsid w:val="00513C24"/>
    <w:rsid w:val="00535CDC"/>
    <w:rsid w:val="00554AA9"/>
    <w:rsid w:val="005631EF"/>
    <w:rsid w:val="00574924"/>
    <w:rsid w:val="0058218C"/>
    <w:rsid w:val="005E72E7"/>
    <w:rsid w:val="00603BBB"/>
    <w:rsid w:val="0062440B"/>
    <w:rsid w:val="00637FC1"/>
    <w:rsid w:val="00646567"/>
    <w:rsid w:val="00650EE3"/>
    <w:rsid w:val="00653283"/>
    <w:rsid w:val="0066578E"/>
    <w:rsid w:val="00673CF5"/>
    <w:rsid w:val="00675257"/>
    <w:rsid w:val="00691253"/>
    <w:rsid w:val="006C0727"/>
    <w:rsid w:val="006C1EF7"/>
    <w:rsid w:val="006D303E"/>
    <w:rsid w:val="006E145F"/>
    <w:rsid w:val="006F3346"/>
    <w:rsid w:val="006F6D55"/>
    <w:rsid w:val="00721572"/>
    <w:rsid w:val="0074773B"/>
    <w:rsid w:val="00754F61"/>
    <w:rsid w:val="007553A1"/>
    <w:rsid w:val="00757873"/>
    <w:rsid w:val="0076141C"/>
    <w:rsid w:val="00770572"/>
    <w:rsid w:val="00782194"/>
    <w:rsid w:val="007935B3"/>
    <w:rsid w:val="007A66BF"/>
    <w:rsid w:val="007B1CF9"/>
    <w:rsid w:val="007E1A9E"/>
    <w:rsid w:val="007E6ACF"/>
    <w:rsid w:val="00852A67"/>
    <w:rsid w:val="00886B19"/>
    <w:rsid w:val="008D5345"/>
    <w:rsid w:val="008E2661"/>
    <w:rsid w:val="008F5E6B"/>
    <w:rsid w:val="00907110"/>
    <w:rsid w:val="00920C29"/>
    <w:rsid w:val="009273F6"/>
    <w:rsid w:val="00936E03"/>
    <w:rsid w:val="00960078"/>
    <w:rsid w:val="0097229A"/>
    <w:rsid w:val="009A091B"/>
    <w:rsid w:val="009C244A"/>
    <w:rsid w:val="009F2FBC"/>
    <w:rsid w:val="009F583D"/>
    <w:rsid w:val="00A03D1E"/>
    <w:rsid w:val="00A14A06"/>
    <w:rsid w:val="00A36A38"/>
    <w:rsid w:val="00A373EB"/>
    <w:rsid w:val="00A50E46"/>
    <w:rsid w:val="00A70322"/>
    <w:rsid w:val="00AA427C"/>
    <w:rsid w:val="00AC0AF9"/>
    <w:rsid w:val="00AC2536"/>
    <w:rsid w:val="00AD3128"/>
    <w:rsid w:val="00B00B45"/>
    <w:rsid w:val="00B102B7"/>
    <w:rsid w:val="00B21B2D"/>
    <w:rsid w:val="00B47BAD"/>
    <w:rsid w:val="00B5359C"/>
    <w:rsid w:val="00B92731"/>
    <w:rsid w:val="00B97A82"/>
    <w:rsid w:val="00BA25F5"/>
    <w:rsid w:val="00BB33B5"/>
    <w:rsid w:val="00BB7E76"/>
    <w:rsid w:val="00BC4643"/>
    <w:rsid w:val="00BD79FF"/>
    <w:rsid w:val="00BE011C"/>
    <w:rsid w:val="00BE4462"/>
    <w:rsid w:val="00BE68C2"/>
    <w:rsid w:val="00C1223B"/>
    <w:rsid w:val="00C23F88"/>
    <w:rsid w:val="00C31319"/>
    <w:rsid w:val="00C4127C"/>
    <w:rsid w:val="00C874D8"/>
    <w:rsid w:val="00CA09B2"/>
    <w:rsid w:val="00CA76EA"/>
    <w:rsid w:val="00CC49C4"/>
    <w:rsid w:val="00CD765D"/>
    <w:rsid w:val="00D0452D"/>
    <w:rsid w:val="00D07044"/>
    <w:rsid w:val="00D14A57"/>
    <w:rsid w:val="00D17890"/>
    <w:rsid w:val="00D23F7B"/>
    <w:rsid w:val="00D523EF"/>
    <w:rsid w:val="00D77F12"/>
    <w:rsid w:val="00D817AD"/>
    <w:rsid w:val="00DA0528"/>
    <w:rsid w:val="00DA653A"/>
    <w:rsid w:val="00DB26F9"/>
    <w:rsid w:val="00DB3DB8"/>
    <w:rsid w:val="00DC0FA1"/>
    <w:rsid w:val="00DC22B9"/>
    <w:rsid w:val="00DC5A7B"/>
    <w:rsid w:val="00DD786E"/>
    <w:rsid w:val="00DF20A3"/>
    <w:rsid w:val="00E05FF5"/>
    <w:rsid w:val="00E63943"/>
    <w:rsid w:val="00E950C6"/>
    <w:rsid w:val="00EC397C"/>
    <w:rsid w:val="00EF08D1"/>
    <w:rsid w:val="00EF55A7"/>
    <w:rsid w:val="00EF7BDE"/>
    <w:rsid w:val="00F00517"/>
    <w:rsid w:val="00F01403"/>
    <w:rsid w:val="00F07428"/>
    <w:rsid w:val="00F14CC8"/>
    <w:rsid w:val="00F30CB6"/>
    <w:rsid w:val="00F50CA9"/>
    <w:rsid w:val="00F57783"/>
    <w:rsid w:val="00F92E25"/>
    <w:rsid w:val="00FB4F55"/>
    <w:rsid w:val="00FC3661"/>
    <w:rsid w:val="00FF5120"/>
    <w:rsid w:val="72B7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7E570D6"/>
  <w15:chartTrackingRefBased/>
  <w15:docId w15:val="{44A93394-07E8-49F2-8366-26550BC9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D6CBD"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380AFF"/>
    <w:pPr>
      <w:ind w:left="720"/>
      <w:contextualSpacing/>
      <w:jc w:val="both"/>
    </w:pPr>
    <w:rPr>
      <w:rFonts w:eastAsia="SimSun"/>
    </w:rPr>
  </w:style>
  <w:style w:type="paragraph" w:styleId="NoSpacing">
    <w:name w:val="No Spacing"/>
    <w:basedOn w:val="Normal"/>
    <w:uiPriority w:val="1"/>
    <w:qFormat/>
    <w:rsid w:val="00380AFF"/>
    <w:pPr>
      <w:numPr>
        <w:numId w:val="1"/>
      </w:numPr>
    </w:pPr>
    <w:rPr>
      <w:rFonts w:ascii="Calibri" w:hAnsi="Calibri" w:cs="Calibri"/>
      <w:b/>
      <w:bCs/>
      <w:sz w:val="20"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80AFF"/>
    <w:rPr>
      <w:rFonts w:eastAsia="SimSun"/>
      <w:sz w:val="22"/>
      <w:lang w:val="en-GB"/>
    </w:rPr>
  </w:style>
  <w:style w:type="character" w:customStyle="1" w:styleId="Heading2Char">
    <w:name w:val="Heading 2 Char"/>
    <w:basedOn w:val="DefaultParagraphFont"/>
    <w:link w:val="Heading2"/>
    <w:rsid w:val="00032785"/>
    <w:rPr>
      <w:rFonts w:ascii="Arial" w:hAnsi="Arial"/>
      <w:b/>
      <w:sz w:val="28"/>
      <w:u w:val="single"/>
      <w:lang w:val="en-GB"/>
    </w:rPr>
  </w:style>
  <w:style w:type="character" w:customStyle="1" w:styleId="Heading1Char">
    <w:name w:val="Heading 1 Char"/>
    <w:basedOn w:val="DefaultParagraphFont"/>
    <w:link w:val="Heading1"/>
    <w:rsid w:val="0005313F"/>
    <w:rPr>
      <w:rFonts w:ascii="Arial" w:hAnsi="Arial"/>
      <w:b/>
      <w:sz w:val="32"/>
      <w:u w:val="single"/>
      <w:lang w:val="en-GB"/>
    </w:rPr>
  </w:style>
  <w:style w:type="paragraph" w:customStyle="1" w:styleId="T">
    <w:name w:val="T"/>
    <w:aliases w:val="Text"/>
    <w:uiPriority w:val="99"/>
    <w:rsid w:val="000B733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SC15323589">
    <w:name w:val="SC.15.323589"/>
    <w:uiPriority w:val="99"/>
    <w:rsid w:val="000B7335"/>
    <w:rPr>
      <w:b/>
      <w:bCs/>
      <w:color w:val="000000"/>
      <w:sz w:val="20"/>
      <w:szCs w:val="20"/>
    </w:rPr>
  </w:style>
  <w:style w:type="table" w:styleId="TableGrid">
    <w:name w:val="Table Grid"/>
    <w:basedOn w:val="TableNormal"/>
    <w:rsid w:val="00F074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F55A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F5E6B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7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3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24/11-24-0171-17-00bn-tgbn-motions-list-part-1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f901919\Box\802.11\802-11-submis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08f6f869-1ed0-46b3-a227-1d3e52347e28}" enabled="1" method="Standard" siteId="{98e9ba89-e1a1-4e38-9007-8bdabc25de1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</Template>
  <TotalTime>98</TotalTime>
  <Pages>3</Pages>
  <Words>286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802.11-24/1762r0</vt:lpstr>
    </vt:vector>
  </TitlesOfParts>
  <Company>Broadcom</Company>
  <LinksUpToDate>false</LinksUpToDate>
  <CharactersWithSpaces>2108</CharactersWithSpaces>
  <SharedDoc>false</SharedDoc>
  <HLinks>
    <vt:vector size="6" baseType="variant">
      <vt:variant>
        <vt:i4>3342386</vt:i4>
      </vt:variant>
      <vt:variant>
        <vt:i4>0</vt:i4>
      </vt:variant>
      <vt:variant>
        <vt:i4>0</vt:i4>
      </vt:variant>
      <vt:variant>
        <vt:i4>5</vt:i4>
      </vt:variant>
      <vt:variant>
        <vt:lpwstr>https://mentor.ieee.org/802.11/dcn/24/11-24-0171-17-00bn-tgbn-motions-list-part-1.pptx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802.11-24/xxxxr0</dc:title>
  <dc:subject>Submission</dc:subject>
  <dc:creator>sankal@qti.qualcomm.com</dc:creator>
  <cp:keywords>November 2024</cp:keywords>
  <dc:description>Sanket Kalamkar, Qualcomm, et al.</dc:description>
  <cp:lastModifiedBy>Sanket Kalamkar</cp:lastModifiedBy>
  <cp:revision>73</cp:revision>
  <cp:lastPrinted>1900-01-01T08:00:00Z</cp:lastPrinted>
  <dcterms:created xsi:type="dcterms:W3CDTF">2024-11-14T19:18:00Z</dcterms:created>
  <dcterms:modified xsi:type="dcterms:W3CDTF">2024-11-14T23:36:00Z</dcterms:modified>
</cp:coreProperties>
</file>