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46E9" w14:textId="77777777" w:rsidR="00CA09B2" w:rsidRPr="00D573C5" w:rsidRDefault="00CA09B2" w:rsidP="00CD1C45">
      <w:pPr>
        <w:pStyle w:val="T1"/>
        <w:pBdr>
          <w:bottom w:val="single" w:sz="6" w:space="0" w:color="auto"/>
        </w:pBdr>
        <w:spacing w:before="100" w:beforeAutospacing="1" w:after="100" w:afterAutospacing="1"/>
      </w:pPr>
      <w:r w:rsidRPr="00D573C5">
        <w:t>IEEE P802.11</w:t>
      </w:r>
      <w:r w:rsidRPr="00D573C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D573C5" w14:paraId="188B6F8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E43328" w14:textId="7FDDE9B5" w:rsidR="00CA09B2" w:rsidRPr="00D573C5" w:rsidRDefault="00CD1C45" w:rsidP="00CD1C45">
            <w:pPr>
              <w:pStyle w:val="T2"/>
              <w:spacing w:before="100" w:beforeAutospacing="1" w:after="100" w:afterAutospacing="1"/>
            </w:pPr>
            <w:r w:rsidRPr="00D573C5">
              <w:t>Minutes of the 2024-</w:t>
            </w:r>
            <w:r w:rsidR="00A56501" w:rsidRPr="00D573C5">
              <w:t>11</w:t>
            </w:r>
            <w:r w:rsidRPr="00D573C5">
              <w:t>-</w:t>
            </w:r>
            <w:r w:rsidR="00A56501" w:rsidRPr="00D573C5">
              <w:t>12</w:t>
            </w:r>
            <w:r w:rsidRPr="00D573C5">
              <w:t xml:space="preserve"> meeting of the IEEE 802.11 Enhanced Light Communication Study Group</w:t>
            </w:r>
          </w:p>
        </w:tc>
      </w:tr>
      <w:tr w:rsidR="00CA09B2" w:rsidRPr="00D573C5" w14:paraId="0EF5E9DA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8437540" w14:textId="1294394C" w:rsidR="00CA09B2" w:rsidRPr="00D573C5" w:rsidRDefault="00CA09B2" w:rsidP="00742721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 w:rsidRPr="00D573C5">
              <w:rPr>
                <w:sz w:val="20"/>
              </w:rPr>
              <w:t>Date:</w:t>
            </w:r>
            <w:r w:rsidRPr="00D573C5">
              <w:rPr>
                <w:b w:val="0"/>
                <w:sz w:val="20"/>
              </w:rPr>
              <w:t xml:space="preserve"> </w:t>
            </w:r>
            <w:r w:rsidR="006A4E09" w:rsidRPr="00D573C5">
              <w:rPr>
                <w:b w:val="0"/>
                <w:sz w:val="20"/>
              </w:rPr>
              <w:t>2024-</w:t>
            </w:r>
            <w:r w:rsidR="003E13C3">
              <w:rPr>
                <w:b w:val="0"/>
                <w:sz w:val="20"/>
              </w:rPr>
              <w:t>11-12</w:t>
            </w:r>
          </w:p>
        </w:tc>
      </w:tr>
      <w:tr w:rsidR="00CA09B2" w:rsidRPr="00D573C5" w14:paraId="58921BF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B18FC42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Author(s):</w:t>
            </w:r>
          </w:p>
        </w:tc>
      </w:tr>
      <w:tr w:rsidR="00CA09B2" w:rsidRPr="00D573C5" w14:paraId="595BFF54" w14:textId="77777777">
        <w:trPr>
          <w:jc w:val="center"/>
        </w:trPr>
        <w:tc>
          <w:tcPr>
            <w:tcW w:w="1336" w:type="dxa"/>
            <w:vAlign w:val="center"/>
          </w:tcPr>
          <w:p w14:paraId="784777BE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8C9A9E2" w14:textId="77777777" w:rsidR="00CA09B2" w:rsidRPr="00D573C5" w:rsidRDefault="0062440B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B8738AB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D95AB60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1DC3EA4" w14:textId="77777777" w:rsidR="00CA09B2" w:rsidRPr="00D573C5" w:rsidRDefault="00CA09B2" w:rsidP="00CD1C45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 w:rsidRPr="00D573C5">
              <w:rPr>
                <w:sz w:val="20"/>
              </w:rPr>
              <w:t>email</w:t>
            </w:r>
          </w:p>
        </w:tc>
      </w:tr>
      <w:tr w:rsidR="00742721" w:rsidRPr="00D573C5" w14:paraId="76012C87" w14:textId="77777777">
        <w:trPr>
          <w:jc w:val="center"/>
        </w:trPr>
        <w:tc>
          <w:tcPr>
            <w:tcW w:w="1336" w:type="dxa"/>
            <w:vAlign w:val="center"/>
          </w:tcPr>
          <w:p w14:paraId="47D59707" w14:textId="636D833B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Mohamed Islim</w:t>
            </w:r>
          </w:p>
        </w:tc>
        <w:tc>
          <w:tcPr>
            <w:tcW w:w="2064" w:type="dxa"/>
            <w:vAlign w:val="center"/>
          </w:tcPr>
          <w:p w14:paraId="680FCCEB" w14:textId="0D2D68D5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pureLiFi</w:t>
            </w:r>
          </w:p>
        </w:tc>
        <w:tc>
          <w:tcPr>
            <w:tcW w:w="2814" w:type="dxa"/>
            <w:vAlign w:val="center"/>
          </w:tcPr>
          <w:p w14:paraId="41354A5C" w14:textId="501256C9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 w:rsidRPr="00D573C5">
              <w:rPr>
                <w:b w:val="0"/>
                <w:sz w:val="20"/>
              </w:rPr>
              <w:t>Edinburgh, UK</w:t>
            </w:r>
          </w:p>
        </w:tc>
        <w:tc>
          <w:tcPr>
            <w:tcW w:w="1715" w:type="dxa"/>
            <w:vAlign w:val="center"/>
          </w:tcPr>
          <w:p w14:paraId="34726FFB" w14:textId="77777777" w:rsidR="00742721" w:rsidRPr="00D573C5" w:rsidRDefault="0074272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53ED1BE" w14:textId="4EF02A7C" w:rsidR="00742721" w:rsidRPr="00D573C5" w:rsidRDefault="00A56501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hyperlink r:id="rId7" w:history="1">
              <w:r w:rsidRPr="00D573C5">
                <w:rPr>
                  <w:rStyle w:val="Hyperlink"/>
                  <w:b w:val="0"/>
                  <w:sz w:val="16"/>
                </w:rPr>
                <w:t>Mohamed.Islim@pureLiFi.com</w:t>
              </w:r>
            </w:hyperlink>
            <w:r w:rsidRPr="00D573C5">
              <w:rPr>
                <w:b w:val="0"/>
                <w:sz w:val="16"/>
              </w:rPr>
              <w:t xml:space="preserve"> </w:t>
            </w:r>
          </w:p>
        </w:tc>
      </w:tr>
      <w:tr w:rsidR="00A56501" w:rsidRPr="00D573C5" w14:paraId="480F1641" w14:textId="77777777">
        <w:trPr>
          <w:jc w:val="center"/>
        </w:trPr>
        <w:tc>
          <w:tcPr>
            <w:tcW w:w="1336" w:type="dxa"/>
            <w:vAlign w:val="center"/>
          </w:tcPr>
          <w:p w14:paraId="395F2CFB" w14:textId="35CFBEE8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34D6F81" w14:textId="4561037D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CBB64EF" w14:textId="649864D4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C1BD9B9" w14:textId="77777777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7C7130" w14:textId="001FF220" w:rsidR="00A56501" w:rsidRPr="00D573C5" w:rsidRDefault="00A56501" w:rsidP="00A5650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</w:p>
        </w:tc>
      </w:tr>
      <w:tr w:rsidR="005E08BB" w:rsidRPr="00D573C5" w14:paraId="684272D0" w14:textId="77777777">
        <w:trPr>
          <w:jc w:val="center"/>
        </w:trPr>
        <w:tc>
          <w:tcPr>
            <w:tcW w:w="1336" w:type="dxa"/>
            <w:vAlign w:val="center"/>
          </w:tcPr>
          <w:p w14:paraId="3AB2CF3C" w14:textId="3BDF9A03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8C5108D" w14:textId="3998F444" w:rsidR="005E08BB" w:rsidRPr="00D573C5" w:rsidRDefault="005E08BB" w:rsidP="00742721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B18F6AC" w14:textId="7280285A" w:rsidR="005E08BB" w:rsidRPr="00D573C5" w:rsidRDefault="005E08BB" w:rsidP="005E08BB">
            <w:pPr>
              <w:jc w:val="center"/>
            </w:pPr>
          </w:p>
        </w:tc>
        <w:tc>
          <w:tcPr>
            <w:tcW w:w="1715" w:type="dxa"/>
            <w:vAlign w:val="center"/>
          </w:tcPr>
          <w:p w14:paraId="47BBEB4B" w14:textId="77777777" w:rsidR="005E08BB" w:rsidRPr="00D573C5" w:rsidRDefault="005E08BB" w:rsidP="005E08BB">
            <w:pPr>
              <w:jc w:val="center"/>
            </w:pPr>
          </w:p>
        </w:tc>
        <w:tc>
          <w:tcPr>
            <w:tcW w:w="1647" w:type="dxa"/>
            <w:vAlign w:val="center"/>
          </w:tcPr>
          <w:p w14:paraId="0F3E68AD" w14:textId="04A2BED8" w:rsidR="005E08BB" w:rsidRPr="00D573C5" w:rsidRDefault="005E08BB" w:rsidP="005E08BB">
            <w:pPr>
              <w:jc w:val="center"/>
              <w:rPr>
                <w:sz w:val="16"/>
              </w:rPr>
            </w:pPr>
          </w:p>
        </w:tc>
      </w:tr>
    </w:tbl>
    <w:p w14:paraId="06D02783" w14:textId="77777777" w:rsidR="00CA09B2" w:rsidRPr="00D573C5" w:rsidRDefault="00673CF5" w:rsidP="00CD1C45">
      <w:pPr>
        <w:pStyle w:val="T1"/>
        <w:spacing w:before="100" w:beforeAutospacing="1" w:after="100" w:afterAutospacing="1"/>
        <w:rPr>
          <w:sz w:val="22"/>
        </w:rPr>
      </w:pPr>
      <w:r w:rsidRPr="00D573C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A3ECD3" wp14:editId="6D4448DD">
                <wp:simplePos x="0" y="0"/>
                <wp:positionH relativeFrom="column">
                  <wp:posOffset>-62345</wp:posOffset>
                </wp:positionH>
                <wp:positionV relativeFrom="paragraph">
                  <wp:posOffset>203604</wp:posOffset>
                </wp:positionV>
                <wp:extent cx="6302086" cy="28448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2086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58CB0" w14:textId="77777777" w:rsidR="0029020B" w:rsidRPr="00D573C5" w:rsidRDefault="0029020B">
                            <w:pPr>
                              <w:pStyle w:val="T1"/>
                              <w:spacing w:after="120"/>
                            </w:pPr>
                            <w:r w:rsidRPr="00D573C5">
                              <w:t>Abstract</w:t>
                            </w:r>
                          </w:p>
                          <w:p w14:paraId="2F632CEE" w14:textId="66B33957" w:rsidR="0029020B" w:rsidRPr="00D573C5" w:rsidRDefault="00CD1C45">
                            <w:pPr>
                              <w:jc w:val="both"/>
                            </w:pPr>
                            <w:r w:rsidRPr="00D573C5">
                              <w:t xml:space="preserve">This document contains the minutes of the </w:t>
                            </w:r>
                            <w:r w:rsidR="00A56501" w:rsidRPr="00D573C5">
                              <w:t>November</w:t>
                            </w:r>
                            <w:r w:rsidR="00742721" w:rsidRPr="00D573C5">
                              <w:t xml:space="preserve"> </w:t>
                            </w:r>
                            <w:r w:rsidRPr="00D573C5">
                              <w:t xml:space="preserve">2024 meeting of the IEEE 802.11 Enhanced Light Communication </w:t>
                            </w:r>
                            <w:r w:rsidR="00742721" w:rsidRPr="00D573C5">
                              <w:t xml:space="preserve">(ELC) Study </w:t>
                            </w:r>
                            <w:r w:rsidRPr="00D573C5">
                              <w:t>Group.</w:t>
                            </w:r>
                          </w:p>
                          <w:p w14:paraId="781FE439" w14:textId="5B8BC205" w:rsidR="00FF049C" w:rsidRPr="00D573C5" w:rsidRDefault="00FF049C">
                            <w:pPr>
                              <w:jc w:val="both"/>
                            </w:pPr>
                          </w:p>
                          <w:p w14:paraId="1B9F1096" w14:textId="33E30592" w:rsidR="00FF049C" w:rsidRPr="00D573C5" w:rsidRDefault="00FF049C">
                            <w:pPr>
                              <w:jc w:val="both"/>
                            </w:pPr>
                          </w:p>
                          <w:p w14:paraId="275974BA" w14:textId="7AF4769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Abbreviations:</w:t>
                            </w:r>
                          </w:p>
                          <w:p w14:paraId="40AC6D83" w14:textId="38E65587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Q: </w:t>
                            </w:r>
                            <w:r w:rsidRPr="00D573C5">
                              <w:tab/>
                              <w:t>Question</w:t>
                            </w:r>
                          </w:p>
                          <w:p w14:paraId="42C6EA33" w14:textId="6FBD0548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 xml:space="preserve">A: </w:t>
                            </w:r>
                            <w:r w:rsidRPr="00D573C5">
                              <w:tab/>
                              <w:t>Answer</w:t>
                            </w:r>
                          </w:p>
                          <w:p w14:paraId="505E793E" w14:textId="79425212" w:rsidR="00FF049C" w:rsidRPr="00D573C5" w:rsidRDefault="00FF049C">
                            <w:pPr>
                              <w:jc w:val="both"/>
                            </w:pPr>
                            <w:r w:rsidRPr="00D573C5">
                              <w:t>C:</w:t>
                            </w:r>
                            <w:r w:rsidRPr="00D573C5">
                              <w:tab/>
                              <w:t>Comment</w:t>
                            </w:r>
                          </w:p>
                          <w:p w14:paraId="00537D1F" w14:textId="5A5ABAB6" w:rsidR="00585642" w:rsidRPr="00D573C5" w:rsidRDefault="00585642">
                            <w:pPr>
                              <w:jc w:val="both"/>
                            </w:pPr>
                          </w:p>
                          <w:p w14:paraId="035CC7AF" w14:textId="7FC6E32A" w:rsidR="00585642" w:rsidRPr="00D573C5" w:rsidRDefault="00585642">
                            <w:pPr>
                              <w:jc w:val="both"/>
                            </w:pPr>
                            <w:r w:rsidRPr="00D573C5">
                              <w:t>Revision</w:t>
                            </w:r>
                            <w:r w:rsidR="00E776CE" w:rsidRPr="00D573C5">
                              <w:t xml:space="preserve"> history</w:t>
                            </w:r>
                            <w:r w:rsidRPr="00D573C5">
                              <w:t>:</w:t>
                            </w:r>
                          </w:p>
                          <w:p w14:paraId="3AE68EC0" w14:textId="7E6D13BF" w:rsidR="009E1206" w:rsidRDefault="00585642">
                            <w:pPr>
                              <w:jc w:val="both"/>
                            </w:pPr>
                            <w:r w:rsidRPr="00D573C5">
                              <w:t xml:space="preserve">R0: </w:t>
                            </w:r>
                            <w:r w:rsidR="009E1206" w:rsidRPr="00D573C5">
                              <w:t xml:space="preserve">Minutes for </w:t>
                            </w:r>
                            <w:r w:rsidR="00A56501" w:rsidRPr="00D573C5">
                              <w:t xml:space="preserve">first </w:t>
                            </w:r>
                            <w:r w:rsidR="009E1206" w:rsidRPr="00D573C5">
                              <w:t>meeting slot</w:t>
                            </w:r>
                          </w:p>
                          <w:p w14:paraId="272F5647" w14:textId="7540C794" w:rsidR="00855E67" w:rsidRPr="00D573C5" w:rsidRDefault="00855E67">
                            <w:pPr>
                              <w:jc w:val="both"/>
                            </w:pPr>
                            <w:r>
                              <w:t>R1: Removed non-presenters names from the minutes.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3E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05pt;width:496.2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7sQ9AEAAMsDAAAOAAAAZHJzL2Uyb0RvYy54bWysU8GO0zAQvSPxD5bvNGkppURNV0tXRUjL&#10;grTwAY7jJBaOx4zdJuXrGTvdbrXcEDlYHo/9Zt6bl83N2Bt2VOg12JLPZzlnykqotW1L/uP7/s2a&#10;Mx+ErYUBq0p+Up7fbF+/2gyuUAvowNQKGYFYXwyu5F0IrsgyLzvVCz8DpywlG8BeBAqxzWoUA6H3&#10;Jlvk+SobAGuHIJX3dHo3Jfk24TeNkuFr03gVmCk59RbSimmt4pptN6JoUbhOy3Mb4h+66IW2VPQC&#10;dSeCYAfUf0H1WiJ4aMJMQp9B02ipEgdiM89fsHnshFOJC4nj3UUm//9g5cPx0X1DFsaPMNIAEwnv&#10;7kH+9MzCrhO2VbeIMHRK1FR4HiXLBueL89MotS98BKmGL1DTkMUhQAIaG+yjKsSTEToN4HQRXY2B&#10;STpcvc0X+XrFmaTcYr1crvM0lkwUT88d+vBJQc/ipuRIU03w4njvQ2xHFE9XYjUPRtd7bUwKsK12&#10;BtlRkAP26UsMXlwzNl62EJ9NiPEk8YzUJpJhrEZKRr4V1CdijDA5iv4A2nSAvzkbyE0l978OAhVn&#10;5rMl1T7Ml8tovxQs371fUIDXmeo6I6wkqJIHzqbtLkyWPTjUbUeVpjlZuCWlG500eO7q3Dc5Jklz&#10;dne05HWcbj3/g9s/AAAA//8DAFBLAwQUAAYACAAAACEAsGU5Wt4AAAAJAQAADwAAAGRycy9kb3du&#10;cmV2LnhtbEyPzU7DMBCE70i8g7VIXFDrJJTmhzgVIIG4tvQBNvE2iYjXUew26dtjTnAczWjmm3K3&#10;mEFcaHK9ZQXxOgJB3Fjdc6vg+PW+ykA4j6xxsEwKruRgV93elFhoO/OeLgffilDCrkAFnfdjIaVr&#10;OjLo1nYkDt7JTgZ9kFMr9YRzKDeDTKJoKw32HBY6HOmto+b7cDYKTp/zw1M+1x/+mO4321fs09pe&#10;lbq/W16eQXha/F8YfvEDOlSBqbZn1k4MClZ5IPcKHpMYRPDzLElB1Ao2WRSDrEr5/0H1AwAA//8D&#10;AFBLAQItABQABgAIAAAAIQC2gziS/gAAAOEBAAATAAAAAAAAAAAAAAAAAAAAAABbQ29udGVudF9U&#10;eXBlc10ueG1sUEsBAi0AFAAGAAgAAAAhADj9If/WAAAAlAEAAAsAAAAAAAAAAAAAAAAALwEAAF9y&#10;ZWxzLy5yZWxzUEsBAi0AFAAGAAgAAAAhAP2/uxD0AQAAywMAAA4AAAAAAAAAAAAAAAAALgIAAGRy&#10;cy9lMm9Eb2MueG1sUEsBAi0AFAAGAAgAAAAhALBlOVreAAAACQEAAA8AAAAAAAAAAAAAAAAATgQA&#10;AGRycy9kb3ducmV2LnhtbFBLBQYAAAAABAAEAPMAAABZBQAAAAA=&#10;" o:allowincell="f" stroked="f">
                <v:textbox>
                  <w:txbxContent>
                    <w:p w14:paraId="66358CB0" w14:textId="77777777" w:rsidR="0029020B" w:rsidRPr="00D573C5" w:rsidRDefault="0029020B">
                      <w:pPr>
                        <w:pStyle w:val="T1"/>
                        <w:spacing w:after="120"/>
                      </w:pPr>
                      <w:r w:rsidRPr="00D573C5">
                        <w:t>Abstract</w:t>
                      </w:r>
                    </w:p>
                    <w:p w14:paraId="2F632CEE" w14:textId="66B33957" w:rsidR="0029020B" w:rsidRPr="00D573C5" w:rsidRDefault="00CD1C45">
                      <w:pPr>
                        <w:jc w:val="both"/>
                      </w:pPr>
                      <w:r w:rsidRPr="00D573C5">
                        <w:t xml:space="preserve">This document contains the minutes of the </w:t>
                      </w:r>
                      <w:r w:rsidR="00A56501" w:rsidRPr="00D573C5">
                        <w:t>November</w:t>
                      </w:r>
                      <w:r w:rsidR="00742721" w:rsidRPr="00D573C5">
                        <w:t xml:space="preserve"> </w:t>
                      </w:r>
                      <w:r w:rsidRPr="00D573C5">
                        <w:t xml:space="preserve">2024 meeting of the IEEE 802.11 Enhanced Light Communication </w:t>
                      </w:r>
                      <w:r w:rsidR="00742721" w:rsidRPr="00D573C5">
                        <w:t xml:space="preserve">(ELC) Study </w:t>
                      </w:r>
                      <w:r w:rsidRPr="00D573C5">
                        <w:t>Group.</w:t>
                      </w:r>
                    </w:p>
                    <w:p w14:paraId="781FE439" w14:textId="5B8BC205" w:rsidR="00FF049C" w:rsidRPr="00D573C5" w:rsidRDefault="00FF049C">
                      <w:pPr>
                        <w:jc w:val="both"/>
                      </w:pPr>
                    </w:p>
                    <w:p w14:paraId="1B9F1096" w14:textId="33E30592" w:rsidR="00FF049C" w:rsidRPr="00D573C5" w:rsidRDefault="00FF049C">
                      <w:pPr>
                        <w:jc w:val="both"/>
                      </w:pPr>
                    </w:p>
                    <w:p w14:paraId="275974BA" w14:textId="7AF47692" w:rsidR="00FF049C" w:rsidRPr="00D573C5" w:rsidRDefault="00FF049C">
                      <w:pPr>
                        <w:jc w:val="both"/>
                      </w:pPr>
                      <w:r w:rsidRPr="00D573C5">
                        <w:t>Abbreviations:</w:t>
                      </w:r>
                    </w:p>
                    <w:p w14:paraId="40AC6D83" w14:textId="38E65587" w:rsidR="00FF049C" w:rsidRPr="00D573C5" w:rsidRDefault="00FF049C">
                      <w:pPr>
                        <w:jc w:val="both"/>
                      </w:pPr>
                      <w:r w:rsidRPr="00D573C5">
                        <w:t xml:space="preserve">Q: </w:t>
                      </w:r>
                      <w:r w:rsidRPr="00D573C5">
                        <w:tab/>
                        <w:t>Question</w:t>
                      </w:r>
                    </w:p>
                    <w:p w14:paraId="42C6EA33" w14:textId="6FBD0548" w:rsidR="00FF049C" w:rsidRPr="00D573C5" w:rsidRDefault="00FF049C">
                      <w:pPr>
                        <w:jc w:val="both"/>
                      </w:pPr>
                      <w:r w:rsidRPr="00D573C5">
                        <w:t xml:space="preserve">A: </w:t>
                      </w:r>
                      <w:r w:rsidRPr="00D573C5">
                        <w:tab/>
                        <w:t>Answer</w:t>
                      </w:r>
                    </w:p>
                    <w:p w14:paraId="505E793E" w14:textId="79425212" w:rsidR="00FF049C" w:rsidRPr="00D573C5" w:rsidRDefault="00FF049C">
                      <w:pPr>
                        <w:jc w:val="both"/>
                      </w:pPr>
                      <w:r w:rsidRPr="00D573C5">
                        <w:t>C:</w:t>
                      </w:r>
                      <w:r w:rsidRPr="00D573C5">
                        <w:tab/>
                        <w:t>Comment</w:t>
                      </w:r>
                    </w:p>
                    <w:p w14:paraId="00537D1F" w14:textId="5A5ABAB6" w:rsidR="00585642" w:rsidRPr="00D573C5" w:rsidRDefault="00585642">
                      <w:pPr>
                        <w:jc w:val="both"/>
                      </w:pPr>
                    </w:p>
                    <w:p w14:paraId="035CC7AF" w14:textId="7FC6E32A" w:rsidR="00585642" w:rsidRPr="00D573C5" w:rsidRDefault="00585642">
                      <w:pPr>
                        <w:jc w:val="both"/>
                      </w:pPr>
                      <w:r w:rsidRPr="00D573C5">
                        <w:t>Revision</w:t>
                      </w:r>
                      <w:r w:rsidR="00E776CE" w:rsidRPr="00D573C5">
                        <w:t xml:space="preserve"> history</w:t>
                      </w:r>
                      <w:r w:rsidRPr="00D573C5">
                        <w:t>:</w:t>
                      </w:r>
                    </w:p>
                    <w:p w14:paraId="3AE68EC0" w14:textId="7E6D13BF" w:rsidR="009E1206" w:rsidRDefault="00585642">
                      <w:pPr>
                        <w:jc w:val="both"/>
                      </w:pPr>
                      <w:r w:rsidRPr="00D573C5">
                        <w:t xml:space="preserve">R0: </w:t>
                      </w:r>
                      <w:r w:rsidR="009E1206" w:rsidRPr="00D573C5">
                        <w:t xml:space="preserve">Minutes for </w:t>
                      </w:r>
                      <w:r w:rsidR="00A56501" w:rsidRPr="00D573C5">
                        <w:t xml:space="preserve">first </w:t>
                      </w:r>
                      <w:r w:rsidR="009E1206" w:rsidRPr="00D573C5">
                        <w:t>meeting slot</w:t>
                      </w:r>
                    </w:p>
                    <w:p w14:paraId="272F5647" w14:textId="7540C794" w:rsidR="00855E67" w:rsidRPr="00D573C5" w:rsidRDefault="00855E67">
                      <w:pPr>
                        <w:jc w:val="both"/>
                      </w:pPr>
                      <w:r>
                        <w:t>R1: Removed non-presenters names from the minutes.</w:t>
                      </w:r>
                    </w:p>
                  </w:txbxContent>
                </v:textbox>
              </v:shape>
            </w:pict>
          </mc:Fallback>
        </mc:AlternateContent>
      </w:r>
    </w:p>
    <w:p w14:paraId="6ED193D1" w14:textId="0FE0895C" w:rsidR="00CA09B2" w:rsidRPr="00D573C5" w:rsidRDefault="00CA09B2" w:rsidP="00CD1C45">
      <w:pPr>
        <w:pStyle w:val="Heading1"/>
        <w:spacing w:before="100" w:beforeAutospacing="1" w:after="100" w:afterAutospacing="1"/>
      </w:pPr>
      <w:r w:rsidRPr="00D573C5">
        <w:br w:type="page"/>
      </w:r>
    </w:p>
    <w:p w14:paraId="75D31B11" w14:textId="20C6B80B" w:rsidR="00742721" w:rsidRPr="00D573C5" w:rsidRDefault="00742721" w:rsidP="00742721">
      <w:pPr>
        <w:spacing w:before="100" w:beforeAutospacing="1" w:after="100" w:afterAutospacing="1"/>
        <w:rPr>
          <w:b/>
        </w:rPr>
      </w:pPr>
      <w:r w:rsidRPr="00D573C5">
        <w:rPr>
          <w:b/>
          <w:sz w:val="28"/>
        </w:rPr>
        <w:lastRenderedPageBreak/>
        <w:t xml:space="preserve">ELC Meeting slot# </w:t>
      </w:r>
      <w:r w:rsidR="00A56501" w:rsidRPr="00D573C5">
        <w:rPr>
          <w:b/>
          <w:sz w:val="28"/>
        </w:rPr>
        <w:t>1</w:t>
      </w:r>
      <w:r w:rsidRPr="00D573C5">
        <w:rPr>
          <w:b/>
          <w:sz w:val="28"/>
        </w:rPr>
        <w:t xml:space="preserve"> </w:t>
      </w:r>
      <w:r w:rsidR="00A56501" w:rsidRPr="00D573C5">
        <w:rPr>
          <w:b/>
          <w:sz w:val="28"/>
        </w:rPr>
        <w:t>November</w:t>
      </w:r>
      <w:r w:rsidRPr="00D573C5">
        <w:rPr>
          <w:b/>
          <w:sz w:val="28"/>
        </w:rPr>
        <w:t xml:space="preserve"> </w:t>
      </w:r>
      <w:r w:rsidR="00A56501" w:rsidRPr="00D573C5">
        <w:rPr>
          <w:b/>
          <w:sz w:val="28"/>
        </w:rPr>
        <w:t>12</w:t>
      </w:r>
      <w:r w:rsidRPr="00D573C5">
        <w:rPr>
          <w:b/>
          <w:sz w:val="28"/>
        </w:rPr>
        <w:t xml:space="preserve">, </w:t>
      </w:r>
      <w:r w:rsidR="00FF4A6C" w:rsidRPr="00D573C5">
        <w:rPr>
          <w:b/>
          <w:sz w:val="28"/>
        </w:rPr>
        <w:t>2024,</w:t>
      </w:r>
      <w:r w:rsidRPr="00D573C5">
        <w:rPr>
          <w:b/>
          <w:sz w:val="28"/>
        </w:rPr>
        <w:t xml:space="preserve"> AM1</w:t>
      </w:r>
    </w:p>
    <w:p w14:paraId="091D0F2A" w14:textId="42A0E49B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IEEE 802.11 ELC </w:t>
      </w:r>
      <w:r w:rsidR="006F5A5E" w:rsidRPr="00D573C5">
        <w:t xml:space="preserve">SG </w:t>
      </w:r>
      <w:r w:rsidRPr="00D573C5">
        <w:t>meeting was called to order at by the Chair, Nikola Serafimovski</w:t>
      </w:r>
      <w:r w:rsidR="00211DA1" w:rsidRPr="00D573C5">
        <w:t xml:space="preserve"> (pureLiFi)</w:t>
      </w:r>
      <w:r w:rsidRPr="00D573C5">
        <w:t>.</w:t>
      </w:r>
    </w:p>
    <w:p w14:paraId="654AC98F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57347151" w14:textId="27BD1E2E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The Chair reviewed the IEEE-SA patent policy, logistics, and reminders, including meeting guidelines and attendance recording procedures. </w:t>
      </w:r>
    </w:p>
    <w:p w14:paraId="1D3B8D2D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6157D1E5" w14:textId="4CA2D0C6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No essential patents claimed. </w:t>
      </w:r>
    </w:p>
    <w:p w14:paraId="4BA8470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011C1736" w14:textId="680D8E2E" w:rsidR="00742721" w:rsidRPr="00D573C5" w:rsidRDefault="00A5650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A</w:t>
      </w:r>
      <w:r w:rsidR="00742721" w:rsidRPr="00D573C5">
        <w:t xml:space="preserve">ll </w:t>
      </w:r>
      <w:r w:rsidRPr="00D573C5">
        <w:t xml:space="preserve">are reminded </w:t>
      </w:r>
      <w:r w:rsidR="00742721" w:rsidRPr="00D573C5">
        <w:t xml:space="preserve">to record their attendance through the IMAT system and pay the registration fee. </w:t>
      </w:r>
    </w:p>
    <w:p w14:paraId="2DB33501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59288900" w14:textId="64C48863" w:rsidR="00742721" w:rsidRPr="00D573C5" w:rsidRDefault="001A56FF" w:rsidP="00742721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>The chair</w:t>
      </w:r>
      <w:r w:rsidR="00742721" w:rsidRPr="00D573C5">
        <w:t xml:space="preserve"> introduced the overall agenda in doc. 11-24/1</w:t>
      </w:r>
      <w:r w:rsidR="00A56501" w:rsidRPr="00D573C5">
        <w:t>675r</w:t>
      </w:r>
      <w:r w:rsidR="00652993" w:rsidRPr="00D573C5">
        <w:t>1</w:t>
      </w:r>
      <w:r w:rsidR="00742721" w:rsidRPr="00D573C5">
        <w:t xml:space="preserve"> for the meeting. </w:t>
      </w:r>
    </w:p>
    <w:p w14:paraId="16513DFE" w14:textId="77777777" w:rsidR="00652993" w:rsidRPr="00D573C5" w:rsidRDefault="00652993" w:rsidP="00652993">
      <w:pPr>
        <w:pStyle w:val="ListParagraph"/>
      </w:pPr>
    </w:p>
    <w:p w14:paraId="189B2FA6" w14:textId="760890DD" w:rsidR="00652993" w:rsidRPr="00D573C5" w:rsidRDefault="00652993" w:rsidP="00652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t xml:space="preserve">Nikola Serafimovski: </w:t>
      </w:r>
      <w:r w:rsidR="00D573C5">
        <w:t>The main a</w:t>
      </w:r>
      <w:r w:rsidRPr="00D573C5">
        <w:t>genda is to discuss PAR and CSD.</w:t>
      </w:r>
    </w:p>
    <w:p w14:paraId="31313975" w14:textId="77777777" w:rsidR="00652993" w:rsidRPr="00D573C5" w:rsidRDefault="00652993" w:rsidP="00652993">
      <w:pPr>
        <w:pStyle w:val="ListParagraph"/>
        <w:rPr>
          <w:bCs/>
        </w:rPr>
      </w:pPr>
    </w:p>
    <w:p w14:paraId="7369BE2F" w14:textId="79C0362C" w:rsidR="00652993" w:rsidRPr="00D573C5" w:rsidRDefault="00652993" w:rsidP="0065299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t xml:space="preserve">Nikola Serafimovski: We </w:t>
      </w:r>
      <w:r w:rsidR="00D573C5">
        <w:t xml:space="preserve">also have </w:t>
      </w:r>
      <w:r w:rsidRPr="00D573C5">
        <w:t>two submissions</w:t>
      </w:r>
      <w:r w:rsidR="00D573C5">
        <w:t xml:space="preserve"> to discuss</w:t>
      </w:r>
      <w:r w:rsidRPr="00D573C5">
        <w:t>:</w:t>
      </w:r>
    </w:p>
    <w:p w14:paraId="4370CF5A" w14:textId="77777777" w:rsidR="00652993" w:rsidRPr="00D573C5" w:rsidRDefault="00652993" w:rsidP="00652993">
      <w:pPr>
        <w:pStyle w:val="ListParagraph"/>
        <w:rPr>
          <w:bCs/>
        </w:rPr>
      </w:pPr>
    </w:p>
    <w:p w14:paraId="2DDE47AF" w14:textId="205B6E95" w:rsidR="00652993" w:rsidRPr="00D573C5" w:rsidRDefault="00652993" w:rsidP="0065299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D573C5">
        <w:rPr>
          <w:bCs/>
        </w:rPr>
        <w:t>Low power Enhanced-Range PHY Mode for ELC (doc. 11-24/1926r1)</w:t>
      </w:r>
    </w:p>
    <w:p w14:paraId="27312F17" w14:textId="33EF1E75" w:rsidR="00652993" w:rsidRPr="00D573C5" w:rsidRDefault="00652993" w:rsidP="0065299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bCs/>
        </w:rPr>
      </w:pPr>
      <w:r w:rsidRPr="00D573C5">
        <w:rPr>
          <w:bCs/>
        </w:rPr>
        <w:t>Underwater Interoperability and Backwards Compatibility (doc. 11</w:t>
      </w:r>
      <w:r w:rsidR="0095284D" w:rsidRPr="00D573C5">
        <w:rPr>
          <w:bCs/>
        </w:rPr>
        <w:t>.1928r0)</w:t>
      </w:r>
    </w:p>
    <w:p w14:paraId="031CBDCA" w14:textId="77777777" w:rsidR="00742721" w:rsidRPr="00D573C5" w:rsidRDefault="00742721" w:rsidP="00742721">
      <w:pPr>
        <w:pStyle w:val="ListParagraph"/>
        <w:spacing w:before="100" w:beforeAutospacing="1" w:after="100" w:afterAutospacing="1"/>
        <w:ind w:left="360"/>
      </w:pPr>
    </w:p>
    <w:p w14:paraId="2749DA49" w14:textId="30788FDE" w:rsidR="00742721" w:rsidRPr="00D573C5" w:rsidRDefault="00742721" w:rsidP="0074272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 xml:space="preserve">Motion to accept the agenda </w:t>
      </w:r>
      <w:r w:rsidR="00211DA1" w:rsidRPr="00D573C5">
        <w:rPr>
          <w:b/>
        </w:rPr>
        <w:t xml:space="preserve">in </w:t>
      </w:r>
      <w:r w:rsidRPr="00D573C5">
        <w:rPr>
          <w:b/>
        </w:rPr>
        <w:t>11-24/</w:t>
      </w:r>
      <w:r w:rsidR="00A56501" w:rsidRPr="00D573C5">
        <w:rPr>
          <w:b/>
          <w:bCs/>
        </w:rPr>
        <w:t>1675r</w:t>
      </w:r>
      <w:r w:rsidR="00652993" w:rsidRPr="00D573C5">
        <w:rPr>
          <w:b/>
          <w:bCs/>
        </w:rPr>
        <w:t>1</w:t>
      </w:r>
      <w:r w:rsidRPr="00D573C5">
        <w:rPr>
          <w:b/>
        </w:rPr>
        <w:t>.</w:t>
      </w:r>
    </w:p>
    <w:p w14:paraId="72F7F492" w14:textId="77777777" w:rsidR="00742721" w:rsidRPr="00D573C5" w:rsidRDefault="00742721" w:rsidP="00742721">
      <w:pPr>
        <w:pStyle w:val="ListParagraph"/>
      </w:pPr>
    </w:p>
    <w:p w14:paraId="0593D388" w14:textId="3F8FBE8C" w:rsidR="00742721" w:rsidRPr="00D573C5" w:rsidRDefault="00742721" w:rsidP="0074272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Approved with unanimous consent.</w:t>
      </w:r>
    </w:p>
    <w:p w14:paraId="684CB82B" w14:textId="77777777" w:rsidR="00652993" w:rsidRPr="00D573C5" w:rsidRDefault="00652993" w:rsidP="00742721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7DE628BE" w14:textId="4AAA6EF6" w:rsidR="00A56501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 xml:space="preserve">Nikola Serafimovski: The Scope </w:t>
      </w:r>
      <w:r w:rsidR="00D573C5">
        <w:t xml:space="preserve">in the PAR </w:t>
      </w:r>
      <w:r w:rsidRPr="00D573C5">
        <w:t xml:space="preserve">has not changed from </w:t>
      </w:r>
      <w:r w:rsidR="00D573C5">
        <w:t xml:space="preserve">the last </w:t>
      </w:r>
      <w:r w:rsidRPr="00D573C5">
        <w:t>meeting, and it’s up for discussion.</w:t>
      </w:r>
    </w:p>
    <w:p w14:paraId="6854A328" w14:textId="14EB4882" w:rsidR="00652993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 xml:space="preserve">Nikola Serafimovski: </w:t>
      </w:r>
      <w:r w:rsidR="00D573C5">
        <w:t>The “</w:t>
      </w:r>
      <w:r w:rsidRPr="00D573C5">
        <w:t xml:space="preserve">Need </w:t>
      </w:r>
      <w:r w:rsidR="00D573C5">
        <w:t xml:space="preserve">of </w:t>
      </w:r>
      <w:r w:rsidRPr="00D573C5">
        <w:t>the project</w:t>
      </w:r>
      <w:r w:rsidR="00D573C5">
        <w:t>”</w:t>
      </w:r>
      <w:r w:rsidRPr="00D573C5">
        <w:t xml:space="preserve"> has been updated.</w:t>
      </w:r>
      <w:r w:rsidR="00D573C5">
        <w:t xml:space="preserve"> Asked for comments/questions.</w:t>
      </w:r>
    </w:p>
    <w:p w14:paraId="2FC63C8B" w14:textId="4D565007" w:rsidR="00652993" w:rsidRPr="00D573C5" w:rsidRDefault="00652993" w:rsidP="001A56FF">
      <w:pPr>
        <w:pStyle w:val="ListParagraph"/>
        <w:spacing w:before="100" w:beforeAutospacing="1" w:after="100" w:afterAutospacing="1" w:line="480" w:lineRule="auto"/>
        <w:ind w:left="360"/>
        <w:rPr>
          <w:bCs/>
        </w:rPr>
      </w:pPr>
      <w:r w:rsidRPr="00D573C5">
        <w:rPr>
          <w:bCs/>
        </w:rPr>
        <w:t>C: Matthias Wendt: reasonable changes and updates.</w:t>
      </w:r>
    </w:p>
    <w:p w14:paraId="2373E481" w14:textId="3E43DA07" w:rsidR="00652993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 xml:space="preserve">Nikola Serafimovski: Updated Section 8.1 Additional </w:t>
      </w:r>
      <w:r w:rsidR="00FF4A6C" w:rsidRPr="00D573C5">
        <w:t>Explanatory</w:t>
      </w:r>
      <w:r w:rsidRPr="00D573C5">
        <w:t xml:space="preserve"> Notes to include </w:t>
      </w:r>
      <w:r w:rsidR="00EE7C48">
        <w:t>s</w:t>
      </w:r>
      <w:r w:rsidRPr="00D573C5">
        <w:t xml:space="preserve">afety of Laser </w:t>
      </w:r>
      <w:r w:rsidR="00EE7C48">
        <w:t>p</w:t>
      </w:r>
      <w:r w:rsidRPr="00D573C5">
        <w:t xml:space="preserve">roducts. </w:t>
      </w:r>
    </w:p>
    <w:p w14:paraId="25B65AF3" w14:textId="07217C3B" w:rsidR="00652993" w:rsidRPr="00D573C5" w:rsidRDefault="00652993" w:rsidP="001A56FF">
      <w:pPr>
        <w:pStyle w:val="ListParagraph"/>
        <w:numPr>
          <w:ilvl w:val="0"/>
          <w:numId w:val="1"/>
        </w:numPr>
        <w:spacing w:before="100" w:beforeAutospacing="1" w:after="100" w:afterAutospacing="1" w:line="480" w:lineRule="auto"/>
        <w:rPr>
          <w:bCs/>
        </w:rPr>
      </w:pPr>
      <w:r w:rsidRPr="00D573C5">
        <w:t>Nikola Serafimovski: Proposed a motion to move PAR</w:t>
      </w:r>
      <w:r w:rsidR="00EE7C48">
        <w:t>.</w:t>
      </w:r>
    </w:p>
    <w:p w14:paraId="69E2F6AE" w14:textId="34EF4A33" w:rsidR="00652993" w:rsidRDefault="00EE7C48" w:rsidP="001A56FF">
      <w:pPr>
        <w:pStyle w:val="ListParagraph"/>
        <w:spacing w:before="100" w:beforeAutospacing="1" w:after="100" w:afterAutospacing="1" w:line="480" w:lineRule="auto"/>
        <w:ind w:left="360"/>
      </w:pPr>
      <w:r>
        <w:t>Q</w:t>
      </w:r>
      <w:r w:rsidR="00652993" w:rsidRPr="00D573C5">
        <w:t>: Can we do this at the end after we discuss the other items on the agenda?</w:t>
      </w:r>
    </w:p>
    <w:p w14:paraId="6C9E3DFD" w14:textId="2FFD2B16" w:rsidR="00EE7C48" w:rsidRPr="00D573C5" w:rsidRDefault="00EE7C48" w:rsidP="001A56FF">
      <w:pPr>
        <w:pStyle w:val="ListParagraph"/>
        <w:spacing w:before="100" w:beforeAutospacing="1" w:after="100" w:afterAutospacing="1" w:line="480" w:lineRule="auto"/>
        <w:ind w:left="360"/>
      </w:pPr>
      <w:r>
        <w:t>A: Yes.</w:t>
      </w:r>
    </w:p>
    <w:p w14:paraId="20B932E4" w14:textId="06F39C0F" w:rsidR="00652993" w:rsidRPr="00D573C5" w:rsidRDefault="00652993" w:rsidP="0095284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t xml:space="preserve">Nikola Serafimovski: Presented </w:t>
      </w:r>
      <w:r w:rsidR="001A56FF" w:rsidRPr="00D573C5">
        <w:t xml:space="preserve">and read </w:t>
      </w:r>
      <w:r w:rsidRPr="00D573C5">
        <w:t xml:space="preserve">the CSD with updates from previous meeting </w:t>
      </w:r>
      <w:r w:rsidR="001A56FF" w:rsidRPr="00D573C5">
        <w:t>shown in ‘track changes’ mode.</w:t>
      </w:r>
    </w:p>
    <w:p w14:paraId="6CFEA266" w14:textId="1E6AA6DD" w:rsidR="001A56FF" w:rsidRPr="00D573C5" w:rsidRDefault="001A56FF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C: PAR 1599r3: The title 2.1. is incorrect. It must include ELC (and not IMMW).</w:t>
      </w:r>
    </w:p>
    <w:p w14:paraId="32F75C96" w14:textId="182282AD" w:rsidR="001A56FF" w:rsidRPr="00D573C5" w:rsidRDefault="001A56FF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We’ll get back to that in a minute after we discuss CSD.</w:t>
      </w:r>
    </w:p>
    <w:p w14:paraId="5ABED7F8" w14:textId="0C830FDE" w:rsidR="00652993" w:rsidRPr="00D573C5" w:rsidRDefault="0095284D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C:</w:t>
      </w:r>
      <w:r w:rsidR="00EE7C48">
        <w:rPr>
          <w:bCs/>
        </w:rPr>
        <w:t xml:space="preserve"> </w:t>
      </w:r>
      <w:r w:rsidRPr="00D573C5">
        <w:rPr>
          <w:bCs/>
        </w:rPr>
        <w:t xml:space="preserve">It would be better to quote something more recent than the 85% of indoor data traffic cited from the older Nature paper. </w:t>
      </w:r>
    </w:p>
    <w:p w14:paraId="777F8E86" w14:textId="3104E080" w:rsidR="0095284D" w:rsidRPr="00D573C5" w:rsidRDefault="0095284D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Opened a Cisco report shared by Volker to find an updated/ more recent figure</w:t>
      </w:r>
      <w:r w:rsidR="00F466E1" w:rsidRPr="00D573C5">
        <w:rPr>
          <w:bCs/>
        </w:rPr>
        <w:t xml:space="preserve">: </w:t>
      </w:r>
      <w:hyperlink r:id="rId8" w:history="1">
        <w:r w:rsidR="00F466E1" w:rsidRPr="00D573C5">
          <w:rPr>
            <w:rStyle w:val="Hyperlink"/>
            <w:bCs/>
          </w:rPr>
          <w:t>https://www.cisco.com/c/dam/global/en_ca/solutions/enterprise-networks/xa-09-2023-networking-report.pdf</w:t>
        </w:r>
      </w:hyperlink>
      <w:r w:rsidR="00F466E1" w:rsidRPr="00D573C5">
        <w:rPr>
          <w:bCs/>
        </w:rPr>
        <w:t xml:space="preserve"> </w:t>
      </w:r>
    </w:p>
    <w:p w14:paraId="3869FC28" w14:textId="40FBA0FC" w:rsidR="0095284D" w:rsidRPr="00D573C5" w:rsidRDefault="0095284D" w:rsidP="0095284D">
      <w:pPr>
        <w:pStyle w:val="ListParagraph"/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Unless there is a strong objection, Nikola suggests that we keep it.</w:t>
      </w:r>
    </w:p>
    <w:p w14:paraId="259DBD77" w14:textId="046950FE" w:rsidR="00652993" w:rsidRPr="00D573C5" w:rsidRDefault="0095284D" w:rsidP="0095284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t>Nikola Serafimovski: Will move to Motion later after we discuss other items on the agenda.</w:t>
      </w:r>
    </w:p>
    <w:p w14:paraId="3EC45AB3" w14:textId="57FCF332" w:rsidR="0095284D" w:rsidRPr="00D573C5" w:rsidRDefault="0095284D" w:rsidP="0095284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lastRenderedPageBreak/>
        <w:t>Stefan Videv</w:t>
      </w:r>
      <w:r w:rsidR="00B13BB8">
        <w:t xml:space="preserve"> (Kyocera SLD Laser)</w:t>
      </w:r>
      <w:r w:rsidRPr="00D573C5">
        <w:t xml:space="preserve">: Presented </w:t>
      </w:r>
      <w:r w:rsidRPr="00D573C5">
        <w:rPr>
          <w:bCs/>
        </w:rPr>
        <w:t>Underwater Interoperability and Backwards Compatibility (doc. 11.1928r0)</w:t>
      </w:r>
    </w:p>
    <w:p w14:paraId="2E00D7B8" w14:textId="5A472ED7" w:rsidR="0095284D" w:rsidRPr="00D573C5" w:rsidRDefault="00B13BB8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>
        <w:t>D</w:t>
      </w:r>
      <w:r w:rsidR="0095284D" w:rsidRPr="00D573C5">
        <w:t>iscussed the attenuation of optical channels in underwater environments based on Jerlov scale.</w:t>
      </w:r>
    </w:p>
    <w:p w14:paraId="056B6134" w14:textId="6D98CD71" w:rsidR="0095284D" w:rsidRPr="00D573C5" w:rsidRDefault="00B13BB8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>
        <w:t>D</w:t>
      </w:r>
      <w:r w:rsidR="00F466E1" w:rsidRPr="00D573C5">
        <w:t>iscussed the interoperability of working across different wavelength bands by using single transmit wavelength and broadband detectors</w:t>
      </w:r>
      <w:r w:rsidR="00EE7C48">
        <w:t xml:space="preserve"> with broad filters</w:t>
      </w:r>
      <w:r w:rsidR="00F466E1" w:rsidRPr="00D573C5">
        <w:t>.</w:t>
      </w:r>
    </w:p>
    <w:p w14:paraId="35EC355D" w14:textId="1A0E6BDA" w:rsidR="00F466E1" w:rsidRPr="00D573C5" w:rsidRDefault="0028029E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t>Backward compatibility implies that two emitters would be needed.</w:t>
      </w:r>
    </w:p>
    <w:p w14:paraId="02A94788" w14:textId="364C5127" w:rsidR="0028029E" w:rsidRPr="00D573C5" w:rsidRDefault="0028029E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t xml:space="preserve">Backward compatibility does not offer any advantage in underwater environments, unless they are a must from the </w:t>
      </w:r>
      <w:r w:rsidR="00EE7C48">
        <w:t>backword compatibility of the standard</w:t>
      </w:r>
      <w:r w:rsidRPr="00D573C5">
        <w:t>.</w:t>
      </w:r>
    </w:p>
    <w:p w14:paraId="1B0F4D6B" w14:textId="12151A7F" w:rsidR="0028029E" w:rsidRPr="00D573C5" w:rsidRDefault="00BD68C7" w:rsidP="00B13BB8">
      <w:pPr>
        <w:pStyle w:val="ListParagraph"/>
        <w:spacing w:before="100" w:beforeAutospacing="1" w:after="100" w:afterAutospacing="1" w:line="360" w:lineRule="auto"/>
        <w:ind w:left="360" w:firstLine="360"/>
        <w:rPr>
          <w:bCs/>
        </w:rPr>
      </w:pPr>
      <w:r w:rsidRPr="00D573C5">
        <w:rPr>
          <w:bCs/>
        </w:rPr>
        <w:t>C</w:t>
      </w:r>
      <w:r w:rsidR="0028029E" w:rsidRPr="00D573C5">
        <w:rPr>
          <w:bCs/>
        </w:rPr>
        <w:t xml:space="preserve">: </w:t>
      </w:r>
      <w:r w:rsidR="00B13BB8">
        <w:rPr>
          <w:bCs/>
        </w:rPr>
        <w:t>T</w:t>
      </w:r>
      <w:r w:rsidR="0028029E" w:rsidRPr="00D573C5">
        <w:rPr>
          <w:bCs/>
        </w:rPr>
        <w:t>he challenge is that you can’t specify the use-case / intent within the standard.</w:t>
      </w:r>
    </w:p>
    <w:p w14:paraId="2ECF8187" w14:textId="00C847E0" w:rsidR="0028029E" w:rsidRPr="00D573C5" w:rsidRDefault="00BD68C7" w:rsidP="00B13BB8">
      <w:pPr>
        <w:pStyle w:val="ListParagraph"/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C</w:t>
      </w:r>
      <w:r w:rsidR="0028029E" w:rsidRPr="00D573C5">
        <w:rPr>
          <w:bCs/>
        </w:rPr>
        <w:t xml:space="preserve">: You could make a distinction between environments. Not sure if this is a problem from the standard point of view. Certification would come at a later stage, and classes can be introduced. </w:t>
      </w:r>
    </w:p>
    <w:p w14:paraId="17C56D99" w14:textId="083D9810" w:rsidR="0028029E" w:rsidRPr="00D573C5" w:rsidRDefault="00BD68C7" w:rsidP="00B13BB8">
      <w:pPr>
        <w:pStyle w:val="ListParagraph"/>
        <w:spacing w:before="100" w:beforeAutospacing="1" w:after="100" w:afterAutospacing="1" w:line="360" w:lineRule="auto"/>
        <w:ind w:left="360" w:firstLine="360"/>
        <w:rPr>
          <w:bCs/>
        </w:rPr>
      </w:pPr>
      <w:r w:rsidRPr="00D573C5">
        <w:rPr>
          <w:bCs/>
        </w:rPr>
        <w:t>C</w:t>
      </w:r>
      <w:r w:rsidR="0028029E" w:rsidRPr="00D573C5">
        <w:rPr>
          <w:bCs/>
        </w:rPr>
        <w:t>: Cost is also a factor as backward compatibility requires additional optoelectronics.</w:t>
      </w:r>
    </w:p>
    <w:p w14:paraId="1A48FE9D" w14:textId="3DFF50EA" w:rsidR="0028029E" w:rsidRPr="00D573C5" w:rsidRDefault="0028029E" w:rsidP="00B13BB8">
      <w:pPr>
        <w:pStyle w:val="ListParagraph"/>
        <w:spacing w:before="100" w:beforeAutospacing="1" w:after="100" w:afterAutospacing="1" w:line="360" w:lineRule="auto"/>
        <w:ind w:left="360" w:firstLine="360"/>
        <w:rPr>
          <w:bCs/>
        </w:rPr>
      </w:pPr>
      <w:r w:rsidRPr="00D573C5">
        <w:rPr>
          <w:bCs/>
        </w:rPr>
        <w:t xml:space="preserve">A: Added complexity is high, cost of added optoelectronics is not high. Size constraints could be an issue. </w:t>
      </w:r>
    </w:p>
    <w:p w14:paraId="68E8EAA0" w14:textId="4A645F93" w:rsidR="00891C6D" w:rsidRPr="00D573C5" w:rsidRDefault="00891C6D" w:rsidP="00B13BB8">
      <w:pPr>
        <w:pStyle w:val="ListParagraph"/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Q: One of the main compelling factors of the success of </w:t>
      </w:r>
      <w:r w:rsidR="00FF4A6C" w:rsidRPr="00D573C5">
        <w:rPr>
          <w:bCs/>
        </w:rPr>
        <w:t>Wi-Fi</w:t>
      </w:r>
      <w:r w:rsidRPr="00D573C5">
        <w:rPr>
          <w:bCs/>
        </w:rPr>
        <w:t xml:space="preserve"> is backward compatibility. The biggest challenge: There is no mechanism that bounds the operation/performance of the system to the environment.</w:t>
      </w:r>
    </w:p>
    <w:p w14:paraId="20E40719" w14:textId="3B83C541" w:rsidR="00891C6D" w:rsidRPr="00D573C5" w:rsidRDefault="00891C6D" w:rsidP="00B13BB8">
      <w:pPr>
        <w:pStyle w:val="ListParagraph"/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A: I don’t oppose the backward compatibility. There could be technical questions that we can implement, and your argument is a strong one. Just wanted to discuss this issue in </w:t>
      </w:r>
      <w:r w:rsidR="00FF4A6C" w:rsidRPr="00D573C5">
        <w:rPr>
          <w:bCs/>
        </w:rPr>
        <w:t>relevance</w:t>
      </w:r>
      <w:r w:rsidRPr="00D573C5">
        <w:rPr>
          <w:bCs/>
        </w:rPr>
        <w:t xml:space="preserve"> to underwater communications.</w:t>
      </w:r>
    </w:p>
    <w:p w14:paraId="1F435BE0" w14:textId="77777777" w:rsidR="00891C6D" w:rsidRPr="00D573C5" w:rsidRDefault="00891C6D" w:rsidP="00891C6D">
      <w:pPr>
        <w:pStyle w:val="ListParagraph"/>
        <w:numPr>
          <w:ilvl w:val="0"/>
          <w:numId w:val="1"/>
        </w:numPr>
        <w:rPr>
          <w:bCs/>
        </w:rPr>
      </w:pPr>
      <w:r w:rsidRPr="00D573C5">
        <w:rPr>
          <w:bCs/>
        </w:rPr>
        <w:t>Volker Jungnickel (Fraunhofer HHI) presented Low power Enhanced-Range PHY Mode for ELC (doc. 11-24/1926r1)</w:t>
      </w:r>
    </w:p>
    <w:p w14:paraId="57365179" w14:textId="177711B6" w:rsidR="0028029E" w:rsidRPr="00D573C5" w:rsidRDefault="00891C6D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presented On-Off-Keying with Frequency Diman </w:t>
      </w:r>
      <w:r w:rsidR="00BD68C7" w:rsidRPr="00D573C5">
        <w:rPr>
          <w:bCs/>
        </w:rPr>
        <w:t xml:space="preserve">Equalization </w:t>
      </w:r>
      <w:r w:rsidR="003B613C" w:rsidRPr="00D573C5">
        <w:rPr>
          <w:bCs/>
        </w:rPr>
        <w:t xml:space="preserve">(FDE) </w:t>
      </w:r>
      <w:r w:rsidR="00BD68C7" w:rsidRPr="00D573C5">
        <w:rPr>
          <w:bCs/>
        </w:rPr>
        <w:t xml:space="preserve">and discussed higher reliability. </w:t>
      </w:r>
    </w:p>
    <w:p w14:paraId="1AAD6EBC" w14:textId="14427C1A" w:rsidR="00BD68C7" w:rsidRPr="00D573C5" w:rsidRDefault="00BD68C7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OOK allows more drive current to the emitter compared to OFDM due to OFDM’s high PAPR. OOK is promising to reduce power and increase </w:t>
      </w:r>
      <w:r w:rsidR="00FF4A6C" w:rsidRPr="00D573C5">
        <w:rPr>
          <w:bCs/>
        </w:rPr>
        <w:t>range.</w:t>
      </w:r>
    </w:p>
    <w:p w14:paraId="6BF6024D" w14:textId="6A9A0789" w:rsidR="0095284D" w:rsidRPr="00D573C5" w:rsidRDefault="00BD68C7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FET transistors consume high power which is not desired in mobile phone applications.</w:t>
      </w:r>
    </w:p>
    <w:p w14:paraId="49D10FAB" w14:textId="6BC57E07" w:rsidR="00BD68C7" w:rsidRPr="00D573C5" w:rsidRDefault="00BD68C7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OOK suffers from the </w:t>
      </w:r>
      <w:r w:rsidR="00FF4A6C" w:rsidRPr="00D573C5">
        <w:rPr>
          <w:bCs/>
        </w:rPr>
        <w:t>high pass</w:t>
      </w:r>
      <w:r w:rsidRPr="00D573C5">
        <w:rPr>
          <w:bCs/>
        </w:rPr>
        <w:t xml:space="preserve"> of the OFE response. </w:t>
      </w:r>
      <w:r w:rsidR="003B613C" w:rsidRPr="00D573C5">
        <w:rPr>
          <w:bCs/>
        </w:rPr>
        <w:t xml:space="preserve">High pass does not allow constant signals. </w:t>
      </w:r>
      <w:r w:rsidRPr="00D573C5">
        <w:rPr>
          <w:bCs/>
        </w:rPr>
        <w:t xml:space="preserve">Line coding could help reduce long runs to reduce the effect of high-pass </w:t>
      </w:r>
      <w:r w:rsidR="00FF4A6C" w:rsidRPr="00D573C5">
        <w:rPr>
          <w:bCs/>
        </w:rPr>
        <w:t>filtration</w:t>
      </w:r>
      <w:r w:rsidRPr="00D573C5">
        <w:rPr>
          <w:bCs/>
        </w:rPr>
        <w:t>.</w:t>
      </w:r>
    </w:p>
    <w:p w14:paraId="23A245A9" w14:textId="10CA2B8F" w:rsidR="00BD68C7" w:rsidRPr="00D573C5" w:rsidRDefault="003B613C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FDE can be used to reduce the effects of baseline wander.</w:t>
      </w:r>
    </w:p>
    <w:p w14:paraId="3BFC5D13" w14:textId="721DC8C0" w:rsidR="003B613C" w:rsidRPr="00D573C5" w:rsidRDefault="003B613C" w:rsidP="00B13BB8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 xml:space="preserve">Functions need to be defined an implemented in new chipsets, but changes are not major as they only avoid few OFDM related functions, and IFFT needs </w:t>
      </w:r>
      <w:r w:rsidR="00FF4A6C" w:rsidRPr="00D573C5">
        <w:rPr>
          <w:bCs/>
        </w:rPr>
        <w:t>to</w:t>
      </w:r>
      <w:r w:rsidRPr="00D573C5">
        <w:rPr>
          <w:bCs/>
        </w:rPr>
        <w:t xml:space="preserve"> be </w:t>
      </w:r>
      <w:r w:rsidR="00FF4A6C" w:rsidRPr="00D573C5">
        <w:rPr>
          <w:bCs/>
        </w:rPr>
        <w:t>shifted</w:t>
      </w:r>
      <w:r w:rsidRPr="00D573C5">
        <w:rPr>
          <w:bCs/>
        </w:rPr>
        <w:t xml:space="preserve"> to the receiver side.</w:t>
      </w:r>
    </w:p>
    <w:p w14:paraId="7895675C" w14:textId="3342E36E" w:rsidR="00BD68C7" w:rsidRPr="00D573C5" w:rsidRDefault="003B613C" w:rsidP="003B613C">
      <w:pPr>
        <w:pStyle w:val="ListParagraph"/>
        <w:numPr>
          <w:ilvl w:val="1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Requires some efforts, but it is reasonable efforts.</w:t>
      </w:r>
    </w:p>
    <w:p w14:paraId="4E0B2074" w14:textId="6EFD56A1" w:rsidR="003B613C" w:rsidRPr="00D573C5" w:rsidRDefault="003B613C" w:rsidP="003B613C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Q: What is the input data?</w:t>
      </w:r>
    </w:p>
    <w:p w14:paraId="4E6F04A4" w14:textId="79E6AE28" w:rsidR="003B613C" w:rsidRPr="00D573C5" w:rsidRDefault="003B613C" w:rsidP="003B613C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It’s coded data coming out of the FEC. Need to create bypass around some of the functions.</w:t>
      </w:r>
    </w:p>
    <w:p w14:paraId="189FEA53" w14:textId="18BB77E4" w:rsidR="003B613C" w:rsidRPr="00D573C5" w:rsidRDefault="003B613C" w:rsidP="003B613C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Q: </w:t>
      </w:r>
      <w:r w:rsidR="00B13BB8">
        <w:rPr>
          <w:bCs/>
        </w:rPr>
        <w:t>Do you n</w:t>
      </w:r>
      <w:r w:rsidRPr="00D573C5">
        <w:rPr>
          <w:bCs/>
        </w:rPr>
        <w:t>eed to define additional preambles.</w:t>
      </w:r>
      <w:r w:rsidR="00B13BB8">
        <w:rPr>
          <w:bCs/>
        </w:rPr>
        <w:t>?</w:t>
      </w:r>
    </w:p>
    <w:p w14:paraId="5B1CA086" w14:textId="0B58146D" w:rsidR="003B613C" w:rsidRPr="00D573C5" w:rsidRDefault="003B613C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lastRenderedPageBreak/>
        <w:t>A: We’ll use the same structure of the OFDM.</w:t>
      </w:r>
      <w:r w:rsidR="007E7A45" w:rsidRPr="00D573C5">
        <w:rPr>
          <w:bCs/>
        </w:rPr>
        <w:t xml:space="preserve"> </w:t>
      </w:r>
      <w:r w:rsidR="007E7A45" w:rsidRPr="00D573C5">
        <w:rPr>
          <w:bCs/>
        </w:rPr>
        <w:br/>
      </w:r>
      <w:r w:rsidR="00B13BB8">
        <w:rPr>
          <w:bCs/>
        </w:rPr>
        <w:t>C</w:t>
      </w:r>
      <w:r w:rsidR="007E7A45" w:rsidRPr="00D573C5">
        <w:rPr>
          <w:bCs/>
        </w:rPr>
        <w:t>: There might be some synergies with MM waves.</w:t>
      </w:r>
    </w:p>
    <w:p w14:paraId="19881C3E" w14:textId="11B96510" w:rsidR="00652993" w:rsidRPr="00D573C5" w:rsidRDefault="007E7A45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Only difference is that we have only I, and they have I&amp;Q.</w:t>
      </w:r>
    </w:p>
    <w:p w14:paraId="50BEFDD3" w14:textId="169984C1" w:rsidR="007E7A45" w:rsidRPr="00D573C5" w:rsidRDefault="00B13BB8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7E7A45" w:rsidRPr="00D573C5">
        <w:rPr>
          <w:bCs/>
        </w:rPr>
        <w:t xml:space="preserve">: Suggest </w:t>
      </w:r>
      <w:r w:rsidRPr="00D573C5">
        <w:rPr>
          <w:bCs/>
        </w:rPr>
        <w:t>speaking</w:t>
      </w:r>
      <w:r w:rsidR="007E7A45" w:rsidRPr="00D573C5">
        <w:rPr>
          <w:bCs/>
        </w:rPr>
        <w:t xml:space="preserve"> to MM Wave group to check synergies. You could keep the Silicon the same, but you could switch the data through different paths.</w:t>
      </w:r>
    </w:p>
    <w:p w14:paraId="29A898C6" w14:textId="4286A015" w:rsidR="007E7A45" w:rsidRPr="00D573C5" w:rsidRDefault="00B13BB8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7E7A45" w:rsidRPr="00D573C5">
        <w:rPr>
          <w:bCs/>
        </w:rPr>
        <w:t xml:space="preserve">: No doubt about the technical </w:t>
      </w:r>
      <w:r w:rsidR="00FF4A6C" w:rsidRPr="00D573C5">
        <w:rPr>
          <w:bCs/>
        </w:rPr>
        <w:t>variability</w:t>
      </w:r>
      <w:r w:rsidR="007E7A45" w:rsidRPr="00D573C5">
        <w:rPr>
          <w:bCs/>
        </w:rPr>
        <w:t xml:space="preserve">. However, this could affect willingness to adopt. </w:t>
      </w:r>
    </w:p>
    <w:p w14:paraId="2F7DCCE1" w14:textId="17E77F84" w:rsidR="007E7A45" w:rsidRPr="00D573C5" w:rsidRDefault="007E7A45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We built this 15 years ago for LTE.</w:t>
      </w:r>
    </w:p>
    <w:p w14:paraId="50C4BD69" w14:textId="5B4A94D8" w:rsidR="007E7A45" w:rsidRPr="00D573C5" w:rsidRDefault="007E7A45" w:rsidP="00B13BB8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Q: </w:t>
      </w:r>
      <w:r w:rsidR="00B13BB8">
        <w:rPr>
          <w:bCs/>
        </w:rPr>
        <w:t>Is there a comparison for the energy per bit under the same spectral efficiency and bandwidth?</w:t>
      </w:r>
    </w:p>
    <w:p w14:paraId="1934A9FE" w14:textId="7A3B10E6" w:rsidR="007E7A45" w:rsidRPr="00D573C5" w:rsidRDefault="007E7A45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A: There </w:t>
      </w:r>
      <w:r w:rsidR="0002589D" w:rsidRPr="00D573C5">
        <w:rPr>
          <w:bCs/>
        </w:rPr>
        <w:t>are</w:t>
      </w:r>
      <w:r w:rsidRPr="00D573C5">
        <w:rPr>
          <w:bCs/>
        </w:rPr>
        <w:t xml:space="preserve"> already some studies available, but I agree that not everything has been done. The question is how to compare </w:t>
      </w:r>
      <w:r w:rsidR="001819F8" w:rsidRPr="00D573C5">
        <w:rPr>
          <w:bCs/>
        </w:rPr>
        <w:t>energy per bit</w:t>
      </w:r>
      <w:r w:rsidR="00B13BB8">
        <w:rPr>
          <w:bCs/>
        </w:rPr>
        <w:t xml:space="preserve"> (Electrical or optical)</w:t>
      </w:r>
      <w:r w:rsidR="001819F8" w:rsidRPr="00D573C5">
        <w:rPr>
          <w:bCs/>
        </w:rPr>
        <w:t>. The comparison is assuming the same bandwidth.</w:t>
      </w:r>
    </w:p>
    <w:p w14:paraId="6D52EC07" w14:textId="00ECF630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Q: If this has been implemented in another standards</w:t>
      </w:r>
      <w:r w:rsidR="00B13BB8">
        <w:rPr>
          <w:bCs/>
        </w:rPr>
        <w:t xml:space="preserve"> (802.13)</w:t>
      </w:r>
      <w:r w:rsidRPr="00D573C5">
        <w:rPr>
          <w:bCs/>
        </w:rPr>
        <w:t>, what is the motivation to implement it here.</w:t>
      </w:r>
    </w:p>
    <w:p w14:paraId="3A9A702C" w14:textId="3914E942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A: The main difference is in the MAC. The discussion here is how can we use this in the same PHY. </w:t>
      </w:r>
    </w:p>
    <w:p w14:paraId="583DB752" w14:textId="187D18BF" w:rsidR="001819F8" w:rsidRPr="00D573C5" w:rsidRDefault="00B13BB8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1819F8" w:rsidRPr="00D573C5">
        <w:rPr>
          <w:bCs/>
        </w:rPr>
        <w:t xml:space="preserve">: It’s not the same PHY. It is a new PHY. </w:t>
      </w:r>
    </w:p>
    <w:p w14:paraId="6ACFE753" w14:textId="303848A7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A: It’s a flexible PHY. 95% processing is the same.</w:t>
      </w:r>
    </w:p>
    <w:p w14:paraId="39446BD9" w14:textId="1401A29F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>Q: The waveform is not 95% similar. It’s different.</w:t>
      </w:r>
    </w:p>
    <w:p w14:paraId="2DBF9662" w14:textId="259C6927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Q: </w:t>
      </w:r>
      <w:r w:rsidR="00B13BB8">
        <w:rPr>
          <w:bCs/>
        </w:rPr>
        <w:t xml:space="preserve">If we need to compare OFDM with this method under same </w:t>
      </w:r>
      <w:r w:rsidR="00FF4A6C">
        <w:rPr>
          <w:bCs/>
        </w:rPr>
        <w:t>throughput</w:t>
      </w:r>
      <w:r w:rsidR="0002589D">
        <w:rPr>
          <w:bCs/>
        </w:rPr>
        <w:t xml:space="preserve"> at higher data rates</w:t>
      </w:r>
      <w:r w:rsidR="00B13BB8">
        <w:rPr>
          <w:bCs/>
        </w:rPr>
        <w:t xml:space="preserve">, we’ll have to compare </w:t>
      </w:r>
      <w:r w:rsidR="0002589D">
        <w:rPr>
          <w:bCs/>
        </w:rPr>
        <w:t xml:space="preserve">high order QAM with OOK with </w:t>
      </w:r>
      <w:r w:rsidR="00FF4A6C">
        <w:rPr>
          <w:bCs/>
        </w:rPr>
        <w:t>wider bandwidth</w:t>
      </w:r>
      <w:r w:rsidR="00D41D91" w:rsidRPr="00D573C5">
        <w:rPr>
          <w:bCs/>
        </w:rPr>
        <w:t>?</w:t>
      </w:r>
    </w:p>
    <w:p w14:paraId="19D40A98" w14:textId="0AFCAE6D" w:rsidR="001819F8" w:rsidRPr="00D573C5" w:rsidRDefault="001819F8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Cs/>
        </w:rPr>
        <w:t xml:space="preserve">A: In this example, I agree. However, the comparison is not </w:t>
      </w:r>
      <w:r w:rsidR="0002589D">
        <w:rPr>
          <w:bCs/>
        </w:rPr>
        <w:t xml:space="preserve">fair as we need to compare for the same spectral </w:t>
      </w:r>
      <w:r w:rsidR="00FF4A6C">
        <w:rPr>
          <w:bCs/>
        </w:rPr>
        <w:t>efficiency</w:t>
      </w:r>
      <w:r w:rsidR="0002589D">
        <w:rPr>
          <w:bCs/>
        </w:rPr>
        <w:t>.</w:t>
      </w:r>
    </w:p>
    <w:p w14:paraId="20613195" w14:textId="77FC446D" w:rsidR="001819F8" w:rsidRPr="00D573C5" w:rsidRDefault="0002589D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1819F8" w:rsidRPr="00D573C5">
        <w:rPr>
          <w:bCs/>
        </w:rPr>
        <w:t xml:space="preserve">: The discussion is too detailed. </w:t>
      </w:r>
      <w:r w:rsidR="00D41D91" w:rsidRPr="00D573C5">
        <w:rPr>
          <w:bCs/>
        </w:rPr>
        <w:t>The proposal is to discuss this topic</w:t>
      </w:r>
      <w:r>
        <w:rPr>
          <w:bCs/>
        </w:rPr>
        <w:t xml:space="preserve"> as a proposal for the TG</w:t>
      </w:r>
      <w:r w:rsidR="00D41D91" w:rsidRPr="00D573C5">
        <w:rPr>
          <w:bCs/>
        </w:rPr>
        <w:t>, and I am supporting that.</w:t>
      </w:r>
    </w:p>
    <w:p w14:paraId="189519B4" w14:textId="7C8EE80C" w:rsidR="001819F8" w:rsidRPr="00D573C5" w:rsidRDefault="0002589D" w:rsidP="007E7A45">
      <w:pPr>
        <w:spacing w:before="100" w:beforeAutospacing="1" w:after="100" w:afterAutospacing="1" w:line="360" w:lineRule="auto"/>
        <w:ind w:left="360"/>
        <w:rPr>
          <w:bCs/>
        </w:rPr>
      </w:pPr>
      <w:r>
        <w:rPr>
          <w:bCs/>
        </w:rPr>
        <w:t>C</w:t>
      </w:r>
      <w:r w:rsidR="001819F8" w:rsidRPr="00D573C5">
        <w:rPr>
          <w:bCs/>
        </w:rPr>
        <w:t xml:space="preserve">: Suggest </w:t>
      </w:r>
      <w:r w:rsidR="00D41D91" w:rsidRPr="00D573C5">
        <w:rPr>
          <w:bCs/>
        </w:rPr>
        <w:t>inviting</w:t>
      </w:r>
      <w:r w:rsidR="001819F8" w:rsidRPr="00D573C5">
        <w:rPr>
          <w:bCs/>
        </w:rPr>
        <w:t xml:space="preserve"> </w:t>
      </w:r>
      <w:r w:rsidR="00D41D91" w:rsidRPr="00D573C5">
        <w:rPr>
          <w:bCs/>
        </w:rPr>
        <w:t>contributions on this topic from Volker and Mohamed.</w:t>
      </w:r>
    </w:p>
    <w:p w14:paraId="04120A20" w14:textId="0C712203" w:rsidR="00D41D91" w:rsidRPr="00D573C5" w:rsidRDefault="00D41D91" w:rsidP="00D41D9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Cs/>
        </w:rPr>
      </w:pPr>
      <w:r w:rsidRPr="00D573C5">
        <w:rPr>
          <w:bCs/>
        </w:rPr>
        <w:t xml:space="preserve">Motion to accept the ELC SG PAR in 11-24/1599r3. Approved but had to repeat again with </w:t>
      </w:r>
      <w:r w:rsidR="008400B8" w:rsidRPr="00D573C5">
        <w:rPr>
          <w:bCs/>
        </w:rPr>
        <w:t xml:space="preserve">Motion to accept after detecting a typo with IMMW needs to be changed to ELC </w:t>
      </w:r>
      <w:r w:rsidR="00FF4A6C" w:rsidRPr="00D573C5">
        <w:rPr>
          <w:bCs/>
        </w:rPr>
        <w:t>1599r4.</w:t>
      </w:r>
    </w:p>
    <w:p w14:paraId="7431FE39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12D2B3DE" w14:textId="1B8E333B" w:rsidR="00D41D91" w:rsidRPr="00D573C5" w:rsidRDefault="00D41D91" w:rsidP="00D41D9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>Motion to accept the ELC SG PAR in 11-24/</w:t>
      </w:r>
      <w:r w:rsidRPr="00D573C5">
        <w:rPr>
          <w:b/>
          <w:bCs/>
        </w:rPr>
        <w:t>1599r4</w:t>
      </w:r>
      <w:r w:rsidRPr="00D573C5">
        <w:rPr>
          <w:b/>
        </w:rPr>
        <w:t>.</w:t>
      </w:r>
    </w:p>
    <w:p w14:paraId="2823FDD6" w14:textId="03B5A69B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Mover: Volker Jungnickel</w:t>
      </w:r>
    </w:p>
    <w:p w14:paraId="5CD1B428" w14:textId="16700B26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Seconded: Stefan Videv</w:t>
      </w:r>
    </w:p>
    <w:p w14:paraId="384B0605" w14:textId="77777777" w:rsidR="00D41D91" w:rsidRPr="00D573C5" w:rsidRDefault="00D41D91" w:rsidP="00D41D91">
      <w:pPr>
        <w:pStyle w:val="ListParagraph"/>
      </w:pPr>
    </w:p>
    <w:p w14:paraId="3132B466" w14:textId="799D52D8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Approved </w:t>
      </w:r>
    </w:p>
    <w:p w14:paraId="049CD7B8" w14:textId="4A40CB85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lastRenderedPageBreak/>
        <w:t>Yes: 9</w:t>
      </w:r>
    </w:p>
    <w:p w14:paraId="3F122469" w14:textId="6C6CAAB0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No: 0</w:t>
      </w:r>
    </w:p>
    <w:p w14:paraId="75DC6506" w14:textId="1FDD1AB9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Abstain: 0</w:t>
      </w:r>
    </w:p>
    <w:p w14:paraId="1AC50161" w14:textId="2449FBF7" w:rsidR="00D41D91" w:rsidRPr="00D573C5" w:rsidRDefault="00D41D91" w:rsidP="007E7A45">
      <w:pPr>
        <w:spacing w:before="100" w:beforeAutospacing="1" w:after="100" w:afterAutospacing="1" w:line="360" w:lineRule="auto"/>
        <w:ind w:left="360"/>
        <w:rPr>
          <w:bCs/>
        </w:rPr>
      </w:pPr>
      <w:r w:rsidRPr="00D573C5">
        <w:rPr>
          <w:b/>
        </w:rPr>
        <w:t>Approved</w:t>
      </w:r>
    </w:p>
    <w:p w14:paraId="1851DEBD" w14:textId="2CD3410B" w:rsidR="00D41D91" w:rsidRPr="00D573C5" w:rsidRDefault="00D41D91" w:rsidP="00D41D91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b/>
        </w:rPr>
      </w:pPr>
      <w:r w:rsidRPr="00D573C5">
        <w:rPr>
          <w:b/>
        </w:rPr>
        <w:t>Motion to accept the ELC SG CSD in 11-24/</w:t>
      </w:r>
      <w:r w:rsidRPr="00D573C5">
        <w:rPr>
          <w:b/>
          <w:bCs/>
        </w:rPr>
        <w:t>1600r2</w:t>
      </w:r>
      <w:r w:rsidRPr="00D573C5">
        <w:rPr>
          <w:b/>
        </w:rPr>
        <w:t>.</w:t>
      </w:r>
    </w:p>
    <w:p w14:paraId="351784D1" w14:textId="77777777" w:rsidR="008400B8" w:rsidRPr="00D573C5" w:rsidRDefault="00D41D91" w:rsidP="008400B8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Mover: </w:t>
      </w:r>
      <w:r w:rsidR="008400B8" w:rsidRPr="00D573C5">
        <w:rPr>
          <w:b/>
        </w:rPr>
        <w:t>Stefan Videv</w:t>
      </w:r>
    </w:p>
    <w:p w14:paraId="2A76770C" w14:textId="77777777" w:rsidR="008400B8" w:rsidRPr="00D573C5" w:rsidRDefault="00D41D91" w:rsidP="008400B8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Seconded: </w:t>
      </w:r>
      <w:r w:rsidR="008400B8" w:rsidRPr="00D573C5">
        <w:rPr>
          <w:b/>
        </w:rPr>
        <w:t>Volker Jungnickel</w:t>
      </w:r>
    </w:p>
    <w:p w14:paraId="3E96E385" w14:textId="1DC1D224" w:rsidR="00D41D91" w:rsidRPr="00D573C5" w:rsidRDefault="00D41D91" w:rsidP="008400B8">
      <w:pPr>
        <w:pStyle w:val="ListParagraph"/>
        <w:spacing w:before="100" w:beforeAutospacing="1" w:after="100" w:afterAutospacing="1"/>
        <w:ind w:left="360"/>
        <w:rPr>
          <w:b/>
        </w:rPr>
      </w:pPr>
    </w:p>
    <w:p w14:paraId="3DA340CE" w14:textId="77777777" w:rsidR="00D41D91" w:rsidRPr="00D573C5" w:rsidRDefault="00D41D91" w:rsidP="00D41D91">
      <w:pPr>
        <w:pStyle w:val="ListParagraph"/>
      </w:pPr>
    </w:p>
    <w:p w14:paraId="3AF9F05C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 xml:space="preserve">Approved </w:t>
      </w:r>
    </w:p>
    <w:p w14:paraId="2186C4E0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Yes: 9</w:t>
      </w:r>
    </w:p>
    <w:p w14:paraId="4A3B9BD8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No: 0</w:t>
      </w:r>
    </w:p>
    <w:p w14:paraId="6BD67878" w14:textId="77777777" w:rsidR="00D41D91" w:rsidRPr="00D573C5" w:rsidRDefault="00D41D91" w:rsidP="00D41D91">
      <w:pPr>
        <w:pStyle w:val="ListParagraph"/>
        <w:spacing w:before="100" w:beforeAutospacing="1" w:after="100" w:afterAutospacing="1"/>
        <w:ind w:left="360"/>
        <w:rPr>
          <w:b/>
        </w:rPr>
      </w:pPr>
      <w:r w:rsidRPr="00D573C5">
        <w:rPr>
          <w:b/>
        </w:rPr>
        <w:t>Abstain: 0</w:t>
      </w:r>
    </w:p>
    <w:p w14:paraId="1DD88CFB" w14:textId="77777777" w:rsidR="00D41D91" w:rsidRPr="00D573C5" w:rsidRDefault="00D41D91" w:rsidP="00D41D91">
      <w:pPr>
        <w:spacing w:before="100" w:beforeAutospacing="1" w:after="100" w:afterAutospacing="1" w:line="360" w:lineRule="auto"/>
        <w:ind w:left="360"/>
        <w:rPr>
          <w:b/>
        </w:rPr>
      </w:pPr>
      <w:r w:rsidRPr="00D573C5">
        <w:rPr>
          <w:b/>
        </w:rPr>
        <w:t>Approved</w:t>
      </w:r>
    </w:p>
    <w:p w14:paraId="17B03EAC" w14:textId="0BD04F72" w:rsidR="008400B8" w:rsidRPr="00D573C5" w:rsidRDefault="00855E67" w:rsidP="0053064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>
        <w:rPr>
          <w:bCs/>
        </w:rPr>
        <w:t>C</w:t>
      </w:r>
      <w:r w:rsidR="008400B8" w:rsidRPr="00D573C5">
        <w:rPr>
          <w:bCs/>
        </w:rPr>
        <w:t xml:space="preserve">: It doesn’t help to get the PAR and CSD approved in a plenary session as not a lot can be done in the January meeting. I’ll include the PAR in the NescCom and LMSC agendas. TG could potentially </w:t>
      </w:r>
      <w:r w:rsidR="00DC5F10">
        <w:rPr>
          <w:bCs/>
        </w:rPr>
        <w:t>be</w:t>
      </w:r>
      <w:r w:rsidR="008400B8" w:rsidRPr="00D573C5">
        <w:rPr>
          <w:bCs/>
        </w:rPr>
        <w:t xml:space="preserve"> in May. </w:t>
      </w:r>
    </w:p>
    <w:p w14:paraId="1E8CBBE4" w14:textId="61BBF56A" w:rsidR="008400B8" w:rsidRPr="00D573C5" w:rsidRDefault="008400B8" w:rsidP="0053064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bCs/>
        </w:rPr>
      </w:pPr>
      <w:r w:rsidRPr="00D573C5">
        <w:rPr>
          <w:bCs/>
        </w:rPr>
        <w:t>Nikola</w:t>
      </w:r>
      <w:r w:rsidR="0002589D">
        <w:rPr>
          <w:bCs/>
        </w:rPr>
        <w:t xml:space="preserve"> </w:t>
      </w:r>
      <w:r w:rsidR="0002589D" w:rsidRPr="00D573C5">
        <w:t>Serafimovski</w:t>
      </w:r>
      <w:r w:rsidRPr="00D573C5">
        <w:rPr>
          <w:bCs/>
        </w:rPr>
        <w:t xml:space="preserve">: Let’s use the session on Thursday to get feedback from additional people </w:t>
      </w:r>
      <w:r w:rsidR="0002589D">
        <w:rPr>
          <w:bCs/>
        </w:rPr>
        <w:t>from</w:t>
      </w:r>
      <w:r w:rsidRPr="00D573C5">
        <w:rPr>
          <w:bCs/>
        </w:rPr>
        <w:t xml:space="preserve"> the wider working group and then decide whether we should </w:t>
      </w:r>
      <w:r w:rsidR="0002589D">
        <w:rPr>
          <w:bCs/>
        </w:rPr>
        <w:t>plan for WG approval in January 2025</w:t>
      </w:r>
      <w:r w:rsidRPr="00D573C5">
        <w:rPr>
          <w:bCs/>
        </w:rPr>
        <w:t>.</w:t>
      </w:r>
    </w:p>
    <w:p w14:paraId="4B045E56" w14:textId="0EB398CF" w:rsidR="00CA09B2" w:rsidRDefault="00CD1C45" w:rsidP="00CD1C45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D573C5">
        <w:t xml:space="preserve">At </w:t>
      </w:r>
      <w:r w:rsidR="008400B8" w:rsidRPr="00D573C5">
        <w:t>09</w:t>
      </w:r>
      <w:r w:rsidRPr="00D573C5">
        <w:t>:</w:t>
      </w:r>
      <w:r w:rsidR="008400B8" w:rsidRPr="00D573C5">
        <w:t>55</w:t>
      </w:r>
      <w:r w:rsidR="004C7452" w:rsidRPr="00D573C5">
        <w:t xml:space="preserve">, </w:t>
      </w:r>
      <w:r w:rsidR="00057A4C" w:rsidRPr="00D573C5">
        <w:t>the</w:t>
      </w:r>
      <w:r w:rsidRPr="00D573C5">
        <w:t xml:space="preserve"> </w:t>
      </w:r>
      <w:r w:rsidR="004C7452" w:rsidRPr="00D573C5">
        <w:t>C</w:t>
      </w:r>
      <w:r w:rsidRPr="00D573C5">
        <w:t xml:space="preserve">hair declares the </w:t>
      </w:r>
      <w:r w:rsidR="00057A4C" w:rsidRPr="00D573C5">
        <w:t xml:space="preserve">SG’s </w:t>
      </w:r>
      <w:r w:rsidRPr="00D573C5">
        <w:t>meeting adjourned.</w:t>
      </w:r>
    </w:p>
    <w:sectPr w:rsidR="00CA09B2" w:rsidSect="009273F6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3430A" w14:textId="77777777" w:rsidR="005245B0" w:rsidRPr="00D573C5" w:rsidRDefault="005245B0">
      <w:r w:rsidRPr="00D573C5">
        <w:separator/>
      </w:r>
    </w:p>
  </w:endnote>
  <w:endnote w:type="continuationSeparator" w:id="0">
    <w:p w14:paraId="0BC225D9" w14:textId="77777777" w:rsidR="005245B0" w:rsidRPr="00D573C5" w:rsidRDefault="005245B0">
      <w:r w:rsidRPr="00D573C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2AB2" w14:textId="70E74B52" w:rsidR="0029020B" w:rsidRPr="00D573C5" w:rsidRDefault="00CD1C45" w:rsidP="00A56501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Pr="00D573C5">
        <w:t>Minutes</w:t>
      </w:r>
    </w:fldSimple>
    <w:r w:rsidR="0029020B" w:rsidRPr="00D573C5">
      <w:tab/>
      <w:t xml:space="preserve">page </w:t>
    </w:r>
    <w:r w:rsidR="0029020B" w:rsidRPr="00D573C5">
      <w:fldChar w:fldCharType="begin"/>
    </w:r>
    <w:r w:rsidR="0029020B" w:rsidRPr="00D573C5">
      <w:instrText xml:space="preserve">page </w:instrText>
    </w:r>
    <w:r w:rsidR="0029020B" w:rsidRPr="00D573C5">
      <w:fldChar w:fldCharType="separate"/>
    </w:r>
    <w:r w:rsidR="00052483" w:rsidRPr="00D573C5">
      <w:t>1</w:t>
    </w:r>
    <w:r w:rsidR="0029020B" w:rsidRPr="00D573C5">
      <w:fldChar w:fldCharType="end"/>
    </w:r>
    <w:r w:rsidR="0029020B" w:rsidRPr="00D573C5">
      <w:tab/>
    </w:r>
    <w:r w:rsidR="00A56501" w:rsidRPr="00D573C5">
      <w:t>Mohamed Islim</w:t>
    </w:r>
    <w:r w:rsidR="0085321D" w:rsidRPr="00D573C5">
      <w:t xml:space="preserve">, </w:t>
    </w:r>
    <w:r w:rsidR="00A56501" w:rsidRPr="00D573C5">
      <w:t>pureLiFi</w:t>
    </w:r>
    <w:r w:rsidR="0085321D" w:rsidRPr="00D573C5">
      <w:t xml:space="preserve"> </w:t>
    </w:r>
  </w:p>
  <w:p w14:paraId="05F0E248" w14:textId="77777777" w:rsidR="0029020B" w:rsidRPr="00D573C5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AA9FB" w14:textId="77777777" w:rsidR="005245B0" w:rsidRPr="00D573C5" w:rsidRDefault="005245B0">
      <w:r w:rsidRPr="00D573C5">
        <w:separator/>
      </w:r>
    </w:p>
  </w:footnote>
  <w:footnote w:type="continuationSeparator" w:id="0">
    <w:p w14:paraId="289B710B" w14:textId="77777777" w:rsidR="005245B0" w:rsidRPr="00D573C5" w:rsidRDefault="005245B0">
      <w:r w:rsidRPr="00D573C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B832" w14:textId="54B97DF0" w:rsidR="0029020B" w:rsidRPr="00D573C5" w:rsidRDefault="00A5650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Pr="00D573C5">
        <w:t>November 2024</w:t>
      </w:r>
    </w:fldSimple>
    <w:r w:rsidR="0029020B" w:rsidRPr="00D573C5">
      <w:tab/>
    </w:r>
    <w:r w:rsidR="0029020B" w:rsidRPr="00D573C5">
      <w:tab/>
    </w:r>
    <w:fldSimple w:instr=" TITLE  \* MERGEFORMAT ">
      <w:r w:rsidR="00D573C5" w:rsidRPr="00D573C5">
        <w:t>doc.: IEEE 802.11-24/</w:t>
      </w:r>
      <w:r w:rsidR="00F476F6">
        <w:t>?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361C"/>
    <w:multiLevelType w:val="hybridMultilevel"/>
    <w:tmpl w:val="139A5616"/>
    <w:lvl w:ilvl="0" w:tplc="42C27F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2AE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35051368">
    <w:abstractNumId w:val="1"/>
  </w:num>
  <w:num w:numId="2" w16cid:durableId="30043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45"/>
    <w:rsid w:val="0000216F"/>
    <w:rsid w:val="0002390D"/>
    <w:rsid w:val="0002589D"/>
    <w:rsid w:val="00052483"/>
    <w:rsid w:val="00053EBC"/>
    <w:rsid w:val="00057A4C"/>
    <w:rsid w:val="00107547"/>
    <w:rsid w:val="00110274"/>
    <w:rsid w:val="0014709F"/>
    <w:rsid w:val="001819F8"/>
    <w:rsid w:val="001A56FF"/>
    <w:rsid w:val="001D723B"/>
    <w:rsid w:val="00211DA1"/>
    <w:rsid w:val="00235919"/>
    <w:rsid w:val="0028029E"/>
    <w:rsid w:val="0029020B"/>
    <w:rsid w:val="002B49CC"/>
    <w:rsid w:val="002D44BE"/>
    <w:rsid w:val="00382812"/>
    <w:rsid w:val="003B613C"/>
    <w:rsid w:val="003C52E8"/>
    <w:rsid w:val="003D6A1A"/>
    <w:rsid w:val="003E13C3"/>
    <w:rsid w:val="00442037"/>
    <w:rsid w:val="004B064B"/>
    <w:rsid w:val="004C366C"/>
    <w:rsid w:val="004C7452"/>
    <w:rsid w:val="005245B0"/>
    <w:rsid w:val="00554AA9"/>
    <w:rsid w:val="00574924"/>
    <w:rsid w:val="00585642"/>
    <w:rsid w:val="005E08BB"/>
    <w:rsid w:val="005E72E7"/>
    <w:rsid w:val="00603BBB"/>
    <w:rsid w:val="0062440B"/>
    <w:rsid w:val="00652993"/>
    <w:rsid w:val="00673CF5"/>
    <w:rsid w:val="006965A1"/>
    <w:rsid w:val="006A4E09"/>
    <w:rsid w:val="006C0727"/>
    <w:rsid w:val="006C1EF7"/>
    <w:rsid w:val="006E145F"/>
    <w:rsid w:val="006F5A5E"/>
    <w:rsid w:val="00706642"/>
    <w:rsid w:val="00742721"/>
    <w:rsid w:val="0074773B"/>
    <w:rsid w:val="00754F61"/>
    <w:rsid w:val="00770572"/>
    <w:rsid w:val="007B7E4E"/>
    <w:rsid w:val="007D6335"/>
    <w:rsid w:val="007E7A45"/>
    <w:rsid w:val="008400B8"/>
    <w:rsid w:val="0085321D"/>
    <w:rsid w:val="00855E67"/>
    <w:rsid w:val="0086396F"/>
    <w:rsid w:val="00891C6D"/>
    <w:rsid w:val="008D5345"/>
    <w:rsid w:val="00907110"/>
    <w:rsid w:val="00907752"/>
    <w:rsid w:val="009273F6"/>
    <w:rsid w:val="0095284D"/>
    <w:rsid w:val="0097229A"/>
    <w:rsid w:val="009E1206"/>
    <w:rsid w:val="009F2FBC"/>
    <w:rsid w:val="00A56501"/>
    <w:rsid w:val="00A70322"/>
    <w:rsid w:val="00A8337C"/>
    <w:rsid w:val="00AA427C"/>
    <w:rsid w:val="00AC2536"/>
    <w:rsid w:val="00B13BB8"/>
    <w:rsid w:val="00B14472"/>
    <w:rsid w:val="00BA25F5"/>
    <w:rsid w:val="00BD68C7"/>
    <w:rsid w:val="00BD79FF"/>
    <w:rsid w:val="00BE68C2"/>
    <w:rsid w:val="00C31319"/>
    <w:rsid w:val="00C874D8"/>
    <w:rsid w:val="00CA09B2"/>
    <w:rsid w:val="00CB6AD4"/>
    <w:rsid w:val="00CD1C45"/>
    <w:rsid w:val="00CE27C8"/>
    <w:rsid w:val="00D06CA7"/>
    <w:rsid w:val="00D14A57"/>
    <w:rsid w:val="00D17890"/>
    <w:rsid w:val="00D41D91"/>
    <w:rsid w:val="00D573C5"/>
    <w:rsid w:val="00D90767"/>
    <w:rsid w:val="00DB675D"/>
    <w:rsid w:val="00DC5A7B"/>
    <w:rsid w:val="00DC5F10"/>
    <w:rsid w:val="00DF571F"/>
    <w:rsid w:val="00E2209B"/>
    <w:rsid w:val="00E44776"/>
    <w:rsid w:val="00E776CE"/>
    <w:rsid w:val="00E77A94"/>
    <w:rsid w:val="00EB0815"/>
    <w:rsid w:val="00EC6C68"/>
    <w:rsid w:val="00EE7C48"/>
    <w:rsid w:val="00EF08D1"/>
    <w:rsid w:val="00EF7BDE"/>
    <w:rsid w:val="00F00517"/>
    <w:rsid w:val="00F05653"/>
    <w:rsid w:val="00F466E1"/>
    <w:rsid w:val="00F476F6"/>
    <w:rsid w:val="00F92E25"/>
    <w:rsid w:val="00FF049C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8E446"/>
  <w15:chartTrackingRefBased/>
  <w15:docId w15:val="{8F804B89-4650-FC4E-8547-599B85A6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C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4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2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c/dam/global/en_ca/solutions/enterprise-networks/xa-09-2023-networking-re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hamed.Islim@pureLiF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gnickel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261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doc.: IEEE 802.11-24/1634r0</vt:lpstr>
      <vt:lpstr>doc.: IEEE 802.11-24/1634r0</vt:lpstr>
      <vt:lpstr/>
    </vt:vector>
  </TitlesOfParts>
  <Manager/>
  <Company>Ericsson GmbH</Company>
  <LinksUpToDate>false</LinksUpToDate>
  <CharactersWithSpaces>7553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802.11-24/1634r0</dc:title>
  <dc:subject>Minutes</dc:subject>
  <dc:creator>Guido R. HIertz</dc:creator>
  <cp:keywords>September 2024</cp:keywords>
  <dc:description>Guido R. Hiertz, Ericsson GmbH</dc:description>
  <cp:lastModifiedBy>Mohamed Sufyan Islim</cp:lastModifiedBy>
  <cp:revision>24</cp:revision>
  <cp:lastPrinted>1900-01-01T10:30:00Z</cp:lastPrinted>
  <dcterms:created xsi:type="dcterms:W3CDTF">2024-09-12T22:14:00Z</dcterms:created>
  <dcterms:modified xsi:type="dcterms:W3CDTF">2024-11-13T19:43:00Z</dcterms:modified>
  <cp:category/>
</cp:coreProperties>
</file>