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1362431E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3A4D5D"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3A4D5D">
              <w:rPr>
                <w:lang w:eastAsia="ko-KR"/>
              </w:rPr>
              <w:t>various clauses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319CF06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1</w:t>
            </w:r>
            <w:r w:rsidR="003A4D5D">
              <w:rPr>
                <w:b w:val="0"/>
                <w:sz w:val="20"/>
              </w:rPr>
              <w:t>1</w:t>
            </w:r>
            <w:r w:rsidR="00257D9C">
              <w:rPr>
                <w:b w:val="0"/>
                <w:sz w:val="20"/>
              </w:rPr>
              <w:t>-</w:t>
            </w:r>
            <w:r w:rsidR="003A4D5D">
              <w:rPr>
                <w:b w:val="0"/>
                <w:sz w:val="20"/>
              </w:rPr>
              <w:t>12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4423296B" w:rsidR="00467A02" w:rsidRDefault="00DF1683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1028, 1049, 1058, 1071, 1103, 1350, 1500</w:t>
                            </w:r>
                            <w:r w:rsidR="00721DAE"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263DF12E" w14:textId="0E85F59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FE49EE2" w14:textId="565F9028" w:rsidR="001F4D8B" w:rsidRDefault="001F4D8B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 modifies the wording of the resolution text</w:t>
                            </w:r>
                          </w:p>
                          <w:p w14:paraId="3C4AAB5B" w14:textId="338D0A90" w:rsidR="001F4D8B" w:rsidRDefault="001F4D8B" w:rsidP="001F4D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Rev 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modifies the wording of the resolution text</w:t>
                            </w:r>
                          </w:p>
                          <w:p w14:paraId="179CA98A" w14:textId="20051C80" w:rsidR="001F4D8B" w:rsidRDefault="001F4D8B" w:rsidP="001F4D8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Rev 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modifies the wording of the resolution text</w:t>
                            </w:r>
                          </w:p>
                          <w:p w14:paraId="0F60A7E3" w14:textId="77777777" w:rsidR="001F4D8B" w:rsidRDefault="001F4D8B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4423296B" w:rsidR="00467A02" w:rsidRDefault="00DF1683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1028, 1049, 1058, 1071, 1103, 1350, 1500</w:t>
                      </w:r>
                      <w:r w:rsidR="00721DAE"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263DF12E" w14:textId="0E85F59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FE49EE2" w14:textId="565F9028" w:rsidR="001F4D8B" w:rsidRDefault="001F4D8B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 modifies the wording of the resolution text</w:t>
                      </w:r>
                    </w:p>
                    <w:p w14:paraId="3C4AAB5B" w14:textId="338D0A90" w:rsidR="001F4D8B" w:rsidRDefault="001F4D8B" w:rsidP="001F4D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Rev </w:t>
                      </w:r>
                      <w:r>
                        <w:rPr>
                          <w:rFonts w:eastAsia="Malgun Gothic"/>
                          <w:sz w:val="18"/>
                        </w:rPr>
                        <w:t>2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 modifies the wording of the resolution text</w:t>
                      </w:r>
                    </w:p>
                    <w:p w14:paraId="179CA98A" w14:textId="20051C80" w:rsidR="001F4D8B" w:rsidRDefault="001F4D8B" w:rsidP="001F4D8B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Rev </w:t>
                      </w:r>
                      <w:r>
                        <w:rPr>
                          <w:rFonts w:eastAsia="Malgun Gothic"/>
                          <w:sz w:val="18"/>
                        </w:rPr>
                        <w:t>3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 modifies the wording of the resolution text</w:t>
                      </w:r>
                    </w:p>
                    <w:p w14:paraId="0F60A7E3" w14:textId="77777777" w:rsidR="001F4D8B" w:rsidRDefault="001F4D8B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5377A7B7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</w:t>
      </w:r>
      <w:r w:rsidR="00024741">
        <w:rPr>
          <w:rFonts w:eastAsia="Malgun Gothic"/>
          <w:lang w:eastAsia="ko-KR"/>
        </w:rPr>
        <w:t>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6B250AEA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</w:t>
      </w:r>
      <w:r w:rsidR="00024741">
        <w:rPr>
          <w:rFonts w:eastAsia="Malgun Gothic"/>
          <w:b/>
          <w:bCs/>
          <w:i/>
          <w:iCs/>
          <w:lang w:eastAsia="ko-KR"/>
        </w:rPr>
        <w:t>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D174F" w:rsidRPr="00477985" w14:paraId="6C191A49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E4C2" w14:textId="310FDB27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BD78" w14:textId="560F7F47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7A04" w14:textId="345FAA8F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A1A0" w14:textId="1F40C4AA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5D7A" w14:textId="3D51DCE1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no procedure or algorithm defined for how the non-AP MLD and/or AP MLD derive the OTA MAC address, so it is not clear why there is OTA address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collision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it is also not clear how AP knows the collision before the collision happens (as said in "bound to use in a subsequent epoch").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EFCE" w14:textId="1A264C65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procedure and/or algorithm to define how to derive the OTA MAC address.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F109" w14:textId="77777777" w:rsidR="005D174F" w:rsidRDefault="005D174F" w:rsidP="005D174F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01CE8D8D" w14:textId="106B7B78" w:rsidR="005D174F" w:rsidRDefault="001F4D8B" w:rsidP="005D174F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Editor, please implement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 w:rsidR="001C3141">
              <w:rPr>
                <w:rFonts w:ascii="Arial" w:eastAsia="Malgun Gothic" w:hAnsi="Arial" w:cs="Arial"/>
                <w:sz w:val="20"/>
                <w:szCs w:val="20"/>
              </w:rPr>
              <w:t xml:space="preserve">1304 </w:t>
            </w: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that </w:t>
            </w:r>
            <w:r w:rsidR="001C3141">
              <w:rPr>
                <w:rFonts w:ascii="Arial" w:eastAsia="Malgun Gothic" w:hAnsi="Arial" w:cs="Arial"/>
                <w:sz w:val="20"/>
                <w:szCs w:val="20"/>
              </w:rPr>
              <w:t>is addressing this point</w:t>
            </w:r>
          </w:p>
        </w:tc>
      </w:tr>
      <w:tr w:rsidR="001C3141" w:rsidRPr="00477985" w14:paraId="195AE74D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47FA" w14:textId="7042DE48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09FA" w14:textId="50565934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9296" w14:textId="1BA9130F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6B5E" w14:textId="404CE0E5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DE0D" w14:textId="605C7EBE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EDP Epoch setting field, there is one sub-field called Next Epoch Start Time, but later in the text you describe a calculation to compute the start time of the next EDP epoch in the sequence. I do not understand the difference between the value in the Next Epoch start time sub-field and the one computed.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5797" w14:textId="577718C9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calculation is needed to compute the next EDP epoch starting time, remove the subfield in the EDP Epoch setting field. As I understand it, the Next Epoch Start Time subfield is a reference number used to later add a random small increment, maybe better call the subfield GT0 and this will clarify things.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6B11" w14:textId="77777777" w:rsidR="001C3141" w:rsidRDefault="00024741" w:rsidP="001C31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443DFE8B" w14:textId="56217E00" w:rsidR="00024741" w:rsidRDefault="001F4D8B" w:rsidP="001C31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Editor, please implement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 w:rsidR="00024741">
              <w:rPr>
                <w:rFonts w:ascii="Arial" w:eastAsia="Malgun Gothic" w:hAnsi="Arial" w:cs="Arial"/>
                <w:sz w:val="20"/>
                <w:szCs w:val="20"/>
              </w:rPr>
              <w:t xml:space="preserve">1623 </w:t>
            </w: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that </w:t>
            </w:r>
            <w:r w:rsidR="00024741">
              <w:rPr>
                <w:rFonts w:ascii="Arial" w:eastAsia="Malgun Gothic" w:hAnsi="Arial" w:cs="Arial"/>
                <w:sz w:val="20"/>
                <w:szCs w:val="20"/>
              </w:rPr>
              <w:t>removed the Next Epoch Start Time field from the EDP Epoch Setting field.</w:t>
            </w:r>
          </w:p>
        </w:tc>
      </w:tr>
      <w:tr w:rsidR="00024741" w:rsidRPr="00477985" w14:paraId="45482A4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E88" w14:textId="52C0682B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9475" w14:textId="3A6910C3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52DA" w14:textId="6BB4EC31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42E5" w14:textId="16D60E76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9.4.2.320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32E5" w14:textId="2CF585AF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Considering the lengths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differnet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fields involved, the MLD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Specidic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Number Offset + the Colliding epoch (m and n in the explanation in line 32 of page 44) may be longer than the total Epoch Sequence Duration. We need to explain what happens there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explicitely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prohibite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it somewhere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3DA6" w14:textId="6216429E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an explanation on how to deal with that or at least indicate the Epoch Sequence Duration must be considered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57C0" w14:textId="77777777" w:rsidR="00024741" w:rsidRDefault="00024741" w:rsidP="000247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C690DED" w14:textId="1E755089" w:rsidR="00024741" w:rsidRDefault="001F4D8B" w:rsidP="000247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Editor, please implement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 xml:space="preserve">24/1936 </w:t>
            </w: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that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a</w:t>
            </w:r>
            <w:r w:rsidR="00024741">
              <w:rPr>
                <w:rFonts w:ascii="Arial" w:eastAsia="Malgun Gothic" w:hAnsi="Arial" w:cs="Arial"/>
                <w:sz w:val="20"/>
                <w:szCs w:val="20"/>
              </w:rPr>
              <w:t>dded a provision to limit the values of m and n.</w:t>
            </w:r>
          </w:p>
        </w:tc>
      </w:tr>
      <w:tr w:rsidR="00782859" w:rsidRPr="00477985" w14:paraId="33318C1C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657D" w14:textId="31182792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771A" w14:textId="06B2E954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Julien Sevin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02AC" w14:textId="18ADF477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85B5" w14:textId="64882E81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48F1" w14:textId="576CEA52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protected action frame which signals the Enhanced Data Privacy (EDP) element is not specified.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3DBD" w14:textId="0866355E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specify the action frame which signals the Enhanced Data Privacy (EDP) element is not specified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7203" w14:textId="77777777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C5B3C9F" w14:textId="60A496D3" w:rsidR="00782859" w:rsidRDefault="001F4D8B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Editor, please implement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 w:rsidR="00782859">
              <w:rPr>
                <w:rFonts w:ascii="Arial" w:eastAsia="Malgun Gothic" w:hAnsi="Arial" w:cs="Arial"/>
                <w:sz w:val="20"/>
                <w:szCs w:val="20"/>
              </w:rPr>
              <w:t xml:space="preserve">1792 </w:t>
            </w: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that </w:t>
            </w:r>
            <w:r w:rsidR="00782859">
              <w:rPr>
                <w:rFonts w:ascii="Arial" w:eastAsia="Malgun Gothic" w:hAnsi="Arial" w:cs="Arial"/>
                <w:sz w:val="20"/>
                <w:szCs w:val="20"/>
              </w:rPr>
              <w:t>addresses this comment.</w:t>
            </w:r>
          </w:p>
        </w:tc>
      </w:tr>
      <w:tr w:rsidR="00782859" w:rsidRPr="00477985" w14:paraId="5609EFFC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E657" w14:textId="4EB74B96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6E4C" w14:textId="68DB98A6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3984" w14:textId="4B7C0C5E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69F8" w14:textId="70F359D9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5A63" w14:textId="42CAC2A8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PGTK creation, modification or diffusion is not defined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5538" w14:textId="779A855D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text for this purpose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A673" w14:textId="77777777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A75033C" w14:textId="10B55756" w:rsidR="00782859" w:rsidRDefault="001F4D8B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Editor, please implement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 w:rsidR="00782859">
              <w:rPr>
                <w:rFonts w:ascii="Arial" w:eastAsia="Malgun Gothic" w:hAnsi="Arial" w:cs="Arial"/>
                <w:sz w:val="20"/>
                <w:szCs w:val="20"/>
              </w:rPr>
              <w:t xml:space="preserve">1440 </w:t>
            </w: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that </w:t>
            </w:r>
            <w:r w:rsidR="00782859">
              <w:rPr>
                <w:rFonts w:ascii="Arial" w:eastAsia="Malgun Gothic" w:hAnsi="Arial" w:cs="Arial"/>
                <w:sz w:val="20"/>
                <w:szCs w:val="20"/>
              </w:rPr>
              <w:t>addresses this comment.</w:t>
            </w:r>
          </w:p>
        </w:tc>
      </w:tr>
      <w:tr w:rsidR="00794C83" w:rsidRPr="00477985" w14:paraId="79AF0CA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215B" w14:textId="5B8B568F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5962" w14:textId="0B8485DE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B65C" w14:textId="761047EC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8BEA" w14:textId="69A4245D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5518" w14:textId="5913F8BF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EDP epoch setting action response frame"   aaargh again!  All frames should be named with their specific unique name, not by waving hands around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3F54" w14:textId="6E3AA5FA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 throughout the draft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56A3" w14:textId="77777777" w:rsidR="00794C83" w:rsidRDefault="00240EEA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0E41498B" w14:textId="6EAA6C09" w:rsidR="00240EEA" w:rsidRDefault="001F4D8B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Editor, please implement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24/</w:t>
            </w:r>
            <w:r w:rsidR="00A94457">
              <w:rPr>
                <w:rFonts w:ascii="Arial" w:eastAsia="Malgun Gothic" w:hAnsi="Arial" w:cs="Arial"/>
                <w:sz w:val="20"/>
                <w:szCs w:val="20"/>
              </w:rPr>
              <w:t xml:space="preserve">1792 </w:t>
            </w: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that </w:t>
            </w:r>
            <w:r w:rsidR="00A94457">
              <w:rPr>
                <w:rFonts w:ascii="Arial" w:eastAsia="Malgun Gothic" w:hAnsi="Arial" w:cs="Arial"/>
                <w:sz w:val="20"/>
                <w:szCs w:val="20"/>
              </w:rPr>
              <w:t>addresses this comment.</w:t>
            </w:r>
          </w:p>
        </w:tc>
      </w:tr>
      <w:tr w:rsidR="00794C83" w:rsidRPr="00477985" w14:paraId="247AAD3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8824" w14:textId="20E29E8E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B8E7" w14:textId="30E96329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3815" w14:textId="048DF0DE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4005" w14:textId="545E2760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B0BE" w14:textId="3B196697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"This attribute indicates the duration when the STA receives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individu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-ally addressed frames that use next epoch anonymization parameters before an epoch boundary."" is hopelessly garbled.  Ditto next MIB attribute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5A50" w14:textId="58818B17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199B" w14:textId="77777777" w:rsidR="00794C83" w:rsidRDefault="00A94457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4C77A17A" w14:textId="22038566" w:rsidR="00C135DC" w:rsidRDefault="001F4D8B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Editor, please implement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 xml:space="preserve">24/1936 </w:t>
            </w: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that </w:t>
            </w:r>
            <w:r w:rsidR="00C135DC">
              <w:rPr>
                <w:rFonts w:ascii="Arial" w:eastAsia="Malgun Gothic" w:hAnsi="Arial" w:cs="Arial"/>
                <w:sz w:val="20"/>
                <w:szCs w:val="20"/>
              </w:rPr>
              <w:t>rewords these two MIB entries.</w:t>
            </w: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2344301E" w14:textId="77777777" w:rsidR="00D04C3A" w:rsidRPr="00D04C3A" w:rsidRDefault="00D04C3A" w:rsidP="003176B1">
      <w:pPr>
        <w:rPr>
          <w:lang w:val="en-US" w:eastAsia="en-US"/>
        </w:rPr>
      </w:pPr>
    </w:p>
    <w:p w14:paraId="70467C05" w14:textId="35CDF57B" w:rsidR="00E659C1" w:rsidRDefault="00D04C3A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r w:rsidR="00024741">
        <w:rPr>
          <w:rFonts w:ascii="Arial" w:hAnsi="Arial" w:cs="Arial"/>
          <w:sz w:val="20"/>
          <w:szCs w:val="20"/>
        </w:rPr>
        <w:t>058</w:t>
      </w:r>
    </w:p>
    <w:p w14:paraId="648A6BEC" w14:textId="155EAB0F" w:rsidR="00E659C1" w:rsidRDefault="00D617F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113667B0" w14:textId="77777777" w:rsidR="00EC2593" w:rsidRDefault="00EC2593" w:rsidP="00E659C1">
      <w:pPr>
        <w:rPr>
          <w:rFonts w:ascii="Arial" w:hAnsi="Arial" w:cs="Arial"/>
          <w:sz w:val="20"/>
          <w:szCs w:val="20"/>
        </w:rPr>
      </w:pPr>
    </w:p>
    <w:p w14:paraId="55FF8FB6" w14:textId="36042881" w:rsidR="002C367D" w:rsidRPr="002C367D" w:rsidRDefault="002C367D" w:rsidP="002C367D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Modify Clause </w:t>
      </w:r>
      <w:r w:rsidR="003A4D5D">
        <w:rPr>
          <w:i/>
          <w:lang w:eastAsia="ko-KR"/>
        </w:rPr>
        <w:t>9.4.2.338 as follows</w:t>
      </w:r>
      <w:r>
        <w:rPr>
          <w:i/>
          <w:iCs/>
          <w:lang w:eastAsia="ko-KR"/>
        </w:rPr>
        <w:t>:</w:t>
      </w:r>
    </w:p>
    <w:p w14:paraId="4FD59B78" w14:textId="77777777" w:rsidR="002C367D" w:rsidRDefault="002C367D" w:rsidP="00E659C1">
      <w:pPr>
        <w:rPr>
          <w:rFonts w:ascii="Arial" w:hAnsi="Arial" w:cs="Arial"/>
          <w:sz w:val="20"/>
          <w:szCs w:val="20"/>
        </w:rPr>
      </w:pPr>
    </w:p>
    <w:p w14:paraId="56707FDD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u w:val="thick"/>
          <w:lang w:val="en-US"/>
        </w:rPr>
      </w:pPr>
      <w:proofErr w:type="gramStart"/>
      <w:r w:rsidRPr="00782859">
        <w:rPr>
          <w:rFonts w:ascii="Arial" w:hAnsi="Arial" w:cs="Arial"/>
          <w:b/>
          <w:bCs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#1010)</w:t>
      </w:r>
      <w:r w:rsidRPr="00782859">
        <w:rPr>
          <w:rFonts w:ascii="Arial" w:hAnsi="Arial" w:cs="Arial"/>
          <w:b/>
          <w:bCs/>
          <w:sz w:val="20"/>
          <w:szCs w:val="20"/>
          <w:lang w:val="en-US"/>
        </w:rPr>
        <w:t xml:space="preserve"> MAC Collision Warning element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(#1284)</w:t>
      </w:r>
    </w:p>
    <w:p w14:paraId="34E61A27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 xml:space="preserve">#1010) </w:t>
      </w:r>
      <w:r w:rsidRPr="00782859">
        <w:rPr>
          <w:rFonts w:ascii="Arial" w:hAnsi="Arial" w:cs="Arial"/>
          <w:sz w:val="20"/>
          <w:szCs w:val="20"/>
          <w:lang w:val="en-US"/>
        </w:rPr>
        <w:t>MAC Collision Warning element is used when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(#1286)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an 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(#1288)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MAC address expected to be used by an EDP non-AP MLD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(#Ed)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in an upcoming epoch is calculated to collide with the MAC address of another STA.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(#1361)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782859" w:rsidRPr="00782859" w14:paraId="313C2D8E" w14:textId="77777777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A860DFA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D3186D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Element ID</w:t>
            </w: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45CB097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123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EF6408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 xml:space="preserve">Element ID </w:t>
            </w:r>
          </w:p>
          <w:p w14:paraId="34DD2BD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3E7EC5E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Collision Status</w:t>
            </w: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363960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Colliding Epoch</w:t>
            </w:r>
          </w:p>
        </w:tc>
        <w:tc>
          <w:tcPr>
            <w:tcW w:w="123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E7FA07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 xml:space="preserve">MLD Specific Epoch </w:t>
            </w: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Number Offset</w:t>
            </w:r>
          </w:p>
        </w:tc>
      </w:tr>
      <w:tr w:rsidR="00782859" w:rsidRPr="00782859" w14:paraId="08391DCF" w14:textId="77777777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CAC7421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Octets: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EF00422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DB66A4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3FD76B3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DBF71B1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47963C6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FF57FEA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</w:tbl>
    <w:p w14:paraId="123953F6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</w:p>
    <w:p w14:paraId="3C56BBF7" w14:textId="77777777" w:rsidR="00782859" w:rsidRPr="00782859" w:rsidRDefault="00782859" w:rsidP="00782859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782859">
        <w:rPr>
          <w:rFonts w:ascii="Arial" w:hAnsi="Arial" w:cs="Arial"/>
          <w:b/>
          <w:bCs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#1010)</w:t>
      </w:r>
      <w:r w:rsidRPr="00782859">
        <w:rPr>
          <w:rFonts w:ascii="Arial" w:hAnsi="Arial" w:cs="Arial"/>
          <w:b/>
          <w:bCs/>
          <w:sz w:val="20"/>
          <w:szCs w:val="20"/>
          <w:lang w:val="en-US"/>
        </w:rPr>
        <w:t xml:space="preserve"> MAC Collision Warning element</w:t>
      </w:r>
    </w:p>
    <w:p w14:paraId="6675C407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Element ID, Length and Element ID Extension fields are defined in 9.4.2.1 (General). </w:t>
      </w:r>
    </w:p>
    <w:p w14:paraId="4EEE1D74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Collision Status field indicates the intent of the OTA MAC Collision Warning element. The field takes value 0 when sent by the AP MLD, and values 1 or 2 when sent by the EDP non-AP MLD in response to the AP MLD OTA MAC Collision Warning action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frame(</w:t>
      </w:r>
      <w:proofErr w:type="gramEnd"/>
      <w:r w:rsidRPr="00782859">
        <w:rPr>
          <w:rFonts w:ascii="Arial" w:hAnsi="Arial" w:cs="Arial"/>
          <w:sz w:val="20"/>
          <w:szCs w:val="20"/>
          <w:lang w:val="en-US"/>
        </w:rPr>
        <w:t xml:space="preserve">#1141, #1291). Table 9-401h lists the possible values and their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meaning.(</w:t>
      </w:r>
      <w:proofErr w:type="gramEnd"/>
      <w:r w:rsidRPr="00782859">
        <w:rPr>
          <w:rFonts w:ascii="Arial" w:hAnsi="Arial" w:cs="Arial"/>
          <w:sz w:val="20"/>
          <w:szCs w:val="20"/>
          <w:lang w:val="en-US"/>
        </w:rPr>
        <w:t>#1291)</w:t>
      </w:r>
    </w:p>
    <w:p w14:paraId="1FECCDF9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</w:p>
    <w:p w14:paraId="5AA69356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782859">
        <w:rPr>
          <w:rFonts w:ascii="Arial" w:hAnsi="Arial" w:cs="Arial"/>
          <w:b/>
          <w:bCs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#1010)</w:t>
      </w:r>
      <w:r w:rsidRPr="00782859">
        <w:rPr>
          <w:rFonts w:ascii="Arial" w:hAnsi="Arial" w:cs="Arial"/>
          <w:b/>
          <w:bCs/>
          <w:sz w:val="20"/>
          <w:szCs w:val="20"/>
          <w:lang w:val="en-US"/>
        </w:rPr>
        <w:t xml:space="preserve"> MAC Collision Warning values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782859" w:rsidRPr="00782859" w14:paraId="342710E5" w14:textId="77777777"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36F27D4" w14:textId="77777777" w:rsidR="00782859" w:rsidRPr="00782859" w:rsidRDefault="00782859" w:rsidP="0078285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Collision Status field value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57C4D6" w14:textId="77777777" w:rsidR="00782859" w:rsidRPr="00782859" w:rsidRDefault="00782859" w:rsidP="0078285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Meaning</w:t>
            </w:r>
          </w:p>
        </w:tc>
      </w:tr>
      <w:tr w:rsidR="00782859" w:rsidRPr="00782859" w14:paraId="68FED9C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C00226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1F474B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 xml:space="preserve">AP MLD signals collision risk to the non-AP MLD and suggest a remediation action to skip the OTA MAC intended for one or more epochs where collision risk is </w:t>
            </w:r>
            <w:proofErr w:type="gramStart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expected(</w:t>
            </w:r>
            <w:proofErr w:type="gramEnd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#1142)</w:t>
            </w:r>
          </w:p>
        </w:tc>
      </w:tr>
      <w:tr w:rsidR="00782859" w:rsidRPr="00782859" w14:paraId="75D40F8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F52606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C0644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Non-AP MLD acknowledges collision warning message and will take suggested action</w:t>
            </w:r>
          </w:p>
        </w:tc>
      </w:tr>
      <w:tr w:rsidR="00782859" w:rsidRPr="00782859" w14:paraId="23D7AB4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645AB3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F868C2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Non-AP MLD acknowledges collision warning message but will not take suggested action</w:t>
            </w:r>
          </w:p>
        </w:tc>
      </w:tr>
      <w:tr w:rsidR="00782859" w:rsidRPr="00782859" w14:paraId="69F420A5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D188C0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3-255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77E0B4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Reserved(</w:t>
            </w:r>
            <w:proofErr w:type="gramEnd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#1142)</w:t>
            </w:r>
          </w:p>
        </w:tc>
      </w:tr>
    </w:tbl>
    <w:p w14:paraId="5595502D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</w:p>
    <w:p w14:paraId="5C31C050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Colliding Epoch field indicates the future epoch at which MAC collision is likely to occur. The value is indicated in units of epochs. A value of 1 indicates the next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epoch.(</w:t>
      </w:r>
      <w:proofErr w:type="gramEnd"/>
      <w:r w:rsidRPr="00782859">
        <w:rPr>
          <w:rFonts w:ascii="Arial" w:hAnsi="Arial" w:cs="Arial"/>
          <w:sz w:val="20"/>
          <w:szCs w:val="20"/>
          <w:lang w:val="en-US"/>
        </w:rPr>
        <w:t>#1292)</w:t>
      </w:r>
    </w:p>
    <w:p w14:paraId="7BABA177" w14:textId="42090E96" w:rsidR="00782859" w:rsidRPr="00782859" w:rsidRDefault="00782859" w:rsidP="00782859">
      <w:pPr>
        <w:rPr>
          <w:rFonts w:ascii="Arial" w:hAnsi="Arial" w:cs="Arial"/>
          <w:color w:val="00B050"/>
          <w:sz w:val="20"/>
          <w:szCs w:val="20"/>
          <w:u w:val="single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non-AP MLD Specific Epoch Number Offset field indicates the Epoch count that the non-AP MLD skips to mitigate the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#1288)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MAC address collision. Value 0 is reserved. 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(#1141)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The sum of the Colliding Epoch field value and the non-AP MLD Specific Epoch Number Offset value 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>cannot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be larger than the Epoch Sequence Duration field. (#1058).</w:t>
      </w:r>
    </w:p>
    <w:p w14:paraId="2EC4EDE2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5704B514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25233543" w14:textId="72F46636" w:rsidR="003A4D5D" w:rsidRDefault="003A4D5D" w:rsidP="003A4D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CID1500</w:t>
      </w:r>
    </w:p>
    <w:p w14:paraId="52BF13F2" w14:textId="77777777" w:rsidR="003A4D5D" w:rsidRDefault="003A4D5D" w:rsidP="003A4D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222DA60B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04F5EB31" w14:textId="77777777" w:rsidR="003A4D5D" w:rsidRDefault="003A4D5D" w:rsidP="00E659C1">
      <w:pPr>
        <w:rPr>
          <w:rFonts w:ascii="Arial" w:hAnsi="Arial" w:cs="Arial"/>
          <w:sz w:val="20"/>
          <w:szCs w:val="20"/>
        </w:rPr>
      </w:pPr>
    </w:p>
    <w:p w14:paraId="336AD968" w14:textId="77777777" w:rsidR="003A4D5D" w:rsidRDefault="003A4D5D" w:rsidP="00E659C1">
      <w:pPr>
        <w:rPr>
          <w:rFonts w:ascii="Arial" w:hAnsi="Arial" w:cs="Arial"/>
          <w:sz w:val="20"/>
          <w:szCs w:val="20"/>
        </w:rPr>
      </w:pPr>
    </w:p>
    <w:p w14:paraId="6481DCE1" w14:textId="2882B255" w:rsidR="002C367D" w:rsidRPr="003B45E3" w:rsidRDefault="002C367D" w:rsidP="002C367D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Modify Clause C3 </w:t>
      </w:r>
      <w:r w:rsidRPr="00F756DF">
        <w:rPr>
          <w:i/>
          <w:lang w:eastAsia="ko-KR"/>
        </w:rPr>
        <w:t xml:space="preserve">as </w:t>
      </w:r>
      <w:r>
        <w:rPr>
          <w:i/>
          <w:lang w:eastAsia="ko-KR"/>
        </w:rPr>
        <w:t>follows (track changes on)</w:t>
      </w:r>
      <w:r>
        <w:rPr>
          <w:i/>
          <w:iCs/>
          <w:lang w:eastAsia="ko-KR"/>
        </w:rPr>
        <w:t>:</w:t>
      </w:r>
    </w:p>
    <w:p w14:paraId="74C834ED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4EA54218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>dot11EpochStartTimeMargin OBJECT-TYPE</w:t>
      </w:r>
    </w:p>
    <w:p w14:paraId="34E577F3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SYNTAX Unsigned32 (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1..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100)</w:t>
      </w:r>
    </w:p>
    <w:p w14:paraId="6237736D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UNITS "0.1 milliseconds"</w:t>
      </w:r>
    </w:p>
    <w:p w14:paraId="045407C0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MAX-ACCESS read-write</w:t>
      </w:r>
    </w:p>
    <w:p w14:paraId="26B9FA7D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STATUS current</w:t>
      </w:r>
    </w:p>
    <w:p w14:paraId="47CB478E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DESCRIPTION </w:t>
      </w:r>
    </w:p>
    <w:p w14:paraId="5C84EAA0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>"This is a control variable.</w:t>
      </w:r>
    </w:p>
    <w:p w14:paraId="7229E65F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It is written by an external management entity or the SME. Changes take effect as soon as practical in the implementation. </w:t>
      </w:r>
    </w:p>
    <w:p w14:paraId="4C77BA14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282A7CF0" w14:textId="77777777" w:rsidR="007272B2" w:rsidRPr="00E61FF1" w:rsidRDefault="007272B2" w:rsidP="007272B2">
      <w:pPr>
        <w:rPr>
          <w:rFonts w:ascii="Arial" w:hAnsi="Arial" w:cs="Arial"/>
          <w:strike/>
          <w:color w:val="FF0000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 xml:space="preserve">This attribute indicates the duration when the STA receives individually addressed frames that use next epoch anonymization parameters before an epoch boundary." </w:t>
      </w:r>
    </w:p>
    <w:p w14:paraId="60471566" w14:textId="0C219DED" w:rsidR="007272B2" w:rsidRPr="007272B2" w:rsidRDefault="007272B2" w:rsidP="00E61FF1">
      <w:pPr>
        <w:ind w:firstLine="1440"/>
        <w:rPr>
          <w:rFonts w:ascii="Arial" w:hAnsi="Arial" w:cs="Arial"/>
          <w:color w:val="00B050"/>
          <w:sz w:val="20"/>
          <w:szCs w:val="20"/>
          <w:u w:val="single"/>
          <w:lang w:val="en-US"/>
        </w:rPr>
      </w:pP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lastRenderedPageBreak/>
        <w:t>This attribute indicates the duration, before an epoch bo</w:t>
      </w:r>
      <w:r w:rsid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u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ndary, </w:t>
      </w:r>
      <w:r w:rsid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during which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a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STA receiving individually addressed frames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>does not filter out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frames that use 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the current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>nor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the next epoch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parameters”</w:t>
      </w:r>
      <w:r w:rsidR="003A4D5D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(#1500)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.</w:t>
      </w:r>
    </w:p>
    <w:p w14:paraId="0107DDB4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DEFVAL 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{ 100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 xml:space="preserve"> }</w:t>
      </w:r>
    </w:p>
    <w:p w14:paraId="25D1060E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::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= { dot11StationConfigEntry &lt;ANA&gt; }</w:t>
      </w:r>
    </w:p>
    <w:p w14:paraId="5EE1FB63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1E75E211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2B6E60EC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>dot11EpochTransitionTime OBJECT-TYPE</w:t>
      </w:r>
    </w:p>
    <w:p w14:paraId="448900CC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SYNTAX Unsigned32 (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1..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1000)</w:t>
      </w:r>
    </w:p>
    <w:p w14:paraId="56F05B63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UNITS "</w:t>
      </w: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 xml:space="preserve">1 </w:t>
      </w:r>
      <w:r w:rsidRPr="007272B2">
        <w:rPr>
          <w:rFonts w:ascii="Arial" w:hAnsi="Arial" w:cs="Arial"/>
          <w:sz w:val="20"/>
          <w:szCs w:val="20"/>
          <w:lang w:val="en-US"/>
        </w:rPr>
        <w:t>TUs"</w:t>
      </w:r>
    </w:p>
    <w:p w14:paraId="5DEED787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MAX-ACCESS read-write</w:t>
      </w:r>
    </w:p>
    <w:p w14:paraId="2ECF4BD5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STATUS current</w:t>
      </w:r>
    </w:p>
    <w:p w14:paraId="619CF288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DESCRIPTION </w:t>
      </w:r>
    </w:p>
    <w:p w14:paraId="5D114889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>"This is a control variable.</w:t>
      </w:r>
    </w:p>
    <w:p w14:paraId="7B1896A5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It is written by an external management entity or the SME. Changes take effect as soon as practical in the implementation. </w:t>
      </w:r>
    </w:p>
    <w:p w14:paraId="795820D6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44F0BD55" w14:textId="77777777" w:rsidR="007272B2" w:rsidRPr="00E61FF1" w:rsidRDefault="007272B2" w:rsidP="007272B2">
      <w:pPr>
        <w:rPr>
          <w:rFonts w:ascii="Arial" w:hAnsi="Arial" w:cs="Arial"/>
          <w:strike/>
          <w:color w:val="FF0000"/>
          <w:sz w:val="20"/>
          <w:szCs w:val="20"/>
          <w:lang w:val="en-US"/>
        </w:rPr>
      </w:pP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ab/>
      </w: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ab/>
        <w:t xml:space="preserve">This attribute indicates the duration when the STA receives individually addressed frames that use previous epoch anonymization parameters after an epoch boundary." </w:t>
      </w:r>
    </w:p>
    <w:p w14:paraId="2B8D6EF8" w14:textId="1DF5DAE3" w:rsidR="00E61FF1" w:rsidRPr="007272B2" w:rsidRDefault="00E61FF1" w:rsidP="007272B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This attribute indicates the duration, after an epoch bo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>u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ndary,</w:t>
      </w:r>
      <w:r w:rsidRPr="00E61FF1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>during which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a STA receiving individually addressed frames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>does not filter out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frames that use the 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>previous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nor the current 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epoch parameters</w:t>
      </w:r>
      <w:r w:rsidR="003A4D5D">
        <w:rPr>
          <w:rFonts w:ascii="Arial" w:hAnsi="Arial" w:cs="Arial"/>
          <w:color w:val="00B050"/>
          <w:sz w:val="20"/>
          <w:szCs w:val="20"/>
          <w:u w:val="single"/>
          <w:lang w:val="en-US"/>
        </w:rPr>
        <w:t>.” (#1500)</w:t>
      </w:r>
    </w:p>
    <w:p w14:paraId="629C4F00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DEFVAL 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{ 300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 xml:space="preserve"> }</w:t>
      </w:r>
    </w:p>
    <w:p w14:paraId="7A80882B" w14:textId="218FAD23" w:rsidR="00024741" w:rsidRDefault="007272B2" w:rsidP="007272B2">
      <w:pPr>
        <w:rPr>
          <w:rFonts w:ascii="Arial" w:hAnsi="Arial" w:cs="Arial"/>
          <w:sz w:val="20"/>
          <w:szCs w:val="20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::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= { dot11StationConfigEntry &lt;ANA&gt; }</w:t>
      </w:r>
    </w:p>
    <w:p w14:paraId="5DE27601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5396EA90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37E2DA6A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39D805A3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1D90EF61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077B8DEC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69E9573E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13DF6E16" w14:textId="77777777" w:rsidR="00024741" w:rsidRPr="00EC2593" w:rsidRDefault="00024741" w:rsidP="00E659C1">
      <w:pPr>
        <w:rPr>
          <w:rFonts w:ascii="Arial" w:hAnsi="Arial" w:cs="Arial"/>
          <w:sz w:val="20"/>
          <w:szCs w:val="20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1D30" w14:textId="77777777" w:rsidR="00E552F1" w:rsidRDefault="00E552F1">
      <w:r>
        <w:separator/>
      </w:r>
    </w:p>
  </w:endnote>
  <w:endnote w:type="continuationSeparator" w:id="0">
    <w:p w14:paraId="38D5CECA" w14:textId="77777777" w:rsidR="00E552F1" w:rsidRDefault="00E5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E918" w14:textId="77777777" w:rsidR="00E552F1" w:rsidRDefault="00E552F1">
      <w:r>
        <w:separator/>
      </w:r>
    </w:p>
  </w:footnote>
  <w:footnote w:type="continuationSeparator" w:id="0">
    <w:p w14:paraId="23FBF6D1" w14:textId="77777777" w:rsidR="00E552F1" w:rsidRDefault="00E5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0FFA5462" w:rsidR="0029020B" w:rsidRDefault="002A7248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</w:t>
      </w:r>
      <w:r w:rsidR="00111ACA">
        <w:t>936</w:t>
      </w:r>
      <w:r w:rsidR="00364887">
        <w:t>r</w:t>
      </w:r>
    </w:fldSimple>
    <w:r w:rsidR="001F4D8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NotDisplayPageBoundaries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4741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23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2C6A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4E02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1ACA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01B"/>
    <w:rsid w:val="001315ED"/>
    <w:rsid w:val="00132DDC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0A87"/>
    <w:rsid w:val="001B0D12"/>
    <w:rsid w:val="001B121C"/>
    <w:rsid w:val="001B2580"/>
    <w:rsid w:val="001B2C75"/>
    <w:rsid w:val="001B396C"/>
    <w:rsid w:val="001B5CF4"/>
    <w:rsid w:val="001B6102"/>
    <w:rsid w:val="001B6E96"/>
    <w:rsid w:val="001B7300"/>
    <w:rsid w:val="001C1537"/>
    <w:rsid w:val="001C2C47"/>
    <w:rsid w:val="001C3141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526"/>
    <w:rsid w:val="001E096D"/>
    <w:rsid w:val="001E0AA4"/>
    <w:rsid w:val="001E2217"/>
    <w:rsid w:val="001E2ECD"/>
    <w:rsid w:val="001E32DA"/>
    <w:rsid w:val="001E67D7"/>
    <w:rsid w:val="001E7E17"/>
    <w:rsid w:val="001F0170"/>
    <w:rsid w:val="001F0AEC"/>
    <w:rsid w:val="001F0C6C"/>
    <w:rsid w:val="001F4AD7"/>
    <w:rsid w:val="001F4D8B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226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40EEA"/>
    <w:rsid w:val="00242585"/>
    <w:rsid w:val="00243272"/>
    <w:rsid w:val="00244F02"/>
    <w:rsid w:val="00245AD3"/>
    <w:rsid w:val="00246183"/>
    <w:rsid w:val="0025086B"/>
    <w:rsid w:val="00251CE9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3B8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248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367D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24B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A4D5D"/>
    <w:rsid w:val="003B00C6"/>
    <w:rsid w:val="003B0AA9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0D2A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24C7"/>
    <w:rsid w:val="004F31A3"/>
    <w:rsid w:val="004F3CBF"/>
    <w:rsid w:val="004F6B64"/>
    <w:rsid w:val="0050339E"/>
    <w:rsid w:val="00503535"/>
    <w:rsid w:val="005035E5"/>
    <w:rsid w:val="005040ED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3ED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ECE"/>
    <w:rsid w:val="00562FDD"/>
    <w:rsid w:val="00563CFE"/>
    <w:rsid w:val="00563E98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2C39"/>
    <w:rsid w:val="005859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0E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174F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5D58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124A"/>
    <w:rsid w:val="006F2152"/>
    <w:rsid w:val="006F253D"/>
    <w:rsid w:val="006F382A"/>
    <w:rsid w:val="006F4AF1"/>
    <w:rsid w:val="00700B58"/>
    <w:rsid w:val="00703360"/>
    <w:rsid w:val="0070360F"/>
    <w:rsid w:val="00703E9E"/>
    <w:rsid w:val="007048FC"/>
    <w:rsid w:val="00706238"/>
    <w:rsid w:val="00710FA4"/>
    <w:rsid w:val="007112DB"/>
    <w:rsid w:val="00713682"/>
    <w:rsid w:val="007142AC"/>
    <w:rsid w:val="00715897"/>
    <w:rsid w:val="00716647"/>
    <w:rsid w:val="00716B90"/>
    <w:rsid w:val="00717CEF"/>
    <w:rsid w:val="00717EE7"/>
    <w:rsid w:val="00720DB4"/>
    <w:rsid w:val="00721DAE"/>
    <w:rsid w:val="00722D9E"/>
    <w:rsid w:val="00723A3D"/>
    <w:rsid w:val="007257BE"/>
    <w:rsid w:val="007264D6"/>
    <w:rsid w:val="00726B4A"/>
    <w:rsid w:val="007272B2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B02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699C"/>
    <w:rsid w:val="007776CD"/>
    <w:rsid w:val="00777D3C"/>
    <w:rsid w:val="00780D1A"/>
    <w:rsid w:val="007811B3"/>
    <w:rsid w:val="00782859"/>
    <w:rsid w:val="00783251"/>
    <w:rsid w:val="00783781"/>
    <w:rsid w:val="0078421F"/>
    <w:rsid w:val="00785D8F"/>
    <w:rsid w:val="007861E9"/>
    <w:rsid w:val="00786825"/>
    <w:rsid w:val="007870C1"/>
    <w:rsid w:val="0079147E"/>
    <w:rsid w:val="00793110"/>
    <w:rsid w:val="007933EF"/>
    <w:rsid w:val="0079419D"/>
    <w:rsid w:val="00794819"/>
    <w:rsid w:val="00794C83"/>
    <w:rsid w:val="00795A13"/>
    <w:rsid w:val="007967FA"/>
    <w:rsid w:val="007A05F4"/>
    <w:rsid w:val="007A15D5"/>
    <w:rsid w:val="007A39A8"/>
    <w:rsid w:val="007A4241"/>
    <w:rsid w:val="007A4DC3"/>
    <w:rsid w:val="007A5D25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4AA1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47E8B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7BC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42D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57FB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0C26"/>
    <w:rsid w:val="00A42FB3"/>
    <w:rsid w:val="00A43EA0"/>
    <w:rsid w:val="00A43F72"/>
    <w:rsid w:val="00A43F7D"/>
    <w:rsid w:val="00A45027"/>
    <w:rsid w:val="00A4553C"/>
    <w:rsid w:val="00A466C0"/>
    <w:rsid w:val="00A47404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4457"/>
    <w:rsid w:val="00A951D0"/>
    <w:rsid w:val="00A9537B"/>
    <w:rsid w:val="00A95D0C"/>
    <w:rsid w:val="00A967DD"/>
    <w:rsid w:val="00A96F63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296C"/>
    <w:rsid w:val="00AD44AE"/>
    <w:rsid w:val="00AD776D"/>
    <w:rsid w:val="00AE14DC"/>
    <w:rsid w:val="00AE323A"/>
    <w:rsid w:val="00AE39D5"/>
    <w:rsid w:val="00AE4D83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4DE"/>
    <w:rsid w:val="00BA25F5"/>
    <w:rsid w:val="00BA32E2"/>
    <w:rsid w:val="00BA3DAF"/>
    <w:rsid w:val="00BA3F8C"/>
    <w:rsid w:val="00BA57A9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0AA8"/>
    <w:rsid w:val="00BE1B6B"/>
    <w:rsid w:val="00BE243D"/>
    <w:rsid w:val="00BE399B"/>
    <w:rsid w:val="00BE52EA"/>
    <w:rsid w:val="00BE5912"/>
    <w:rsid w:val="00BE68C2"/>
    <w:rsid w:val="00BE7259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35DC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27019"/>
    <w:rsid w:val="00C3010C"/>
    <w:rsid w:val="00C30D14"/>
    <w:rsid w:val="00C31319"/>
    <w:rsid w:val="00C324D2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0E6E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2A49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050E"/>
    <w:rsid w:val="00D22E13"/>
    <w:rsid w:val="00D238C7"/>
    <w:rsid w:val="00D23C25"/>
    <w:rsid w:val="00D245F4"/>
    <w:rsid w:val="00D250C0"/>
    <w:rsid w:val="00D26DB6"/>
    <w:rsid w:val="00D27055"/>
    <w:rsid w:val="00D30531"/>
    <w:rsid w:val="00D31FC8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925D7"/>
    <w:rsid w:val="00D92685"/>
    <w:rsid w:val="00D934C7"/>
    <w:rsid w:val="00D93A3C"/>
    <w:rsid w:val="00D94D75"/>
    <w:rsid w:val="00D9603C"/>
    <w:rsid w:val="00D96670"/>
    <w:rsid w:val="00DA19BB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DC1"/>
    <w:rsid w:val="00DE0914"/>
    <w:rsid w:val="00DE1CF3"/>
    <w:rsid w:val="00DE31D0"/>
    <w:rsid w:val="00DE33FA"/>
    <w:rsid w:val="00DE4668"/>
    <w:rsid w:val="00DE7AE3"/>
    <w:rsid w:val="00DF0B9D"/>
    <w:rsid w:val="00DF1683"/>
    <w:rsid w:val="00DF508C"/>
    <w:rsid w:val="00DF52FE"/>
    <w:rsid w:val="00DF5A40"/>
    <w:rsid w:val="00DF69F7"/>
    <w:rsid w:val="00E0082B"/>
    <w:rsid w:val="00E00B4A"/>
    <w:rsid w:val="00E0135E"/>
    <w:rsid w:val="00E01834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552F1"/>
    <w:rsid w:val="00E61FF1"/>
    <w:rsid w:val="00E63949"/>
    <w:rsid w:val="00E64EA6"/>
    <w:rsid w:val="00E659C1"/>
    <w:rsid w:val="00E67BCE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7BDE"/>
    <w:rsid w:val="00F0004E"/>
    <w:rsid w:val="00F00517"/>
    <w:rsid w:val="00F00C37"/>
    <w:rsid w:val="00F02B5A"/>
    <w:rsid w:val="00F04D2C"/>
    <w:rsid w:val="00F05A3D"/>
    <w:rsid w:val="00F06E60"/>
    <w:rsid w:val="00F0717C"/>
    <w:rsid w:val="00F079B4"/>
    <w:rsid w:val="00F13255"/>
    <w:rsid w:val="00F13458"/>
    <w:rsid w:val="00F13AD4"/>
    <w:rsid w:val="00F22D36"/>
    <w:rsid w:val="00F2381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2D16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2B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1900-01-01T10:30:00Z</cp:lastPrinted>
  <dcterms:created xsi:type="dcterms:W3CDTF">2024-12-11T15:53:00Z</dcterms:created>
  <dcterms:modified xsi:type="dcterms:W3CDTF">2024-12-11T15:57:00Z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