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1362431E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9D774F">
              <w:rPr>
                <w:lang w:eastAsia="ko-KR"/>
              </w:rPr>
              <w:t>0.</w:t>
            </w:r>
            <w:r w:rsidR="003A4D5D"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CR for </w:t>
            </w:r>
            <w:r w:rsidR="003A4D5D">
              <w:rPr>
                <w:lang w:eastAsia="ko-KR"/>
              </w:rPr>
              <w:t>various clauses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319CF06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D408F3">
              <w:rPr>
                <w:b w:val="0"/>
                <w:sz w:val="20"/>
              </w:rPr>
              <w:t>4</w:t>
            </w:r>
            <w:r w:rsidR="00257D9C">
              <w:rPr>
                <w:b w:val="0"/>
                <w:sz w:val="20"/>
              </w:rPr>
              <w:t>-</w:t>
            </w:r>
            <w:r w:rsidR="002863B8">
              <w:rPr>
                <w:b w:val="0"/>
                <w:sz w:val="20"/>
              </w:rPr>
              <w:t>1</w:t>
            </w:r>
            <w:r w:rsidR="003A4D5D">
              <w:rPr>
                <w:b w:val="0"/>
                <w:sz w:val="20"/>
              </w:rPr>
              <w:t>1</w:t>
            </w:r>
            <w:r w:rsidR="00257D9C">
              <w:rPr>
                <w:b w:val="0"/>
                <w:sz w:val="20"/>
              </w:rPr>
              <w:t>-</w:t>
            </w:r>
            <w:r w:rsidR="003A4D5D">
              <w:rPr>
                <w:b w:val="0"/>
                <w:sz w:val="20"/>
              </w:rPr>
              <w:t>12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4423296B" w:rsidR="00467A02" w:rsidRDefault="00DF1683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1028, 1049, 1058, 1071, 1103, 1350, 1500</w:t>
                            </w:r>
                            <w:r w:rsidR="00721DAE">
                              <w:rPr>
                                <w:rFonts w:eastAsia="Malgun Gothic"/>
                                <w:sz w:val="18"/>
                              </w:rPr>
                              <w:t>.</w:t>
                            </w:r>
                          </w:p>
                          <w:p w14:paraId="263DF12E" w14:textId="0E85F598" w:rsidR="009513A7" w:rsidRDefault="009513A7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4423296B" w:rsidR="00467A02" w:rsidRDefault="00DF1683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1028, 1049, 1058, 1071, 1103, 1350, 1500</w:t>
                      </w:r>
                      <w:r w:rsidR="00721DAE">
                        <w:rPr>
                          <w:rFonts w:eastAsia="Malgun Gothic"/>
                          <w:sz w:val="18"/>
                        </w:rPr>
                        <w:t>.</w:t>
                      </w:r>
                    </w:p>
                    <w:p w14:paraId="263DF12E" w14:textId="0E85F598" w:rsidR="009513A7" w:rsidRDefault="009513A7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5377A7B7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0E020B">
        <w:rPr>
          <w:rFonts w:eastAsia="Malgun Gothic"/>
          <w:lang w:eastAsia="ko-KR"/>
        </w:rPr>
        <w:t>0.</w:t>
      </w:r>
      <w:r w:rsidR="00024741">
        <w:rPr>
          <w:rFonts w:eastAsia="Malgun Gothic"/>
          <w:lang w:eastAsia="ko-KR"/>
        </w:rPr>
        <w:t>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6B250AEA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0E020B">
        <w:rPr>
          <w:rFonts w:eastAsia="Malgun Gothic"/>
          <w:b/>
          <w:bCs/>
          <w:i/>
          <w:iCs/>
          <w:lang w:eastAsia="ko-KR"/>
        </w:rPr>
        <w:t>0.</w:t>
      </w:r>
      <w:r w:rsidR="00024741">
        <w:rPr>
          <w:rFonts w:eastAsia="Malgun Gothic"/>
          <w:b/>
          <w:bCs/>
          <w:i/>
          <w:iCs/>
          <w:lang w:eastAsia="ko-KR"/>
        </w:rPr>
        <w:t>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77985" w:rsidRPr="00477985" w14:paraId="09956A7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0F9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477985" w:rsidRPr="00477985" w:rsidRDefault="00477985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5D174F" w:rsidRPr="00477985" w14:paraId="6C191A49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E4C2" w14:textId="310FDB2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BD78" w14:textId="560F7F47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Chaoming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7A04" w14:textId="345FAA8F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A1A0" w14:textId="1F40C4AA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D7A" w14:textId="3D51DCE1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no procedure or algorithm defined for how the non-AP MLD and/or AP MLD derive the OTA MAC address, so it is not clear why there is OTA address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collision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it is also not clear how AP knows the collision before the collision happens (as said in "bound to use in a subsequent epoch").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FCE" w14:textId="1A264C65" w:rsidR="005D174F" w:rsidRDefault="005D174F" w:rsidP="005D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procedure and/or algorithm to define how to derive the OTA MAC address.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F109" w14:textId="77777777" w:rsidR="005D174F" w:rsidRDefault="005D174F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1CE8D8D" w14:textId="4C6D8D0E" w:rsidR="005D174F" w:rsidRDefault="001C3141" w:rsidP="005D174F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Contribution 1304 is addressing this point</w:t>
            </w:r>
          </w:p>
        </w:tc>
      </w:tr>
      <w:tr w:rsidR="001C3141" w:rsidRPr="00477985" w14:paraId="195AE74D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7FA" w14:textId="7042DE48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09FA" w14:textId="50565934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9296" w14:textId="1BA9130F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6B5E" w14:textId="404CE0E5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DE0D" w14:textId="605C7EBE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EDP Epoch setting field, there is one sub-field called Next Epoch Start Time, but later in the text you describe a calculation to compute the start time of the next EDP epoch in the sequence. I do not understand the difference between the value in the Next Epoch start time sub-field and the one computed.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5797" w14:textId="577718C9" w:rsidR="001C3141" w:rsidRDefault="001C3141" w:rsidP="001C3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calculation is needed to compute the next EDP epoch starting time, remove the subfield in the EDP Epoch setting field. As I understand it, the Next Epoch Start Time subfield is a reference number used to later add a random small increment, maybe better call the subfield GT0 and this will clarify things.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6B11" w14:textId="77777777" w:rsidR="001C3141" w:rsidRDefault="00024741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443DFE8B" w14:textId="6E7C304D" w:rsidR="00024741" w:rsidRDefault="00024741" w:rsidP="001C31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Contribution 1623 removed the Next Epoch Start Time field from the EDP Epoch Setting field.</w:t>
            </w:r>
          </w:p>
        </w:tc>
      </w:tr>
      <w:tr w:rsidR="00024741" w:rsidRPr="00477985" w14:paraId="45482A45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E88" w14:textId="52C0682B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9475" w14:textId="3A6910C3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DeLaOlivaDelgado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52DA" w14:textId="6BB4EC31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42E5" w14:textId="16D60E76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9.4.2.320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32E5" w14:textId="2CF585AF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Considering the lengths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differnet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fields involved, the MLD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Epoch Number Offset + the Colliding epoch (m and n in the explanation in line 32 of page 44) may be longer than the total Epoch Sequence Duration. We need to explain what happens there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prohibite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 somewhere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3DA6" w14:textId="6216429E" w:rsidR="00024741" w:rsidRDefault="00024741" w:rsidP="000247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an explanation on how to deal with that or at least indicate the Epoch Sequence Duration must be considered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57C0" w14:textId="77777777" w:rsidR="00024741" w:rsidRDefault="00024741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690DED" w14:textId="7543587C" w:rsidR="00024741" w:rsidRDefault="00024741" w:rsidP="0002474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Added a provision to limit the values of m and n.</w:t>
            </w:r>
          </w:p>
        </w:tc>
      </w:tr>
      <w:tr w:rsidR="00782859" w:rsidRPr="00477985" w14:paraId="33318C1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657D" w14:textId="3118279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771A" w14:textId="06B2E954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Julien Sevin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02AC" w14:textId="18ADF477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5B5" w14:textId="64882E81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48F1" w14:textId="576CEA52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protected action frame which signals the Enhanced Data Privacy (EDP) element is not specified.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3DBD" w14:textId="086635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specify the action frame which signals the Enhanced Data Privacy (EDP) element is not specified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720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C5B3C9F" w14:textId="53E0B3E6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Contribution 1792 addresses this comment.</w:t>
            </w:r>
          </w:p>
        </w:tc>
      </w:tr>
      <w:tr w:rsidR="00782859" w:rsidRPr="00477985" w14:paraId="5609EFFC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E657" w14:textId="4EB74B9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6E4C" w14:textId="68DB98A6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stephane baron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3984" w14:textId="4B7C0C5E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69F8" w14:textId="70F359D9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9.4.2.337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5A63" w14:textId="42CAC2A8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PGTK creation, modification or diffusion is not 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5538" w14:textId="779A855D" w:rsidR="00782859" w:rsidRDefault="00782859" w:rsidP="00782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add text for this purpose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A673" w14:textId="77777777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5A75033C" w14:textId="41700D2F" w:rsidR="00782859" w:rsidRDefault="00782859" w:rsidP="00782859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Contribution 1440 addresses this comment.</w:t>
            </w:r>
          </w:p>
        </w:tc>
      </w:tr>
      <w:tr w:rsidR="00794C83" w:rsidRPr="00477985" w14:paraId="79AF0CAB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215B" w14:textId="5B8B568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5962" w14:textId="0B8485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B65C" w14:textId="761047EC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BEA" w14:textId="69A4245D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10.71.2.5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5518" w14:textId="5913F8BF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EDP epoch setting action response frame"   aaargh again!  All frames should be named with their specific unique name, not by waving hands around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3F54" w14:textId="6E3AA5FA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Fix throughout the draft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56A3" w14:textId="77777777" w:rsidR="00794C83" w:rsidRDefault="00240EEA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  <w:p w14:paraId="0E41498B" w14:textId="4268D652" w:rsidR="00240EEA" w:rsidRDefault="00A94457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Malgun Gothic" w:hAnsi="Arial" w:cs="Arial"/>
                <w:sz w:val="20"/>
                <w:szCs w:val="20"/>
              </w:rPr>
              <w:t>Contibution</w:t>
            </w:r>
            <w:proofErr w:type="spellEnd"/>
            <w:r>
              <w:rPr>
                <w:rFonts w:ascii="Arial" w:eastAsia="Malgun Gothic" w:hAnsi="Arial" w:cs="Arial"/>
                <w:sz w:val="20"/>
                <w:szCs w:val="20"/>
              </w:rPr>
              <w:t xml:space="preserve"> 1792 addresses this comment.</w:t>
            </w:r>
          </w:p>
        </w:tc>
      </w:tr>
      <w:tr w:rsidR="00794C83" w:rsidRPr="00477985" w14:paraId="247AAD3F" w14:textId="77777777" w:rsidTr="007E2D80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8824" w14:textId="20E29E8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B8E7" w14:textId="30E96329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RISON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3815" w14:textId="048DF0DE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4005" w14:textId="545E2760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0BE" w14:textId="3B19669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"This attribute indicates the duration when the STA receives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individu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-ally addressed frames that use next epoch anonymization parameters before an epoch boundary."" is hopelessly garbled.  Ditto next MIB attribute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5A50" w14:textId="58818B17" w:rsidR="00794C83" w:rsidRDefault="00794C83" w:rsidP="0079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A17A" w14:textId="05078379" w:rsidR="00794C83" w:rsidRDefault="00A94457" w:rsidP="00794C83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2344301E" w14:textId="77777777" w:rsidR="00D04C3A" w:rsidRPr="00D04C3A" w:rsidRDefault="00D04C3A" w:rsidP="003176B1">
      <w:pPr>
        <w:rPr>
          <w:lang w:val="en-US" w:eastAsia="en-US"/>
        </w:rPr>
      </w:pPr>
    </w:p>
    <w:p w14:paraId="70467C05" w14:textId="35CDF57B" w:rsidR="00E659C1" w:rsidRDefault="00D04C3A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</w:t>
      </w:r>
      <w:r w:rsidR="00024741">
        <w:rPr>
          <w:rFonts w:ascii="Arial" w:hAnsi="Arial" w:cs="Arial"/>
          <w:sz w:val="20"/>
          <w:szCs w:val="20"/>
        </w:rPr>
        <w:t>058</w:t>
      </w:r>
    </w:p>
    <w:p w14:paraId="648A6BEC" w14:textId="155EAB0F" w:rsidR="00E659C1" w:rsidRDefault="00D617F3" w:rsidP="00E659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113667B0" w14:textId="77777777" w:rsidR="00EC2593" w:rsidRDefault="00EC2593" w:rsidP="00E659C1">
      <w:pPr>
        <w:rPr>
          <w:rFonts w:ascii="Arial" w:hAnsi="Arial" w:cs="Arial"/>
          <w:sz w:val="20"/>
          <w:szCs w:val="20"/>
        </w:rPr>
      </w:pPr>
    </w:p>
    <w:p w14:paraId="55FF8FB6" w14:textId="36042881" w:rsidR="002C367D" w:rsidRPr="002C367D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</w:t>
      </w:r>
      <w:r w:rsidR="003A4D5D">
        <w:rPr>
          <w:i/>
          <w:lang w:eastAsia="ko-KR"/>
        </w:rPr>
        <w:t>9.4.2.338 as follows</w:t>
      </w:r>
      <w:r>
        <w:rPr>
          <w:i/>
          <w:iCs/>
          <w:lang w:eastAsia="ko-KR"/>
        </w:rPr>
        <w:t>:</w:t>
      </w:r>
    </w:p>
    <w:p w14:paraId="4FD59B78" w14:textId="77777777" w:rsidR="002C367D" w:rsidRDefault="002C367D" w:rsidP="00E659C1">
      <w:pPr>
        <w:rPr>
          <w:rFonts w:ascii="Arial" w:hAnsi="Arial" w:cs="Arial"/>
          <w:sz w:val="20"/>
          <w:szCs w:val="20"/>
        </w:rPr>
      </w:pPr>
    </w:p>
    <w:p w14:paraId="56707FD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u w:val="thick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(#1284)</w:t>
      </w:r>
    </w:p>
    <w:p w14:paraId="34E61A2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 xml:space="preserve">#1010) </w:t>
      </w:r>
      <w:r w:rsidRPr="00782859">
        <w:rPr>
          <w:rFonts w:ascii="Arial" w:hAnsi="Arial" w:cs="Arial"/>
          <w:sz w:val="20"/>
          <w:szCs w:val="20"/>
          <w:lang w:val="en-US"/>
        </w:rPr>
        <w:t>MAC Collision Warning element is used when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(#1286)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an 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expected to be used by an EDP non-AP MLD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(#Ed)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in an upcoming epoch is calculated to collide with the MAC address of another STA.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(#1361)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782859" w:rsidRPr="00782859" w14:paraId="313C2D8E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860DF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D3186D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Element ID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45CB097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Length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EF6408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Element ID </w:t>
            </w:r>
          </w:p>
          <w:p w14:paraId="34DD2BD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E7EC5E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Collision Status</w:t>
            </w:r>
          </w:p>
        </w:tc>
        <w:tc>
          <w:tcPr>
            <w:tcW w:w="1234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63960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Colliding Epoch</w:t>
            </w:r>
          </w:p>
        </w:tc>
        <w:tc>
          <w:tcPr>
            <w:tcW w:w="123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7FA07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MLD Specific Epoch </w:t>
            </w: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Number Offset</w:t>
            </w:r>
          </w:p>
        </w:tc>
      </w:tr>
      <w:tr w:rsidR="00782859" w:rsidRPr="00782859" w14:paraId="08391DCF" w14:textId="77777777">
        <w:tc>
          <w:tcPr>
            <w:tcW w:w="13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CAC742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Octets: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F0042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DB66A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FD76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DBF71B1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47963C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FF57FEA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</w:tbl>
    <w:p w14:paraId="123953F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3C56BBF7" w14:textId="77777777" w:rsidR="00782859" w:rsidRPr="00782859" w:rsidRDefault="00782859" w:rsidP="00782859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element</w:t>
      </w:r>
    </w:p>
    <w:p w14:paraId="6675C407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Element ID, Length and Element ID Extension fields are defined in 9.4.2.1 (General). </w:t>
      </w:r>
    </w:p>
    <w:p w14:paraId="4EEE1D74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Collision Status field indicates the intent of the OTA MAC Collision Warning element. The field takes value 0 when sent by the AP MLD, and values 1 or 2 when sent by the EDP non-AP MLD in response to the AP MLD OTA MAC Collision Warning action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frame(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 xml:space="preserve">#1141, #1291). Table 9-401h lists the possible values and their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meaning.(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#1291)</w:t>
      </w:r>
    </w:p>
    <w:p w14:paraId="1FECCDF9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AA69356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782859">
        <w:rPr>
          <w:rFonts w:ascii="Arial" w:hAnsi="Arial" w:cs="Arial"/>
          <w:b/>
          <w:bCs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#1010)</w:t>
      </w:r>
      <w:r w:rsidRPr="00782859">
        <w:rPr>
          <w:rFonts w:ascii="Arial" w:hAnsi="Arial" w:cs="Arial"/>
          <w:b/>
          <w:bCs/>
          <w:sz w:val="20"/>
          <w:szCs w:val="20"/>
          <w:lang w:val="en-US"/>
        </w:rPr>
        <w:t xml:space="preserve"> MAC Collision Warning values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82859" w:rsidRPr="00782859" w14:paraId="342710E5" w14:textId="77777777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6F27D4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Collision Status field value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57C4D6" w14:textId="77777777" w:rsidR="00782859" w:rsidRPr="00782859" w:rsidRDefault="00782859" w:rsidP="0078285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Meaning</w:t>
            </w:r>
          </w:p>
        </w:tc>
      </w:tr>
      <w:tr w:rsidR="00782859" w:rsidRPr="00782859" w14:paraId="68FED9C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C0022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F474B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 xml:space="preserve">AP MLD signals collision risk to the non-AP MLD and suggest a remediation action to skip the OTA MAC intended for one or more epochs where collision risk is </w:t>
            </w: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expected(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  <w:tr w:rsidR="00782859" w:rsidRPr="00782859" w14:paraId="75D40F8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F52606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C06449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and will take suggested action</w:t>
            </w:r>
          </w:p>
        </w:tc>
      </w:tr>
      <w:tr w:rsidR="00782859" w:rsidRPr="00782859" w14:paraId="23D7AB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645AB3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F868C2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Non-AP MLD acknowledges collision warning message but will not take suggested action</w:t>
            </w:r>
          </w:p>
        </w:tc>
      </w:tr>
      <w:tr w:rsidR="00782859" w:rsidRPr="00782859" w14:paraId="69F420A5" w14:textId="77777777"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D188C0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3-255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877E0B4" w14:textId="77777777" w:rsidR="00782859" w:rsidRPr="00782859" w:rsidRDefault="00782859" w:rsidP="0078285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Reserved(</w:t>
            </w:r>
            <w:proofErr w:type="gramEnd"/>
            <w:r w:rsidRPr="00782859">
              <w:rPr>
                <w:rFonts w:ascii="Arial" w:hAnsi="Arial" w:cs="Arial"/>
                <w:sz w:val="20"/>
                <w:szCs w:val="20"/>
                <w:lang w:val="en-US"/>
              </w:rPr>
              <w:t>#1142)</w:t>
            </w:r>
          </w:p>
        </w:tc>
      </w:tr>
    </w:tbl>
    <w:p w14:paraId="5595502D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</w:p>
    <w:p w14:paraId="5C31C050" w14:textId="77777777" w:rsidR="00782859" w:rsidRPr="00782859" w:rsidRDefault="00782859" w:rsidP="00782859">
      <w:pPr>
        <w:rPr>
          <w:rFonts w:ascii="Arial" w:hAnsi="Arial" w:cs="Arial"/>
          <w:sz w:val="20"/>
          <w:szCs w:val="20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Colliding Epoch field indicates the future epoch at which MAC collision is likely to occur. The value is indicated in units of epochs. A value of 1 indicates the next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epoch.(</w:t>
      </w:r>
      <w:proofErr w:type="gramEnd"/>
      <w:r w:rsidRPr="00782859">
        <w:rPr>
          <w:rFonts w:ascii="Arial" w:hAnsi="Arial" w:cs="Arial"/>
          <w:sz w:val="20"/>
          <w:szCs w:val="20"/>
          <w:lang w:val="en-US"/>
        </w:rPr>
        <w:t>#1292)</w:t>
      </w:r>
    </w:p>
    <w:p w14:paraId="7BABA177" w14:textId="42090E96" w:rsidR="00782859" w:rsidRPr="00782859" w:rsidRDefault="00782859" w:rsidP="00782859">
      <w:pPr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782859">
        <w:rPr>
          <w:rFonts w:ascii="Arial" w:hAnsi="Arial" w:cs="Arial"/>
          <w:sz w:val="20"/>
          <w:szCs w:val="20"/>
          <w:lang w:val="en-US"/>
        </w:rPr>
        <w:t xml:space="preserve">The non-AP MLD Specific Epoch Number Offset field indicates the Epoch count that the non-AP MLD skips to mitigate the </w:t>
      </w:r>
      <w:proofErr w:type="gramStart"/>
      <w:r w:rsidRPr="00782859">
        <w:rPr>
          <w:rFonts w:ascii="Arial" w:hAnsi="Arial" w:cs="Arial"/>
          <w:sz w:val="20"/>
          <w:szCs w:val="20"/>
          <w:lang w:val="en-US"/>
        </w:rPr>
        <w:t>OTA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</w:t>
      </w:r>
      <w:proofErr w:type="gramEnd"/>
      <w:r w:rsidRPr="00782859">
        <w:rPr>
          <w:rFonts w:ascii="Arial" w:hAnsi="Arial" w:cs="Arial"/>
          <w:sz w:val="20"/>
          <w:szCs w:val="20"/>
          <w:u w:val="thick"/>
          <w:lang w:val="en-US"/>
        </w:rPr>
        <w:t>#1288)</w:t>
      </w:r>
      <w:r w:rsidRPr="00782859">
        <w:rPr>
          <w:rFonts w:ascii="Arial" w:hAnsi="Arial" w:cs="Arial"/>
          <w:sz w:val="20"/>
          <w:szCs w:val="20"/>
          <w:lang w:val="en-US"/>
        </w:rPr>
        <w:t xml:space="preserve"> MAC address collision. Value 0 is reserved. </w:t>
      </w:r>
      <w:r w:rsidRPr="00782859">
        <w:rPr>
          <w:rFonts w:ascii="Arial" w:hAnsi="Arial" w:cs="Arial"/>
          <w:sz w:val="20"/>
          <w:szCs w:val="20"/>
          <w:u w:val="thick"/>
          <w:lang w:val="en-US"/>
        </w:rPr>
        <w:t>(#1141)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sum of the Colliding Epoch field value and the non-AP MLD Specific Epoch Number Offset value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cannot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be larger than the Epoch Sequence Duration field. (#1058).</w:t>
      </w:r>
    </w:p>
    <w:p w14:paraId="2EC4EDE2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704B514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25233543" w14:textId="72F46636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CID1500</w:t>
      </w:r>
    </w:p>
    <w:p w14:paraId="52BF13F2" w14:textId="77777777" w:rsidR="003A4D5D" w:rsidRDefault="003A4D5D" w:rsidP="003A4D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Revised </w:t>
      </w:r>
    </w:p>
    <w:p w14:paraId="222DA60B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4F5EB31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336AD968" w14:textId="77777777" w:rsidR="003A4D5D" w:rsidRDefault="003A4D5D" w:rsidP="00E659C1">
      <w:pPr>
        <w:rPr>
          <w:rFonts w:ascii="Arial" w:hAnsi="Arial" w:cs="Arial"/>
          <w:sz w:val="20"/>
          <w:szCs w:val="20"/>
        </w:rPr>
      </w:pPr>
    </w:p>
    <w:p w14:paraId="6481DCE1" w14:textId="2882B255" w:rsidR="002C367D" w:rsidRPr="003B45E3" w:rsidRDefault="002C367D" w:rsidP="002C367D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>
        <w:rPr>
          <w:i/>
          <w:lang w:eastAsia="ko-KR"/>
        </w:rPr>
        <w:t xml:space="preserve"> Modify Clause C3 </w:t>
      </w:r>
      <w:r w:rsidRPr="00F756DF">
        <w:rPr>
          <w:i/>
          <w:lang w:eastAsia="ko-KR"/>
        </w:rPr>
        <w:t xml:space="preserve">as </w:t>
      </w:r>
      <w:r>
        <w:rPr>
          <w:i/>
          <w:lang w:eastAsia="ko-KR"/>
        </w:rPr>
        <w:t>follows (track changes on)</w:t>
      </w:r>
      <w:r>
        <w:rPr>
          <w:i/>
          <w:iCs/>
          <w:lang w:eastAsia="ko-KR"/>
        </w:rPr>
        <w:t>:</w:t>
      </w:r>
    </w:p>
    <w:p w14:paraId="74C834ED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4EA5421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dot11EpochStartTimeMargin OBJECT-TYPE</w:t>
      </w:r>
    </w:p>
    <w:p w14:paraId="34E577F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100)</w:t>
      </w:r>
    </w:p>
    <w:p w14:paraId="6237736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"0.1 milliseconds"</w:t>
      </w:r>
    </w:p>
    <w:p w14:paraId="045407C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6B9FA7D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47CB478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C84EAA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229E65F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4C77BA1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82A7CF0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This attribute indicates the duration when the STA receives individually addressed frames that use next epoch anonymization parameters before an epoch boundary." </w:t>
      </w:r>
    </w:p>
    <w:p w14:paraId="60471566" w14:textId="0C219DED" w:rsidR="007272B2" w:rsidRPr="007272B2" w:rsidRDefault="007272B2" w:rsidP="00E61FF1">
      <w:pPr>
        <w:ind w:firstLine="1440"/>
        <w:rPr>
          <w:rFonts w:ascii="Arial" w:hAnsi="Arial" w:cs="Arial"/>
          <w:color w:val="00B050"/>
          <w:sz w:val="20"/>
          <w:szCs w:val="20"/>
          <w:u w:val="single"/>
          <w:lang w:val="en-US"/>
        </w:rPr>
      </w:pP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lastRenderedPageBreak/>
        <w:t>This attribute indicates the duration, before an epoch bo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ndary, </w:t>
      </w:r>
      <w:r w:rsid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a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the current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nor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the next epoch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parameters”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(#1500)</w:t>
      </w:r>
      <w:r w:rsidR="00E61FF1"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.</w:t>
      </w:r>
    </w:p>
    <w:p w14:paraId="0107DDB4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100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25D1060E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EE1F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1E75E211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2B6E60E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>dot11EpochTransitionTime OBJECT-TYPE</w:t>
      </w:r>
    </w:p>
    <w:p w14:paraId="448900CC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SYNTAX Unsigned32 (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1..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1000)</w:t>
      </w:r>
    </w:p>
    <w:p w14:paraId="56F05B63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UNITS "</w:t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 xml:space="preserve">1 </w:t>
      </w:r>
      <w:r w:rsidRPr="007272B2">
        <w:rPr>
          <w:rFonts w:ascii="Arial" w:hAnsi="Arial" w:cs="Arial"/>
          <w:sz w:val="20"/>
          <w:szCs w:val="20"/>
          <w:lang w:val="en-US"/>
        </w:rPr>
        <w:t>TUs"</w:t>
      </w:r>
    </w:p>
    <w:p w14:paraId="5DEED787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MAX-ACCESS read-write</w:t>
      </w:r>
    </w:p>
    <w:p w14:paraId="2ECF4BD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>STATUS current</w:t>
      </w:r>
    </w:p>
    <w:p w14:paraId="619CF288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DESCRIPTION </w:t>
      </w:r>
    </w:p>
    <w:p w14:paraId="5D114889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>"This is a control variable.</w:t>
      </w:r>
    </w:p>
    <w:p w14:paraId="7B1896A5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It is written by an external management entity or the SME. Changes take effect as soon as practical in the implementation. </w:t>
      </w:r>
    </w:p>
    <w:p w14:paraId="795820D6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</w:p>
    <w:p w14:paraId="44F0BD55" w14:textId="77777777" w:rsidR="007272B2" w:rsidRPr="00E61FF1" w:rsidRDefault="007272B2" w:rsidP="007272B2">
      <w:pPr>
        <w:rPr>
          <w:rFonts w:ascii="Arial" w:hAnsi="Arial" w:cs="Arial"/>
          <w:strike/>
          <w:color w:val="FF0000"/>
          <w:sz w:val="20"/>
          <w:szCs w:val="20"/>
          <w:lang w:val="en-US"/>
        </w:rPr>
      </w:pP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</w:r>
      <w:r w:rsidRPr="007272B2">
        <w:rPr>
          <w:rFonts w:ascii="Arial" w:hAnsi="Arial" w:cs="Arial"/>
          <w:strike/>
          <w:color w:val="FF0000"/>
          <w:sz w:val="20"/>
          <w:szCs w:val="20"/>
          <w:lang w:val="en-US"/>
        </w:rPr>
        <w:tab/>
        <w:t xml:space="preserve">This attribute indicates the duration when the STA receives individually addressed frames that use previous epoch anonymization parameters after an epoch boundary." </w:t>
      </w:r>
    </w:p>
    <w:p w14:paraId="2B8D6EF8" w14:textId="1DF5DAE3" w:rsidR="00E61FF1" w:rsidRPr="007272B2" w:rsidRDefault="00E61FF1" w:rsidP="007272B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This attribute indicates the duration, after an epoch bo</w:t>
      </w:r>
      <w:r w:rsidR="00582C39">
        <w:rPr>
          <w:rFonts w:ascii="Arial" w:hAnsi="Arial" w:cs="Arial"/>
          <w:color w:val="00B050"/>
          <w:sz w:val="20"/>
          <w:szCs w:val="20"/>
          <w:u w:val="single"/>
          <w:lang w:val="en-US"/>
        </w:rPr>
        <w:t>u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ndary,</w:t>
      </w:r>
      <w:r w:rsidRPr="00E61FF1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during which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a STA receiving individually addressed frames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>does not filter out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frames that use the </w:t>
      </w:r>
      <w:r>
        <w:rPr>
          <w:rFonts w:ascii="Arial" w:hAnsi="Arial" w:cs="Arial"/>
          <w:color w:val="00B050"/>
          <w:sz w:val="20"/>
          <w:szCs w:val="20"/>
          <w:u w:val="single"/>
          <w:lang w:val="en-US"/>
        </w:rPr>
        <w:t>previous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 </w:t>
      </w:r>
      <w:r w:rsidR="007A5D25">
        <w:rPr>
          <w:rFonts w:ascii="Arial" w:hAnsi="Arial" w:cs="Arial"/>
          <w:color w:val="00B050"/>
          <w:sz w:val="20"/>
          <w:szCs w:val="20"/>
          <w:u w:val="single"/>
          <w:lang w:val="en-US"/>
        </w:rPr>
        <w:t xml:space="preserve">nor the current </w:t>
      </w:r>
      <w:r w:rsidRPr="00E61FF1">
        <w:rPr>
          <w:rFonts w:ascii="Arial" w:hAnsi="Arial" w:cs="Arial"/>
          <w:color w:val="00B050"/>
          <w:sz w:val="20"/>
          <w:szCs w:val="20"/>
          <w:u w:val="single"/>
          <w:lang w:val="en-US"/>
        </w:rPr>
        <w:t>epoch parameters</w:t>
      </w:r>
      <w:r w:rsidR="003A4D5D">
        <w:rPr>
          <w:rFonts w:ascii="Arial" w:hAnsi="Arial" w:cs="Arial"/>
          <w:color w:val="00B050"/>
          <w:sz w:val="20"/>
          <w:szCs w:val="20"/>
          <w:u w:val="single"/>
          <w:lang w:val="en-US"/>
        </w:rPr>
        <w:t>.” (#1500)</w:t>
      </w:r>
    </w:p>
    <w:p w14:paraId="629C4F00" w14:textId="77777777" w:rsidR="007272B2" w:rsidRPr="007272B2" w:rsidRDefault="007272B2" w:rsidP="007272B2">
      <w:pPr>
        <w:rPr>
          <w:rFonts w:ascii="Arial" w:hAnsi="Arial" w:cs="Arial"/>
          <w:sz w:val="20"/>
          <w:szCs w:val="20"/>
          <w:lang w:val="en-US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  <w:t xml:space="preserve">DEFVAL </w:t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{ 300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 xml:space="preserve"> }</w:t>
      </w:r>
    </w:p>
    <w:p w14:paraId="7A80882B" w14:textId="218FAD23" w:rsidR="00024741" w:rsidRDefault="007272B2" w:rsidP="007272B2">
      <w:pPr>
        <w:rPr>
          <w:rFonts w:ascii="Arial" w:hAnsi="Arial" w:cs="Arial"/>
          <w:sz w:val="20"/>
          <w:szCs w:val="20"/>
        </w:rPr>
      </w:pPr>
      <w:r w:rsidRPr="007272B2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7272B2">
        <w:rPr>
          <w:rFonts w:ascii="Arial" w:hAnsi="Arial" w:cs="Arial"/>
          <w:sz w:val="20"/>
          <w:szCs w:val="20"/>
          <w:lang w:val="en-US"/>
        </w:rPr>
        <w:t>::</w:t>
      </w:r>
      <w:proofErr w:type="gramEnd"/>
      <w:r w:rsidRPr="007272B2">
        <w:rPr>
          <w:rFonts w:ascii="Arial" w:hAnsi="Arial" w:cs="Arial"/>
          <w:sz w:val="20"/>
          <w:szCs w:val="20"/>
          <w:lang w:val="en-US"/>
        </w:rPr>
        <w:t>= { dot11StationConfigEntry &lt;ANA&gt; }</w:t>
      </w:r>
    </w:p>
    <w:p w14:paraId="5DE2760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5396EA90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7E2DA6A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39D805A3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D90EF61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077B8DEC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69E9573E" w14:textId="77777777" w:rsidR="00024741" w:rsidRDefault="00024741" w:rsidP="00E659C1">
      <w:pPr>
        <w:rPr>
          <w:rFonts w:ascii="Arial" w:hAnsi="Arial" w:cs="Arial"/>
          <w:sz w:val="20"/>
          <w:szCs w:val="20"/>
        </w:rPr>
      </w:pPr>
    </w:p>
    <w:p w14:paraId="13DF6E16" w14:textId="77777777" w:rsidR="00024741" w:rsidRPr="00EC2593" w:rsidRDefault="00024741" w:rsidP="00E659C1">
      <w:pPr>
        <w:rPr>
          <w:rFonts w:ascii="Arial" w:hAnsi="Arial" w:cs="Arial"/>
          <w:sz w:val="20"/>
          <w:szCs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D453" w14:textId="77777777" w:rsidR="008E142D" w:rsidRDefault="008E142D">
      <w:r>
        <w:separator/>
      </w:r>
    </w:p>
  </w:endnote>
  <w:endnote w:type="continuationSeparator" w:id="0">
    <w:p w14:paraId="2D5F45AE" w14:textId="77777777" w:rsidR="008E142D" w:rsidRDefault="008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3DCCD" w14:textId="77777777" w:rsidR="008E142D" w:rsidRDefault="008E142D">
      <w:r>
        <w:separator/>
      </w:r>
    </w:p>
  </w:footnote>
  <w:footnote w:type="continuationSeparator" w:id="0">
    <w:p w14:paraId="7B74929B" w14:textId="77777777" w:rsidR="008E142D" w:rsidRDefault="008E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3996" w14:textId="77777777" w:rsidR="008A37BC" w:rsidRDefault="008A3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7C1D8" w14:textId="3F53F90B" w:rsidR="0029020B" w:rsidRDefault="002A7248" w:rsidP="008D5345">
    <w:pPr>
      <w:pStyle w:val="Header"/>
      <w:tabs>
        <w:tab w:val="clear" w:pos="6480"/>
        <w:tab w:val="center" w:pos="4680"/>
        <w:tab w:val="right" w:pos="10080"/>
      </w:tabs>
    </w:pPr>
    <w:r>
      <w:t>October</w:t>
    </w:r>
    <w:r w:rsidR="002370A9">
      <w:t xml:space="preserve"> 202</w:t>
    </w:r>
    <w:r w:rsidR="00197DFD">
      <w:t>4</w:t>
    </w:r>
    <w:r w:rsidR="0029020B">
      <w:tab/>
    </w:r>
    <w:r w:rsidR="0029020B">
      <w:tab/>
    </w:r>
    <w:r w:rsidR="00364887">
      <w:fldChar w:fldCharType="begin"/>
    </w:r>
    <w:r w:rsidR="00364887">
      <w:instrText xml:space="preserve"> TITLE  \* MERGEFORMAT </w:instrText>
    </w:r>
    <w:r w:rsidR="00364887">
      <w:fldChar w:fldCharType="separate"/>
    </w:r>
    <w:r w:rsidR="00364887">
      <w:t>doc.</w:t>
    </w:r>
    <w:r w:rsidR="00364887">
      <w:t>: IEEE 802.11-24/</w:t>
    </w:r>
    <w:r w:rsidR="000D19D0">
      <w:t>1</w:t>
    </w:r>
    <w:r w:rsidR="00111ACA">
      <w:t>936</w:t>
    </w:r>
    <w:r w:rsidR="00364887">
      <w:t>r</w:t>
    </w:r>
    <w:r w:rsidR="00364887">
      <w:fldChar w:fldCharType="end"/>
    </w:r>
    <w:r w:rsidR="008A37B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0C75" w14:textId="77777777" w:rsidR="008A37BC" w:rsidRDefault="008A3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4741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97A"/>
    <w:rsid w:val="000436A6"/>
    <w:rsid w:val="000451B2"/>
    <w:rsid w:val="00046262"/>
    <w:rsid w:val="0005048F"/>
    <w:rsid w:val="00053C7E"/>
    <w:rsid w:val="00053EBC"/>
    <w:rsid w:val="00055C23"/>
    <w:rsid w:val="00055C3C"/>
    <w:rsid w:val="00056A02"/>
    <w:rsid w:val="00056F8B"/>
    <w:rsid w:val="00060837"/>
    <w:rsid w:val="00061478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2C6A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D0CD6"/>
    <w:rsid w:val="000D128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4E02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1ACA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1A5F"/>
    <w:rsid w:val="0014291E"/>
    <w:rsid w:val="001460A7"/>
    <w:rsid w:val="00146885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6F84"/>
    <w:rsid w:val="001A6F9B"/>
    <w:rsid w:val="001A7812"/>
    <w:rsid w:val="001B0A87"/>
    <w:rsid w:val="001B0D12"/>
    <w:rsid w:val="001B121C"/>
    <w:rsid w:val="001B2580"/>
    <w:rsid w:val="001B2C75"/>
    <w:rsid w:val="001B396C"/>
    <w:rsid w:val="001B5CF4"/>
    <w:rsid w:val="001B6102"/>
    <w:rsid w:val="001B6E96"/>
    <w:rsid w:val="001B7300"/>
    <w:rsid w:val="001C1537"/>
    <w:rsid w:val="001C2C47"/>
    <w:rsid w:val="001C3141"/>
    <w:rsid w:val="001C4A51"/>
    <w:rsid w:val="001C73D6"/>
    <w:rsid w:val="001D195D"/>
    <w:rsid w:val="001D3541"/>
    <w:rsid w:val="001D6146"/>
    <w:rsid w:val="001D6CA6"/>
    <w:rsid w:val="001D723B"/>
    <w:rsid w:val="001D72EE"/>
    <w:rsid w:val="001D7B4C"/>
    <w:rsid w:val="001E0526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226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0EEA"/>
    <w:rsid w:val="00242585"/>
    <w:rsid w:val="00243272"/>
    <w:rsid w:val="00244F02"/>
    <w:rsid w:val="00245AD3"/>
    <w:rsid w:val="00246183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32A2"/>
    <w:rsid w:val="00284284"/>
    <w:rsid w:val="002863B8"/>
    <w:rsid w:val="002869FA"/>
    <w:rsid w:val="0029020B"/>
    <w:rsid w:val="002917E9"/>
    <w:rsid w:val="00294576"/>
    <w:rsid w:val="002947CA"/>
    <w:rsid w:val="00295071"/>
    <w:rsid w:val="00295B8A"/>
    <w:rsid w:val="00295E9B"/>
    <w:rsid w:val="002979AE"/>
    <w:rsid w:val="002A0D43"/>
    <w:rsid w:val="002A1DDA"/>
    <w:rsid w:val="002A3E52"/>
    <w:rsid w:val="002A404F"/>
    <w:rsid w:val="002A7248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367D"/>
    <w:rsid w:val="002C695E"/>
    <w:rsid w:val="002C7925"/>
    <w:rsid w:val="002D2523"/>
    <w:rsid w:val="002D35B3"/>
    <w:rsid w:val="002D44BE"/>
    <w:rsid w:val="002D5455"/>
    <w:rsid w:val="002D7319"/>
    <w:rsid w:val="002D7894"/>
    <w:rsid w:val="002E1E0D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24B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32CE"/>
    <w:rsid w:val="00394F2E"/>
    <w:rsid w:val="0039500C"/>
    <w:rsid w:val="00397A8B"/>
    <w:rsid w:val="003A140C"/>
    <w:rsid w:val="003A4160"/>
    <w:rsid w:val="003A4D5D"/>
    <w:rsid w:val="003B00C6"/>
    <w:rsid w:val="003B0AA9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497"/>
    <w:rsid w:val="004A67A5"/>
    <w:rsid w:val="004A712B"/>
    <w:rsid w:val="004B064B"/>
    <w:rsid w:val="004B0D2A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72C3"/>
    <w:rsid w:val="004F0E39"/>
    <w:rsid w:val="004F0F8D"/>
    <w:rsid w:val="004F1948"/>
    <w:rsid w:val="004F24C7"/>
    <w:rsid w:val="004F31A3"/>
    <w:rsid w:val="004F3CBF"/>
    <w:rsid w:val="004F6B64"/>
    <w:rsid w:val="0050339E"/>
    <w:rsid w:val="00503535"/>
    <w:rsid w:val="005035E5"/>
    <w:rsid w:val="005040ED"/>
    <w:rsid w:val="005046F5"/>
    <w:rsid w:val="00504FB1"/>
    <w:rsid w:val="005078BC"/>
    <w:rsid w:val="00511B83"/>
    <w:rsid w:val="005122E2"/>
    <w:rsid w:val="00512534"/>
    <w:rsid w:val="00513506"/>
    <w:rsid w:val="00513821"/>
    <w:rsid w:val="00513FC4"/>
    <w:rsid w:val="005143AF"/>
    <w:rsid w:val="005143ED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616"/>
    <w:rsid w:val="00534618"/>
    <w:rsid w:val="00534CCE"/>
    <w:rsid w:val="00534F92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7DC3"/>
    <w:rsid w:val="00560BE2"/>
    <w:rsid w:val="0056188D"/>
    <w:rsid w:val="00562ECE"/>
    <w:rsid w:val="00562FDD"/>
    <w:rsid w:val="00563CFE"/>
    <w:rsid w:val="00563E98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2C39"/>
    <w:rsid w:val="005859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40EE"/>
    <w:rsid w:val="005A476E"/>
    <w:rsid w:val="005A548C"/>
    <w:rsid w:val="005A637E"/>
    <w:rsid w:val="005A662F"/>
    <w:rsid w:val="005A6A6B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C1A50"/>
    <w:rsid w:val="005C1A8C"/>
    <w:rsid w:val="005C3B2F"/>
    <w:rsid w:val="005D174F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A2F"/>
    <w:rsid w:val="00623FC0"/>
    <w:rsid w:val="00624361"/>
    <w:rsid w:val="0062440B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748F"/>
    <w:rsid w:val="006812C4"/>
    <w:rsid w:val="00681DDE"/>
    <w:rsid w:val="00683AB5"/>
    <w:rsid w:val="0068424F"/>
    <w:rsid w:val="0068583C"/>
    <w:rsid w:val="00685D58"/>
    <w:rsid w:val="00687C37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F124A"/>
    <w:rsid w:val="006F2152"/>
    <w:rsid w:val="006F253D"/>
    <w:rsid w:val="006F382A"/>
    <w:rsid w:val="006F4AF1"/>
    <w:rsid w:val="00700B58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6647"/>
    <w:rsid w:val="00716B90"/>
    <w:rsid w:val="00717CEF"/>
    <w:rsid w:val="00717EE7"/>
    <w:rsid w:val="00720DB4"/>
    <w:rsid w:val="00721DAE"/>
    <w:rsid w:val="00722D9E"/>
    <w:rsid w:val="00723A3D"/>
    <w:rsid w:val="007257BE"/>
    <w:rsid w:val="007264D6"/>
    <w:rsid w:val="00726B4A"/>
    <w:rsid w:val="007272B2"/>
    <w:rsid w:val="007313B9"/>
    <w:rsid w:val="00731434"/>
    <w:rsid w:val="00731468"/>
    <w:rsid w:val="00732139"/>
    <w:rsid w:val="00733D22"/>
    <w:rsid w:val="007346F5"/>
    <w:rsid w:val="00735512"/>
    <w:rsid w:val="00735595"/>
    <w:rsid w:val="00735CA8"/>
    <w:rsid w:val="0073740F"/>
    <w:rsid w:val="00737B02"/>
    <w:rsid w:val="00737DC9"/>
    <w:rsid w:val="007413B3"/>
    <w:rsid w:val="00743C29"/>
    <w:rsid w:val="007441C2"/>
    <w:rsid w:val="00745827"/>
    <w:rsid w:val="00745DA1"/>
    <w:rsid w:val="00745E38"/>
    <w:rsid w:val="00745EBB"/>
    <w:rsid w:val="007473CA"/>
    <w:rsid w:val="0074773B"/>
    <w:rsid w:val="0074799A"/>
    <w:rsid w:val="00753DA7"/>
    <w:rsid w:val="00754A86"/>
    <w:rsid w:val="00754F61"/>
    <w:rsid w:val="00756061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699C"/>
    <w:rsid w:val="007776CD"/>
    <w:rsid w:val="00777D3C"/>
    <w:rsid w:val="00780D1A"/>
    <w:rsid w:val="007811B3"/>
    <w:rsid w:val="00782859"/>
    <w:rsid w:val="00783251"/>
    <w:rsid w:val="00783781"/>
    <w:rsid w:val="0078421F"/>
    <w:rsid w:val="00785D8F"/>
    <w:rsid w:val="007861E9"/>
    <w:rsid w:val="00786825"/>
    <w:rsid w:val="007870C1"/>
    <w:rsid w:val="0079147E"/>
    <w:rsid w:val="00793110"/>
    <w:rsid w:val="007933EF"/>
    <w:rsid w:val="0079419D"/>
    <w:rsid w:val="00794819"/>
    <w:rsid w:val="00794C83"/>
    <w:rsid w:val="00795A13"/>
    <w:rsid w:val="007967FA"/>
    <w:rsid w:val="007A05F4"/>
    <w:rsid w:val="007A15D5"/>
    <w:rsid w:val="007A39A8"/>
    <w:rsid w:val="007A4241"/>
    <w:rsid w:val="007A4DC3"/>
    <w:rsid w:val="007A5D25"/>
    <w:rsid w:val="007A6C46"/>
    <w:rsid w:val="007B0812"/>
    <w:rsid w:val="007B17FE"/>
    <w:rsid w:val="007B18BA"/>
    <w:rsid w:val="007B25F1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4AA1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47E8B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7BC"/>
    <w:rsid w:val="008A3C54"/>
    <w:rsid w:val="008A4CCA"/>
    <w:rsid w:val="008A50F2"/>
    <w:rsid w:val="008B03FC"/>
    <w:rsid w:val="008B083B"/>
    <w:rsid w:val="008B101C"/>
    <w:rsid w:val="008B182A"/>
    <w:rsid w:val="008B2C25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142D"/>
    <w:rsid w:val="008E1B48"/>
    <w:rsid w:val="008E4745"/>
    <w:rsid w:val="008E6F57"/>
    <w:rsid w:val="008E739C"/>
    <w:rsid w:val="008F5B11"/>
    <w:rsid w:val="008F5DA5"/>
    <w:rsid w:val="00901B1C"/>
    <w:rsid w:val="00901B5C"/>
    <w:rsid w:val="00902065"/>
    <w:rsid w:val="00907110"/>
    <w:rsid w:val="009073C3"/>
    <w:rsid w:val="00911042"/>
    <w:rsid w:val="0091165C"/>
    <w:rsid w:val="009138AF"/>
    <w:rsid w:val="00914D7C"/>
    <w:rsid w:val="009157FB"/>
    <w:rsid w:val="00917546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3A4"/>
    <w:rsid w:val="009505D7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0C26"/>
    <w:rsid w:val="00A42FB3"/>
    <w:rsid w:val="00A43F72"/>
    <w:rsid w:val="00A43F7D"/>
    <w:rsid w:val="00A45027"/>
    <w:rsid w:val="00A4553C"/>
    <w:rsid w:val="00A466C0"/>
    <w:rsid w:val="00A47404"/>
    <w:rsid w:val="00A53571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4457"/>
    <w:rsid w:val="00A951D0"/>
    <w:rsid w:val="00A9537B"/>
    <w:rsid w:val="00A95D0C"/>
    <w:rsid w:val="00A967DD"/>
    <w:rsid w:val="00A96F63"/>
    <w:rsid w:val="00A9797A"/>
    <w:rsid w:val="00AA02C4"/>
    <w:rsid w:val="00AA0A91"/>
    <w:rsid w:val="00AA427C"/>
    <w:rsid w:val="00AA434A"/>
    <w:rsid w:val="00AA48BB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296C"/>
    <w:rsid w:val="00AD44AE"/>
    <w:rsid w:val="00AD776D"/>
    <w:rsid w:val="00AE14DC"/>
    <w:rsid w:val="00AE323A"/>
    <w:rsid w:val="00AE39D5"/>
    <w:rsid w:val="00AE4D83"/>
    <w:rsid w:val="00AE6C2A"/>
    <w:rsid w:val="00AF275A"/>
    <w:rsid w:val="00AF2BE5"/>
    <w:rsid w:val="00AF2EAE"/>
    <w:rsid w:val="00AF512A"/>
    <w:rsid w:val="00AF639B"/>
    <w:rsid w:val="00AF6D34"/>
    <w:rsid w:val="00B020E0"/>
    <w:rsid w:val="00B02935"/>
    <w:rsid w:val="00B0467A"/>
    <w:rsid w:val="00B05926"/>
    <w:rsid w:val="00B063C7"/>
    <w:rsid w:val="00B07165"/>
    <w:rsid w:val="00B113D4"/>
    <w:rsid w:val="00B13205"/>
    <w:rsid w:val="00B143B9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F40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700FC"/>
    <w:rsid w:val="00B71088"/>
    <w:rsid w:val="00B73951"/>
    <w:rsid w:val="00B7398E"/>
    <w:rsid w:val="00B73A0B"/>
    <w:rsid w:val="00B759D5"/>
    <w:rsid w:val="00B75A63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22DB"/>
    <w:rsid w:val="00BA22E1"/>
    <w:rsid w:val="00BA247B"/>
    <w:rsid w:val="00BA24DE"/>
    <w:rsid w:val="00BA25F5"/>
    <w:rsid w:val="00BA32E2"/>
    <w:rsid w:val="00BA3DAF"/>
    <w:rsid w:val="00BA3F8C"/>
    <w:rsid w:val="00BA57A9"/>
    <w:rsid w:val="00BB0331"/>
    <w:rsid w:val="00BB1D90"/>
    <w:rsid w:val="00BB2379"/>
    <w:rsid w:val="00BB33FC"/>
    <w:rsid w:val="00BB6BF0"/>
    <w:rsid w:val="00BC0B46"/>
    <w:rsid w:val="00BC10E1"/>
    <w:rsid w:val="00BC27CC"/>
    <w:rsid w:val="00BC3206"/>
    <w:rsid w:val="00BD0C17"/>
    <w:rsid w:val="00BD37C9"/>
    <w:rsid w:val="00BD5498"/>
    <w:rsid w:val="00BD624D"/>
    <w:rsid w:val="00BD76FA"/>
    <w:rsid w:val="00BD787B"/>
    <w:rsid w:val="00BD79FF"/>
    <w:rsid w:val="00BE071D"/>
    <w:rsid w:val="00BE0AA8"/>
    <w:rsid w:val="00BE1B6B"/>
    <w:rsid w:val="00BE243D"/>
    <w:rsid w:val="00BE399B"/>
    <w:rsid w:val="00BE52EA"/>
    <w:rsid w:val="00BE5912"/>
    <w:rsid w:val="00BE68C2"/>
    <w:rsid w:val="00BE7259"/>
    <w:rsid w:val="00BE76B3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29AD"/>
    <w:rsid w:val="00C22A99"/>
    <w:rsid w:val="00C25E31"/>
    <w:rsid w:val="00C25F4D"/>
    <w:rsid w:val="00C27019"/>
    <w:rsid w:val="00C3010C"/>
    <w:rsid w:val="00C30D14"/>
    <w:rsid w:val="00C31319"/>
    <w:rsid w:val="00C324D2"/>
    <w:rsid w:val="00C3308D"/>
    <w:rsid w:val="00C33724"/>
    <w:rsid w:val="00C35C7B"/>
    <w:rsid w:val="00C37C95"/>
    <w:rsid w:val="00C420F1"/>
    <w:rsid w:val="00C435E1"/>
    <w:rsid w:val="00C44B03"/>
    <w:rsid w:val="00C451EC"/>
    <w:rsid w:val="00C46974"/>
    <w:rsid w:val="00C46A16"/>
    <w:rsid w:val="00C47CB1"/>
    <w:rsid w:val="00C505FD"/>
    <w:rsid w:val="00C50E6E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2A49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85D"/>
    <w:rsid w:val="00C97071"/>
    <w:rsid w:val="00C97B95"/>
    <w:rsid w:val="00CA04A4"/>
    <w:rsid w:val="00CA09B2"/>
    <w:rsid w:val="00CA55C8"/>
    <w:rsid w:val="00CA60CC"/>
    <w:rsid w:val="00CA6B5C"/>
    <w:rsid w:val="00CA7393"/>
    <w:rsid w:val="00CB06FB"/>
    <w:rsid w:val="00CB1620"/>
    <w:rsid w:val="00CB261A"/>
    <w:rsid w:val="00CB5BE0"/>
    <w:rsid w:val="00CB6B4A"/>
    <w:rsid w:val="00CB6E44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4A57"/>
    <w:rsid w:val="00D17890"/>
    <w:rsid w:val="00D2050E"/>
    <w:rsid w:val="00D22E13"/>
    <w:rsid w:val="00D238C7"/>
    <w:rsid w:val="00D23C25"/>
    <w:rsid w:val="00D245F4"/>
    <w:rsid w:val="00D250C0"/>
    <w:rsid w:val="00D26DB6"/>
    <w:rsid w:val="00D27055"/>
    <w:rsid w:val="00D30531"/>
    <w:rsid w:val="00D31FC8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DC1"/>
    <w:rsid w:val="00DE0914"/>
    <w:rsid w:val="00DE1CF3"/>
    <w:rsid w:val="00DE31D0"/>
    <w:rsid w:val="00DE33FA"/>
    <w:rsid w:val="00DE4668"/>
    <w:rsid w:val="00DE7AE3"/>
    <w:rsid w:val="00DF0B9D"/>
    <w:rsid w:val="00DF1683"/>
    <w:rsid w:val="00DF508C"/>
    <w:rsid w:val="00DF52FE"/>
    <w:rsid w:val="00DF5A40"/>
    <w:rsid w:val="00DF69F7"/>
    <w:rsid w:val="00E0082B"/>
    <w:rsid w:val="00E00B4A"/>
    <w:rsid w:val="00E0135E"/>
    <w:rsid w:val="00E01834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C10"/>
    <w:rsid w:val="00E35123"/>
    <w:rsid w:val="00E35B5F"/>
    <w:rsid w:val="00E363C3"/>
    <w:rsid w:val="00E36A36"/>
    <w:rsid w:val="00E3776E"/>
    <w:rsid w:val="00E404C4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61FF1"/>
    <w:rsid w:val="00E63949"/>
    <w:rsid w:val="00E64EA6"/>
    <w:rsid w:val="00E659C1"/>
    <w:rsid w:val="00E67BCE"/>
    <w:rsid w:val="00E703EE"/>
    <w:rsid w:val="00E70932"/>
    <w:rsid w:val="00E71B5B"/>
    <w:rsid w:val="00E7323A"/>
    <w:rsid w:val="00E75C36"/>
    <w:rsid w:val="00E81123"/>
    <w:rsid w:val="00E84459"/>
    <w:rsid w:val="00E86225"/>
    <w:rsid w:val="00E87144"/>
    <w:rsid w:val="00E87CB5"/>
    <w:rsid w:val="00E90980"/>
    <w:rsid w:val="00E91A17"/>
    <w:rsid w:val="00E927D7"/>
    <w:rsid w:val="00E92ADC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F8"/>
    <w:rsid w:val="00EA3829"/>
    <w:rsid w:val="00EA3A7B"/>
    <w:rsid w:val="00EA52F8"/>
    <w:rsid w:val="00EA5C68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4655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7BDE"/>
    <w:rsid w:val="00F0004E"/>
    <w:rsid w:val="00F00517"/>
    <w:rsid w:val="00F00C37"/>
    <w:rsid w:val="00F02B5A"/>
    <w:rsid w:val="00F04D2C"/>
    <w:rsid w:val="00F05A3D"/>
    <w:rsid w:val="00F06E60"/>
    <w:rsid w:val="00F0717C"/>
    <w:rsid w:val="00F079B4"/>
    <w:rsid w:val="00F13255"/>
    <w:rsid w:val="00F13458"/>
    <w:rsid w:val="00F13AD4"/>
    <w:rsid w:val="00F22D36"/>
    <w:rsid w:val="00F2381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5473"/>
    <w:rsid w:val="00FA6185"/>
    <w:rsid w:val="00FA622B"/>
    <w:rsid w:val="00FA66BD"/>
    <w:rsid w:val="00FA6800"/>
    <w:rsid w:val="00FB2D16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2B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val="en-US"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val="en-US"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val="en-US"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val="en-US"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val="en-US"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val="en-US"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val="en-US"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val="en-US"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val="en-US"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val="en-US"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val="en-US"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3</cp:revision>
  <cp:lastPrinted>1900-01-01T10:30:00Z</cp:lastPrinted>
  <dcterms:created xsi:type="dcterms:W3CDTF">2024-11-13T17:00:00Z</dcterms:created>
  <dcterms:modified xsi:type="dcterms:W3CDTF">2024-11-13T17:00:00Z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