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56E93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23FB88A4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>conference Minutes August - September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1AF3F8C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85022">
              <w:rPr>
                <w:b w:val="0"/>
                <w:sz w:val="20"/>
              </w:rPr>
              <w:t>0</w:t>
            </w:r>
            <w:r w:rsidR="00FF1F3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2D3559">
              <w:rPr>
                <w:b w:val="0"/>
                <w:sz w:val="20"/>
              </w:rPr>
              <w:t>19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EBEA727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August and September 2024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FC3A71B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2024-08-06 added</w:t>
                            </w:r>
                          </w:p>
                          <w:p w14:paraId="3ED53F4C" w14:textId="318645CB" w:rsidR="00256E93" w:rsidRDefault="00256E93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Revised list of attendees on 2024-08-06</w:t>
                            </w:r>
                          </w:p>
                          <w:p w14:paraId="60E4734A" w14:textId="23C2E0FF" w:rsidR="002D3559" w:rsidRPr="00897D3F" w:rsidRDefault="002D3559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Fixed typo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EBEA727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August and September 2024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FC3A71B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2024-08-06 added</w:t>
                      </w:r>
                    </w:p>
                    <w:p w14:paraId="3ED53F4C" w14:textId="318645CB" w:rsidR="00256E93" w:rsidRDefault="00256E93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Revised list of attendees on 2024-08-06</w:t>
                      </w:r>
                    </w:p>
                    <w:p w14:paraId="60E4734A" w14:textId="23C2E0FF" w:rsidR="002D3559" w:rsidRPr="00897D3F" w:rsidRDefault="002D3559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Fixed typo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607747CC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Pr="00FF1F3C">
        <w:rPr>
          <w:lang w:val="en-US"/>
        </w:rPr>
        <w:t>August 06</w:t>
      </w:r>
      <w:bookmarkEnd w:id="0"/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1BA60168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802.11-24/1</w:t>
      </w:r>
      <w:r w:rsidR="00FF1F3C">
        <w:rPr>
          <w:lang w:val="en-US"/>
        </w:rPr>
        <w:t>379</w:t>
      </w:r>
      <w:r w:rsidR="00C016FE" w:rsidRPr="00C016FE">
        <w:rPr>
          <w:lang w:val="en-US"/>
        </w:rPr>
        <w:t>r</w:t>
      </w:r>
      <w:r w:rsidR="00FF1F3C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0D5ACC70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7304F2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F95F19" w14:textId="55CA171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>(slides 11-1</w:t>
      </w:r>
      <w:r w:rsidR="007304F2">
        <w:rPr>
          <w:rFonts w:eastAsia="SimSun"/>
          <w:lang w:val="en-US"/>
        </w:rPr>
        <w:t>2</w:t>
      </w:r>
      <w:r w:rsidRPr="007F0DD3">
        <w:rPr>
          <w:rFonts w:eastAsia="SimSun"/>
          <w:lang w:val="en-US"/>
        </w:rPr>
        <w:t>).</w:t>
      </w:r>
    </w:p>
    <w:p w14:paraId="1FC231A7" w14:textId="2B9AE1C5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7304F2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6659DE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3763D2AE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 w:rsidR="007304F2">
        <w:rPr>
          <w:rFonts w:eastAsia="SimSun"/>
          <w:lang w:val="en-US"/>
        </w:rPr>
        <w:t>1</w:t>
      </w:r>
      <w:r w:rsidR="007304F2">
        <w:rPr>
          <w:lang w:val="en-US"/>
        </w:rPr>
        <w:t>379</w:t>
      </w:r>
      <w:r w:rsidR="00B61232"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1</w:t>
      </w:r>
      <w:r w:rsidRPr="002D034B">
        <w:rPr>
          <w:rFonts w:eastAsia="SimSun"/>
          <w:lang w:val="en-US"/>
        </w:rPr>
        <w:t xml:space="preserve"> (slide 1</w:t>
      </w:r>
      <w:r w:rsidR="006659DE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AD20A3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Contribution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discussion</w:t>
      </w:r>
      <w:proofErr w:type="spellEnd"/>
    </w:p>
    <w:p w14:paraId="67F67D56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11-24/1214, Carrier PPDU Discussion for Long-range Backscatter Operation, Bin Qian (Huawei)</w:t>
      </w:r>
    </w:p>
    <w:p w14:paraId="7633458C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 xml:space="preserve">11-24/1345,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658258D8" w14:textId="28000EFC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11-24/1381, AMP Device Power Status, Yinan Qi (OPPO)</w:t>
      </w:r>
    </w:p>
    <w:p w14:paraId="2E35FF5A" w14:textId="2E0A8AFA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TBD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6670FAC" w14:textId="28B83F6B" w:rsidR="00313DCC" w:rsidRPr="00FF1F3C" w:rsidRDefault="00313DCC" w:rsidP="002D034B">
      <w:pPr>
        <w:rPr>
          <w:lang w:val="en-US"/>
        </w:rPr>
      </w:pPr>
      <w:r w:rsidRPr="00FF1F3C">
        <w:rPr>
          <w:lang w:val="en-US"/>
        </w:rPr>
        <w:t>No discussion, no objection, agenda approved</w:t>
      </w:r>
      <w:r w:rsidR="005D629F" w:rsidRPr="00FF1F3C">
        <w:rPr>
          <w:lang w:val="en-US"/>
        </w:rPr>
        <w:t>.</w:t>
      </w:r>
    </w:p>
    <w:p w14:paraId="00AC9AF6" w14:textId="00CBBB42" w:rsidR="000C6AC2" w:rsidRPr="00FF1F3C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1ED5C743" w14:textId="3ABCB928" w:rsidR="007304F2" w:rsidRDefault="000C6AC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="007304F2">
        <w:rPr>
          <w:rFonts w:eastAsia="SimSun"/>
          <w:lang w:val="en-US"/>
        </w:rPr>
        <w:t>1</w:t>
      </w:r>
      <w:r w:rsidR="007304F2" w:rsidRPr="007304F2">
        <w:rPr>
          <w:rFonts w:eastAsia="SimSun"/>
          <w:lang w:val="en-US"/>
        </w:rPr>
        <w:t>214</w:t>
      </w:r>
      <w:r w:rsidR="003A7C15">
        <w:rPr>
          <w:rFonts w:eastAsia="SimSun"/>
          <w:lang w:val="en-US"/>
        </w:rPr>
        <w:t>r</w:t>
      </w:r>
      <w:r w:rsidR="007304F2">
        <w:rPr>
          <w:rFonts w:eastAsia="SimSun"/>
          <w:lang w:val="en-US"/>
        </w:rPr>
        <w:t>2</w:t>
      </w:r>
      <w:r w:rsidR="00A61DD3" w:rsidRPr="002C213D">
        <w:rPr>
          <w:rFonts w:eastAsia="SimSun"/>
          <w:lang w:val="en-US"/>
        </w:rPr>
        <w:t xml:space="preserve">, </w:t>
      </w:r>
      <w:r w:rsidR="007304F2" w:rsidRPr="007304F2">
        <w:rPr>
          <w:rFonts w:eastAsia="SimSun"/>
          <w:lang w:val="en-US"/>
        </w:rPr>
        <w:t>Carrier PPDU Discussion for Long-range Backscatter Operation, Bin Qian (Huawei)</w:t>
      </w:r>
    </w:p>
    <w:p w14:paraId="4CF87A87" w14:textId="7D090718" w:rsidR="007304F2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746C95">
        <w:rPr>
          <w:rFonts w:eastAsia="SimSun"/>
          <w:lang w:val="en-US"/>
        </w:rPr>
        <w:t xml:space="preserve">Is the </w:t>
      </w:r>
      <w:r>
        <w:rPr>
          <w:rFonts w:eastAsia="SimSun"/>
          <w:lang w:val="en-US"/>
        </w:rPr>
        <w:t xml:space="preserve">proposal </w:t>
      </w:r>
      <w:r w:rsidR="00746C95">
        <w:rPr>
          <w:rFonts w:eastAsia="SimSun"/>
          <w:lang w:val="en-US"/>
        </w:rPr>
        <w:t>applicable in the</w:t>
      </w:r>
      <w:r>
        <w:rPr>
          <w:rFonts w:eastAsia="SimSun"/>
          <w:lang w:val="en-US"/>
        </w:rPr>
        <w:t xml:space="preserve"> 2.4GHz</w:t>
      </w:r>
      <w:r w:rsidR="00746C95">
        <w:rPr>
          <w:rFonts w:eastAsia="SimSun"/>
          <w:lang w:val="en-US"/>
        </w:rPr>
        <w:t xml:space="preserve"> band</w:t>
      </w:r>
      <w:r>
        <w:rPr>
          <w:rFonts w:eastAsia="SimSun"/>
          <w:lang w:val="en-US"/>
        </w:rPr>
        <w:t>?</w:t>
      </w:r>
    </w:p>
    <w:p w14:paraId="607130B5" w14:textId="0B4D79B7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450F549C" w14:textId="021E4BE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9. Carrier Symbols, is that a narrowband carrier?</w:t>
      </w:r>
    </w:p>
    <w:p w14:paraId="0F437784" w14:textId="180B9778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Could be existing Wi-Fi PPDU. May also use narrowband. </w:t>
      </w:r>
      <w:r w:rsidR="00041774">
        <w:rPr>
          <w:rFonts w:eastAsia="SimSun"/>
          <w:lang w:val="en-US"/>
        </w:rPr>
        <w:t>It is o</w:t>
      </w:r>
      <w:r>
        <w:rPr>
          <w:rFonts w:eastAsia="SimSun"/>
          <w:lang w:val="en-US"/>
        </w:rPr>
        <w:t xml:space="preserve">pen </w:t>
      </w:r>
      <w:r w:rsidR="00041774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>now.</w:t>
      </w:r>
    </w:p>
    <w:p w14:paraId="37B9AC71" w14:textId="703FBEEE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From the European Regulations, maximum t</w:t>
      </w:r>
      <w:r w:rsidR="00041774">
        <w:rPr>
          <w:rFonts w:eastAsia="SimSun"/>
          <w:lang w:val="en-US"/>
        </w:rPr>
        <w:t>ransmit</w:t>
      </w:r>
      <w:r>
        <w:rPr>
          <w:rFonts w:eastAsia="SimSun"/>
          <w:lang w:val="en-US"/>
        </w:rPr>
        <w:t xml:space="preserve"> power is limited for a narrowband signal, limiting the distance to a few cm.</w:t>
      </w:r>
    </w:p>
    <w:p w14:paraId="1219E563" w14:textId="749790D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Backscatter signal requires ~1ms charging according to a presentation in the past meeting for monostatic backscattering. Is this also needed here?</w:t>
      </w:r>
    </w:p>
    <w:p w14:paraId="11A7D205" w14:textId="66593A1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 Although topology is different with bistatic backscatter, other procedures will be very similar. Activation of the tag will require energy.</w:t>
      </w:r>
    </w:p>
    <w:p w14:paraId="7B121D4F" w14:textId="497848C4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 tag should wait for a certain duration to reduce interference with the signal / the reference symbols. Why not add a wakeup-pattern in the PPDU</w:t>
      </w:r>
      <w:r w:rsidR="00A06901">
        <w:rPr>
          <w:rFonts w:eastAsia="SimSun"/>
          <w:lang w:val="en-US"/>
        </w:rPr>
        <w:t xml:space="preserve"> to signal the tag when to start</w:t>
      </w:r>
      <w:r>
        <w:rPr>
          <w:rFonts w:eastAsia="SimSun"/>
          <w:lang w:val="en-US"/>
        </w:rPr>
        <w:t>?</w:t>
      </w:r>
    </w:p>
    <w:p w14:paraId="096D4A03" w14:textId="0CD7FA3D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>A: Yes, that is also possible. However, complexity is a concern. Tag needs to detect the pattern, increasing the complexity.</w:t>
      </w:r>
    </w:p>
    <w:p w14:paraId="42459FCE" w14:textId="57EF23D1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Reference symbols – we can also use the Wi-Fi preamble? Why do we need the reference symbols?</w:t>
      </w:r>
    </w:p>
    <w:p w14:paraId="477307A7" w14:textId="6AA2E1D6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Reference symbols are dedicated to measure the leaky channel / </w:t>
      </w:r>
      <w:r w:rsidR="00A06901">
        <w:rPr>
          <w:rFonts w:eastAsia="SimSun"/>
          <w:lang w:val="en-US"/>
        </w:rPr>
        <w:t>self-</w:t>
      </w:r>
      <w:r>
        <w:rPr>
          <w:rFonts w:eastAsia="SimSun"/>
          <w:lang w:val="en-US"/>
        </w:rPr>
        <w:t>interference.</w:t>
      </w:r>
    </w:p>
    <w:p w14:paraId="3E36DF1B" w14:textId="269A746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also be a DL part in the PPDU. This can be used to synchronize the tag, then there's no need to use a timer.</w:t>
      </w:r>
    </w:p>
    <w:p w14:paraId="2151E356" w14:textId="16DFE21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DL PPDU is send by the AMP reader</w:t>
      </w:r>
      <w:r w:rsidR="00307637">
        <w:rPr>
          <w:rFonts w:eastAsia="SimSun"/>
          <w:lang w:val="en-US"/>
        </w:rPr>
        <w:t xml:space="preserve">, not by the carrier source. </w:t>
      </w:r>
      <w:proofErr w:type="gramStart"/>
      <w:r w:rsidR="00307637">
        <w:rPr>
          <w:rFonts w:eastAsia="SimSun"/>
          <w:lang w:val="en-US"/>
        </w:rPr>
        <w:t>So</w:t>
      </w:r>
      <w:proofErr w:type="gramEnd"/>
      <w:r w:rsidR="00307637">
        <w:rPr>
          <w:rFonts w:eastAsia="SimSun"/>
          <w:lang w:val="en-US"/>
        </w:rPr>
        <w:t xml:space="preserve"> there's a gap from the DL PPDU and the carrier PPDU.</w:t>
      </w:r>
    </w:p>
    <w:p w14:paraId="4691C093" w14:textId="07F31116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AMP tag can decode the DL PPDU, and then set its timing as given by the AMP reader. Then, the AMP reader controls the carrier source.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the carrier PPDU can be aligned.</w:t>
      </w:r>
    </w:p>
    <w:p w14:paraId="31B1D7CF" w14:textId="03AFABF2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clock error of the AMP tag may be very high, 100k ppm. The time drift is significant.</w:t>
      </w:r>
    </w:p>
    <w:p w14:paraId="6A03FFC9" w14:textId="40441D84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Time difference cause by the clock inaccuracy is ~1µs, it cannot be handled by the AMP reader?</w:t>
      </w:r>
    </w:p>
    <w:p w14:paraId="2E73AF11" w14:textId="176BC30C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Time drift can be up to 10%.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it can be up to ~4µs.</w:t>
      </w:r>
    </w:p>
    <w:p w14:paraId="058AC52B" w14:textId="54F5E2B5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What about charging at sub-1GHz for the bi-static </w:t>
      </w:r>
      <w:proofErr w:type="spellStart"/>
      <w:r>
        <w:rPr>
          <w:rFonts w:eastAsia="SimSun"/>
          <w:lang w:val="en-US"/>
        </w:rPr>
        <w:t>apprach</w:t>
      </w:r>
      <w:proofErr w:type="spellEnd"/>
      <w:r>
        <w:rPr>
          <w:rFonts w:eastAsia="SimSun"/>
          <w:lang w:val="en-US"/>
        </w:rPr>
        <w:t>?</w:t>
      </w:r>
    </w:p>
    <w:p w14:paraId="45F15893" w14:textId="4B1AC038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could be charge</w:t>
      </w:r>
      <w:r w:rsidR="00117441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 at sub-1GHz. But the input carrier</w:t>
      </w:r>
      <w:r w:rsidR="00117441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should be </w:t>
      </w:r>
      <w:r w:rsidR="00117441">
        <w:rPr>
          <w:rFonts w:eastAsia="SimSun"/>
          <w:lang w:val="en-US"/>
        </w:rPr>
        <w:t xml:space="preserve">at </w:t>
      </w:r>
      <w:r>
        <w:rPr>
          <w:rFonts w:eastAsia="SimSun"/>
          <w:lang w:val="en-US"/>
        </w:rPr>
        <w:t>2.4GHz. Otherwise</w:t>
      </w:r>
      <w:r w:rsidR="00117441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 big frequency shift is needed, with high AMP tag complexity.</w:t>
      </w:r>
    </w:p>
    <w:p w14:paraId="4724D7C2" w14:textId="63C39983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6. </w:t>
      </w:r>
      <w:r w:rsidR="000822F6">
        <w:rPr>
          <w:rFonts w:eastAsia="SimSun"/>
          <w:lang w:val="en-US"/>
        </w:rPr>
        <w:t>It looks very s</w:t>
      </w:r>
      <w:r>
        <w:rPr>
          <w:rFonts w:eastAsia="SimSun"/>
          <w:lang w:val="en-US"/>
        </w:rPr>
        <w:t>imilar to close-range (monostatic) backscatter. Can the design be harmonized for both approaches?</w:t>
      </w:r>
    </w:p>
    <w:p w14:paraId="3EFCE75A" w14:textId="21D0026B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371CCAEE" w14:textId="75958269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1345</w:t>
      </w:r>
      <w:r w:rsidR="00934993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 xml:space="preserve">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3552BEE0" w14:textId="17B84CC5" w:rsidR="007304F2" w:rsidRDefault="0093499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5. </w:t>
      </w:r>
      <w:r w:rsidR="00BC3BD3">
        <w:rPr>
          <w:rFonts w:eastAsia="SimSun"/>
          <w:lang w:val="en-US"/>
        </w:rPr>
        <w:t>Energy is not harvested from the 2.4GHz radio?</w:t>
      </w:r>
    </w:p>
    <w:p w14:paraId="22A4ED6B" w14:textId="228A7C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it is not suggested here. No comment here in the presentation from where the energy is from.</w:t>
      </w:r>
    </w:p>
    <w:p w14:paraId="141C0C02" w14:textId="0B961DE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SP1. Does it make sense to include a "Legacy Preamble"?</w:t>
      </w:r>
    </w:p>
    <w:p w14:paraId="5F5EE499" w14:textId="2CF8EF0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0822F6">
        <w:rPr>
          <w:rFonts w:eastAsia="SimSun"/>
          <w:lang w:val="en-US"/>
        </w:rPr>
        <w:t xml:space="preserve">I </w:t>
      </w:r>
      <w:r>
        <w:rPr>
          <w:rFonts w:eastAsia="SimSun"/>
          <w:lang w:val="en-US"/>
        </w:rPr>
        <w:t>will update.</w:t>
      </w:r>
    </w:p>
    <w:p w14:paraId="5295BBD4" w14:textId="1C0C3D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SP3. Are there implications of a DL rate of 1Mb/s on the complexity?</w:t>
      </w:r>
    </w:p>
    <w:p w14:paraId="106BF13A" w14:textId="2483524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Symbols are shorter with 1Mb/s, so sampling </w:t>
      </w:r>
      <w:proofErr w:type="gramStart"/>
      <w:r>
        <w:rPr>
          <w:rFonts w:eastAsia="SimSun"/>
          <w:lang w:val="en-US"/>
        </w:rPr>
        <w:t>has to</w:t>
      </w:r>
      <w:proofErr w:type="gramEnd"/>
      <w:r>
        <w:rPr>
          <w:rFonts w:eastAsia="SimSun"/>
          <w:lang w:val="en-US"/>
        </w:rPr>
        <w:t xml:space="preserve"> be faster. In a high SNR case, a 1-bit ADC is sufficient. Number of samples remains the same.</w:t>
      </w:r>
    </w:p>
    <w:p w14:paraId="57804BC8" w14:textId="031AA4DB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But with a higher sampling rate the power consumption is increased?</w:t>
      </w:r>
    </w:p>
    <w:p w14:paraId="3487D21B" w14:textId="79F7711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but the duration decreases, so we'll save power. Total power consumption will be less.</w:t>
      </w:r>
    </w:p>
    <w:p w14:paraId="24CFFF43" w14:textId="2385FFCC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SP2. Is this targeting the integrated energizer case?</w:t>
      </w:r>
    </w:p>
    <w:p w14:paraId="79A587BF" w14:textId="47C9D0BF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Yes. </w:t>
      </w:r>
      <w:r w:rsidR="002C0F37">
        <w:rPr>
          <w:rFonts w:eastAsia="SimSun"/>
          <w:lang w:val="en-US"/>
        </w:rPr>
        <w:t>It targets all</w:t>
      </w:r>
      <w:r>
        <w:rPr>
          <w:rFonts w:eastAsia="SimSun"/>
          <w:lang w:val="en-US"/>
        </w:rPr>
        <w:t xml:space="preserve"> case</w:t>
      </w:r>
      <w:r w:rsidR="002C0F37">
        <w:rPr>
          <w:rFonts w:eastAsia="SimSun"/>
          <w:lang w:val="en-US"/>
        </w:rPr>
        <w:t>s</w:t>
      </w:r>
      <w:r>
        <w:rPr>
          <w:rFonts w:eastAsia="SimSun"/>
          <w:lang w:val="en-US"/>
        </w:rPr>
        <w:t xml:space="preserve"> with a ~70dB link budget. Could also be the bistatic backscatter case.</w:t>
      </w:r>
    </w:p>
    <w:p w14:paraId="27A38158" w14:textId="780A649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be scenarios where a longer sync field / lower rates are needed.</w:t>
      </w:r>
    </w:p>
    <w:p w14:paraId="0BC8029C" w14:textId="62FA146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We already have the currently defined 11ba sync field with the lower rate</w:t>
      </w:r>
      <w:r w:rsidR="001A2BE3">
        <w:rPr>
          <w:rFonts w:eastAsia="SimSun"/>
          <w:lang w:val="en-US"/>
        </w:rPr>
        <w:t xml:space="preserve"> in the standard, which can be re-used</w:t>
      </w:r>
      <w:r>
        <w:rPr>
          <w:rFonts w:eastAsia="SimSun"/>
          <w:lang w:val="en-US"/>
        </w:rPr>
        <w:t>.</w:t>
      </w:r>
    </w:p>
    <w:p w14:paraId="4DF4A151" w14:textId="55EAEAD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Suggestion to rephrase to not exclude </w:t>
      </w:r>
      <w:r w:rsidR="00E9065F">
        <w:rPr>
          <w:rFonts w:eastAsia="SimSun"/>
          <w:lang w:val="en-US"/>
        </w:rPr>
        <w:t>longer sync fields / lower rates</w:t>
      </w:r>
      <w:r>
        <w:rPr>
          <w:rFonts w:eastAsia="SimSun"/>
          <w:lang w:val="en-US"/>
        </w:rPr>
        <w:t>: "One of the ...".</w:t>
      </w:r>
    </w:p>
    <w:p w14:paraId="7FFEA6BA" w14:textId="3A90AAF9" w:rsidR="00BC3BD3" w:rsidRDefault="00FF65C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BC3BD3">
        <w:rPr>
          <w:rFonts w:eastAsia="SimSun"/>
          <w:lang w:val="en-US"/>
        </w:rPr>
        <w:t xml:space="preserve">: </w:t>
      </w:r>
      <w:r w:rsidR="00E9065F">
        <w:rPr>
          <w:rFonts w:eastAsia="SimSun"/>
          <w:lang w:val="en-US"/>
        </w:rPr>
        <w:t>SP2 and SP3: We are evaluating energy consumption of 11ba reception. We have an issue with higher rates. So, such a proposal will not be suitable for all solutions, especially</w:t>
      </w:r>
      <w:r>
        <w:rPr>
          <w:rFonts w:eastAsia="SimSun"/>
          <w:lang w:val="en-US"/>
        </w:rPr>
        <w:t xml:space="preserve"> with</w:t>
      </w:r>
      <w:r w:rsidR="00E9065F">
        <w:rPr>
          <w:rFonts w:eastAsia="SimSun"/>
          <w:lang w:val="en-US"/>
        </w:rPr>
        <w:t xml:space="preserve"> energy harvesting.</w:t>
      </w:r>
    </w:p>
    <w:p w14:paraId="52A545F7" w14:textId="2D89D9FE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Very interesting, like to hear more</w:t>
      </w:r>
      <w:r w:rsidR="00816254">
        <w:rPr>
          <w:rFonts w:eastAsia="SimSun"/>
          <w:lang w:val="en-US"/>
        </w:rPr>
        <w:t xml:space="preserve"> about the experiments / evaluations</w:t>
      </w:r>
      <w:r>
        <w:rPr>
          <w:rFonts w:eastAsia="SimSun"/>
          <w:lang w:val="en-US"/>
        </w:rPr>
        <w:t>.</w:t>
      </w:r>
    </w:p>
    <w:p w14:paraId="7BD36B01" w14:textId="76AA0E3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Currently we don't have an SRD as mentioned in some of the SPs.</w:t>
      </w:r>
    </w:p>
    <w:p w14:paraId="64CBF9CB" w14:textId="0BD1BD5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Some of the SPs are for the FRD, for the others we can discuss the timing or reword.</w:t>
      </w:r>
    </w:p>
    <w:p w14:paraId="79B1F258" w14:textId="0CF2A395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1381</w:t>
      </w:r>
      <w:r w:rsidR="00E9065F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>, AMP Device Power Status, Yinan Qi (OPPO)</w:t>
      </w:r>
    </w:p>
    <w:p w14:paraId="6F2D26E6" w14:textId="7A5E4038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AC_BK is agreed. How can there be further sub-categories for AMP? Is that applicable to all device types?</w:t>
      </w:r>
    </w:p>
    <w:p w14:paraId="073EC933" w14:textId="0AE7F4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136A03">
        <w:rPr>
          <w:rFonts w:eastAsia="SimSun"/>
          <w:lang w:val="en-US"/>
        </w:rPr>
        <w:t xml:space="preserve">it </w:t>
      </w:r>
      <w:r>
        <w:rPr>
          <w:rFonts w:eastAsia="SimSun"/>
          <w:lang w:val="en-US"/>
        </w:rPr>
        <w:t xml:space="preserve">can be applied to all categories of devices. Might also consider </w:t>
      </w:r>
      <w:r w:rsidR="00136A03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 xml:space="preserve">mixture of backscattering and active transmissions. Backscattering is always controlled by the AP due to the trigger-only mode. So, the AP can </w:t>
      </w:r>
      <w:r w:rsidR="009763A2">
        <w:rPr>
          <w:rFonts w:eastAsia="SimSun"/>
          <w:lang w:val="en-US"/>
        </w:rPr>
        <w:t>choose</w:t>
      </w:r>
      <w:r>
        <w:rPr>
          <w:rFonts w:eastAsia="SimSun"/>
          <w:lang w:val="en-US"/>
        </w:rPr>
        <w:t xml:space="preserve"> </w:t>
      </w:r>
      <w:r w:rsidR="009763A2">
        <w:rPr>
          <w:rFonts w:eastAsia="SimSun"/>
          <w:lang w:val="en-US"/>
        </w:rPr>
        <w:t xml:space="preserve">the </w:t>
      </w:r>
      <w:r>
        <w:rPr>
          <w:rFonts w:eastAsia="SimSun"/>
          <w:lang w:val="en-US"/>
        </w:rPr>
        <w:t xml:space="preserve">device with </w:t>
      </w:r>
      <w:r w:rsidR="009763A2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low power level. Otherwise, the AMP device might go to sleep.</w:t>
      </w:r>
    </w:p>
    <w:p w14:paraId="03060557" w14:textId="25EC54E1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 xml:space="preserve">Q: So, the scheduling is up to the AP? Is there a need to standardize this? </w:t>
      </w:r>
    </w:p>
    <w:p w14:paraId="12E1504B" w14:textId="6439F00C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How to handle the power status is implementation specific. We need to specify the exchange of the power status information.</w:t>
      </w:r>
    </w:p>
    <w:p w14:paraId="2683F400" w14:textId="2699E1B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5, </w:t>
      </w:r>
      <w:r w:rsidR="009763A2">
        <w:rPr>
          <w:rFonts w:eastAsia="SimSun"/>
          <w:lang w:val="en-US"/>
        </w:rPr>
        <w:t xml:space="preserve">regarding the </w:t>
      </w:r>
      <w:r>
        <w:rPr>
          <w:rFonts w:eastAsia="SimSun"/>
          <w:lang w:val="en-US"/>
        </w:rPr>
        <w:t>energy storage draining rate. Is this from an AP perspective, can the AP compute the draining rate?</w:t>
      </w:r>
    </w:p>
    <w:p w14:paraId="093791D3" w14:textId="4A7F3D42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If the remaining power is reported frequently, it is no needed. But </w:t>
      </w:r>
      <w:proofErr w:type="gramStart"/>
      <w:r w:rsidR="0079094F">
        <w:rPr>
          <w:rFonts w:eastAsia="SimSun"/>
          <w:lang w:val="en-US"/>
        </w:rPr>
        <w:t>also</w:t>
      </w:r>
      <w:proofErr w:type="gramEnd"/>
      <w:r w:rsidR="0079094F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the remaining power can be calculated from the current power and the draining rate, if reported to be AP.</w:t>
      </w:r>
    </w:p>
    <w:p w14:paraId="2C11DA81" w14:textId="07CC58AB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Energy storage may drain at a different rate depending on the device type. There are a lot of options.</w:t>
      </w:r>
    </w:p>
    <w:p w14:paraId="4D99F4F1" w14:textId="7447CEF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Draining rate should be the base power consumption to </w:t>
      </w:r>
      <w:proofErr w:type="spellStart"/>
      <w:r>
        <w:rPr>
          <w:rFonts w:eastAsia="SimSun"/>
          <w:lang w:val="en-US"/>
        </w:rPr>
        <w:t>keept</w:t>
      </w:r>
      <w:proofErr w:type="spellEnd"/>
      <w:r>
        <w:rPr>
          <w:rFonts w:eastAsia="SimSun"/>
          <w:lang w:val="en-US"/>
        </w:rPr>
        <w:t xml:space="preserve"> the device alive.</w:t>
      </w:r>
    </w:p>
    <w:p w14:paraId="0C7EC746" w14:textId="6E7AA0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Some of the features are static, i.e., capabilities. Others are dynamic, for example the current </w:t>
      </w:r>
      <w:r w:rsidR="009763A2">
        <w:rPr>
          <w:rFonts w:eastAsia="SimSun"/>
          <w:lang w:val="en-US"/>
        </w:rPr>
        <w:t xml:space="preserve">power </w:t>
      </w:r>
      <w:r>
        <w:rPr>
          <w:rFonts w:eastAsia="SimSun"/>
          <w:lang w:val="en-US"/>
        </w:rPr>
        <w:t xml:space="preserve">level, and can be reported. But </w:t>
      </w:r>
      <w:r w:rsidR="00E51F94">
        <w:rPr>
          <w:rFonts w:eastAsia="SimSun"/>
          <w:lang w:val="en-US"/>
        </w:rPr>
        <w:t xml:space="preserve">what if </w:t>
      </w:r>
      <w:r>
        <w:rPr>
          <w:rFonts w:eastAsia="SimSun"/>
          <w:lang w:val="en-US"/>
        </w:rPr>
        <w:t>the report</w:t>
      </w:r>
      <w:r w:rsidR="00E51F94">
        <w:rPr>
          <w:rFonts w:eastAsia="SimSun"/>
          <w:lang w:val="en-US"/>
        </w:rPr>
        <w:t xml:space="preserve"> of the dynamic values</w:t>
      </w:r>
      <w:r>
        <w:rPr>
          <w:rFonts w:eastAsia="SimSun"/>
          <w:lang w:val="en-US"/>
        </w:rPr>
        <w:t xml:space="preserve"> itself consumes energy.</w:t>
      </w:r>
    </w:p>
    <w:p w14:paraId="18BCD794" w14:textId="7FBB4139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Actual power after the report can be different as in the report due to the power </w:t>
      </w:r>
      <w:proofErr w:type="spellStart"/>
      <w:r>
        <w:rPr>
          <w:rFonts w:eastAsia="SimSun"/>
          <w:lang w:val="en-US"/>
        </w:rPr>
        <w:t>consumpted</w:t>
      </w:r>
      <w:proofErr w:type="spellEnd"/>
      <w:r>
        <w:rPr>
          <w:rFonts w:eastAsia="SimSun"/>
          <w:lang w:val="en-US"/>
        </w:rPr>
        <w:t xml:space="preserve"> for the reporting. However, </w:t>
      </w:r>
      <w:r w:rsidR="0079094F">
        <w:rPr>
          <w:rFonts w:eastAsia="SimSun"/>
          <w:lang w:val="en-US"/>
        </w:rPr>
        <w:t>details can be considered later. The goal is to optimize the power transmission to the AMP STAs and give the AP sufficient information.</w:t>
      </w:r>
    </w:p>
    <w:p w14:paraId="2C2E8B11" w14:textId="280BD39D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Transmission of the report might consume a lot of energy, more than just transmitting the id.</w:t>
      </w:r>
    </w:p>
    <w:p w14:paraId="71F504C0" w14:textId="165E6CEE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Understand report of the energy harvesting rate. But not for the other reports – it will consume too much energy.</w:t>
      </w:r>
    </w:p>
    <w:p w14:paraId="03C879DB" w14:textId="04054033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depends on how often the report is done. Some reports can be done with a very long interval. For energy transfer the report is needed – otherwise, the energy transfer is done randomly, which is not efficient.</w:t>
      </w:r>
    </w:p>
    <w:p w14:paraId="3E1F98B3" w14:textId="4960688A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Slide 7, channel access priority. This is about the order of the AP triggering the AMP STA, not the channel access priority (which is AC_BK).</w:t>
      </w:r>
      <w:r w:rsidR="009348A1">
        <w:rPr>
          <w:rFonts w:eastAsia="SimSun"/>
          <w:lang w:val="en-US"/>
        </w:rPr>
        <w:t xml:space="preserve"> Access category is not the right word.</w:t>
      </w:r>
    </w:p>
    <w:p w14:paraId="515FD421" w14:textId="77943016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 </w:t>
      </w:r>
      <w:proofErr w:type="gramStart"/>
      <w:r>
        <w:rPr>
          <w:rFonts w:eastAsia="SimSun"/>
          <w:lang w:val="en-US"/>
        </w:rPr>
        <w:t xml:space="preserve">to </w:t>
      </w:r>
      <w:r w:rsidR="00D23B68">
        <w:rPr>
          <w:rFonts w:eastAsia="SimSun"/>
          <w:lang w:val="en-US"/>
        </w:rPr>
        <w:t>come</w:t>
      </w:r>
      <w:proofErr w:type="gramEnd"/>
      <w:r w:rsidR="00D23B68">
        <w:rPr>
          <w:rFonts w:eastAsia="SimSun"/>
          <w:lang w:val="en-US"/>
        </w:rPr>
        <w:t xml:space="preserve"> up with</w:t>
      </w:r>
      <w:r>
        <w:rPr>
          <w:rFonts w:eastAsia="SimSun"/>
          <w:lang w:val="en-US"/>
        </w:rPr>
        <w:t xml:space="preserve"> </w:t>
      </w:r>
      <w:r w:rsidR="009348A1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"best case"</w:t>
      </w:r>
      <w:r w:rsidR="00D23B68">
        <w:rPr>
          <w:rFonts w:eastAsia="SimSun"/>
          <w:lang w:val="en-US"/>
        </w:rPr>
        <w:t xml:space="preserve"> calculation</w:t>
      </w:r>
      <w:r>
        <w:rPr>
          <w:rFonts w:eastAsia="SimSun"/>
          <w:lang w:val="en-US"/>
        </w:rPr>
        <w:t xml:space="preserve"> that shows a report</w:t>
      </w:r>
      <w:r w:rsidR="00D23B68">
        <w:rPr>
          <w:rFonts w:eastAsia="SimSun"/>
          <w:lang w:val="en-US"/>
        </w:rPr>
        <w:t xml:space="preserve"> as described in the presentation</w:t>
      </w:r>
      <w:r>
        <w:rPr>
          <w:rFonts w:eastAsia="SimSun"/>
          <w:lang w:val="en-US"/>
        </w:rPr>
        <w:t xml:space="preserve"> can provide a gain, although it consumes energy.</w:t>
      </w:r>
    </w:p>
    <w:p w14:paraId="0403E906" w14:textId="779612E8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You consider only AP-triggered transmissions. There are use cases which are event-driven (e.g.</w:t>
      </w:r>
      <w:r w:rsidR="0006306B">
        <w:rPr>
          <w:rFonts w:eastAsia="SimSun"/>
          <w:lang w:val="en-US"/>
        </w:rPr>
        <w:t>, a</w:t>
      </w:r>
      <w:r>
        <w:rPr>
          <w:rFonts w:eastAsia="SimSun"/>
          <w:lang w:val="en-US"/>
        </w:rPr>
        <w:t xml:space="preserve"> doorbell).</w:t>
      </w:r>
    </w:p>
    <w:p w14:paraId="63D961E5" w14:textId="552A2A7A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There might be use cases that use out-of-band methods or "onboarding" to send the capabilities to the AP. We should not mandate any form of reporting.</w:t>
      </w:r>
    </w:p>
    <w:p w14:paraId="0D3FD41C" w14:textId="4D64E2FF" w:rsidR="0079094F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Drain rate may change quickly over time. The reports should be simple.</w:t>
      </w:r>
    </w:p>
    <w:p w14:paraId="70FB3AE2" w14:textId="4C723160" w:rsidR="009348A1" w:rsidRPr="007304F2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Agree that reporting does not have to be mandatory. In some scenarios there might be no need to report.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2B1B0488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DB49B6">
        <w:rPr>
          <w:lang w:val="en-US"/>
        </w:rPr>
        <w:t>0</w:t>
      </w:r>
      <w:r w:rsidRPr="00B77A42">
        <w:rPr>
          <w:lang w:val="en-US"/>
        </w:rPr>
        <w:t>:</w:t>
      </w:r>
      <w:r w:rsidR="00DB49B6">
        <w:rPr>
          <w:lang w:val="en-US"/>
        </w:rPr>
        <w:t>51</w:t>
      </w:r>
      <w:r w:rsidRPr="00B77A42">
        <w:rPr>
          <w:lang w:val="en-US"/>
        </w:rPr>
        <w:t xml:space="preserve"> EDT.</w:t>
      </w:r>
    </w:p>
    <w:p w14:paraId="31BF67ED" w14:textId="6EF269A3" w:rsidR="000C2EE5" w:rsidRDefault="009C6E40" w:rsidP="009C6E40">
      <w:pPr>
        <w:rPr>
          <w:lang w:val="en-US"/>
        </w:rPr>
      </w:pPr>
      <w:r w:rsidRPr="00B77A42">
        <w:rPr>
          <w:lang w:val="en-US"/>
        </w:rPr>
        <w:t xml:space="preserve">Next session will be </w:t>
      </w:r>
      <w:r w:rsidR="009B0210">
        <w:rPr>
          <w:lang w:val="en-US"/>
        </w:rPr>
        <w:t xml:space="preserve">the </w:t>
      </w:r>
      <w:r w:rsidR="005000D9">
        <w:rPr>
          <w:lang w:val="en-US"/>
        </w:rPr>
        <w:t xml:space="preserve">teleconference </w:t>
      </w:r>
      <w:r w:rsidRPr="00B77A42">
        <w:rPr>
          <w:lang w:val="en-US"/>
        </w:rPr>
        <w:t xml:space="preserve">on </w:t>
      </w:r>
      <w:r w:rsidR="00DB49B6">
        <w:rPr>
          <w:lang w:val="en-US"/>
        </w:rPr>
        <w:t>September</w:t>
      </w:r>
      <w:r w:rsidRPr="00B77A42">
        <w:rPr>
          <w:lang w:val="en-US"/>
        </w:rPr>
        <w:t xml:space="preserve"> </w:t>
      </w:r>
      <w:r w:rsidR="00DB49B6">
        <w:rPr>
          <w:lang w:val="en-US"/>
        </w:rPr>
        <w:t>3rd</w:t>
      </w:r>
      <w:r w:rsidR="005000D9">
        <w:rPr>
          <w:lang w:val="en-US"/>
        </w:rPr>
        <w:t>.</w:t>
      </w:r>
    </w:p>
    <w:p w14:paraId="1E86D467" w14:textId="6D018238" w:rsidR="001552B0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>starting from September 8th.</w:t>
      </w:r>
    </w:p>
    <w:p w14:paraId="556058F1" w14:textId="77777777" w:rsidR="00307637" w:rsidRDefault="00307637" w:rsidP="009C6E40">
      <w:pPr>
        <w:rPr>
          <w:lang w:val="en-US"/>
        </w:rPr>
      </w:pP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7C63321E" w14:textId="77777777" w:rsidR="00934993" w:rsidRPr="006659DE" w:rsidRDefault="00934993" w:rsidP="00934993">
      <w:pPr>
        <w:rPr>
          <w:lang w:val="en-US"/>
        </w:rPr>
      </w:pPr>
    </w:p>
    <w:p w14:paraId="6F1238E7" w14:textId="13364110" w:rsidR="00134375" w:rsidRPr="00C11224" w:rsidRDefault="00134375" w:rsidP="00934993">
      <w:r w:rsidRPr="00C11224">
        <w:t>Amichai</w:t>
      </w:r>
      <w:r w:rsidR="0034413D">
        <w:t xml:space="preserve"> </w:t>
      </w:r>
      <w:proofErr w:type="spellStart"/>
      <w:r w:rsidR="0034413D" w:rsidRPr="0034413D">
        <w:t>Sanderovich</w:t>
      </w:r>
      <w:proofErr w:type="spellEnd"/>
      <w:r w:rsidRPr="00C11224">
        <w:t xml:space="preserve">, </w:t>
      </w:r>
      <w:proofErr w:type="spellStart"/>
      <w:r w:rsidRPr="00C11224">
        <w:t>Wiliot</w:t>
      </w:r>
      <w:proofErr w:type="spellEnd"/>
    </w:p>
    <w:p w14:paraId="291DFA05" w14:textId="77777777" w:rsidR="00134375" w:rsidRPr="00C11224" w:rsidRDefault="00134375" w:rsidP="00934993">
      <w:proofErr w:type="gramStart"/>
      <w:r w:rsidRPr="00C11224">
        <w:t>Bin</w:t>
      </w:r>
      <w:proofErr w:type="gramEnd"/>
      <w:r w:rsidRPr="00C11224">
        <w:t xml:space="preserve"> Qian, Huawei</w:t>
      </w:r>
    </w:p>
    <w:p w14:paraId="7E0D4E48" w14:textId="7507FB85" w:rsidR="00134375" w:rsidRPr="00C11224" w:rsidRDefault="00134375" w:rsidP="00934993">
      <w:r w:rsidRPr="00C11224">
        <w:t>B</w:t>
      </w:r>
      <w:r w:rsidR="00C72867">
        <w:t>o</w:t>
      </w:r>
      <w:r w:rsidRPr="00C11224">
        <w:t xml:space="preserve"> S</w:t>
      </w:r>
      <w:r w:rsidR="00C72867">
        <w:t>un</w:t>
      </w:r>
      <w:r w:rsidRPr="00C11224">
        <w:t>, Sanechips</w:t>
      </w:r>
    </w:p>
    <w:p w14:paraId="5F811066" w14:textId="77777777" w:rsidR="00134375" w:rsidRDefault="00134375" w:rsidP="00934993">
      <w:r>
        <w:t>Clemens Korn, Fraunhofer IIS/TU Ilmenau</w:t>
      </w:r>
    </w:p>
    <w:p w14:paraId="755EF6A3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Hui Luo, Infineon</w:t>
      </w:r>
    </w:p>
    <w:p w14:paraId="52500235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Ian Bajaj, Huawei</w:t>
      </w:r>
    </w:p>
    <w:p w14:paraId="62718C36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Jinho</w:t>
      </w:r>
      <w:proofErr w:type="spellEnd"/>
      <w:r w:rsidRPr="0006306B">
        <w:rPr>
          <w:lang w:val="en-US"/>
        </w:rPr>
        <w:t xml:space="preserve"> Choi, Samsung Electronics</w:t>
      </w:r>
    </w:p>
    <w:p w14:paraId="391CCF1B" w14:textId="77777777" w:rsidR="00134375" w:rsidRPr="00256E93" w:rsidRDefault="00134375" w:rsidP="00934993">
      <w:pPr>
        <w:rPr>
          <w:lang w:val="en-US"/>
        </w:rPr>
      </w:pPr>
      <w:r w:rsidRPr="00256E93">
        <w:rPr>
          <w:lang w:val="en-US"/>
        </w:rPr>
        <w:t>Joerg Robert, TU Ilmenau / Fraunhofer IIS</w:t>
      </w:r>
    </w:p>
    <w:p w14:paraId="21421055" w14:textId="739718C2" w:rsidR="00134375" w:rsidRDefault="00134375" w:rsidP="00934993">
      <w:r>
        <w:lastRenderedPageBreak/>
        <w:t xml:space="preserve">Juan Fang, </w:t>
      </w:r>
      <w:r w:rsidR="0058121F">
        <w:t>I</w:t>
      </w:r>
      <w:r>
        <w:t>ntel</w:t>
      </w:r>
    </w:p>
    <w:p w14:paraId="7E795854" w14:textId="5B4D64FD" w:rsidR="00134375" w:rsidRDefault="00134375" w:rsidP="00934993">
      <w:proofErr w:type="spellStart"/>
      <w:r>
        <w:t>Junghoon</w:t>
      </w:r>
      <w:proofErr w:type="spellEnd"/>
      <w:r>
        <w:t xml:space="preserve"> </w:t>
      </w:r>
      <w:proofErr w:type="spellStart"/>
      <w:r>
        <w:t>Suh</w:t>
      </w:r>
      <w:proofErr w:type="spellEnd"/>
      <w:r w:rsidR="0058121F">
        <w:t>,</w:t>
      </w:r>
      <w:r>
        <w:t xml:space="preserve"> Huawei</w:t>
      </w:r>
    </w:p>
    <w:p w14:paraId="103E8B59" w14:textId="77777777" w:rsidR="00134375" w:rsidRDefault="00134375" w:rsidP="00934993">
      <w:r>
        <w:t>Lei Huang</w:t>
      </w:r>
    </w:p>
    <w:p w14:paraId="4A74A056" w14:textId="77777777" w:rsidR="00134375" w:rsidRPr="00134375" w:rsidRDefault="00134375" w:rsidP="00934993">
      <w:r w:rsidRPr="00134375">
        <w:t xml:space="preserve">Mahmoud </w:t>
      </w:r>
      <w:proofErr w:type="spellStart"/>
      <w:r w:rsidRPr="00134375">
        <w:t>Hasabelnaby</w:t>
      </w:r>
      <w:proofErr w:type="spellEnd"/>
      <w:r w:rsidRPr="00134375">
        <w:t>, Huawei</w:t>
      </w:r>
    </w:p>
    <w:p w14:paraId="7737D642" w14:textId="781F6D77" w:rsidR="00134375" w:rsidRPr="00256E93" w:rsidRDefault="00134375" w:rsidP="00934993">
      <w:proofErr w:type="spellStart"/>
      <w:r w:rsidRPr="00256E93">
        <w:t>Manideep</w:t>
      </w:r>
      <w:proofErr w:type="spellEnd"/>
      <w:r w:rsidRPr="00256E93">
        <w:t xml:space="preserve"> </w:t>
      </w:r>
      <w:proofErr w:type="spellStart"/>
      <w:r w:rsidRPr="00256E93">
        <w:t>Dunna</w:t>
      </w:r>
      <w:proofErr w:type="spellEnd"/>
      <w:r w:rsidR="00EC5423" w:rsidRPr="00256E93">
        <w:t xml:space="preserve">, </w:t>
      </w:r>
      <w:r w:rsidRPr="00256E93">
        <w:t>Qualcomm</w:t>
      </w:r>
    </w:p>
    <w:p w14:paraId="3423AC12" w14:textId="332F1818" w:rsidR="00134375" w:rsidRPr="00256E93" w:rsidRDefault="00134375" w:rsidP="00934993">
      <w:r w:rsidRPr="00256E93">
        <w:t>Osama</w:t>
      </w:r>
      <w:r w:rsidR="00EC5423" w:rsidRPr="00256E93">
        <w:t xml:space="preserve"> </w:t>
      </w:r>
      <w:proofErr w:type="spellStart"/>
      <w:r w:rsidRPr="00256E93">
        <w:t>Aboul</w:t>
      </w:r>
      <w:proofErr w:type="spellEnd"/>
      <w:r w:rsidRPr="00256E93">
        <w:t>-Magd</w:t>
      </w:r>
      <w:r w:rsidR="00EC5423" w:rsidRPr="00256E93">
        <w:t xml:space="preserve">, </w:t>
      </w:r>
      <w:r w:rsidRPr="00256E93">
        <w:t>Huawei</w:t>
      </w:r>
    </w:p>
    <w:p w14:paraId="578CFF63" w14:textId="77777777" w:rsidR="00134375" w:rsidRDefault="00134375" w:rsidP="00934993">
      <w:proofErr w:type="spellStart"/>
      <w:r>
        <w:t>Ouzane</w:t>
      </w:r>
      <w:proofErr w:type="spellEnd"/>
      <w:r>
        <w:t xml:space="preserve"> </w:t>
      </w:r>
      <w:proofErr w:type="spellStart"/>
      <w:r>
        <w:t>Riadh</w:t>
      </w:r>
      <w:proofErr w:type="spellEnd"/>
      <w:r>
        <w:t>, VESTEL, IMU</w:t>
      </w:r>
    </w:p>
    <w:p w14:paraId="572E526E" w14:textId="01CF30FE" w:rsidR="00134375" w:rsidRPr="00256E93" w:rsidRDefault="00134375" w:rsidP="00934993">
      <w:proofErr w:type="spellStart"/>
      <w:r w:rsidRPr="00256E93">
        <w:t>Panpan</w:t>
      </w:r>
      <w:proofErr w:type="spellEnd"/>
      <w:r w:rsidRPr="00256E93">
        <w:t xml:space="preserve"> Li</w:t>
      </w:r>
      <w:r w:rsidR="00EC5423" w:rsidRPr="00256E93">
        <w:t xml:space="preserve">, </w:t>
      </w:r>
      <w:r w:rsidRPr="00256E93">
        <w:t>Huawei</w:t>
      </w:r>
    </w:p>
    <w:p w14:paraId="271D1B28" w14:textId="4AB268D0" w:rsidR="00134375" w:rsidRDefault="00134375" w:rsidP="00934993">
      <w:proofErr w:type="spellStart"/>
      <w:r w:rsidRPr="00256E93">
        <w:t>Pooria</w:t>
      </w:r>
      <w:proofErr w:type="spellEnd"/>
      <w:r w:rsidRPr="00256E93">
        <w:t xml:space="preserve"> </w:t>
      </w:r>
      <w:proofErr w:type="spellStart"/>
      <w:r w:rsidRPr="00256E93">
        <w:t>Pakroo</w:t>
      </w:r>
      <w:r w:rsidR="00EC5423" w:rsidRPr="00256E93">
        <w:t>h</w:t>
      </w:r>
      <w:proofErr w:type="spellEnd"/>
      <w:r w:rsidR="00EC5423" w:rsidRPr="00256E93">
        <w:t xml:space="preserve">, </w:t>
      </w:r>
      <w:r w:rsidRPr="00256E93">
        <w:t>Qualcomm</w:t>
      </w:r>
    </w:p>
    <w:p w14:paraId="4B935B2D" w14:textId="66F89CF6" w:rsidR="00F435A3" w:rsidRPr="00256E93" w:rsidRDefault="00F435A3" w:rsidP="00934993">
      <w:r>
        <w:t xml:space="preserve">Rakesh </w:t>
      </w:r>
      <w:proofErr w:type="spellStart"/>
      <w:r>
        <w:t>Taori</w:t>
      </w:r>
      <w:proofErr w:type="spellEnd"/>
      <w:r>
        <w:t>, Infineon Technologies</w:t>
      </w:r>
    </w:p>
    <w:p w14:paraId="2B5EF069" w14:textId="70DA44F3" w:rsidR="00F435A3" w:rsidRDefault="00134375" w:rsidP="00934993">
      <w:r w:rsidRPr="00256E93">
        <w:t>Rani Keren</w:t>
      </w:r>
      <w:r w:rsidR="00EC5423" w:rsidRPr="00256E93">
        <w:t xml:space="preserve">, </w:t>
      </w:r>
      <w:r w:rsidRPr="00256E93">
        <w:t>Huawei</w:t>
      </w:r>
    </w:p>
    <w:p w14:paraId="016F9873" w14:textId="013DD1BE" w:rsidR="009E6FF0" w:rsidRPr="00256E93" w:rsidRDefault="009E6FF0" w:rsidP="00934993">
      <w:proofErr w:type="spellStart"/>
      <w:r>
        <w:t>R</w:t>
      </w:r>
      <w:r w:rsidRPr="009E6FF0">
        <w:t>iadh</w:t>
      </w:r>
      <w:proofErr w:type="spellEnd"/>
      <w:r>
        <w:t xml:space="preserve"> </w:t>
      </w:r>
      <w:proofErr w:type="spellStart"/>
      <w:r>
        <w:t>O</w:t>
      </w:r>
      <w:r w:rsidRPr="009E6FF0">
        <w:t>uzane</w:t>
      </w:r>
      <w:proofErr w:type="spellEnd"/>
      <w:r>
        <w:t xml:space="preserve">, </w:t>
      </w:r>
      <w:r w:rsidRPr="009E6FF0">
        <w:t>IMU, VESTEL</w:t>
      </w:r>
    </w:p>
    <w:p w14:paraId="1212389D" w14:textId="22F5DEFE" w:rsidR="00134375" w:rsidRDefault="00134375" w:rsidP="00934993">
      <w:proofErr w:type="spellStart"/>
      <w:r w:rsidRPr="00256E93">
        <w:t>Rojan</w:t>
      </w:r>
      <w:proofErr w:type="spellEnd"/>
      <w:r w:rsidRPr="00256E93">
        <w:t xml:space="preserve"> Chitrakar</w:t>
      </w:r>
      <w:r w:rsidR="00EC5423" w:rsidRPr="00256E93">
        <w:t xml:space="preserve">, </w:t>
      </w:r>
      <w:r w:rsidRPr="00256E93">
        <w:t>Huawei</w:t>
      </w:r>
    </w:p>
    <w:p w14:paraId="494869DE" w14:textId="1AF21F82" w:rsidR="00A576E6" w:rsidRPr="00256E93" w:rsidRDefault="00A576E6" w:rsidP="00934993">
      <w:r>
        <w:t>Rui Cao, NXP</w:t>
      </w:r>
    </w:p>
    <w:p w14:paraId="60129608" w14:textId="3F317B3A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Sebastian Max</w:t>
      </w:r>
      <w:r w:rsidR="00EC5423">
        <w:rPr>
          <w:lang w:val="en-US"/>
        </w:rPr>
        <w:t xml:space="preserve">, </w:t>
      </w:r>
      <w:r w:rsidRPr="0006306B">
        <w:rPr>
          <w:lang w:val="en-US"/>
        </w:rPr>
        <w:t>Ericsson</w:t>
      </w:r>
    </w:p>
    <w:p w14:paraId="4412972F" w14:textId="592D101E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Shimi</w:t>
      </w:r>
      <w:proofErr w:type="spellEnd"/>
      <w:r w:rsidRPr="0006306B">
        <w:rPr>
          <w:lang w:val="en-US"/>
        </w:rPr>
        <w:t xml:space="preserve"> </w:t>
      </w:r>
      <w:proofErr w:type="spellStart"/>
      <w:r w:rsidRPr="0006306B">
        <w:rPr>
          <w:lang w:val="en-US"/>
        </w:rPr>
        <w:t>Shilo</w:t>
      </w:r>
      <w:proofErr w:type="spellEnd"/>
      <w:r w:rsidR="00EC5423">
        <w:rPr>
          <w:lang w:val="en-US"/>
        </w:rPr>
        <w:t xml:space="preserve">, </w:t>
      </w:r>
      <w:r w:rsidRPr="0006306B">
        <w:rPr>
          <w:lang w:val="en-US"/>
        </w:rPr>
        <w:t>Huawei</w:t>
      </w:r>
    </w:p>
    <w:p w14:paraId="183EBD98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Shuqiao</w:t>
      </w:r>
      <w:proofErr w:type="spellEnd"/>
      <w:r w:rsidRPr="0006306B">
        <w:rPr>
          <w:lang w:val="en-US"/>
        </w:rPr>
        <w:t xml:space="preserve"> Chen, Huawei</w:t>
      </w:r>
    </w:p>
    <w:p w14:paraId="39FC29B0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 xml:space="preserve">Solomon </w:t>
      </w:r>
      <w:proofErr w:type="spellStart"/>
      <w:r w:rsidRPr="0006306B">
        <w:rPr>
          <w:lang w:val="en-US"/>
        </w:rPr>
        <w:t>Trainin</w:t>
      </w:r>
      <w:proofErr w:type="spellEnd"/>
      <w:r w:rsidRPr="0006306B">
        <w:rPr>
          <w:lang w:val="en-US"/>
        </w:rPr>
        <w:t xml:space="preserve">, </w:t>
      </w:r>
      <w:proofErr w:type="spellStart"/>
      <w:r w:rsidRPr="0006306B">
        <w:rPr>
          <w:lang w:val="en-US"/>
        </w:rPr>
        <w:t>Wiliot</w:t>
      </w:r>
      <w:proofErr w:type="spellEnd"/>
    </w:p>
    <w:p w14:paraId="19D82AFE" w14:textId="16E2A934" w:rsidR="00134375" w:rsidRPr="00134375" w:rsidRDefault="00134375" w:rsidP="0006306B">
      <w:pPr>
        <w:rPr>
          <w:lang w:val="en-US"/>
        </w:rPr>
      </w:pPr>
      <w:r w:rsidRPr="00134375">
        <w:rPr>
          <w:lang w:val="en-US"/>
        </w:rPr>
        <w:t xml:space="preserve">Steve </w:t>
      </w:r>
      <w:proofErr w:type="spellStart"/>
      <w:r w:rsidRPr="00134375">
        <w:rPr>
          <w:lang w:val="en-US"/>
        </w:rPr>
        <w:t>Shellhammer</w:t>
      </w:r>
      <w:proofErr w:type="spellEnd"/>
      <w:r w:rsidR="00EC5423">
        <w:rPr>
          <w:lang w:val="en-US"/>
        </w:rPr>
        <w:t xml:space="preserve">, </w:t>
      </w:r>
      <w:r w:rsidRPr="00134375">
        <w:rPr>
          <w:lang w:val="en-US"/>
        </w:rPr>
        <w:t>Qualcomm</w:t>
      </w:r>
    </w:p>
    <w:p w14:paraId="77052D4A" w14:textId="73305727" w:rsidR="0042188A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Taeyoung</w:t>
      </w:r>
      <w:proofErr w:type="spellEnd"/>
      <w:r w:rsidRPr="0006306B">
        <w:rPr>
          <w:lang w:val="en-US"/>
        </w:rPr>
        <w:t xml:space="preserve"> Ha, Samsung Electronics</w:t>
      </w:r>
    </w:p>
    <w:p w14:paraId="7B0D5E89" w14:textId="666620CC" w:rsidR="00134375" w:rsidRDefault="00134375" w:rsidP="00934993">
      <w:r>
        <w:t>Wei Lin</w:t>
      </w:r>
      <w:r w:rsidR="00EC5423">
        <w:t>,</w:t>
      </w:r>
      <w:r>
        <w:t xml:space="preserve"> Huawei</w:t>
      </w:r>
    </w:p>
    <w:p w14:paraId="4AF0A14F" w14:textId="4F102ED9" w:rsidR="00134375" w:rsidRDefault="00134375" w:rsidP="00934993">
      <w:r>
        <w:t>Weijie</w:t>
      </w:r>
      <w:r w:rsidR="00EC5423">
        <w:t xml:space="preserve">, </w:t>
      </w:r>
      <w:r>
        <w:t>OPPO</w:t>
      </w:r>
    </w:p>
    <w:p w14:paraId="5CE09822" w14:textId="4787E03A" w:rsidR="00C027E1" w:rsidRDefault="00C027E1" w:rsidP="00934993">
      <w:r w:rsidRPr="00C027E1">
        <w:t>Yaron</w:t>
      </w:r>
    </w:p>
    <w:p w14:paraId="0C6930FD" w14:textId="59212CD5" w:rsidR="00134375" w:rsidRDefault="00134375" w:rsidP="00934993">
      <w:proofErr w:type="spellStart"/>
      <w:r>
        <w:t>Yinan</w:t>
      </w:r>
      <w:proofErr w:type="spellEnd"/>
      <w:r>
        <w:t xml:space="preserve"> Qi</w:t>
      </w:r>
      <w:r w:rsidR="00F84C7E">
        <w:t>, OPPO</w:t>
      </w:r>
    </w:p>
    <w:p w14:paraId="3A8912DB" w14:textId="77777777" w:rsidR="00134375" w:rsidRDefault="00134375" w:rsidP="00934993">
      <w:r>
        <w:t xml:space="preserve">Ying Wang, </w:t>
      </w:r>
      <w:proofErr w:type="spellStart"/>
      <w:r>
        <w:t>InterDigital</w:t>
      </w:r>
      <w:proofErr w:type="spellEnd"/>
    </w:p>
    <w:p w14:paraId="5843589F" w14:textId="77777777" w:rsidR="00134375" w:rsidRPr="00256E93" w:rsidRDefault="00134375" w:rsidP="00934993">
      <w:proofErr w:type="spellStart"/>
      <w:r w:rsidRPr="00256E93">
        <w:t>You</w:t>
      </w:r>
      <w:proofErr w:type="spellEnd"/>
      <w:r w:rsidRPr="00256E93">
        <w:t xml:space="preserve">-Wei Chen, </w:t>
      </w:r>
      <w:proofErr w:type="spellStart"/>
      <w:r w:rsidRPr="00256E93">
        <w:t>Mediatek</w:t>
      </w:r>
      <w:proofErr w:type="spellEnd"/>
    </w:p>
    <w:p w14:paraId="2AABB556" w14:textId="68C1D5F9" w:rsidR="00134375" w:rsidRDefault="00134375" w:rsidP="00934993">
      <w:pPr>
        <w:rPr>
          <w:lang w:val="en-US"/>
        </w:rPr>
      </w:pPr>
      <w:proofErr w:type="spellStart"/>
      <w:r w:rsidRPr="00134375">
        <w:rPr>
          <w:lang w:val="en-US"/>
        </w:rPr>
        <w:t>Zhanjing</w:t>
      </w:r>
      <w:proofErr w:type="spellEnd"/>
      <w:r w:rsidRPr="00134375">
        <w:rPr>
          <w:lang w:val="en-US"/>
        </w:rPr>
        <w:t xml:space="preserve"> Bao,</w:t>
      </w:r>
      <w:r w:rsidR="00F84C7E">
        <w:rPr>
          <w:lang w:val="en-US"/>
        </w:rPr>
        <w:t xml:space="preserve"> </w:t>
      </w:r>
      <w:r w:rsidRPr="00134375">
        <w:rPr>
          <w:lang w:val="en-US"/>
        </w:rPr>
        <w:t>TCL</w:t>
      </w:r>
    </w:p>
    <w:p w14:paraId="3628B386" w14:textId="36A62A7E" w:rsidR="00932318" w:rsidRPr="00134375" w:rsidRDefault="00932318" w:rsidP="00934993">
      <w:pPr>
        <w:rPr>
          <w:lang w:val="en-US"/>
        </w:rPr>
      </w:pPr>
      <w:proofErr w:type="spellStart"/>
      <w:r w:rsidRPr="00932318">
        <w:rPr>
          <w:lang w:val="en-US"/>
        </w:rPr>
        <w:t>Zhongjiang</w:t>
      </w:r>
      <w:proofErr w:type="spellEnd"/>
      <w:r w:rsidRPr="00932318">
        <w:rPr>
          <w:lang w:val="en-US"/>
        </w:rPr>
        <w:t xml:space="preserve"> Yan, Northwestern Polytechnical University</w:t>
      </w:r>
    </w:p>
    <w:sectPr w:rsidR="00932318" w:rsidRPr="00134375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55FD" w14:textId="77777777" w:rsidR="005F1677" w:rsidRDefault="005F1677">
      <w:r>
        <w:separator/>
      </w:r>
    </w:p>
  </w:endnote>
  <w:endnote w:type="continuationSeparator" w:id="0">
    <w:p w14:paraId="22A83D03" w14:textId="77777777" w:rsidR="005F1677" w:rsidRDefault="005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84F38">
      <w:t>Minutes</w:t>
    </w:r>
    <w:proofErr w:type="spellEnd"/>
    <w:r>
      <w:fldChar w:fldCharType="end"/>
    </w:r>
    <w:r w:rsidR="0029020B">
      <w:tab/>
    </w:r>
    <w:proofErr w:type="spellStart"/>
    <w:r w:rsidR="0029020B">
      <w:t>page</w:t>
    </w:r>
    <w:proofErr w:type="spellEnd"/>
    <w:r w:rsidR="0029020B">
      <w:t xml:space="preserve">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D3559">
      <w:fldChar w:fldCharType="begin"/>
    </w:r>
    <w:r w:rsidR="002D3559">
      <w:instrText xml:space="preserve"> COMMENTS  \* MERGEFORMAT </w:instrText>
    </w:r>
    <w:r w:rsidR="002D3559">
      <w:fldChar w:fldCharType="separate"/>
    </w:r>
    <w:r w:rsidR="00084F38">
      <w:t>Sebastian Max, Ericsson GmbH</w:t>
    </w:r>
    <w:r w:rsidR="002D3559">
      <w:fldChar w:fldCharType="end"/>
    </w:r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9A070" w14:textId="77777777" w:rsidR="005F1677" w:rsidRDefault="005F1677">
      <w:r>
        <w:separator/>
      </w:r>
    </w:p>
  </w:footnote>
  <w:footnote w:type="continuationSeparator" w:id="0">
    <w:p w14:paraId="34DD4A7C" w14:textId="77777777" w:rsidR="005F1677" w:rsidRDefault="005F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46947EB9" w:rsidR="0029020B" w:rsidRDefault="002D3559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07837">
      <w:t>August</w:t>
    </w:r>
    <w:r w:rsidR="00522046">
      <w:t xml:space="preserve"> 2024</w:t>
    </w:r>
    <w:r>
      <w:fldChar w:fldCharType="end"/>
    </w:r>
    <w:r w:rsidR="0029020B">
      <w:tab/>
    </w:r>
    <w:r w:rsidR="0029020B">
      <w:tab/>
    </w:r>
    <w:r w:rsidR="000E4CEA">
      <w:fldChar w:fldCharType="begin"/>
    </w:r>
    <w:r w:rsidR="000E4CEA">
      <w:instrText xml:space="preserve"> TITLE  \* MERGEFORMAT </w:instrText>
    </w:r>
    <w:r w:rsidR="000E4CEA">
      <w:fldChar w:fldCharType="separate"/>
    </w:r>
    <w:proofErr w:type="spellStart"/>
    <w:r w:rsidR="00522046">
      <w:t>doc</w:t>
    </w:r>
    <w:proofErr w:type="spellEnd"/>
    <w:r w:rsidR="00522046">
      <w:t>.: IEEE 802.11-24/</w:t>
    </w:r>
    <w:r w:rsidR="00E91F1F">
      <w:t>13</w:t>
    </w:r>
    <w:r w:rsidR="00507837">
      <w:t>90</w:t>
    </w:r>
    <w:r w:rsidR="00522046">
      <w:t>r</w:t>
    </w:r>
    <w:r w:rsidR="006D7BD5">
      <w:t>2</w:t>
    </w:r>
    <w:r w:rsidR="000E4C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4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0"/>
  </w:num>
  <w:num w:numId="7" w16cid:durableId="2138333625">
    <w:abstractNumId w:val="19"/>
  </w:num>
  <w:num w:numId="8" w16cid:durableId="1092554782">
    <w:abstractNumId w:val="17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2"/>
  </w:num>
  <w:num w:numId="13" w16cid:durableId="1472478193">
    <w:abstractNumId w:val="13"/>
  </w:num>
  <w:num w:numId="14" w16cid:durableId="847795026">
    <w:abstractNumId w:val="15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1"/>
  </w:num>
  <w:num w:numId="18" w16cid:durableId="1785004683">
    <w:abstractNumId w:val="7"/>
  </w:num>
  <w:num w:numId="19" w16cid:durableId="1515605853">
    <w:abstractNumId w:val="18"/>
  </w:num>
  <w:num w:numId="20" w16cid:durableId="292441218">
    <w:abstractNumId w:val="16"/>
  </w:num>
  <w:num w:numId="21" w16cid:durableId="1726218995">
    <w:abstractNumId w:val="9"/>
  </w:num>
  <w:num w:numId="22" w16cid:durableId="1222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6D89"/>
    <w:rsid w:val="000E4CEA"/>
    <w:rsid w:val="000E5112"/>
    <w:rsid w:val="000E67E7"/>
    <w:rsid w:val="000F5009"/>
    <w:rsid w:val="000F63FA"/>
    <w:rsid w:val="000F7AE6"/>
    <w:rsid w:val="001067BD"/>
    <w:rsid w:val="0010685A"/>
    <w:rsid w:val="00106D38"/>
    <w:rsid w:val="00107547"/>
    <w:rsid w:val="00110274"/>
    <w:rsid w:val="0011132A"/>
    <w:rsid w:val="00116696"/>
    <w:rsid w:val="00117441"/>
    <w:rsid w:val="00117DB9"/>
    <w:rsid w:val="00121F09"/>
    <w:rsid w:val="00123D8B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55287"/>
    <w:rsid w:val="001552B0"/>
    <w:rsid w:val="001553D6"/>
    <w:rsid w:val="0016126D"/>
    <w:rsid w:val="00161AAB"/>
    <w:rsid w:val="001635AC"/>
    <w:rsid w:val="00163D46"/>
    <w:rsid w:val="00165EF5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156D"/>
    <w:rsid w:val="001A2BE3"/>
    <w:rsid w:val="001A4075"/>
    <w:rsid w:val="001B0612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3043"/>
    <w:rsid w:val="0020545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F0F"/>
    <w:rsid w:val="002C213D"/>
    <w:rsid w:val="002C6234"/>
    <w:rsid w:val="002C681A"/>
    <w:rsid w:val="002D02B4"/>
    <w:rsid w:val="002D034B"/>
    <w:rsid w:val="002D2721"/>
    <w:rsid w:val="002D3559"/>
    <w:rsid w:val="002D44BE"/>
    <w:rsid w:val="002D6127"/>
    <w:rsid w:val="002D7BD0"/>
    <w:rsid w:val="002E01D2"/>
    <w:rsid w:val="002E09BA"/>
    <w:rsid w:val="002E1B68"/>
    <w:rsid w:val="002E2AC3"/>
    <w:rsid w:val="002E3291"/>
    <w:rsid w:val="002E4F4D"/>
    <w:rsid w:val="002E73B0"/>
    <w:rsid w:val="002F6788"/>
    <w:rsid w:val="00302AC8"/>
    <w:rsid w:val="00303003"/>
    <w:rsid w:val="00303C0A"/>
    <w:rsid w:val="0030500B"/>
    <w:rsid w:val="00307637"/>
    <w:rsid w:val="00313DCC"/>
    <w:rsid w:val="00315ACF"/>
    <w:rsid w:val="0031637D"/>
    <w:rsid w:val="00320508"/>
    <w:rsid w:val="00322900"/>
    <w:rsid w:val="00323C87"/>
    <w:rsid w:val="00324099"/>
    <w:rsid w:val="0032559A"/>
    <w:rsid w:val="00332044"/>
    <w:rsid w:val="003324E1"/>
    <w:rsid w:val="00334100"/>
    <w:rsid w:val="00334AFF"/>
    <w:rsid w:val="00337041"/>
    <w:rsid w:val="0034120B"/>
    <w:rsid w:val="003417D3"/>
    <w:rsid w:val="00341996"/>
    <w:rsid w:val="003423EB"/>
    <w:rsid w:val="0034246E"/>
    <w:rsid w:val="0034372A"/>
    <w:rsid w:val="00343D61"/>
    <w:rsid w:val="0034413D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6A6C"/>
    <w:rsid w:val="00387EB6"/>
    <w:rsid w:val="0039047B"/>
    <w:rsid w:val="00394172"/>
    <w:rsid w:val="003A78C7"/>
    <w:rsid w:val="003A7C15"/>
    <w:rsid w:val="003B3E32"/>
    <w:rsid w:val="003B4C7E"/>
    <w:rsid w:val="003B771F"/>
    <w:rsid w:val="003C0B8B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188A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92C7C"/>
    <w:rsid w:val="00493857"/>
    <w:rsid w:val="0049665C"/>
    <w:rsid w:val="004A10D5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7837"/>
    <w:rsid w:val="005114A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50B"/>
    <w:rsid w:val="00587F6B"/>
    <w:rsid w:val="00591882"/>
    <w:rsid w:val="00596961"/>
    <w:rsid w:val="005A19EC"/>
    <w:rsid w:val="005A3198"/>
    <w:rsid w:val="005A4A1C"/>
    <w:rsid w:val="005B100A"/>
    <w:rsid w:val="005B3CCB"/>
    <w:rsid w:val="005B48CB"/>
    <w:rsid w:val="005B5782"/>
    <w:rsid w:val="005B5F97"/>
    <w:rsid w:val="005B6073"/>
    <w:rsid w:val="005C2F73"/>
    <w:rsid w:val="005C413E"/>
    <w:rsid w:val="005C53D3"/>
    <w:rsid w:val="005C5BAF"/>
    <w:rsid w:val="005D2D32"/>
    <w:rsid w:val="005D4F64"/>
    <w:rsid w:val="005D629F"/>
    <w:rsid w:val="005E192C"/>
    <w:rsid w:val="005E24A8"/>
    <w:rsid w:val="005E4B46"/>
    <w:rsid w:val="005E6360"/>
    <w:rsid w:val="005E72E7"/>
    <w:rsid w:val="005E7CA4"/>
    <w:rsid w:val="005F0674"/>
    <w:rsid w:val="005F1677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52C31"/>
    <w:rsid w:val="006535AC"/>
    <w:rsid w:val="00656166"/>
    <w:rsid w:val="006577F5"/>
    <w:rsid w:val="006615BF"/>
    <w:rsid w:val="006628AB"/>
    <w:rsid w:val="006659DE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98"/>
    <w:rsid w:val="006A2A5B"/>
    <w:rsid w:val="006A5533"/>
    <w:rsid w:val="006B2363"/>
    <w:rsid w:val="006B35D5"/>
    <w:rsid w:val="006B376D"/>
    <w:rsid w:val="006B6815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132C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9EA"/>
    <w:rsid w:val="008550A0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3DA2"/>
    <w:rsid w:val="00924E4E"/>
    <w:rsid w:val="009273A4"/>
    <w:rsid w:val="009273F6"/>
    <w:rsid w:val="00927F42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D5D"/>
    <w:rsid w:val="00991BBB"/>
    <w:rsid w:val="00993D58"/>
    <w:rsid w:val="00995C66"/>
    <w:rsid w:val="00996669"/>
    <w:rsid w:val="009A0428"/>
    <w:rsid w:val="009A083E"/>
    <w:rsid w:val="009A165C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DB7"/>
    <w:rsid w:val="00A63153"/>
    <w:rsid w:val="00A67D75"/>
    <w:rsid w:val="00A67EA5"/>
    <w:rsid w:val="00A70322"/>
    <w:rsid w:val="00A77023"/>
    <w:rsid w:val="00A85A93"/>
    <w:rsid w:val="00A91A8C"/>
    <w:rsid w:val="00A9337E"/>
    <w:rsid w:val="00A93D38"/>
    <w:rsid w:val="00A963E3"/>
    <w:rsid w:val="00AA01A1"/>
    <w:rsid w:val="00AA34FF"/>
    <w:rsid w:val="00AA3796"/>
    <w:rsid w:val="00AA427C"/>
    <w:rsid w:val="00AA5C8F"/>
    <w:rsid w:val="00AA7056"/>
    <w:rsid w:val="00AB4F06"/>
    <w:rsid w:val="00AC2536"/>
    <w:rsid w:val="00AC52A0"/>
    <w:rsid w:val="00AD2776"/>
    <w:rsid w:val="00AD41A4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5992"/>
    <w:rsid w:val="00B0106B"/>
    <w:rsid w:val="00B0174B"/>
    <w:rsid w:val="00B02979"/>
    <w:rsid w:val="00B05F80"/>
    <w:rsid w:val="00B07B67"/>
    <w:rsid w:val="00B11B17"/>
    <w:rsid w:val="00B1778E"/>
    <w:rsid w:val="00B23CB1"/>
    <w:rsid w:val="00B23D06"/>
    <w:rsid w:val="00B2415C"/>
    <w:rsid w:val="00B25F9E"/>
    <w:rsid w:val="00B33B5D"/>
    <w:rsid w:val="00B34FA1"/>
    <w:rsid w:val="00B3545D"/>
    <w:rsid w:val="00B35593"/>
    <w:rsid w:val="00B37E3B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C87"/>
    <w:rsid w:val="00BC6AB1"/>
    <w:rsid w:val="00BD4340"/>
    <w:rsid w:val="00BD70EC"/>
    <w:rsid w:val="00BD79FF"/>
    <w:rsid w:val="00BE68C2"/>
    <w:rsid w:val="00BF25AD"/>
    <w:rsid w:val="00BF77CD"/>
    <w:rsid w:val="00C016FE"/>
    <w:rsid w:val="00C027E1"/>
    <w:rsid w:val="00C04297"/>
    <w:rsid w:val="00C05C48"/>
    <w:rsid w:val="00C109EC"/>
    <w:rsid w:val="00C11224"/>
    <w:rsid w:val="00C13498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6C0F"/>
    <w:rsid w:val="00C66EEC"/>
    <w:rsid w:val="00C70C59"/>
    <w:rsid w:val="00C72867"/>
    <w:rsid w:val="00C744B2"/>
    <w:rsid w:val="00C754CA"/>
    <w:rsid w:val="00C7688F"/>
    <w:rsid w:val="00C77BA2"/>
    <w:rsid w:val="00C85688"/>
    <w:rsid w:val="00C874D8"/>
    <w:rsid w:val="00C90151"/>
    <w:rsid w:val="00C90BAC"/>
    <w:rsid w:val="00C92335"/>
    <w:rsid w:val="00C92D21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78EF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C11"/>
    <w:rsid w:val="00D005CC"/>
    <w:rsid w:val="00D014D2"/>
    <w:rsid w:val="00D032D6"/>
    <w:rsid w:val="00D057B4"/>
    <w:rsid w:val="00D073D7"/>
    <w:rsid w:val="00D11B68"/>
    <w:rsid w:val="00D14471"/>
    <w:rsid w:val="00D1457D"/>
    <w:rsid w:val="00D14A57"/>
    <w:rsid w:val="00D14B4D"/>
    <w:rsid w:val="00D15E95"/>
    <w:rsid w:val="00D17890"/>
    <w:rsid w:val="00D2145A"/>
    <w:rsid w:val="00D21CB8"/>
    <w:rsid w:val="00D23B68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4B66"/>
    <w:rsid w:val="00DE6CD8"/>
    <w:rsid w:val="00DE7492"/>
    <w:rsid w:val="00DF4241"/>
    <w:rsid w:val="00DF70ED"/>
    <w:rsid w:val="00E02265"/>
    <w:rsid w:val="00E039EC"/>
    <w:rsid w:val="00E03BD7"/>
    <w:rsid w:val="00E1180A"/>
    <w:rsid w:val="00E146CB"/>
    <w:rsid w:val="00E167BC"/>
    <w:rsid w:val="00E17AB1"/>
    <w:rsid w:val="00E2122A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5120"/>
    <w:rsid w:val="00EA5300"/>
    <w:rsid w:val="00EA692A"/>
    <w:rsid w:val="00EA6EFB"/>
    <w:rsid w:val="00EB2F2E"/>
    <w:rsid w:val="00EB52F1"/>
    <w:rsid w:val="00EB5944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317A"/>
    <w:rsid w:val="00EE3736"/>
    <w:rsid w:val="00EE5545"/>
    <w:rsid w:val="00EE584C"/>
    <w:rsid w:val="00EE5FAE"/>
    <w:rsid w:val="00EE6C50"/>
    <w:rsid w:val="00EF08D1"/>
    <w:rsid w:val="00EF35D0"/>
    <w:rsid w:val="00EF4F97"/>
    <w:rsid w:val="00EF50B8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4B3C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F1A0F"/>
    <w:rsid w:val="00FF1F3C"/>
    <w:rsid w:val="00FF35F7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1567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9455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41</cp:revision>
  <cp:lastPrinted>1900-01-01T02:00:00Z</cp:lastPrinted>
  <dcterms:created xsi:type="dcterms:W3CDTF">2024-08-06T15:03:00Z</dcterms:created>
  <dcterms:modified xsi:type="dcterms:W3CDTF">2024-08-19T07:13:00Z</dcterms:modified>
  <cp:category/>
</cp:coreProperties>
</file>