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14:paraId="1C447068" w14:textId="77777777" w:rsidTr="00216FF0">
        <w:trPr>
          <w:trHeight w:val="485"/>
          <w:jc w:val="center"/>
        </w:trPr>
        <w:tc>
          <w:tcPr>
            <w:tcW w:w="9576" w:type="dxa"/>
            <w:gridSpan w:val="5"/>
            <w:vAlign w:val="center"/>
          </w:tcPr>
          <w:p w14:paraId="03F655C1" w14:textId="520785B1" w:rsidR="00CA09B2" w:rsidRDefault="00216FF0">
            <w:pPr>
              <w:pStyle w:val="T2"/>
            </w:pPr>
            <w:r w:rsidRPr="00216FF0">
              <w:t>SA</w:t>
            </w:r>
            <w:r>
              <w:t xml:space="preserve"> </w:t>
            </w:r>
            <w:r w:rsidRPr="00216FF0">
              <w:t>CR</w:t>
            </w:r>
            <w:r>
              <w:t xml:space="preserve"> </w:t>
            </w:r>
            <w:r w:rsidRPr="00216FF0">
              <w:t>for</w:t>
            </w:r>
            <w:r>
              <w:t xml:space="preserve"> </w:t>
            </w:r>
            <w:r w:rsidRPr="00216FF0">
              <w:t>CID313</w:t>
            </w:r>
            <w:r w:rsidR="001E0C85">
              <w:t>2</w:t>
            </w:r>
          </w:p>
        </w:tc>
      </w:tr>
      <w:tr w:rsidR="00CA09B2" w14:paraId="72CCA60C" w14:textId="77777777" w:rsidTr="00216FF0">
        <w:trPr>
          <w:trHeight w:val="359"/>
          <w:jc w:val="center"/>
        </w:trPr>
        <w:tc>
          <w:tcPr>
            <w:tcW w:w="9576" w:type="dxa"/>
            <w:gridSpan w:val="5"/>
            <w:vAlign w:val="center"/>
          </w:tcPr>
          <w:p w14:paraId="08990E77" w14:textId="591F5610" w:rsidR="00CA09B2" w:rsidRDefault="00CA09B2">
            <w:pPr>
              <w:pStyle w:val="T2"/>
              <w:ind w:left="0"/>
              <w:rPr>
                <w:sz w:val="20"/>
              </w:rPr>
            </w:pPr>
            <w:r>
              <w:rPr>
                <w:sz w:val="20"/>
              </w:rPr>
              <w:t>Date:</w:t>
            </w:r>
            <w:r>
              <w:rPr>
                <w:b w:val="0"/>
                <w:sz w:val="20"/>
              </w:rPr>
              <w:t xml:space="preserve"> </w:t>
            </w:r>
            <w:r w:rsidR="009D542E">
              <w:rPr>
                <w:b w:val="0"/>
                <w:sz w:val="20"/>
              </w:rPr>
              <w:t>202</w:t>
            </w:r>
            <w:r w:rsidR="008D4664">
              <w:rPr>
                <w:b w:val="0"/>
                <w:sz w:val="20"/>
              </w:rPr>
              <w:t>4</w:t>
            </w:r>
            <w:r>
              <w:rPr>
                <w:b w:val="0"/>
                <w:sz w:val="20"/>
              </w:rPr>
              <w:t>-</w:t>
            </w:r>
            <w:r w:rsidR="008D4664">
              <w:rPr>
                <w:b w:val="0"/>
                <w:sz w:val="20"/>
              </w:rPr>
              <w:t>0</w:t>
            </w:r>
            <w:r w:rsidR="00216FF0">
              <w:rPr>
                <w:b w:val="0"/>
                <w:sz w:val="20"/>
              </w:rPr>
              <w:t>5</w:t>
            </w:r>
            <w:r>
              <w:rPr>
                <w:b w:val="0"/>
                <w:sz w:val="20"/>
              </w:rPr>
              <w:t>-</w:t>
            </w:r>
            <w:r w:rsidR="008D4664">
              <w:rPr>
                <w:b w:val="0"/>
                <w:sz w:val="20"/>
              </w:rPr>
              <w:t>1</w:t>
            </w:r>
            <w:r w:rsidR="00216FF0">
              <w:rPr>
                <w:b w:val="0"/>
                <w:sz w:val="20"/>
              </w:rPr>
              <w:t>3</w:t>
            </w:r>
          </w:p>
        </w:tc>
      </w:tr>
      <w:tr w:rsidR="00CA09B2" w14:paraId="32A85346" w14:textId="77777777" w:rsidTr="00216FF0">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216FF0">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436" w:type="dxa"/>
            <w:vAlign w:val="center"/>
          </w:tcPr>
          <w:p w14:paraId="70BF06ED" w14:textId="77777777" w:rsidR="00CA09B2" w:rsidRDefault="00CA09B2">
            <w:pPr>
              <w:pStyle w:val="T2"/>
              <w:spacing w:after="0"/>
              <w:ind w:left="0" w:right="0"/>
              <w:jc w:val="left"/>
              <w:rPr>
                <w:sz w:val="20"/>
              </w:rPr>
            </w:pPr>
            <w:r>
              <w:rPr>
                <w:sz w:val="20"/>
              </w:rPr>
              <w:t>Phone</w:t>
            </w:r>
          </w:p>
        </w:tc>
        <w:tc>
          <w:tcPr>
            <w:tcW w:w="1926" w:type="dxa"/>
            <w:vAlign w:val="center"/>
          </w:tcPr>
          <w:p w14:paraId="6B79A99B" w14:textId="77777777" w:rsidR="00CA09B2" w:rsidRDefault="00CA09B2">
            <w:pPr>
              <w:pStyle w:val="T2"/>
              <w:spacing w:after="0"/>
              <w:ind w:left="0" w:right="0"/>
              <w:jc w:val="left"/>
              <w:rPr>
                <w:sz w:val="20"/>
              </w:rPr>
            </w:pPr>
            <w:r>
              <w:rPr>
                <w:sz w:val="20"/>
              </w:rPr>
              <w:t>email</w:t>
            </w:r>
          </w:p>
        </w:tc>
      </w:tr>
      <w:tr w:rsidR="00CA09B2" w14:paraId="74D238B3" w14:textId="77777777" w:rsidTr="00216FF0">
        <w:trPr>
          <w:jc w:val="center"/>
        </w:trPr>
        <w:tc>
          <w:tcPr>
            <w:tcW w:w="1336" w:type="dxa"/>
            <w:vAlign w:val="center"/>
          </w:tcPr>
          <w:p w14:paraId="219248F6" w14:textId="596F4EBE" w:rsidR="00CA09B2" w:rsidRDefault="009D542E">
            <w:pPr>
              <w:pStyle w:val="T2"/>
              <w:spacing w:after="0"/>
              <w:ind w:left="0" w:right="0"/>
              <w:rPr>
                <w:b w:val="0"/>
                <w:sz w:val="20"/>
              </w:rPr>
            </w:pPr>
            <w:r>
              <w:rPr>
                <w:rFonts w:hint="eastAsia"/>
                <w:b w:val="0"/>
                <w:sz w:val="20"/>
              </w:rPr>
              <w:t>O</w:t>
            </w:r>
            <w:r>
              <w:rPr>
                <w:b w:val="0"/>
                <w:sz w:val="20"/>
              </w:rPr>
              <w:t>kan Mutgan</w:t>
            </w:r>
          </w:p>
        </w:tc>
        <w:tc>
          <w:tcPr>
            <w:tcW w:w="2064" w:type="dxa"/>
            <w:vAlign w:val="center"/>
          </w:tcPr>
          <w:p w14:paraId="0405D159" w14:textId="749B062A" w:rsidR="00CA09B2" w:rsidRDefault="009D542E">
            <w:pPr>
              <w:pStyle w:val="T2"/>
              <w:spacing w:after="0"/>
              <w:ind w:left="0" w:right="0"/>
              <w:rPr>
                <w:b w:val="0"/>
                <w:sz w:val="20"/>
              </w:rPr>
            </w:pPr>
            <w:r>
              <w:rPr>
                <w:rFonts w:hint="eastAsia"/>
                <w:b w:val="0"/>
                <w:sz w:val="20"/>
              </w:rPr>
              <w:t>N</w:t>
            </w:r>
            <w:r>
              <w:rPr>
                <w:b w:val="0"/>
                <w:sz w:val="20"/>
              </w:rPr>
              <w:t>okia</w:t>
            </w:r>
          </w:p>
        </w:tc>
        <w:tc>
          <w:tcPr>
            <w:tcW w:w="2814" w:type="dxa"/>
            <w:vAlign w:val="center"/>
          </w:tcPr>
          <w:p w14:paraId="6E3CFDD9" w14:textId="77777777" w:rsidR="00CA09B2" w:rsidRDefault="00CA09B2">
            <w:pPr>
              <w:pStyle w:val="T2"/>
              <w:spacing w:after="0"/>
              <w:ind w:left="0" w:right="0"/>
              <w:rPr>
                <w:b w:val="0"/>
                <w:sz w:val="20"/>
              </w:rPr>
            </w:pPr>
          </w:p>
        </w:tc>
        <w:tc>
          <w:tcPr>
            <w:tcW w:w="1436" w:type="dxa"/>
            <w:vAlign w:val="center"/>
          </w:tcPr>
          <w:p w14:paraId="34E368B7" w14:textId="77777777" w:rsidR="00CA09B2" w:rsidRDefault="00CA09B2">
            <w:pPr>
              <w:pStyle w:val="T2"/>
              <w:spacing w:after="0"/>
              <w:ind w:left="0" w:right="0"/>
              <w:rPr>
                <w:b w:val="0"/>
                <w:sz w:val="20"/>
              </w:rPr>
            </w:pPr>
          </w:p>
        </w:tc>
        <w:tc>
          <w:tcPr>
            <w:tcW w:w="1926" w:type="dxa"/>
            <w:vAlign w:val="center"/>
          </w:tcPr>
          <w:p w14:paraId="13350A20" w14:textId="6E120299" w:rsidR="00CA09B2" w:rsidRDefault="001C7683">
            <w:pPr>
              <w:pStyle w:val="T2"/>
              <w:spacing w:after="0"/>
              <w:ind w:left="0" w:right="0"/>
              <w:rPr>
                <w:b w:val="0"/>
                <w:sz w:val="16"/>
              </w:rPr>
            </w:pPr>
            <w:r>
              <w:rPr>
                <w:b w:val="0"/>
                <w:sz w:val="16"/>
              </w:rPr>
              <w:t>o</w:t>
            </w:r>
            <w:r w:rsidR="009D542E">
              <w:rPr>
                <w:b w:val="0"/>
                <w:sz w:val="16"/>
              </w:rPr>
              <w:t>kan.mutgan</w:t>
            </w:r>
            <w:r>
              <w:rPr>
                <w:b w:val="0"/>
                <w:sz w:val="16"/>
              </w:rPr>
              <w:t>@nokia.com</w:t>
            </w:r>
          </w:p>
        </w:tc>
      </w:tr>
      <w:tr w:rsidR="00CA09B2" w14:paraId="32E8ABCF" w14:textId="77777777" w:rsidTr="00216FF0">
        <w:trPr>
          <w:jc w:val="center"/>
        </w:trPr>
        <w:tc>
          <w:tcPr>
            <w:tcW w:w="1336" w:type="dxa"/>
            <w:vAlign w:val="center"/>
          </w:tcPr>
          <w:p w14:paraId="3FD62B61" w14:textId="77777777" w:rsidR="00CA09B2" w:rsidRDefault="00CA09B2">
            <w:pPr>
              <w:pStyle w:val="T2"/>
              <w:spacing w:after="0"/>
              <w:ind w:left="0" w:right="0"/>
              <w:rPr>
                <w:b w:val="0"/>
                <w:sz w:val="20"/>
              </w:rPr>
            </w:pPr>
          </w:p>
        </w:tc>
        <w:tc>
          <w:tcPr>
            <w:tcW w:w="2064" w:type="dxa"/>
            <w:vAlign w:val="center"/>
          </w:tcPr>
          <w:p w14:paraId="164B07ED" w14:textId="77777777" w:rsidR="00CA09B2" w:rsidRDefault="00CA09B2">
            <w:pPr>
              <w:pStyle w:val="T2"/>
              <w:spacing w:after="0"/>
              <w:ind w:left="0" w:right="0"/>
              <w:rPr>
                <w:b w:val="0"/>
                <w:sz w:val="20"/>
              </w:rPr>
            </w:pPr>
          </w:p>
        </w:tc>
        <w:tc>
          <w:tcPr>
            <w:tcW w:w="2814" w:type="dxa"/>
            <w:vAlign w:val="center"/>
          </w:tcPr>
          <w:p w14:paraId="577BC0D9" w14:textId="77777777" w:rsidR="00CA09B2" w:rsidRDefault="00CA09B2">
            <w:pPr>
              <w:pStyle w:val="T2"/>
              <w:spacing w:after="0"/>
              <w:ind w:left="0" w:right="0"/>
              <w:rPr>
                <w:b w:val="0"/>
                <w:sz w:val="20"/>
              </w:rPr>
            </w:pPr>
          </w:p>
        </w:tc>
        <w:tc>
          <w:tcPr>
            <w:tcW w:w="1436" w:type="dxa"/>
            <w:vAlign w:val="center"/>
          </w:tcPr>
          <w:p w14:paraId="41A2360D" w14:textId="77777777" w:rsidR="00CA09B2" w:rsidRDefault="00CA09B2">
            <w:pPr>
              <w:pStyle w:val="T2"/>
              <w:spacing w:after="0"/>
              <w:ind w:left="0" w:right="0"/>
              <w:rPr>
                <w:b w:val="0"/>
                <w:sz w:val="20"/>
              </w:rPr>
            </w:pPr>
          </w:p>
        </w:tc>
        <w:tc>
          <w:tcPr>
            <w:tcW w:w="1926" w:type="dxa"/>
            <w:vAlign w:val="center"/>
          </w:tcPr>
          <w:p w14:paraId="070055CF" w14:textId="77777777" w:rsidR="00CA09B2" w:rsidRDefault="00CA09B2">
            <w:pPr>
              <w:pStyle w:val="T2"/>
              <w:spacing w:after="0"/>
              <w:ind w:left="0" w:right="0"/>
              <w:rPr>
                <w:b w:val="0"/>
                <w:sz w:val="16"/>
              </w:rPr>
            </w:pP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172229A3" w14:textId="01289EB6" w:rsidR="0074797A" w:rsidRDefault="0074797A">
                            <w:pPr>
                              <w:jc w:val="both"/>
                            </w:pPr>
                            <w:r>
                              <w:t>This document proposes resolutions</w:t>
                            </w:r>
                            <w:r w:rsidR="009D542E">
                              <w:t xml:space="preserve"> and discussions</w:t>
                            </w:r>
                            <w:r>
                              <w:t xml:space="preserve"> for </w:t>
                            </w:r>
                            <w:r w:rsidR="008D4664">
                              <w:t>CID</w:t>
                            </w:r>
                            <w:r w:rsidR="00216FF0">
                              <w:t>313</w:t>
                            </w:r>
                            <w:r w:rsidR="001E0C85">
                              <w:t>2</w:t>
                            </w:r>
                            <w:r w:rsidR="008D4664">
                              <w:t xml:space="preserve"> </w:t>
                            </w:r>
                            <w:r>
                              <w:t xml:space="preserve">on 802.11bh </w:t>
                            </w:r>
                            <w:r w:rsidR="00216FF0">
                              <w:t>SA</w:t>
                            </w:r>
                            <w:r w:rsidR="005C513D">
                              <w:t xml:space="preserve"> ballot</w:t>
                            </w:r>
                            <w:r>
                              <w:t>:</w:t>
                            </w:r>
                          </w:p>
                          <w:p w14:paraId="0DFB8E7A" w14:textId="06959A31" w:rsidR="00570847" w:rsidRDefault="00570847">
                            <w:pPr>
                              <w:jc w:val="both"/>
                            </w:pPr>
                          </w:p>
                          <w:p w14:paraId="63300594" w14:textId="7438617D" w:rsidR="003E334C" w:rsidRDefault="00570847" w:rsidP="008D4664">
                            <w:pPr>
                              <w:jc w:val="both"/>
                              <w:rPr>
                                <w:lang w:val="en-US" w:eastAsia="zh-CN"/>
                              </w:rPr>
                            </w:pPr>
                            <w:r>
                              <w:rPr>
                                <w:rFonts w:hint="eastAsia"/>
                              </w:rPr>
                              <w:t>R</w:t>
                            </w:r>
                            <w:r>
                              <w:t>0. Initial Version</w:t>
                            </w:r>
                            <w:r w:rsidR="00B779BF">
                              <w:rPr>
                                <w:lang w:eastAsia="zh-CN"/>
                              </w:rPr>
                              <w:t xml:space="preserve">. </w:t>
                            </w:r>
                          </w:p>
                          <w:p w14:paraId="19740928" w14:textId="03A941CC" w:rsidR="00E755DE" w:rsidRDefault="00E755DE">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172229A3" w14:textId="01289EB6" w:rsidR="0074797A" w:rsidRDefault="0074797A">
                      <w:pPr>
                        <w:jc w:val="both"/>
                      </w:pPr>
                      <w:r>
                        <w:t>This document proposes resolutions</w:t>
                      </w:r>
                      <w:r w:rsidR="009D542E">
                        <w:t xml:space="preserve"> and discussions</w:t>
                      </w:r>
                      <w:r>
                        <w:t xml:space="preserve"> for </w:t>
                      </w:r>
                      <w:r w:rsidR="008D4664">
                        <w:t>CID</w:t>
                      </w:r>
                      <w:r w:rsidR="00216FF0">
                        <w:t>313</w:t>
                      </w:r>
                      <w:r w:rsidR="001E0C85">
                        <w:t>2</w:t>
                      </w:r>
                      <w:r w:rsidR="008D4664">
                        <w:t xml:space="preserve"> </w:t>
                      </w:r>
                      <w:r>
                        <w:t xml:space="preserve">on 802.11bh </w:t>
                      </w:r>
                      <w:r w:rsidR="00216FF0">
                        <w:t>SA</w:t>
                      </w:r>
                      <w:r w:rsidR="005C513D">
                        <w:t xml:space="preserve"> ballot</w:t>
                      </w:r>
                      <w:r>
                        <w:t>:</w:t>
                      </w:r>
                    </w:p>
                    <w:p w14:paraId="0DFB8E7A" w14:textId="06959A31" w:rsidR="00570847" w:rsidRDefault="00570847">
                      <w:pPr>
                        <w:jc w:val="both"/>
                      </w:pPr>
                    </w:p>
                    <w:p w14:paraId="63300594" w14:textId="7438617D" w:rsidR="003E334C" w:rsidRDefault="00570847" w:rsidP="008D4664">
                      <w:pPr>
                        <w:jc w:val="both"/>
                        <w:rPr>
                          <w:lang w:val="en-US" w:eastAsia="zh-CN"/>
                        </w:rPr>
                      </w:pPr>
                      <w:r>
                        <w:rPr>
                          <w:rFonts w:hint="eastAsia"/>
                        </w:rPr>
                        <w:t>R</w:t>
                      </w:r>
                      <w:r>
                        <w:t>0. Initial Version</w:t>
                      </w:r>
                      <w:r w:rsidR="00B779BF">
                        <w:rPr>
                          <w:lang w:eastAsia="zh-CN"/>
                        </w:rPr>
                        <w:t xml:space="preserve">. </w:t>
                      </w:r>
                    </w:p>
                    <w:p w14:paraId="19740928" w14:textId="03A941CC" w:rsidR="00E755DE" w:rsidRDefault="00E755DE">
                      <w:pPr>
                        <w:jc w:val="both"/>
                        <w:rPr>
                          <w:lang w:eastAsia="zh-CN"/>
                        </w:rPr>
                      </w:pPr>
                    </w:p>
                  </w:txbxContent>
                </v:textbox>
              </v:shape>
            </w:pict>
          </mc:Fallback>
        </mc:AlternateContent>
      </w:r>
    </w:p>
    <w:p w14:paraId="4F8D083F" w14:textId="77777777" w:rsidR="00CA09B2" w:rsidRDefault="00CA09B2" w:rsidP="00CD0F95">
      <w:r>
        <w:br w:type="page"/>
      </w:r>
    </w:p>
    <w:p w14:paraId="7082350C" w14:textId="42A03433" w:rsidR="00CA09B2" w:rsidRDefault="00CA09B2"/>
    <w:tbl>
      <w:tblPr>
        <w:tblStyle w:val="TableGrid"/>
        <w:tblW w:w="0" w:type="auto"/>
        <w:tblLook w:val="04A0" w:firstRow="1" w:lastRow="0" w:firstColumn="1" w:lastColumn="0" w:noHBand="0" w:noVBand="1"/>
      </w:tblPr>
      <w:tblGrid>
        <w:gridCol w:w="656"/>
        <w:gridCol w:w="650"/>
        <w:gridCol w:w="620"/>
        <w:gridCol w:w="3331"/>
        <w:gridCol w:w="2414"/>
        <w:gridCol w:w="1679"/>
      </w:tblGrid>
      <w:tr w:rsidR="000D30FF" w14:paraId="0C23DD59" w14:textId="77777777" w:rsidTr="00153FAA">
        <w:tc>
          <w:tcPr>
            <w:tcW w:w="617" w:type="dxa"/>
          </w:tcPr>
          <w:p w14:paraId="02DB9EC3" w14:textId="0B9CCF77" w:rsidR="000D30FF" w:rsidRDefault="000D30FF">
            <w:r>
              <w:rPr>
                <w:rFonts w:hint="eastAsia"/>
              </w:rPr>
              <w:t>C</w:t>
            </w:r>
            <w:r>
              <w:t>ID</w:t>
            </w:r>
          </w:p>
        </w:tc>
        <w:tc>
          <w:tcPr>
            <w:tcW w:w="651" w:type="dxa"/>
          </w:tcPr>
          <w:p w14:paraId="76607A33" w14:textId="66EF8AD8" w:rsidR="000D30FF" w:rsidRDefault="000D30FF">
            <w:r>
              <w:rPr>
                <w:rFonts w:hint="eastAsia"/>
              </w:rPr>
              <w:t>P</w:t>
            </w:r>
            <w:r>
              <w:t>age</w:t>
            </w:r>
          </w:p>
        </w:tc>
        <w:tc>
          <w:tcPr>
            <w:tcW w:w="620" w:type="dxa"/>
          </w:tcPr>
          <w:p w14:paraId="3939D7C3" w14:textId="1BF0483C" w:rsidR="000D30FF" w:rsidRDefault="000D30FF">
            <w:r>
              <w:rPr>
                <w:rFonts w:hint="eastAsia"/>
              </w:rPr>
              <w:t>L</w:t>
            </w:r>
            <w:r>
              <w:t>ine</w:t>
            </w:r>
          </w:p>
        </w:tc>
        <w:tc>
          <w:tcPr>
            <w:tcW w:w="3350" w:type="dxa"/>
          </w:tcPr>
          <w:p w14:paraId="3E666041" w14:textId="46C9727C" w:rsidR="000D30FF" w:rsidRDefault="000D30FF">
            <w:r>
              <w:rPr>
                <w:rFonts w:hint="eastAsia"/>
              </w:rPr>
              <w:t>C</w:t>
            </w:r>
            <w:r>
              <w:t>omment</w:t>
            </w:r>
          </w:p>
        </w:tc>
        <w:tc>
          <w:tcPr>
            <w:tcW w:w="2428" w:type="dxa"/>
          </w:tcPr>
          <w:p w14:paraId="7887670B" w14:textId="19BAE819" w:rsidR="000D30FF" w:rsidRDefault="000D30FF">
            <w:r>
              <w:rPr>
                <w:rFonts w:hint="eastAsia"/>
              </w:rPr>
              <w:t>P</w:t>
            </w:r>
            <w:r>
              <w:t>roposed Change</w:t>
            </w:r>
          </w:p>
        </w:tc>
        <w:tc>
          <w:tcPr>
            <w:tcW w:w="1684" w:type="dxa"/>
          </w:tcPr>
          <w:p w14:paraId="7D890222" w14:textId="592A2141" w:rsidR="000D30FF" w:rsidRDefault="000D30FF">
            <w:r>
              <w:rPr>
                <w:rFonts w:hint="eastAsia"/>
              </w:rPr>
              <w:t>R</w:t>
            </w:r>
            <w:r>
              <w:t>esolution</w:t>
            </w:r>
          </w:p>
        </w:tc>
      </w:tr>
      <w:tr w:rsidR="000D30FF" w14:paraId="61686CEC" w14:textId="77777777" w:rsidTr="00153FAA">
        <w:tc>
          <w:tcPr>
            <w:tcW w:w="617" w:type="dxa"/>
          </w:tcPr>
          <w:p w14:paraId="30F0EBDD" w14:textId="2E010937" w:rsidR="000D30FF" w:rsidRDefault="00216FF0">
            <w:r>
              <w:t>313</w:t>
            </w:r>
            <w:r w:rsidR="001E0C85">
              <w:t>2</w:t>
            </w:r>
          </w:p>
        </w:tc>
        <w:tc>
          <w:tcPr>
            <w:tcW w:w="651" w:type="dxa"/>
          </w:tcPr>
          <w:p w14:paraId="07B97671" w14:textId="755A3C0A" w:rsidR="000D30FF" w:rsidRDefault="00A11639">
            <w:r>
              <w:rPr>
                <w:rFonts w:hint="eastAsia"/>
              </w:rPr>
              <w:t>3</w:t>
            </w:r>
            <w:r w:rsidR="0062423E">
              <w:t>9</w:t>
            </w:r>
          </w:p>
        </w:tc>
        <w:tc>
          <w:tcPr>
            <w:tcW w:w="620" w:type="dxa"/>
          </w:tcPr>
          <w:p w14:paraId="25020481" w14:textId="2794D67D" w:rsidR="000D30FF" w:rsidRDefault="0062423E">
            <w:pPr>
              <w:rPr>
                <w:lang w:eastAsia="zh-CN"/>
              </w:rPr>
            </w:pPr>
            <w:r>
              <w:rPr>
                <w:lang w:eastAsia="zh-CN"/>
              </w:rPr>
              <w:t>38</w:t>
            </w:r>
          </w:p>
        </w:tc>
        <w:tc>
          <w:tcPr>
            <w:tcW w:w="3350" w:type="dxa"/>
          </w:tcPr>
          <w:p w14:paraId="16A35039" w14:textId="77777777" w:rsidR="0062423E" w:rsidRPr="0062423E" w:rsidRDefault="0062423E" w:rsidP="0062423E">
            <w:pPr>
              <w:rPr>
                <w:rFonts w:ascii="Arial" w:hAnsi="Arial" w:cs="Arial"/>
                <w:sz w:val="20"/>
              </w:rPr>
            </w:pPr>
            <w:r w:rsidRPr="0062423E">
              <w:rPr>
                <w:rFonts w:ascii="Arial" w:hAnsi="Arial" w:cs="Arial"/>
                <w:sz w:val="20"/>
              </w:rPr>
              <w:t>"""Section 12.2.13 Encryption of the Encrypted Data field in the PASN Encrypted Data element in</w:t>
            </w:r>
          </w:p>
          <w:p w14:paraId="12495E4C" w14:textId="77777777" w:rsidR="0062423E" w:rsidRPr="0062423E" w:rsidRDefault="0062423E" w:rsidP="0062423E">
            <w:pPr>
              <w:rPr>
                <w:rFonts w:ascii="Arial" w:hAnsi="Arial" w:cs="Arial"/>
                <w:sz w:val="20"/>
              </w:rPr>
            </w:pPr>
            <w:r w:rsidRPr="0062423E">
              <w:rPr>
                <w:rFonts w:ascii="Arial" w:hAnsi="Arial" w:cs="Arial"/>
                <w:sz w:val="20"/>
              </w:rPr>
              <w:t xml:space="preserve">PASN seems to fit under the PASN subclause better (12.13 </w:t>
            </w:r>
            <w:proofErr w:type="spellStart"/>
            <w:r w:rsidRPr="0062423E">
              <w:rPr>
                <w:rFonts w:ascii="Arial" w:hAnsi="Arial" w:cs="Arial"/>
                <w:sz w:val="20"/>
              </w:rPr>
              <w:t>Preassociation</w:t>
            </w:r>
            <w:proofErr w:type="spellEnd"/>
            <w:r w:rsidRPr="0062423E">
              <w:rPr>
                <w:rFonts w:ascii="Arial" w:hAnsi="Arial" w:cs="Arial"/>
                <w:sz w:val="20"/>
              </w:rPr>
              <w:t xml:space="preserve"> security negotiation).</w:t>
            </w:r>
          </w:p>
          <w:p w14:paraId="23B336F1" w14:textId="77777777" w:rsidR="0062423E" w:rsidRPr="0062423E" w:rsidRDefault="0062423E" w:rsidP="0062423E">
            <w:pPr>
              <w:rPr>
                <w:rFonts w:ascii="Arial" w:hAnsi="Arial" w:cs="Arial"/>
                <w:sz w:val="20"/>
              </w:rPr>
            </w:pPr>
            <w:r w:rsidRPr="0062423E">
              <w:rPr>
                <w:rFonts w:ascii="Arial" w:hAnsi="Arial" w:cs="Arial"/>
                <w:sz w:val="20"/>
              </w:rPr>
              <w:t xml:space="preserve">Move this subsection to PASN subclause (12.13 </w:t>
            </w:r>
            <w:proofErr w:type="spellStart"/>
            <w:r w:rsidRPr="0062423E">
              <w:rPr>
                <w:rFonts w:ascii="Arial" w:hAnsi="Arial" w:cs="Arial"/>
                <w:sz w:val="20"/>
              </w:rPr>
              <w:t>Preassociation</w:t>
            </w:r>
            <w:proofErr w:type="spellEnd"/>
            <w:r w:rsidRPr="0062423E">
              <w:rPr>
                <w:rFonts w:ascii="Arial" w:hAnsi="Arial" w:cs="Arial"/>
                <w:sz w:val="20"/>
              </w:rPr>
              <w:t xml:space="preserve"> security negotiation) and add a different subsection or note here simply saying </w:t>
            </w:r>
            <w:proofErr w:type="gramStart"/>
            <w:r w:rsidRPr="0062423E">
              <w:rPr>
                <w:rFonts w:ascii="Arial" w:hAnsi="Arial" w:cs="Arial"/>
                <w:sz w:val="20"/>
              </w:rPr>
              <w:t>that</w:t>
            </w:r>
            <w:proofErr w:type="gramEnd"/>
          </w:p>
          <w:p w14:paraId="2D4F9145" w14:textId="77777777" w:rsidR="0062423E" w:rsidRPr="0062423E" w:rsidRDefault="0062423E" w:rsidP="0062423E">
            <w:pPr>
              <w:rPr>
                <w:rFonts w:ascii="Arial" w:hAnsi="Arial" w:cs="Arial"/>
                <w:sz w:val="20"/>
              </w:rPr>
            </w:pPr>
            <w:r w:rsidRPr="0062423E">
              <w:rPr>
                <w:rFonts w:ascii="Arial" w:hAnsi="Arial" w:cs="Arial"/>
                <w:sz w:val="20"/>
              </w:rPr>
              <w:t xml:space="preserve">""""When using PASN authentication, device ID element and IRM element should be carried in the Encrypted Data field of the PASN Encrypted Data element shall </w:t>
            </w:r>
            <w:proofErr w:type="gramStart"/>
            <w:r w:rsidRPr="0062423E">
              <w:rPr>
                <w:rFonts w:ascii="Arial" w:hAnsi="Arial" w:cs="Arial"/>
                <w:sz w:val="20"/>
              </w:rPr>
              <w:t>be</w:t>
            </w:r>
            <w:proofErr w:type="gramEnd"/>
          </w:p>
          <w:p w14:paraId="6084D61C" w14:textId="77777777" w:rsidR="0062423E" w:rsidRPr="0062423E" w:rsidRDefault="0062423E" w:rsidP="0062423E">
            <w:pPr>
              <w:rPr>
                <w:rFonts w:ascii="Arial" w:hAnsi="Arial" w:cs="Arial"/>
                <w:sz w:val="20"/>
              </w:rPr>
            </w:pPr>
            <w:r w:rsidRPr="0062423E">
              <w:rPr>
                <w:rFonts w:ascii="Arial" w:hAnsi="Arial" w:cs="Arial"/>
                <w:sz w:val="20"/>
              </w:rPr>
              <w:t>encrypted in the second PASN frame (if present) and in the third PASN frame (if present), as defined in 12.13.X Encryption of the Encrypted Data field in the PASN Encrypted Data element in</w:t>
            </w:r>
          </w:p>
          <w:p w14:paraId="2595504F" w14:textId="6316EC67" w:rsidR="000D30FF" w:rsidRDefault="0062423E" w:rsidP="0062423E">
            <w:r w:rsidRPr="0062423E">
              <w:rPr>
                <w:rFonts w:ascii="Arial" w:hAnsi="Arial" w:cs="Arial"/>
                <w:sz w:val="20"/>
              </w:rPr>
              <w:t>PASN"""""""</w:t>
            </w:r>
          </w:p>
        </w:tc>
        <w:tc>
          <w:tcPr>
            <w:tcW w:w="2428" w:type="dxa"/>
          </w:tcPr>
          <w:p w14:paraId="6C36A410" w14:textId="4FC8001C" w:rsidR="000D30FF" w:rsidRDefault="00153FAA">
            <w:r w:rsidRPr="00153FAA">
              <w:t>As in comment.</w:t>
            </w:r>
          </w:p>
        </w:tc>
        <w:tc>
          <w:tcPr>
            <w:tcW w:w="1684" w:type="dxa"/>
          </w:tcPr>
          <w:p w14:paraId="7DE6679E" w14:textId="6C21BB3B" w:rsidR="000D30FF" w:rsidRDefault="005060E1">
            <w:r w:rsidRPr="00402B57">
              <w:rPr>
                <w:highlight w:val="green"/>
              </w:rPr>
              <w:t>R</w:t>
            </w:r>
            <w:r w:rsidR="00402B57" w:rsidRPr="00402B57">
              <w:rPr>
                <w:highlight w:val="green"/>
              </w:rPr>
              <w:t>E</w:t>
            </w:r>
            <w:r w:rsidR="00216FF0">
              <w:rPr>
                <w:highlight w:val="green"/>
              </w:rPr>
              <w:t>VISED</w:t>
            </w:r>
            <w:r w:rsidR="00402B57" w:rsidRPr="00402B57">
              <w:rPr>
                <w:highlight w:val="green"/>
              </w:rPr>
              <w:t>.</w:t>
            </w:r>
          </w:p>
          <w:p w14:paraId="0740F0F4" w14:textId="719904F1" w:rsidR="00402B57" w:rsidRDefault="00402B57"/>
        </w:tc>
      </w:tr>
    </w:tbl>
    <w:p w14:paraId="3DFD3D1F" w14:textId="2412354C" w:rsidR="00540FD6" w:rsidRDefault="00540FD6"/>
    <w:p w14:paraId="69936D23" w14:textId="17118348" w:rsidR="00BC26A4" w:rsidRDefault="0088144D">
      <w:pPr>
        <w:rPr>
          <w:b/>
          <w:bCs/>
          <w:u w:val="single"/>
        </w:rPr>
      </w:pPr>
      <w:r w:rsidRPr="0088144D">
        <w:rPr>
          <w:b/>
          <w:bCs/>
          <w:u w:val="single"/>
        </w:rPr>
        <w:t>Discussion</w:t>
      </w:r>
    </w:p>
    <w:p w14:paraId="7D95808D" w14:textId="77777777" w:rsidR="0088144D" w:rsidRDefault="0088144D">
      <w:pPr>
        <w:rPr>
          <w:b/>
          <w:bCs/>
          <w:u w:val="single"/>
        </w:rPr>
      </w:pPr>
    </w:p>
    <w:p w14:paraId="7AF01F5F" w14:textId="77777777" w:rsidR="00D67360" w:rsidRDefault="0062423E" w:rsidP="0062423E">
      <w:r>
        <w:t xml:space="preserve">802.11bh D4.0 defines to encrypt device ID IE and IRM IE in the of payload PASN frame 2 and PASN frame 3 as </w:t>
      </w:r>
      <w:r w:rsidRPr="0062423E">
        <w:t>PASN Encrypted Data element</w:t>
      </w:r>
      <w:r>
        <w:t xml:space="preserve"> in subsection (see </w:t>
      </w:r>
      <w:r>
        <w:t>12.2.13 Encryption of the Encrypted Data field in the PASN Encrypted Data element in</w:t>
      </w:r>
      <w:r>
        <w:t xml:space="preserve"> </w:t>
      </w:r>
      <w:r>
        <w:t>PASN</w:t>
      </w:r>
      <w:r>
        <w:t xml:space="preserve">). This subsection can be applicable to other IEs in other groups in the future. Currently, </w:t>
      </w:r>
      <w:r>
        <w:t>12.2.13</w:t>
      </w:r>
      <w:r>
        <w:t xml:space="preserve"> is under 12.12. Therefore, this document suggests </w:t>
      </w:r>
      <w:proofErr w:type="gramStart"/>
      <w:r>
        <w:t>to move</w:t>
      </w:r>
      <w:proofErr w:type="gramEnd"/>
      <w:r>
        <w:t xml:space="preserve"> subsection </w:t>
      </w:r>
      <w:r>
        <w:t>12.2.13 Encryption of the Encrypted Data field in the PASN Encrypted Data element in PASN</w:t>
      </w:r>
      <w:r>
        <w:t xml:space="preserve"> under PASN section (12.13).</w:t>
      </w:r>
      <w:r>
        <w:br/>
      </w:r>
    </w:p>
    <w:tbl>
      <w:tblPr>
        <w:tblStyle w:val="TableGrid"/>
        <w:tblW w:w="0" w:type="auto"/>
        <w:tblLook w:val="04A0" w:firstRow="1" w:lastRow="0" w:firstColumn="1" w:lastColumn="0" w:noHBand="0" w:noVBand="1"/>
      </w:tblPr>
      <w:tblGrid>
        <w:gridCol w:w="3964"/>
        <w:gridCol w:w="5386"/>
      </w:tblGrid>
      <w:tr w:rsidR="00D67360" w14:paraId="0C530C2F" w14:textId="77777777" w:rsidTr="00D67360">
        <w:tc>
          <w:tcPr>
            <w:tcW w:w="3964" w:type="dxa"/>
          </w:tcPr>
          <w:p w14:paraId="6D039845" w14:textId="4E609BCC" w:rsidR="00D67360" w:rsidRDefault="00982F08" w:rsidP="0062423E">
            <w:r>
              <w:rPr>
                <w:noProof/>
              </w:rPr>
              <w:lastRenderedPageBreak/>
              <mc:AlternateContent>
                <mc:Choice Requires="wps">
                  <w:drawing>
                    <wp:anchor distT="0" distB="0" distL="114300" distR="114300" simplePos="0" relativeHeight="251659264" behindDoc="0" locked="0" layoutInCell="1" allowOverlap="1" wp14:anchorId="6B45B554" wp14:editId="73348C5A">
                      <wp:simplePos x="0" y="0"/>
                      <wp:positionH relativeFrom="column">
                        <wp:posOffset>1294401</wp:posOffset>
                      </wp:positionH>
                      <wp:positionV relativeFrom="paragraph">
                        <wp:posOffset>2791279</wp:posOffset>
                      </wp:positionV>
                      <wp:extent cx="1605643" cy="544285"/>
                      <wp:effectExtent l="0" t="0" r="90170" b="65405"/>
                      <wp:wrapNone/>
                      <wp:docPr id="1040095685" name="Straight Arrow Connector 1"/>
                      <wp:cNvGraphicFramePr/>
                      <a:graphic xmlns:a="http://schemas.openxmlformats.org/drawingml/2006/main">
                        <a:graphicData uri="http://schemas.microsoft.com/office/word/2010/wordprocessingShape">
                          <wps:wsp>
                            <wps:cNvCnPr/>
                            <wps:spPr>
                              <a:xfrm>
                                <a:off x="0" y="0"/>
                                <a:ext cx="1605643" cy="54428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ADB5DB" id="_x0000_t32" coordsize="21600,21600" o:spt="32" o:oned="t" path="m,l21600,21600e" filled="f">
                      <v:path arrowok="t" fillok="f" o:connecttype="none"/>
                      <o:lock v:ext="edit" shapetype="t"/>
                    </v:shapetype>
                    <v:shape id="Straight Arrow Connector 1" o:spid="_x0000_s1026" type="#_x0000_t32" style="position:absolute;margin-left:101.9pt;margin-top:219.8pt;width:126.45pt;height:42.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" strokecolor="red" strokeweight=".5pt">
                      <v:stroke endarrow="block" joinstyle="miter"/>
                    </v:shape>
                  </w:pict>
                </mc:Fallback>
              </mc:AlternateContent>
            </w:r>
            <w:r w:rsidR="00D67360">
              <w:t>T</w:t>
            </w:r>
            <w:r w:rsidR="00D67360">
              <w:t>his is the current situation:</w:t>
            </w:r>
            <w:r w:rsidR="00D67360">
              <w:br/>
            </w:r>
            <w:r w:rsidR="00D67360">
              <w:rPr>
                <w:noProof/>
              </w:rPr>
              <w:drawing>
                <wp:inline distT="0" distB="0" distL="0" distR="0" wp14:anchorId="1FB28FC5" wp14:editId="20424C6A">
                  <wp:extent cx="1295400" cy="2726954"/>
                  <wp:effectExtent l="0" t="0" r="0" b="0"/>
                  <wp:docPr id="2037383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383309" name=""/>
                          <pic:cNvPicPr/>
                        </pic:nvPicPr>
                        <pic:blipFill>
                          <a:blip r:embed="rId7"/>
                          <a:stretch>
                            <a:fillRect/>
                          </a:stretch>
                        </pic:blipFill>
                        <pic:spPr>
                          <a:xfrm>
                            <a:off x="0" y="0"/>
                            <a:ext cx="1310573" cy="2758894"/>
                          </a:xfrm>
                          <a:prstGeom prst="rect">
                            <a:avLst/>
                          </a:prstGeom>
                        </pic:spPr>
                      </pic:pic>
                    </a:graphicData>
                  </a:graphic>
                </wp:inline>
              </w:drawing>
            </w:r>
          </w:p>
        </w:tc>
        <w:tc>
          <w:tcPr>
            <w:tcW w:w="5386" w:type="dxa"/>
          </w:tcPr>
          <w:p w14:paraId="64BBCCED" w14:textId="65C639AD" w:rsidR="00D67360" w:rsidRDefault="00D67360" w:rsidP="0062423E">
            <w:pPr>
              <w:rPr>
                <w:noProof/>
              </w:rPr>
            </w:pPr>
            <w:r>
              <w:t xml:space="preserve">This is a more ideal situation (baseline: </w:t>
            </w:r>
            <w:proofErr w:type="spellStart"/>
            <w:r>
              <w:t>Revme</w:t>
            </w:r>
            <w:proofErr w:type="spellEnd"/>
            <w:r>
              <w:t xml:space="preserve"> 5.0):</w:t>
            </w:r>
            <w:r>
              <w:br/>
            </w:r>
            <w:r>
              <w:br/>
            </w:r>
            <w:r>
              <w:rPr>
                <w:noProof/>
              </w:rPr>
              <w:drawing>
                <wp:inline distT="0" distB="0" distL="0" distR="0" wp14:anchorId="009F8C1A" wp14:editId="6008C414">
                  <wp:extent cx="1834243" cy="2977021"/>
                  <wp:effectExtent l="0" t="0" r="0" b="0"/>
                  <wp:docPr id="1782995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995297" name=""/>
                          <pic:cNvPicPr/>
                        </pic:nvPicPr>
                        <pic:blipFill>
                          <a:blip r:embed="rId8"/>
                          <a:stretch>
                            <a:fillRect/>
                          </a:stretch>
                        </pic:blipFill>
                        <pic:spPr>
                          <a:xfrm>
                            <a:off x="0" y="0"/>
                            <a:ext cx="1844629" cy="2993878"/>
                          </a:xfrm>
                          <a:prstGeom prst="rect">
                            <a:avLst/>
                          </a:prstGeom>
                        </pic:spPr>
                      </pic:pic>
                    </a:graphicData>
                  </a:graphic>
                </wp:inline>
              </w:drawing>
            </w:r>
            <w:r>
              <w:rPr>
                <w:noProof/>
              </w:rPr>
              <w:t xml:space="preserve"> </w:t>
            </w:r>
          </w:p>
          <w:p w14:paraId="3DF5733F" w14:textId="13EEB7DA" w:rsidR="00D67360" w:rsidRDefault="00D67360" w:rsidP="0062423E"/>
        </w:tc>
      </w:tr>
    </w:tbl>
    <w:p w14:paraId="5070F529" w14:textId="1BC7568D" w:rsidR="008A350F" w:rsidRDefault="0062423E" w:rsidP="0062423E">
      <w:r>
        <w:br/>
      </w:r>
    </w:p>
    <w:p w14:paraId="5E0FC986" w14:textId="3882453B" w:rsidR="0088144D" w:rsidRDefault="0088144D"/>
    <w:p w14:paraId="0D3112A6" w14:textId="77777777" w:rsidR="0088144D" w:rsidRDefault="0088144D"/>
    <w:p w14:paraId="34412F6D" w14:textId="1D49FCCD" w:rsidR="00BC26A4" w:rsidRDefault="00BC26A4">
      <w:pPr>
        <w:rPr>
          <w:b/>
          <w:bCs/>
          <w:u w:val="single"/>
        </w:rPr>
      </w:pPr>
      <w:r w:rsidRPr="00BC26A4">
        <w:rPr>
          <w:rFonts w:hint="eastAsia"/>
          <w:b/>
          <w:bCs/>
          <w:u w:val="single"/>
        </w:rPr>
        <w:t>P</w:t>
      </w:r>
      <w:r w:rsidRPr="00BC26A4">
        <w:rPr>
          <w:b/>
          <w:bCs/>
          <w:u w:val="single"/>
        </w:rPr>
        <w:t>roposed Changes</w:t>
      </w:r>
      <w:r w:rsidR="00902E21">
        <w:rPr>
          <w:b/>
          <w:bCs/>
          <w:u w:val="single"/>
        </w:rPr>
        <w:t xml:space="preserve"> (Baseline 802.11Revme D5.0):</w:t>
      </w:r>
    </w:p>
    <w:p w14:paraId="76A70A1C" w14:textId="77777777" w:rsidR="00C52E4A" w:rsidRDefault="00C52E4A" w:rsidP="00C52E4A">
      <w:pPr>
        <w:rPr>
          <w:b/>
          <w:bCs/>
        </w:rPr>
      </w:pPr>
    </w:p>
    <w:p w14:paraId="643F5E58" w14:textId="11F33890" w:rsidR="00C52E4A" w:rsidRPr="00BC26A4" w:rsidRDefault="00C52E4A" w:rsidP="00C52E4A">
      <w:pPr>
        <w:rPr>
          <w:b/>
          <w:bCs/>
        </w:rPr>
      </w:pPr>
      <w:r w:rsidRPr="00BC26A4">
        <w:rPr>
          <w:b/>
          <w:bCs/>
        </w:rPr>
        <w:t>CID</w:t>
      </w:r>
      <w:r w:rsidR="00216FF0">
        <w:rPr>
          <w:b/>
          <w:bCs/>
        </w:rPr>
        <w:t>313</w:t>
      </w:r>
      <w:r w:rsidR="00982F08">
        <w:rPr>
          <w:b/>
          <w:bCs/>
        </w:rPr>
        <w:t>2</w:t>
      </w:r>
    </w:p>
    <w:p w14:paraId="276DA4F2" w14:textId="43A2EEF4" w:rsidR="00BA0619" w:rsidRDefault="00BA0619">
      <w:bookmarkStart w:id="0" w:name="_Hlk145968452"/>
    </w:p>
    <w:p w14:paraId="0A33C32F" w14:textId="39FC09C3" w:rsidR="008A350F" w:rsidRPr="00376B21" w:rsidRDefault="00902E21" w:rsidP="00376B21">
      <w:pPr>
        <w:pStyle w:val="ListParagraph"/>
        <w:numPr>
          <w:ilvl w:val="0"/>
          <w:numId w:val="7"/>
        </w:numPr>
        <w:rPr>
          <w:i/>
          <w:iCs/>
          <w:highlight w:val="yellow"/>
        </w:rPr>
      </w:pPr>
      <w:r w:rsidRPr="00376B21">
        <w:rPr>
          <w:i/>
          <w:iCs/>
          <w:highlight w:val="yellow"/>
        </w:rPr>
        <w:t xml:space="preserve">Move </w:t>
      </w:r>
      <w:r w:rsidR="008A350F" w:rsidRPr="00376B21">
        <w:rPr>
          <w:i/>
          <w:iCs/>
          <w:highlight w:val="yellow"/>
        </w:rPr>
        <w:t xml:space="preserve">the </w:t>
      </w:r>
      <w:r w:rsidR="00D43EB9" w:rsidRPr="00376B21">
        <w:rPr>
          <w:i/>
          <w:iCs/>
          <w:highlight w:val="yellow"/>
        </w:rPr>
        <w:t>whole s</w:t>
      </w:r>
      <w:r w:rsidRPr="00376B21">
        <w:rPr>
          <w:i/>
          <w:iCs/>
          <w:highlight w:val="yellow"/>
        </w:rPr>
        <w:t>ubsection</w:t>
      </w:r>
      <w:r w:rsidR="00D43EB9" w:rsidRPr="00376B21">
        <w:rPr>
          <w:i/>
          <w:iCs/>
          <w:highlight w:val="yellow"/>
        </w:rPr>
        <w:t xml:space="preserve"> “</w:t>
      </w:r>
      <w:r w:rsidR="00D43EB9" w:rsidRPr="00376B21">
        <w:rPr>
          <w:i/>
          <w:iCs/>
          <w:highlight w:val="yellow"/>
        </w:rPr>
        <w:t>12.2.13 Encryption of the Encrypted Data field in the PASN Encrypted Data element in</w:t>
      </w:r>
      <w:r w:rsidR="00D43EB9" w:rsidRPr="00376B21">
        <w:rPr>
          <w:i/>
          <w:iCs/>
          <w:highlight w:val="yellow"/>
        </w:rPr>
        <w:t xml:space="preserve"> </w:t>
      </w:r>
      <w:r w:rsidR="00D43EB9" w:rsidRPr="00376B21">
        <w:rPr>
          <w:i/>
          <w:iCs/>
          <w:highlight w:val="yellow"/>
        </w:rPr>
        <w:t>PASN</w:t>
      </w:r>
      <w:r w:rsidR="00D43EB9" w:rsidRPr="00376B21">
        <w:rPr>
          <w:i/>
          <w:iCs/>
          <w:highlight w:val="yellow"/>
        </w:rPr>
        <w:t>”</w:t>
      </w:r>
      <w:r w:rsidRPr="00376B21">
        <w:rPr>
          <w:i/>
          <w:iCs/>
          <w:highlight w:val="yellow"/>
        </w:rPr>
        <w:t xml:space="preserve"> </w:t>
      </w:r>
      <w:r w:rsidR="00D43EB9" w:rsidRPr="00376B21">
        <w:rPr>
          <w:i/>
          <w:iCs/>
          <w:highlight w:val="yellow"/>
        </w:rPr>
        <w:t>under “</w:t>
      </w:r>
      <w:r w:rsidR="00D43EB9" w:rsidRPr="00376B21">
        <w:rPr>
          <w:i/>
          <w:iCs/>
          <w:highlight w:val="yellow"/>
        </w:rPr>
        <w:t xml:space="preserve">12.13 </w:t>
      </w:r>
      <w:proofErr w:type="spellStart"/>
      <w:r w:rsidR="00D43EB9" w:rsidRPr="00376B21">
        <w:rPr>
          <w:i/>
          <w:iCs/>
          <w:highlight w:val="yellow"/>
        </w:rPr>
        <w:t>Preassociation</w:t>
      </w:r>
      <w:proofErr w:type="spellEnd"/>
      <w:r w:rsidR="00D43EB9" w:rsidRPr="00376B21">
        <w:rPr>
          <w:i/>
          <w:iCs/>
          <w:highlight w:val="yellow"/>
        </w:rPr>
        <w:t xml:space="preserve"> security negotiation</w:t>
      </w:r>
      <w:r w:rsidR="00D43EB9" w:rsidRPr="00376B21">
        <w:rPr>
          <w:i/>
          <w:iCs/>
          <w:highlight w:val="yellow"/>
        </w:rPr>
        <w:t>” as follows:</w:t>
      </w:r>
    </w:p>
    <w:p w14:paraId="7A9DE79B" w14:textId="77777777" w:rsidR="008A350F" w:rsidRDefault="008A350F" w:rsidP="00D964E3">
      <w:pPr>
        <w:rPr>
          <w:i/>
          <w:iCs/>
          <w:highlight w:val="yellow"/>
        </w:rPr>
      </w:pPr>
    </w:p>
    <w:p w14:paraId="1445A91B" w14:textId="35136201" w:rsidR="008A350F" w:rsidRDefault="00D43EB9" w:rsidP="00D964E3">
      <w:r w:rsidRPr="00D43EB9">
        <w:t xml:space="preserve">12.13 </w:t>
      </w:r>
      <w:proofErr w:type="spellStart"/>
      <w:r w:rsidRPr="00D43EB9">
        <w:t>Preassociation</w:t>
      </w:r>
      <w:proofErr w:type="spellEnd"/>
      <w:r w:rsidRPr="00D43EB9">
        <w:t xml:space="preserve"> security negotiation</w:t>
      </w:r>
    </w:p>
    <w:p w14:paraId="335F50B5" w14:textId="15BEC4F3" w:rsidR="00D43EB9" w:rsidRDefault="00D43EB9" w:rsidP="00D964E3">
      <w:r>
        <w:t>…</w:t>
      </w:r>
    </w:p>
    <w:p w14:paraId="76A48B75" w14:textId="18DCEB50" w:rsidR="00D43EB9" w:rsidRDefault="00D43EB9" w:rsidP="00D964E3">
      <w:r w:rsidRPr="00D43EB9">
        <w:t>12.13.1 General</w:t>
      </w:r>
    </w:p>
    <w:p w14:paraId="6A6F5A6E" w14:textId="77640167" w:rsidR="00D43EB9" w:rsidRDefault="00D43EB9" w:rsidP="00D964E3">
      <w:r>
        <w:t>…</w:t>
      </w:r>
    </w:p>
    <w:p w14:paraId="7ABF6956" w14:textId="069A9F60" w:rsidR="00D43EB9" w:rsidRDefault="00D43EB9" w:rsidP="00D964E3">
      <w:r w:rsidRPr="00D43EB9">
        <w:t>12.13.9 Comeback cookies</w:t>
      </w:r>
    </w:p>
    <w:p w14:paraId="725AF3B7" w14:textId="23B894AF" w:rsidR="00D43EB9" w:rsidRDefault="00D43EB9" w:rsidP="00D964E3">
      <w:pPr>
        <w:rPr>
          <w:i/>
          <w:iCs/>
          <w:color w:val="FF0000"/>
        </w:rPr>
      </w:pPr>
      <w:r w:rsidRPr="00D43EB9">
        <w:rPr>
          <w:color w:val="FF0000"/>
        </w:rPr>
        <w:t xml:space="preserve">12.13.10 </w:t>
      </w:r>
      <w:r w:rsidRPr="00D43EB9">
        <w:rPr>
          <w:i/>
          <w:iCs/>
          <w:color w:val="FF0000"/>
        </w:rPr>
        <w:t xml:space="preserve">Encryption of the Encrypted Data field in the PASN Encrypted Data element in </w:t>
      </w:r>
      <w:proofErr w:type="gramStart"/>
      <w:r w:rsidRPr="00D43EB9">
        <w:rPr>
          <w:i/>
          <w:iCs/>
          <w:color w:val="FF0000"/>
        </w:rPr>
        <w:t>PASN</w:t>
      </w:r>
      <w:proofErr w:type="gramEnd"/>
    </w:p>
    <w:p w14:paraId="62214B79" w14:textId="77777777" w:rsidR="00D43EB9" w:rsidRDefault="00D43EB9" w:rsidP="00D43EB9">
      <w:pPr>
        <w:rPr>
          <w:color w:val="FF0000"/>
        </w:rPr>
      </w:pPr>
    </w:p>
    <w:p w14:paraId="5ACF2DD2" w14:textId="49C1E4B2" w:rsidR="00D43EB9" w:rsidRPr="00D43EB9" w:rsidRDefault="00D43EB9" w:rsidP="00D43EB9">
      <w:pPr>
        <w:rPr>
          <w:color w:val="FF0000"/>
        </w:rPr>
      </w:pPr>
      <w:r>
        <w:rPr>
          <w:color w:val="FF0000"/>
        </w:rPr>
        <w:t>T</w:t>
      </w:r>
      <w:r w:rsidRPr="00D43EB9">
        <w:rPr>
          <w:color w:val="FF0000"/>
        </w:rPr>
        <w:t xml:space="preserve">he Encrypted Data field of the PASN Encrypted Data element </w:t>
      </w:r>
      <w:r w:rsidRPr="00376B21">
        <w:rPr>
          <w:color w:val="FF0000"/>
          <w:highlight w:val="green"/>
        </w:rPr>
        <w:t>can</w:t>
      </w:r>
      <w:r w:rsidRPr="00D43EB9">
        <w:rPr>
          <w:color w:val="FF0000"/>
        </w:rPr>
        <w:t xml:space="preserve"> be</w:t>
      </w:r>
      <w:r w:rsidR="00C951BB">
        <w:rPr>
          <w:color w:val="FF0000"/>
        </w:rPr>
        <w:t xml:space="preserve"> </w:t>
      </w:r>
      <w:r w:rsidRPr="00D43EB9">
        <w:rPr>
          <w:color w:val="FF0000"/>
        </w:rPr>
        <w:t>encrypted in the second PASN frame (if present) and in the third PASN frame (if present).</w:t>
      </w:r>
    </w:p>
    <w:p w14:paraId="2B0CFE94" w14:textId="2B51C826" w:rsidR="00D43EB9" w:rsidRPr="00D43EB9" w:rsidRDefault="00D43EB9" w:rsidP="00D43EB9">
      <w:pPr>
        <w:rPr>
          <w:color w:val="FF0000"/>
        </w:rPr>
      </w:pPr>
      <w:r w:rsidRPr="00D43EB9">
        <w:rPr>
          <w:color w:val="FF0000"/>
        </w:rPr>
        <w:t>To encrypt the Encrypted Data field of the PASN Encrypted Data, the KEK shall be used, as derived as part of</w:t>
      </w:r>
      <w:r>
        <w:rPr>
          <w:color w:val="FF0000"/>
        </w:rPr>
        <w:t xml:space="preserve"> </w:t>
      </w:r>
      <w:r w:rsidRPr="00D43EB9">
        <w:rPr>
          <w:color w:val="FF0000"/>
        </w:rPr>
        <w:t>the PTK (see 12.13.7 (PTKSA derivation with PASN authentication)), with the negotiated key wrap algorithm</w:t>
      </w:r>
      <w:r>
        <w:rPr>
          <w:color w:val="FF0000"/>
        </w:rPr>
        <w:t xml:space="preserve"> </w:t>
      </w:r>
      <w:r w:rsidRPr="00D43EB9">
        <w:rPr>
          <w:color w:val="FF0000"/>
        </w:rPr>
        <w:t>(see Table 12-11 (Integrity and key wrap algorithms)).</w:t>
      </w:r>
    </w:p>
    <w:p w14:paraId="0C2058D8" w14:textId="689DC0D2" w:rsidR="00D43EB9" w:rsidRPr="00D43EB9" w:rsidRDefault="00D43EB9" w:rsidP="00D43EB9">
      <w:pPr>
        <w:rPr>
          <w:color w:val="FF0000"/>
        </w:rPr>
      </w:pPr>
      <w:r w:rsidRPr="00D43EB9">
        <w:rPr>
          <w:color w:val="FF0000"/>
        </w:rPr>
        <w:t>If the size of the Encrypted Data field is larger than 254 octets, then the Encrypted Data field shall be encrypted</w:t>
      </w:r>
      <w:r>
        <w:rPr>
          <w:color w:val="FF0000"/>
        </w:rPr>
        <w:t xml:space="preserve"> </w:t>
      </w:r>
      <w:r w:rsidRPr="00D43EB9">
        <w:rPr>
          <w:color w:val="FF0000"/>
        </w:rPr>
        <w:t xml:space="preserve">first, then element fragmentation as defined in 10.28.11 (Element fragmentation) shall be performed. </w:t>
      </w:r>
    </w:p>
    <w:p w14:paraId="0D2FD405" w14:textId="0389714D" w:rsidR="00D43EB9" w:rsidRPr="00D43EB9" w:rsidRDefault="00D43EB9" w:rsidP="00D43EB9">
      <w:pPr>
        <w:rPr>
          <w:color w:val="FF0000"/>
        </w:rPr>
      </w:pPr>
      <w:r w:rsidRPr="00D43EB9">
        <w:rPr>
          <w:color w:val="FF0000"/>
        </w:rPr>
        <w:t>If the Encrypted Data field uses the NIST AES key wrap, then the Encrypted Data field shall be padded before</w:t>
      </w:r>
      <w:r>
        <w:rPr>
          <w:color w:val="FF0000"/>
        </w:rPr>
        <w:t xml:space="preserve"> </w:t>
      </w:r>
      <w:r w:rsidRPr="00D43EB9">
        <w:rPr>
          <w:color w:val="FF0000"/>
        </w:rPr>
        <w:t>encrypting if the length of the Encrypted Data field is nonzero and less than 16 octets, or if it is not a multiple</w:t>
      </w:r>
      <w:r>
        <w:rPr>
          <w:color w:val="FF0000"/>
        </w:rPr>
        <w:t xml:space="preserve"> </w:t>
      </w:r>
      <w:r w:rsidRPr="00D43EB9">
        <w:rPr>
          <w:color w:val="FF0000"/>
        </w:rPr>
        <w:t>of 8 octets. The padding consists of appending a single octet 0xdd followed by zero or more 0x00 octets. When</w:t>
      </w:r>
      <w:r>
        <w:rPr>
          <w:color w:val="FF0000"/>
        </w:rPr>
        <w:t xml:space="preserve"> </w:t>
      </w:r>
      <w:r w:rsidRPr="00D43EB9">
        <w:rPr>
          <w:color w:val="FF0000"/>
        </w:rPr>
        <w:t>processing a received PASN Encrypted Data element, the receiver shall ignore this trailing padding.</w:t>
      </w:r>
    </w:p>
    <w:p w14:paraId="7F543194" w14:textId="1D30DDD7" w:rsidR="00D43EB9" w:rsidRPr="00D43EB9" w:rsidRDefault="00D43EB9" w:rsidP="00D43EB9">
      <w:pPr>
        <w:rPr>
          <w:color w:val="FF0000"/>
        </w:rPr>
      </w:pPr>
      <w:r w:rsidRPr="00D43EB9">
        <w:rPr>
          <w:color w:val="FF0000"/>
        </w:rPr>
        <w:lastRenderedPageBreak/>
        <w:t>If the Encrypted Data field uses an AEAD cipher, the Encrypted Data field shall not be padded and the AAD</w:t>
      </w:r>
      <w:r>
        <w:rPr>
          <w:color w:val="FF0000"/>
        </w:rPr>
        <w:t xml:space="preserve"> </w:t>
      </w:r>
      <w:r w:rsidRPr="00D43EB9">
        <w:rPr>
          <w:color w:val="FF0000"/>
        </w:rPr>
        <w:t>for the encipherment operation shall not be used and the number of AAD components is zero.</w:t>
      </w:r>
    </w:p>
    <w:p w14:paraId="135D7997" w14:textId="77777777" w:rsidR="00D43EB9" w:rsidRDefault="00D43EB9" w:rsidP="00D964E3"/>
    <w:p w14:paraId="3E65A809" w14:textId="77777777" w:rsidR="00D43EB9" w:rsidRDefault="00D43EB9" w:rsidP="00D964E3">
      <w:pPr>
        <w:rPr>
          <w:i/>
          <w:iCs/>
          <w:highlight w:val="yellow"/>
        </w:rPr>
      </w:pPr>
    </w:p>
    <w:p w14:paraId="17577D9B" w14:textId="019CFD38" w:rsidR="00D964E3" w:rsidRPr="00376B21" w:rsidRDefault="00D43EB9" w:rsidP="00376B21">
      <w:pPr>
        <w:pStyle w:val="ListParagraph"/>
        <w:numPr>
          <w:ilvl w:val="0"/>
          <w:numId w:val="7"/>
        </w:numPr>
        <w:rPr>
          <w:i/>
          <w:iCs/>
          <w:highlight w:val="yellow"/>
        </w:rPr>
      </w:pPr>
      <w:r w:rsidRPr="00376B21">
        <w:rPr>
          <w:i/>
          <w:iCs/>
          <w:highlight w:val="yellow"/>
        </w:rPr>
        <w:t>Add</w:t>
      </w:r>
      <w:r w:rsidR="00D964E3" w:rsidRPr="00376B21">
        <w:rPr>
          <w:i/>
          <w:iCs/>
          <w:highlight w:val="yellow"/>
        </w:rPr>
        <w:t xml:space="preserve"> the following </w:t>
      </w:r>
      <w:r w:rsidRPr="00376B21">
        <w:rPr>
          <w:i/>
          <w:iCs/>
          <w:highlight w:val="yellow"/>
        </w:rPr>
        <w:t>note</w:t>
      </w:r>
      <w:r w:rsidR="008A350F" w:rsidRPr="00376B21">
        <w:rPr>
          <w:i/>
          <w:iCs/>
          <w:highlight w:val="yellow"/>
        </w:rPr>
        <w:t xml:space="preserve"> </w:t>
      </w:r>
      <w:r w:rsidRPr="00376B21">
        <w:rPr>
          <w:i/>
          <w:iCs/>
          <w:highlight w:val="yellow"/>
        </w:rPr>
        <w:t>in</w:t>
      </w:r>
      <w:r w:rsidRPr="00376B21">
        <w:rPr>
          <w:highlight w:val="yellow"/>
        </w:rPr>
        <w:t xml:space="preserve"> </w:t>
      </w:r>
      <w:r w:rsidRPr="00376B21">
        <w:rPr>
          <w:i/>
          <w:iCs/>
          <w:highlight w:val="yellow"/>
        </w:rPr>
        <w:t>12.2.12.1 Device ID mechanism</w:t>
      </w:r>
      <w:r w:rsidRPr="00376B21">
        <w:rPr>
          <w:i/>
          <w:iCs/>
          <w:highlight w:val="yellow"/>
        </w:rPr>
        <w:t xml:space="preserve"> as follows</w:t>
      </w:r>
      <w:r w:rsidR="008A350F" w:rsidRPr="00376B21">
        <w:rPr>
          <w:i/>
          <w:iCs/>
          <w:highlight w:val="yellow"/>
        </w:rPr>
        <w:t>:</w:t>
      </w:r>
    </w:p>
    <w:p w14:paraId="6A84B233" w14:textId="77777777" w:rsidR="00D43EB9" w:rsidRDefault="00D43EB9" w:rsidP="00D964E3">
      <w:pPr>
        <w:rPr>
          <w:i/>
          <w:iCs/>
        </w:rPr>
      </w:pPr>
    </w:p>
    <w:p w14:paraId="2E78B2FA" w14:textId="67BA17E7" w:rsidR="00D43EB9" w:rsidRDefault="00D43EB9" w:rsidP="00C951BB">
      <w:pPr>
        <w:autoSpaceDE w:val="0"/>
        <w:autoSpaceDN w:val="0"/>
        <w:adjustRightInd w:val="0"/>
        <w:jc w:val="both"/>
        <w:rPr>
          <w:rFonts w:ascii="TimesNewRoman" w:hAnsi="TimesNewRoman" w:cs="TimesNewRoman"/>
          <w:color w:val="000000"/>
          <w:szCs w:val="22"/>
          <w:lang w:val="en-DE" w:eastAsia="en-GB"/>
        </w:rPr>
      </w:pPr>
      <w:r w:rsidRPr="00D43EB9">
        <w:rPr>
          <w:rFonts w:ascii="TimesNewRoman" w:hAnsi="TimesNewRoman" w:cs="TimesNewRoman"/>
          <w:color w:val="000000"/>
          <w:szCs w:val="22"/>
          <w:lang w:val="en-DE" w:eastAsia="en-GB"/>
        </w:rPr>
        <w:t>When a non-AP STA receives a frame that contains a Device ID Status field in a Device ID KDE or Device ID</w:t>
      </w:r>
      <w:r>
        <w:rPr>
          <w:rFonts w:ascii="TimesNewRoman" w:hAnsi="TimesNewRoman" w:cs="TimesNewRoman"/>
          <w:color w:val="000000"/>
          <w:szCs w:val="22"/>
          <w:lang w:val="en-DE" w:eastAsia="en-GB"/>
        </w:rPr>
        <w:t xml:space="preserve"> </w:t>
      </w:r>
      <w:r w:rsidRPr="00D43EB9">
        <w:rPr>
          <w:rFonts w:ascii="TimesNewRoman" w:hAnsi="TimesNewRoman" w:cs="TimesNewRoman"/>
          <w:color w:val="000000"/>
          <w:szCs w:val="22"/>
          <w:lang w:val="en-DE" w:eastAsia="en-GB"/>
        </w:rPr>
        <w:t>(sub)element equal to 1, indicating Not Recognized, it shall assume that no shared identity state exists with the</w:t>
      </w:r>
      <w:r>
        <w:rPr>
          <w:rFonts w:ascii="TimesNewRoman" w:hAnsi="TimesNewRoman" w:cs="TimesNewRoman"/>
          <w:color w:val="000000"/>
          <w:szCs w:val="22"/>
          <w:lang w:val="en-DE" w:eastAsia="en-GB"/>
        </w:rPr>
        <w:t xml:space="preserve"> </w:t>
      </w:r>
      <w:r w:rsidRPr="00D43EB9">
        <w:rPr>
          <w:rFonts w:ascii="TimesNewRoman" w:hAnsi="TimesNewRoman" w:cs="TimesNewRoman"/>
          <w:color w:val="000000"/>
          <w:szCs w:val="22"/>
          <w:lang w:val="en-DE" w:eastAsia="en-GB"/>
        </w:rPr>
        <w:t>AP or ESS (as per the concepts of 12.2.12 (Identifying a non-AP STA with changing MAC address)).</w:t>
      </w:r>
    </w:p>
    <w:p w14:paraId="7A8AD48D" w14:textId="77777777" w:rsidR="00C951BB" w:rsidRPr="00D43EB9" w:rsidRDefault="00C951BB" w:rsidP="00D43EB9">
      <w:pPr>
        <w:autoSpaceDE w:val="0"/>
        <w:autoSpaceDN w:val="0"/>
        <w:adjustRightInd w:val="0"/>
        <w:rPr>
          <w:rFonts w:ascii="TimesNewRoman" w:hAnsi="TimesNewRoman" w:cs="TimesNewRoman"/>
          <w:color w:val="000000"/>
          <w:szCs w:val="22"/>
          <w:lang w:val="en-DE" w:eastAsia="en-GB"/>
        </w:rPr>
      </w:pPr>
    </w:p>
    <w:p w14:paraId="108B8832" w14:textId="2B67D6D7" w:rsidR="00D43EB9" w:rsidRPr="00C951BB" w:rsidRDefault="00D43EB9" w:rsidP="00C951BB">
      <w:pPr>
        <w:jc w:val="both"/>
        <w:rPr>
          <w:i/>
          <w:iCs/>
          <w:color w:val="FF0000"/>
        </w:rPr>
      </w:pPr>
      <w:r w:rsidRPr="00C951BB">
        <w:rPr>
          <w:color w:val="FF0000"/>
        </w:rPr>
        <w:t xml:space="preserve">NOTE - </w:t>
      </w:r>
      <w:r w:rsidRPr="00D43EB9">
        <w:rPr>
          <w:color w:val="FF0000"/>
        </w:rPr>
        <w:t>When using PASN authentication, the</w:t>
      </w:r>
      <w:r w:rsidR="00C951BB">
        <w:rPr>
          <w:color w:val="FF0000"/>
        </w:rPr>
        <w:t xml:space="preserve"> </w:t>
      </w:r>
      <w:r w:rsidR="00C951BB" w:rsidRPr="00C951BB">
        <w:rPr>
          <w:color w:val="FF0000"/>
        </w:rPr>
        <w:t xml:space="preserve">Device ID </w:t>
      </w:r>
      <w:proofErr w:type="spellStart"/>
      <w:r w:rsidR="00C951BB" w:rsidRPr="00C951BB">
        <w:rPr>
          <w:color w:val="FF0000"/>
        </w:rPr>
        <w:t>subelement</w:t>
      </w:r>
      <w:proofErr w:type="spellEnd"/>
      <w:r w:rsidR="00C951BB">
        <w:rPr>
          <w:color w:val="FF0000"/>
        </w:rPr>
        <w:t xml:space="preserve"> shall be included in the </w:t>
      </w:r>
      <w:proofErr w:type="spellStart"/>
      <w:r w:rsidR="00C951BB">
        <w:rPr>
          <w:color w:val="FF0000"/>
        </w:rPr>
        <w:t>t</w:t>
      </w:r>
      <w:r w:rsidR="00C951BB" w:rsidRPr="00D43EB9">
        <w:rPr>
          <w:color w:val="FF0000"/>
        </w:rPr>
        <w:t>he</w:t>
      </w:r>
      <w:proofErr w:type="spellEnd"/>
      <w:r w:rsidR="00C951BB" w:rsidRPr="00D43EB9">
        <w:rPr>
          <w:color w:val="FF0000"/>
        </w:rPr>
        <w:t xml:space="preserve"> Encrypted Data field of the PASN Encrypted Data element</w:t>
      </w:r>
      <w:r w:rsidR="00C951BB">
        <w:rPr>
          <w:color w:val="FF0000"/>
        </w:rPr>
        <w:t xml:space="preserve"> (see </w:t>
      </w:r>
      <w:r w:rsidR="00C951BB" w:rsidRPr="00D43EB9">
        <w:rPr>
          <w:color w:val="FF0000"/>
        </w:rPr>
        <w:t xml:space="preserve">12.13.10 </w:t>
      </w:r>
      <w:r w:rsidR="00C951BB" w:rsidRPr="008337E2">
        <w:rPr>
          <w:color w:val="FF0000"/>
        </w:rPr>
        <w:t>Encryption of the Encrypted Data field in the PASN Encrypted Data element in PASN</w:t>
      </w:r>
      <w:r w:rsidR="00C951BB" w:rsidRPr="008337E2">
        <w:rPr>
          <w:color w:val="FF0000"/>
        </w:rPr>
        <w:t>)</w:t>
      </w:r>
    </w:p>
    <w:p w14:paraId="17169A95" w14:textId="77777777" w:rsidR="00D964E3" w:rsidRDefault="00D964E3" w:rsidP="00D964E3">
      <w:pPr>
        <w:rPr>
          <w:i/>
          <w:iCs/>
        </w:rPr>
      </w:pPr>
    </w:p>
    <w:bookmarkEnd w:id="0"/>
    <w:p w14:paraId="65448281" w14:textId="173CDCBA" w:rsidR="00C951BB" w:rsidRPr="00376B21" w:rsidRDefault="00C951BB" w:rsidP="00376B21">
      <w:pPr>
        <w:pStyle w:val="ListParagraph"/>
        <w:numPr>
          <w:ilvl w:val="0"/>
          <w:numId w:val="7"/>
        </w:numPr>
        <w:rPr>
          <w:i/>
          <w:iCs/>
          <w:highlight w:val="yellow"/>
        </w:rPr>
      </w:pPr>
      <w:r w:rsidRPr="00376B21">
        <w:rPr>
          <w:i/>
          <w:iCs/>
          <w:highlight w:val="yellow"/>
        </w:rPr>
        <w:t>Add the following note in</w:t>
      </w:r>
      <w:r w:rsidRPr="00376B21">
        <w:rPr>
          <w:highlight w:val="yellow"/>
        </w:rPr>
        <w:t xml:space="preserve"> </w:t>
      </w:r>
      <w:r w:rsidRPr="00376B21">
        <w:rPr>
          <w:i/>
          <w:iCs/>
          <w:highlight w:val="yellow"/>
        </w:rPr>
        <w:t>12.2.12.2 Identifiable random MAC address (IRM) operation</w:t>
      </w:r>
      <w:r w:rsidRPr="00376B21">
        <w:rPr>
          <w:i/>
          <w:iCs/>
          <w:highlight w:val="yellow"/>
        </w:rPr>
        <w:t xml:space="preserve"> </w:t>
      </w:r>
      <w:r w:rsidRPr="00376B21">
        <w:rPr>
          <w:i/>
          <w:iCs/>
          <w:highlight w:val="yellow"/>
        </w:rPr>
        <w:t>as follows:</w:t>
      </w:r>
    </w:p>
    <w:p w14:paraId="1550570F" w14:textId="77777777" w:rsidR="00C951BB" w:rsidRDefault="00C951BB" w:rsidP="00C951BB">
      <w:pPr>
        <w:rPr>
          <w:i/>
          <w:iCs/>
        </w:rPr>
      </w:pPr>
    </w:p>
    <w:p w14:paraId="1C1BD74F" w14:textId="4E2098E4" w:rsidR="00C951BB" w:rsidRPr="00C951BB" w:rsidRDefault="00C951BB" w:rsidP="00C951BB">
      <w:r w:rsidRPr="00C951BB">
        <w:t>NOTE 3—To enhance STA privacy, a non-AP STA ought to change its IRM in each association or PASN</w:t>
      </w:r>
      <w:r>
        <w:t xml:space="preserve"> </w:t>
      </w:r>
      <w:proofErr w:type="spellStart"/>
      <w:r w:rsidRPr="00C951BB">
        <w:t>preassociation</w:t>
      </w:r>
      <w:proofErr w:type="spellEnd"/>
      <w:r w:rsidRPr="00C951BB">
        <w:t>.</w:t>
      </w:r>
    </w:p>
    <w:p w14:paraId="34D74DBD" w14:textId="77777777" w:rsidR="00572680" w:rsidRDefault="00572680" w:rsidP="00572680"/>
    <w:p w14:paraId="2E33B003" w14:textId="2FC4C37D" w:rsidR="00C951BB" w:rsidRDefault="00C951BB" w:rsidP="00C951BB">
      <w:pPr>
        <w:rPr>
          <w:color w:val="FF0000"/>
        </w:rPr>
      </w:pPr>
      <w:r w:rsidRPr="00C951BB">
        <w:rPr>
          <w:color w:val="FF0000"/>
        </w:rPr>
        <w:t xml:space="preserve">NOTE - </w:t>
      </w:r>
      <w:r w:rsidRPr="00D43EB9">
        <w:rPr>
          <w:color w:val="FF0000"/>
        </w:rPr>
        <w:t>When using PASN authentication, the</w:t>
      </w:r>
      <w:r>
        <w:rPr>
          <w:color w:val="FF0000"/>
        </w:rPr>
        <w:t xml:space="preserve"> </w:t>
      </w:r>
      <w:r>
        <w:rPr>
          <w:color w:val="FF0000"/>
        </w:rPr>
        <w:t>IRM</w:t>
      </w:r>
      <w:r>
        <w:rPr>
          <w:color w:val="FF0000"/>
        </w:rPr>
        <w:t xml:space="preserve"> </w:t>
      </w:r>
      <w:proofErr w:type="spellStart"/>
      <w:r w:rsidR="007D513B">
        <w:rPr>
          <w:color w:val="FF0000"/>
        </w:rPr>
        <w:t>subelement</w:t>
      </w:r>
      <w:proofErr w:type="spellEnd"/>
      <w:r>
        <w:rPr>
          <w:color w:val="FF0000"/>
        </w:rPr>
        <w:t xml:space="preserve"> shall be included in the </w:t>
      </w:r>
      <w:proofErr w:type="spellStart"/>
      <w:r>
        <w:rPr>
          <w:color w:val="FF0000"/>
        </w:rPr>
        <w:t>t</w:t>
      </w:r>
      <w:r w:rsidRPr="00D43EB9">
        <w:rPr>
          <w:color w:val="FF0000"/>
        </w:rPr>
        <w:t>he</w:t>
      </w:r>
      <w:proofErr w:type="spellEnd"/>
      <w:r w:rsidRPr="00D43EB9">
        <w:rPr>
          <w:color w:val="FF0000"/>
        </w:rPr>
        <w:t xml:space="preserve"> Encrypted Data field of the PASN Encrypted Data element</w:t>
      </w:r>
      <w:r>
        <w:rPr>
          <w:color w:val="FF0000"/>
        </w:rPr>
        <w:t xml:space="preserve"> (see </w:t>
      </w:r>
      <w:r w:rsidRPr="00D43EB9">
        <w:rPr>
          <w:color w:val="FF0000"/>
        </w:rPr>
        <w:t xml:space="preserve">12.13.10 </w:t>
      </w:r>
      <w:r w:rsidRPr="008337E2">
        <w:rPr>
          <w:color w:val="FF0000"/>
        </w:rPr>
        <w:t>Encryption of the Encrypted Data field in the PASN Encrypted Data element in PASN)</w:t>
      </w:r>
    </w:p>
    <w:p w14:paraId="1388CCA8" w14:textId="77777777" w:rsidR="000C34F8" w:rsidRDefault="000C34F8" w:rsidP="00C951BB">
      <w:pPr>
        <w:rPr>
          <w:color w:val="FF0000"/>
        </w:rPr>
      </w:pPr>
    </w:p>
    <w:p w14:paraId="2417CB82" w14:textId="3AABDDEC" w:rsidR="000C34F8" w:rsidRPr="00376B21" w:rsidRDefault="00376B21" w:rsidP="00376B21">
      <w:pPr>
        <w:pStyle w:val="ListParagraph"/>
        <w:numPr>
          <w:ilvl w:val="0"/>
          <w:numId w:val="7"/>
        </w:numPr>
        <w:rPr>
          <w:i/>
          <w:iCs/>
          <w:highlight w:val="yellow"/>
        </w:rPr>
      </w:pPr>
      <w:r>
        <w:rPr>
          <w:i/>
          <w:iCs/>
          <w:highlight w:val="yellow"/>
        </w:rPr>
        <w:t>Modify</w:t>
      </w:r>
      <w:r w:rsidR="000C34F8" w:rsidRPr="00376B21">
        <w:rPr>
          <w:i/>
          <w:iCs/>
          <w:highlight w:val="yellow"/>
        </w:rPr>
        <w:t xml:space="preserve"> the following sentence</w:t>
      </w:r>
      <w:r>
        <w:rPr>
          <w:i/>
          <w:iCs/>
          <w:highlight w:val="yellow"/>
        </w:rPr>
        <w:t>s</w:t>
      </w:r>
      <w:r w:rsidR="000C34F8" w:rsidRPr="00376B21">
        <w:rPr>
          <w:i/>
          <w:iCs/>
          <w:highlight w:val="yellow"/>
        </w:rPr>
        <w:t xml:space="preserve"> </w:t>
      </w:r>
      <w:r w:rsidR="000C34F8" w:rsidRPr="00376B21">
        <w:rPr>
          <w:i/>
          <w:iCs/>
          <w:highlight w:val="yellow"/>
        </w:rPr>
        <w:t>in 12.2.12.2 Identifiable random MAC address (IRM)</w:t>
      </w:r>
      <w:r w:rsidRPr="00376B21">
        <w:rPr>
          <w:i/>
          <w:iCs/>
          <w:highlight w:val="yellow"/>
        </w:rPr>
        <w:t xml:space="preserve"> as follows:</w:t>
      </w:r>
    </w:p>
    <w:p w14:paraId="19BFA958" w14:textId="77777777" w:rsidR="00376B21" w:rsidRDefault="00376B21" w:rsidP="00C951BB">
      <w:pPr>
        <w:rPr>
          <w:i/>
          <w:iCs/>
          <w:highlight w:val="yellow"/>
        </w:rPr>
      </w:pPr>
    </w:p>
    <w:p w14:paraId="4838E2CF" w14:textId="628DE1B0" w:rsidR="00376B21" w:rsidRDefault="00376B21" w:rsidP="00C951BB">
      <w:pPr>
        <w:rPr>
          <w:i/>
          <w:iCs/>
          <w:highlight w:val="yellow"/>
        </w:rPr>
      </w:pPr>
      <w:r>
        <w:rPr>
          <w:i/>
          <w:iCs/>
          <w:highlight w:val="yellow"/>
        </w:rPr>
        <w:t>Original sentence:</w:t>
      </w:r>
    </w:p>
    <w:p w14:paraId="4A85806A" w14:textId="77777777" w:rsidR="00376B21" w:rsidRPr="000C34F8" w:rsidRDefault="00376B21" w:rsidP="00C951BB">
      <w:pPr>
        <w:rPr>
          <w:i/>
          <w:iCs/>
          <w:highlight w:val="yellow"/>
        </w:rPr>
      </w:pPr>
    </w:p>
    <w:p w14:paraId="0FCC5DB5" w14:textId="0F2C1DD0" w:rsidR="00C951BB" w:rsidRDefault="00376B21" w:rsidP="00376B21">
      <w:pPr>
        <w:jc w:val="both"/>
      </w:pPr>
      <w:r w:rsidRPr="00376B21">
        <w:t>— the AP shall include an IRM KDE in message 3 of the 4-way handshake if executing a 4-way handshake.</w:t>
      </w:r>
    </w:p>
    <w:p w14:paraId="3A6BE8D0" w14:textId="77777777" w:rsidR="00376B21" w:rsidRDefault="00376B21" w:rsidP="00376B21">
      <w:pPr>
        <w:jc w:val="both"/>
      </w:pPr>
      <w:r>
        <w:t>— the AP shall include an IRM element in the Association Response frame if using FILS authentication.</w:t>
      </w:r>
    </w:p>
    <w:p w14:paraId="490F07A9" w14:textId="58CF3DF7" w:rsidR="00376B21" w:rsidRDefault="00376B21" w:rsidP="00376B21">
      <w:pPr>
        <w:jc w:val="both"/>
      </w:pPr>
      <w:r>
        <w:t>— the AP shall include an IRM element in the second PASN frame if using PASN authentication.</w:t>
      </w:r>
    </w:p>
    <w:p w14:paraId="771319CA" w14:textId="77777777" w:rsidR="00376B21" w:rsidRDefault="00376B21" w:rsidP="00376B21"/>
    <w:p w14:paraId="5971531A" w14:textId="5E4B2CA8" w:rsidR="00376B21" w:rsidRPr="00572680" w:rsidRDefault="00376B21" w:rsidP="00376B21">
      <w:pPr>
        <w:jc w:val="both"/>
      </w:pPr>
      <w:r>
        <w:t>If the AP recognizes the IRM used as the TA in the received frame(s) from the non-AP STA, the IRM Status field of the IRM KDE or IRM element is set to indicate Recognized and the IRM field is not present. If the AP does not recognize the IRM, the IRM Status field of the IRM KDE or IRM element is set to indicate Not recognized and the IRM field is not present. The non-AP STA, on receipt of an IRM Status field of value 1, indicating that the AP has not recognized the IRM, may either continue to associate or authenticate using PASN to the AP and optionally provide a new IRM in an IRM KDE in message 4 of the 4-way handshake or, when using FILS authentication optionally provide an IRM element in the Association Request frame, or when using PASN authentication optionally provide an IRM element in the third PASN frame, else disassociate/</w:t>
      </w:r>
      <w:proofErr w:type="spellStart"/>
      <w:r>
        <w:t>deauthenticate</w:t>
      </w:r>
      <w:proofErr w:type="spellEnd"/>
      <w:r>
        <w:t>. An AP may set an IRM status field to 1 indicating Not Recognized if the AP cannot unequivocally identify the non-AP STA shared identity state.</w:t>
      </w:r>
    </w:p>
    <w:p w14:paraId="2584331E" w14:textId="77777777" w:rsidR="00376B21" w:rsidRDefault="00376B21" w:rsidP="00376B21"/>
    <w:p w14:paraId="7F2EACD7" w14:textId="77777777" w:rsidR="00376B21" w:rsidRDefault="00376B21" w:rsidP="00376B21"/>
    <w:p w14:paraId="52D66AB5" w14:textId="7A02AE42" w:rsidR="00376B21" w:rsidRDefault="00376B21" w:rsidP="00376B21">
      <w:r w:rsidRPr="00376B21">
        <w:rPr>
          <w:highlight w:val="yellow"/>
        </w:rPr>
        <w:t>Revised sentence:</w:t>
      </w:r>
    </w:p>
    <w:p w14:paraId="5E7D08CD" w14:textId="77777777" w:rsidR="008337E2" w:rsidRDefault="008337E2" w:rsidP="00376B21"/>
    <w:p w14:paraId="06F86B75" w14:textId="77777777" w:rsidR="00376B21" w:rsidRDefault="00376B21" w:rsidP="00376B21">
      <w:pPr>
        <w:jc w:val="both"/>
      </w:pPr>
      <w:r w:rsidRPr="00376B21">
        <w:t>— the AP shall include an IRM KDE in message 3 of the 4-way handshake if executing a 4-way handshake.</w:t>
      </w:r>
    </w:p>
    <w:p w14:paraId="033F22ED" w14:textId="77777777" w:rsidR="00376B21" w:rsidRDefault="00376B21" w:rsidP="00376B21">
      <w:pPr>
        <w:jc w:val="both"/>
      </w:pPr>
      <w:r>
        <w:t>— the AP shall include an IRM element in the Association Response frame if using FILS authentication.</w:t>
      </w:r>
    </w:p>
    <w:p w14:paraId="282B9326" w14:textId="519FF807" w:rsidR="00376B21" w:rsidRDefault="00376B21" w:rsidP="00376B21">
      <w:pPr>
        <w:jc w:val="both"/>
      </w:pPr>
      <w:r>
        <w:t xml:space="preserve">— the AP shall include an IRM </w:t>
      </w:r>
      <w:proofErr w:type="spellStart"/>
      <w:r w:rsidRPr="00376B21">
        <w:rPr>
          <w:color w:val="FF0000"/>
        </w:rPr>
        <w:t>sub</w:t>
      </w:r>
      <w:r>
        <w:t>element</w:t>
      </w:r>
      <w:proofErr w:type="spellEnd"/>
      <w:r>
        <w:t xml:space="preserve"> in the second PASN frame if using PASN authentication.</w:t>
      </w:r>
    </w:p>
    <w:p w14:paraId="0F5D3CF6" w14:textId="77777777" w:rsidR="00376B21" w:rsidRDefault="00376B21" w:rsidP="00376B21"/>
    <w:p w14:paraId="013AC26F" w14:textId="1B36DA6C" w:rsidR="00376B21" w:rsidRPr="00572680" w:rsidRDefault="00376B21" w:rsidP="00376B21">
      <w:pPr>
        <w:jc w:val="both"/>
      </w:pPr>
      <w:r>
        <w:t xml:space="preserve">If the AP recognizes the IRM used as the TA in the received frame(s) from the non-AP STA, the IRM Status field of the IRM KDE or IRM </w:t>
      </w:r>
      <w:r w:rsidRPr="00376B21">
        <w:rPr>
          <w:color w:val="FF0000"/>
        </w:rPr>
        <w:t>(sub)</w:t>
      </w:r>
      <w:r>
        <w:t xml:space="preserve">element is set to indicate Recognized and the IRM field is not present. If the AP does not recognize the IRM, the IRM Status field of the IRM KDE or IRM </w:t>
      </w:r>
      <w:r w:rsidRPr="00376B21">
        <w:rPr>
          <w:color w:val="FF0000"/>
        </w:rPr>
        <w:t>(sub)</w:t>
      </w:r>
      <w:r>
        <w:t xml:space="preserve">element is set to indicate Not recognized and the IRM field is not present. The non-AP STA, on receipt of an IRM </w:t>
      </w:r>
      <w:r>
        <w:lastRenderedPageBreak/>
        <w:t xml:space="preserve">Status field of value 1, indicating that the AP has not recognized the IRM, may either continue to associate or authenticate using PASN to the AP and optionally provide a new IRM in an IRM KDE in message 4 of the 4-way handshake or, when using FILS authentication optionally provide an IRM element in the Association Request frame, or when using PASN authentication optionally provide an IRM </w:t>
      </w:r>
      <w:proofErr w:type="spellStart"/>
      <w:r w:rsidRPr="00376B21">
        <w:rPr>
          <w:color w:val="FF0000"/>
        </w:rPr>
        <w:t>sub</w:t>
      </w:r>
      <w:r>
        <w:t>element</w:t>
      </w:r>
      <w:proofErr w:type="spellEnd"/>
      <w:r>
        <w:t xml:space="preserve"> in the third PASN frame, else disassociate/</w:t>
      </w:r>
      <w:proofErr w:type="spellStart"/>
      <w:r>
        <w:t>deauthenticate</w:t>
      </w:r>
      <w:proofErr w:type="spellEnd"/>
      <w:r>
        <w:t>. An AP may set an IRM status field to 1 indicating Not Recognized if the AP cannot unequivocally identify the non-AP STA shared identity state.</w:t>
      </w:r>
    </w:p>
    <w:p w14:paraId="24797740" w14:textId="78D43D26" w:rsidR="00376B21" w:rsidRDefault="00376B21" w:rsidP="00376B21">
      <w:pPr>
        <w:jc w:val="both"/>
      </w:pPr>
    </w:p>
    <w:p w14:paraId="4874F20C" w14:textId="01C3DA8C" w:rsidR="008337E2" w:rsidRPr="00376B21" w:rsidRDefault="008337E2" w:rsidP="008337E2">
      <w:pPr>
        <w:pStyle w:val="ListParagraph"/>
        <w:numPr>
          <w:ilvl w:val="0"/>
          <w:numId w:val="7"/>
        </w:numPr>
        <w:rPr>
          <w:i/>
          <w:iCs/>
          <w:highlight w:val="yellow"/>
        </w:rPr>
      </w:pPr>
      <w:r>
        <w:rPr>
          <w:i/>
          <w:iCs/>
          <w:highlight w:val="yellow"/>
        </w:rPr>
        <w:t>Modify</w:t>
      </w:r>
      <w:r w:rsidRPr="00376B21">
        <w:rPr>
          <w:i/>
          <w:iCs/>
          <w:highlight w:val="yellow"/>
        </w:rPr>
        <w:t xml:space="preserve"> the following sentence</w:t>
      </w:r>
      <w:r w:rsidR="00D97F54">
        <w:rPr>
          <w:i/>
          <w:iCs/>
          <w:highlight w:val="yellow"/>
        </w:rPr>
        <w:t>s</w:t>
      </w:r>
      <w:r w:rsidRPr="00376B21">
        <w:rPr>
          <w:i/>
          <w:iCs/>
          <w:highlight w:val="yellow"/>
        </w:rPr>
        <w:t xml:space="preserve"> in </w:t>
      </w:r>
      <w:r w:rsidRPr="008337E2">
        <w:rPr>
          <w:i/>
          <w:iCs/>
          <w:highlight w:val="yellow"/>
        </w:rPr>
        <w:t xml:space="preserve">12.13.3.2 PASN frame construction and processing </w:t>
      </w:r>
      <w:r w:rsidRPr="00376B21">
        <w:rPr>
          <w:i/>
          <w:iCs/>
          <w:highlight w:val="yellow"/>
        </w:rPr>
        <w:t>as follows:</w:t>
      </w:r>
    </w:p>
    <w:p w14:paraId="5B235AD6" w14:textId="77777777" w:rsidR="008337E2" w:rsidRDefault="008337E2" w:rsidP="008337E2">
      <w:pPr>
        <w:jc w:val="both"/>
      </w:pPr>
    </w:p>
    <w:p w14:paraId="3E2B7EE8" w14:textId="77777777" w:rsidR="008337E2" w:rsidRDefault="008337E2" w:rsidP="008337E2">
      <w:pPr>
        <w:rPr>
          <w:i/>
          <w:iCs/>
          <w:highlight w:val="yellow"/>
        </w:rPr>
      </w:pPr>
      <w:r>
        <w:rPr>
          <w:i/>
          <w:iCs/>
          <w:highlight w:val="yellow"/>
        </w:rPr>
        <w:t>Original sentence:</w:t>
      </w:r>
    </w:p>
    <w:p w14:paraId="70CE875A" w14:textId="77777777" w:rsidR="008337E2" w:rsidRDefault="008337E2" w:rsidP="008337E2">
      <w:pPr>
        <w:jc w:val="both"/>
      </w:pPr>
    </w:p>
    <w:p w14:paraId="22CAF30D" w14:textId="77777777" w:rsidR="008337E2" w:rsidRDefault="008337E2" w:rsidP="008337E2">
      <w:pPr>
        <w:jc w:val="both"/>
      </w:pPr>
      <w:r>
        <w:t>Add the following text as shown in the list that begins: “— Derives the PTKSA; see 12.13.7.”</w:t>
      </w:r>
    </w:p>
    <w:p w14:paraId="5C631292" w14:textId="76982EDA" w:rsidR="008337E2" w:rsidRDefault="008337E2" w:rsidP="008337E2">
      <w:pPr>
        <w:jc w:val="both"/>
      </w:pPr>
      <w:r>
        <w:t>— If dot11RSNAOperatingChannelValidationActivated is true, including an OCI Element containing</w:t>
      </w:r>
      <w:r>
        <w:t xml:space="preserve"> </w:t>
      </w:r>
      <w:r>
        <w:t>an OCI element as defined in 9.4.2.236 (OCI element), if dot11RSNAOperatingChannelValidation-Activated is true.</w:t>
      </w:r>
    </w:p>
    <w:p w14:paraId="2730A05E" w14:textId="7051D188" w:rsidR="008337E2" w:rsidRDefault="008337E2" w:rsidP="008337E2">
      <w:pPr>
        <w:jc w:val="both"/>
      </w:pPr>
      <w:r>
        <w:t xml:space="preserve">— If dot11DeviceIDActivated is true, including a PASN Encrypted Data element and a Device ID </w:t>
      </w:r>
      <w:proofErr w:type="spellStart"/>
      <w:r>
        <w:t>subelement</w:t>
      </w:r>
      <w:proofErr w:type="spellEnd"/>
      <w:r>
        <w:t xml:space="preserve"> </w:t>
      </w:r>
      <w:r>
        <w:t>as defined in 9.4.2.316 (Device ID element) in the PASN Encrypted Data element, if</w:t>
      </w:r>
      <w:r>
        <w:t xml:space="preserve"> </w:t>
      </w:r>
      <w:r>
        <w:t>required per the procedure in 12.2.12.1 (Device ID mechanism). The PASN Encrypted Data element</w:t>
      </w:r>
      <w:r>
        <w:t xml:space="preserve"> </w:t>
      </w:r>
      <w:r>
        <w:t>shall be encrypted as defined in 12.2.13 (Encryption of the Encrypted Data field in the PASN</w:t>
      </w:r>
      <w:r>
        <w:t xml:space="preserve"> </w:t>
      </w:r>
      <w:r>
        <w:t>Encrypted Data element in PASN).</w:t>
      </w:r>
    </w:p>
    <w:p w14:paraId="18321591" w14:textId="60BDD789" w:rsidR="008337E2" w:rsidRDefault="008337E2" w:rsidP="008337E2">
      <w:pPr>
        <w:jc w:val="both"/>
      </w:pPr>
      <w:r>
        <w:t xml:space="preserve">— if dot11IRMActivated is true, including a PASN Encrypted Data element and an IRM </w:t>
      </w:r>
      <w:proofErr w:type="spellStart"/>
      <w:r>
        <w:t>subelement</w:t>
      </w:r>
      <w:proofErr w:type="spellEnd"/>
      <w:r>
        <w:t xml:space="preserve"> as</w:t>
      </w:r>
      <w:r>
        <w:t xml:space="preserve"> </w:t>
      </w:r>
      <w:r>
        <w:t>defined in 9.4.2.317 (IRM element) in the PASN Encrypted Data element, if required per the procedure</w:t>
      </w:r>
      <w:r>
        <w:t xml:space="preserve"> </w:t>
      </w:r>
      <w:r>
        <w:t>in 12.2.12.2 (Identifiable random MAC address (IRM) operation). The PASN Encrypted Data</w:t>
      </w:r>
      <w:r>
        <w:t xml:space="preserve"> </w:t>
      </w:r>
      <w:r>
        <w:t>element shall be encrypted as defined in 12.2.13 (Encryption of the Encrypted Data field in the</w:t>
      </w:r>
      <w:r>
        <w:t xml:space="preserve"> </w:t>
      </w:r>
      <w:r>
        <w:t>PASN Encrypted Data element in PASN).</w:t>
      </w:r>
    </w:p>
    <w:p w14:paraId="440EBC9C" w14:textId="54722986" w:rsidR="008337E2" w:rsidRDefault="008337E2" w:rsidP="008337E2">
      <w:pPr>
        <w:jc w:val="both"/>
      </w:pPr>
      <w:r>
        <w:t>— A MIC element (9.4.2.118) with MIC computed as specified in 12.13.8.1.</w:t>
      </w:r>
    </w:p>
    <w:p w14:paraId="6EC1448C" w14:textId="77777777" w:rsidR="008337E2" w:rsidRDefault="008337E2" w:rsidP="008337E2">
      <w:pPr>
        <w:jc w:val="both"/>
      </w:pPr>
    </w:p>
    <w:p w14:paraId="743139D8" w14:textId="304A500C" w:rsidR="008337E2" w:rsidRDefault="008337E2" w:rsidP="008337E2">
      <w:pPr>
        <w:jc w:val="both"/>
      </w:pPr>
      <w:r>
        <w:t>….</w:t>
      </w:r>
    </w:p>
    <w:p w14:paraId="4CCC9C33" w14:textId="77777777" w:rsidR="008337E2" w:rsidRDefault="008337E2" w:rsidP="008337E2">
      <w:pPr>
        <w:jc w:val="both"/>
      </w:pPr>
    </w:p>
    <w:p w14:paraId="6C2BF0BF" w14:textId="04669726" w:rsidR="008337E2" w:rsidRDefault="008337E2" w:rsidP="008337E2">
      <w:pPr>
        <w:jc w:val="both"/>
      </w:pPr>
      <w:r>
        <w:t>Add the following text as shown in the list that begins: “Otherwise the STA begins the construction the third</w:t>
      </w:r>
      <w:r>
        <w:t xml:space="preserve"> </w:t>
      </w:r>
      <w:r>
        <w:t>PASN frame as follows:”</w:t>
      </w:r>
    </w:p>
    <w:p w14:paraId="12108DB2" w14:textId="67453257" w:rsidR="008337E2" w:rsidRDefault="008337E2" w:rsidP="008337E2">
      <w:pPr>
        <w:jc w:val="both"/>
      </w:pPr>
      <w:r>
        <w:t>— If dot11RSNAOperatingChannelValidationActivated is true, including an OCI Element containing an OCI</w:t>
      </w:r>
      <w:r>
        <w:t xml:space="preserve"> </w:t>
      </w:r>
      <w:r>
        <w:t>element as defined in 9.4.2.236 (OCI element).</w:t>
      </w:r>
    </w:p>
    <w:p w14:paraId="66A077AE" w14:textId="4D332778" w:rsidR="008337E2" w:rsidRDefault="008337E2" w:rsidP="008337E2">
      <w:pPr>
        <w:jc w:val="both"/>
      </w:pPr>
      <w:r>
        <w:t>—If dot11IRMActivated is true, including a PASN Encrypted Data element and an IRM element as defined in</w:t>
      </w:r>
      <w:r>
        <w:t xml:space="preserve"> </w:t>
      </w:r>
      <w:r>
        <w:t>9.4.2.317 (IRM element) in the PASN Encrypted Data element, if required per the procedure in 12.2.12.2</w:t>
      </w:r>
    </w:p>
    <w:p w14:paraId="48EBBEDF" w14:textId="700C44EF" w:rsidR="008337E2" w:rsidRDefault="008337E2" w:rsidP="008337E2">
      <w:pPr>
        <w:jc w:val="both"/>
      </w:pPr>
      <w:r>
        <w:t>(Identifiable random MAC address (IRM) operation). The PASN Encrypted Data element shall be</w:t>
      </w:r>
      <w:r>
        <w:t xml:space="preserve"> </w:t>
      </w:r>
      <w:r>
        <w:t>encrypted as defined in 12.2.13 (Encryption of the Encrypted Data field in the PASN Encrypted Data</w:t>
      </w:r>
    </w:p>
    <w:p w14:paraId="1D181F6E" w14:textId="17F94BD4" w:rsidR="008337E2" w:rsidRDefault="008337E2" w:rsidP="008337E2">
      <w:pPr>
        <w:jc w:val="both"/>
      </w:pPr>
      <w:r>
        <w:t>element in PASN).</w:t>
      </w:r>
    </w:p>
    <w:p w14:paraId="44BB7618" w14:textId="77777777" w:rsidR="008337E2" w:rsidRDefault="008337E2" w:rsidP="008337E2">
      <w:pPr>
        <w:jc w:val="both"/>
      </w:pPr>
    </w:p>
    <w:p w14:paraId="027908F1" w14:textId="3F0C3446" w:rsidR="008337E2" w:rsidRDefault="008337E2" w:rsidP="008337E2">
      <w:pPr>
        <w:rPr>
          <w:i/>
          <w:iCs/>
          <w:highlight w:val="yellow"/>
        </w:rPr>
      </w:pPr>
      <w:r>
        <w:rPr>
          <w:i/>
          <w:iCs/>
          <w:highlight w:val="yellow"/>
        </w:rPr>
        <w:t>Revised</w:t>
      </w:r>
      <w:r>
        <w:rPr>
          <w:i/>
          <w:iCs/>
          <w:highlight w:val="yellow"/>
        </w:rPr>
        <w:t xml:space="preserve"> sentence:</w:t>
      </w:r>
    </w:p>
    <w:p w14:paraId="7858C4B6" w14:textId="77777777" w:rsidR="008337E2" w:rsidRDefault="008337E2" w:rsidP="008337E2">
      <w:pPr>
        <w:jc w:val="both"/>
      </w:pPr>
    </w:p>
    <w:p w14:paraId="4A7AE658" w14:textId="77777777" w:rsidR="008337E2" w:rsidRDefault="008337E2" w:rsidP="008337E2">
      <w:pPr>
        <w:jc w:val="both"/>
      </w:pPr>
      <w:r>
        <w:t>Add the following text as shown in the list that begins: “— Derives the PTKSA; see 12.13.7.”</w:t>
      </w:r>
    </w:p>
    <w:p w14:paraId="67E39C87" w14:textId="77777777" w:rsidR="008337E2" w:rsidRDefault="008337E2" w:rsidP="008337E2">
      <w:pPr>
        <w:jc w:val="both"/>
      </w:pPr>
      <w:r>
        <w:t>— If dot11RSNAOperatingChannelValidationActivated is true, including an OCI Element containing an OCI element as defined in 9.4.2.236 (OCI element), if dot11RSNAOperatingChannelValidation-Activated is true.</w:t>
      </w:r>
    </w:p>
    <w:p w14:paraId="21F8C9BA" w14:textId="058B5065" w:rsidR="008337E2" w:rsidRDefault="008337E2" w:rsidP="008337E2">
      <w:pPr>
        <w:jc w:val="both"/>
      </w:pPr>
      <w:r>
        <w:t xml:space="preserve">— If dot11DeviceIDActivated is true, including a PASN Encrypted Data element and a Device ID </w:t>
      </w:r>
      <w:proofErr w:type="spellStart"/>
      <w:r>
        <w:t>subelement</w:t>
      </w:r>
      <w:proofErr w:type="spellEnd"/>
      <w:r>
        <w:t xml:space="preserve"> as defined in 9.4.2.316 (Device ID element) in the PASN Encrypted Data element, if required per the procedure in 12.2.12.1 (Device ID mechanism). The PASN Encrypted Data element shall be encrypted as defined in </w:t>
      </w:r>
      <w:r w:rsidRPr="00D97F54">
        <w:rPr>
          <w:color w:val="FF0000"/>
        </w:rPr>
        <w:t>12.</w:t>
      </w:r>
      <w:r w:rsidR="00D97F54" w:rsidRPr="00D97F54">
        <w:rPr>
          <w:color w:val="FF0000"/>
        </w:rPr>
        <w:t>13</w:t>
      </w:r>
      <w:r w:rsidRPr="00D97F54">
        <w:rPr>
          <w:color w:val="FF0000"/>
        </w:rPr>
        <w:t>.1</w:t>
      </w:r>
      <w:r w:rsidR="00D97F54" w:rsidRPr="00D97F54">
        <w:rPr>
          <w:color w:val="FF0000"/>
        </w:rPr>
        <w:t>0</w:t>
      </w:r>
      <w:r w:rsidRPr="00D97F54">
        <w:rPr>
          <w:color w:val="FF0000"/>
        </w:rPr>
        <w:t xml:space="preserve"> </w:t>
      </w:r>
      <w:r>
        <w:t>(Encryption of the Encrypted Data field in the PASN Encrypted Data element in PASN).</w:t>
      </w:r>
    </w:p>
    <w:p w14:paraId="605FA083" w14:textId="4778CA21" w:rsidR="008337E2" w:rsidRDefault="008337E2" w:rsidP="008337E2">
      <w:pPr>
        <w:jc w:val="both"/>
      </w:pPr>
      <w:r>
        <w:t xml:space="preserve">— if dot11IRMActivated is true, including a PASN Encrypted Data element and an IRM </w:t>
      </w:r>
      <w:proofErr w:type="spellStart"/>
      <w:r>
        <w:t>subelement</w:t>
      </w:r>
      <w:proofErr w:type="spellEnd"/>
      <w:r>
        <w:t xml:space="preserve"> as defined in 9.4.2.317 (IRM element) in the PASN Encrypted Data element, if required per the procedure in 12.2.12.2 (Identifiable random MAC address (IRM) operation). The PASN Encrypted Data element shall </w:t>
      </w:r>
      <w:r>
        <w:lastRenderedPageBreak/>
        <w:t xml:space="preserve">be encrypted as defined in </w:t>
      </w:r>
      <w:r w:rsidRPr="00D97F54">
        <w:rPr>
          <w:color w:val="FF0000"/>
        </w:rPr>
        <w:t>12.</w:t>
      </w:r>
      <w:r w:rsidR="00D97F54" w:rsidRPr="00D97F54">
        <w:rPr>
          <w:color w:val="FF0000"/>
        </w:rPr>
        <w:t>13</w:t>
      </w:r>
      <w:r w:rsidRPr="00D97F54">
        <w:rPr>
          <w:color w:val="FF0000"/>
        </w:rPr>
        <w:t>.1</w:t>
      </w:r>
      <w:r w:rsidR="00D97F54" w:rsidRPr="00D97F54">
        <w:rPr>
          <w:color w:val="FF0000"/>
        </w:rPr>
        <w:t>0</w:t>
      </w:r>
      <w:r w:rsidRPr="00D97F54">
        <w:rPr>
          <w:color w:val="FF0000"/>
        </w:rPr>
        <w:t xml:space="preserve"> </w:t>
      </w:r>
      <w:r>
        <w:t>(Encryption of the Encrypted Data field in the PASN Encrypted Data element in PASN).</w:t>
      </w:r>
    </w:p>
    <w:p w14:paraId="4F9DA76B" w14:textId="77777777" w:rsidR="008337E2" w:rsidRDefault="008337E2" w:rsidP="008337E2">
      <w:pPr>
        <w:jc w:val="both"/>
      </w:pPr>
      <w:r>
        <w:t>— A MIC element (9.4.2.118) with MIC computed as specified in 12.13.8.1.</w:t>
      </w:r>
    </w:p>
    <w:p w14:paraId="27671ABA" w14:textId="77777777" w:rsidR="008337E2" w:rsidRDefault="008337E2" w:rsidP="008337E2">
      <w:pPr>
        <w:jc w:val="both"/>
      </w:pPr>
    </w:p>
    <w:p w14:paraId="7815F1BA" w14:textId="115DDCC4" w:rsidR="008337E2" w:rsidRDefault="008337E2" w:rsidP="008337E2">
      <w:pPr>
        <w:jc w:val="both"/>
      </w:pPr>
      <w:r>
        <w:t>…</w:t>
      </w:r>
    </w:p>
    <w:p w14:paraId="55AC3505" w14:textId="77777777" w:rsidR="008337E2" w:rsidRDefault="008337E2" w:rsidP="008337E2">
      <w:pPr>
        <w:jc w:val="both"/>
      </w:pPr>
    </w:p>
    <w:p w14:paraId="007F7F0C" w14:textId="7CE76F77" w:rsidR="008337E2" w:rsidRDefault="008337E2" w:rsidP="008337E2">
      <w:pPr>
        <w:jc w:val="both"/>
      </w:pPr>
      <w:r>
        <w:t>Add the following text as shown in the list that begins: “Otherwise the STA begins the construction the third PASN frame as follows:”</w:t>
      </w:r>
    </w:p>
    <w:p w14:paraId="36399C64" w14:textId="77777777" w:rsidR="008337E2" w:rsidRDefault="008337E2" w:rsidP="008337E2">
      <w:pPr>
        <w:jc w:val="both"/>
      </w:pPr>
      <w:r>
        <w:t>— If dot11RSNAOperatingChannelValidationActivated is true, including an OCI Element containing an OCI element as defined in 9.4.2.236 (OCI element).</w:t>
      </w:r>
    </w:p>
    <w:p w14:paraId="164FDDC4" w14:textId="148D3D66" w:rsidR="008337E2" w:rsidRDefault="008337E2" w:rsidP="008337E2">
      <w:pPr>
        <w:jc w:val="both"/>
      </w:pPr>
      <w:r>
        <w:t xml:space="preserve">—If dot11IRMActivated is true, including a PASN Encrypted Data element and an IRM </w:t>
      </w:r>
      <w:proofErr w:type="spellStart"/>
      <w:r w:rsidRPr="008337E2">
        <w:rPr>
          <w:color w:val="FF0000"/>
        </w:rPr>
        <w:t>sub</w:t>
      </w:r>
      <w:r>
        <w:t>element</w:t>
      </w:r>
      <w:proofErr w:type="spellEnd"/>
      <w:r>
        <w:t xml:space="preserve"> as defined in 9.4.2.317 (IRM element) in the PASN Encrypted Data element, if required per the procedure in 12.2.12.2</w:t>
      </w:r>
      <w:r w:rsidR="00D97F54">
        <w:t xml:space="preserve"> </w:t>
      </w:r>
      <w:r>
        <w:t xml:space="preserve">(Identifiable random MAC address (IRM) operation). The PASN Encrypted Data element shall be encrypted as defined in </w:t>
      </w:r>
      <w:r w:rsidRPr="008337E2">
        <w:rPr>
          <w:color w:val="FF0000"/>
        </w:rPr>
        <w:t>12.</w:t>
      </w:r>
      <w:r w:rsidRPr="008337E2">
        <w:rPr>
          <w:color w:val="FF0000"/>
        </w:rPr>
        <w:t>13</w:t>
      </w:r>
      <w:r w:rsidRPr="008337E2">
        <w:rPr>
          <w:color w:val="FF0000"/>
        </w:rPr>
        <w:t>.1</w:t>
      </w:r>
      <w:r w:rsidRPr="008337E2">
        <w:rPr>
          <w:color w:val="FF0000"/>
        </w:rPr>
        <w:t>0</w:t>
      </w:r>
      <w:r w:rsidRPr="008337E2">
        <w:rPr>
          <w:color w:val="FF0000"/>
        </w:rPr>
        <w:t xml:space="preserve"> </w:t>
      </w:r>
      <w:r>
        <w:t>(Encryption of the Encrypted Data field in the PASN Encrypted Data</w:t>
      </w:r>
    </w:p>
    <w:p w14:paraId="10FB748F" w14:textId="77777777" w:rsidR="008337E2" w:rsidRPr="00572680" w:rsidRDefault="008337E2" w:rsidP="008337E2">
      <w:pPr>
        <w:jc w:val="both"/>
      </w:pPr>
      <w:r>
        <w:t>element in PASN).</w:t>
      </w:r>
    </w:p>
    <w:p w14:paraId="45950F4E" w14:textId="77777777" w:rsidR="008337E2" w:rsidRPr="00572680" w:rsidRDefault="008337E2" w:rsidP="008337E2">
      <w:pPr>
        <w:jc w:val="both"/>
      </w:pPr>
    </w:p>
    <w:sectPr w:rsidR="008337E2" w:rsidRPr="00572680" w:rsidSect="00E86A4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6A159" w14:textId="77777777" w:rsidR="00E86A48" w:rsidRDefault="00E86A48">
      <w:r>
        <w:separator/>
      </w:r>
    </w:p>
  </w:endnote>
  <w:endnote w:type="continuationSeparator" w:id="0">
    <w:p w14:paraId="161D5A83" w14:textId="77777777" w:rsidR="00E86A48" w:rsidRDefault="00E8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2B969BC2" w:rsidR="001D0080" w:rsidRDefault="00540FD6">
    <w:pPr>
      <w:pStyle w:val="Footer"/>
      <w:tabs>
        <w:tab w:val="clear" w:pos="6480"/>
        <w:tab w:val="center" w:pos="4680"/>
        <w:tab w:val="right" w:pos="9360"/>
      </w:tabs>
    </w:pPr>
    <w:r>
      <w:t>Submission</w:t>
    </w:r>
    <w:r w:rsidR="001D0080">
      <w:tab/>
      <w:t xml:space="preserve">page </w:t>
    </w:r>
    <w:r w:rsidR="001D0080">
      <w:fldChar w:fldCharType="begin"/>
    </w:r>
    <w:r w:rsidR="001D0080">
      <w:instrText xml:space="preserve">page </w:instrText>
    </w:r>
    <w:r w:rsidR="001D0080">
      <w:fldChar w:fldCharType="separate"/>
    </w:r>
    <w:r w:rsidR="00960BF1">
      <w:rPr>
        <w:noProof/>
      </w:rPr>
      <w:t>2</w:t>
    </w:r>
    <w:r w:rsidR="001D0080">
      <w:fldChar w:fldCharType="end"/>
    </w:r>
    <w:r w:rsidR="001D0080">
      <w:tab/>
    </w:r>
    <w:r>
      <w:t>Okan Mutgan, Nokia</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7F31A" w14:textId="77777777" w:rsidR="00E86A48" w:rsidRDefault="00E86A48">
      <w:r>
        <w:separator/>
      </w:r>
    </w:p>
  </w:footnote>
  <w:footnote w:type="continuationSeparator" w:id="0">
    <w:p w14:paraId="683BAFE0" w14:textId="77777777" w:rsidR="00E86A48" w:rsidRDefault="00E8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601FDFA0" w:rsidR="001D0080" w:rsidRDefault="00216FF0">
    <w:pPr>
      <w:pStyle w:val="Header"/>
      <w:tabs>
        <w:tab w:val="clear" w:pos="6480"/>
        <w:tab w:val="center" w:pos="4680"/>
        <w:tab w:val="right" w:pos="9360"/>
      </w:tabs>
    </w:pPr>
    <w:r>
      <w:rPr>
        <w:lang w:eastAsia="zh-CN"/>
      </w:rPr>
      <w:t>May</w:t>
    </w:r>
    <w:r w:rsidR="009F10F8">
      <w:t xml:space="preserve"> 202</w:t>
    </w:r>
    <w:r w:rsidR="009A174E">
      <w:t>4</w:t>
    </w:r>
    <w:r w:rsidR="001D0080">
      <w:tab/>
    </w:r>
    <w:r w:rsidR="001D0080">
      <w:tab/>
    </w:r>
    <w:r w:rsidR="009F10F8">
      <w:rPr>
        <w:color w:val="000000"/>
        <w:sz w:val="27"/>
        <w:szCs w:val="27"/>
      </w:rPr>
      <w:t>doc.: IEEE 802.11-2</w:t>
    </w:r>
    <w:r w:rsidR="00C86FCE">
      <w:rPr>
        <w:color w:val="000000"/>
        <w:sz w:val="27"/>
        <w:szCs w:val="27"/>
      </w:rPr>
      <w:t>4</w:t>
    </w:r>
    <w:r w:rsidR="009F10F8">
      <w:rPr>
        <w:color w:val="000000"/>
        <w:sz w:val="27"/>
        <w:szCs w:val="27"/>
      </w:rPr>
      <w:t>/</w:t>
    </w:r>
    <w:r w:rsidR="00D53724">
      <w:rPr>
        <w:color w:val="000000"/>
        <w:sz w:val="27"/>
        <w:szCs w:val="27"/>
      </w:rPr>
      <w:t>0918</w:t>
    </w:r>
    <w:r w:rsidR="009F10F8">
      <w:rPr>
        <w:color w:val="000000"/>
        <w:sz w:val="27"/>
        <w:szCs w:val="27"/>
      </w:rPr>
      <w:t>r</w:t>
    </w:r>
    <w:r w:rsidR="007A7FDF">
      <w:rPr>
        <w:color w:val="000000"/>
        <w:sz w:val="27"/>
        <w:szCs w:val="27"/>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2350D"/>
    <w:multiLevelType w:val="hybridMultilevel"/>
    <w:tmpl w:val="46500014"/>
    <w:lvl w:ilvl="0" w:tplc="3BA6D08A">
      <w:start w:val="1"/>
      <w:numFmt w:val="bullet"/>
      <w:lvlText w:val="-"/>
      <w:lvlJc w:val="left"/>
      <w:pPr>
        <w:ind w:left="360" w:hanging="360"/>
      </w:pPr>
      <w:rPr>
        <w:rFonts w:ascii="Times New Roman" w:eastAsiaTheme="minorEastAsia" w:hAnsi="Times New Roman" w:cs="Times New Roman"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407727"/>
    <w:multiLevelType w:val="hybridMultilevel"/>
    <w:tmpl w:val="0A744D6A"/>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DD1FCA"/>
    <w:multiLevelType w:val="hybridMultilevel"/>
    <w:tmpl w:val="6A0CED76"/>
    <w:lvl w:ilvl="0" w:tplc="3650F8E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94151BF"/>
    <w:multiLevelType w:val="hybridMultilevel"/>
    <w:tmpl w:val="30B0214C"/>
    <w:lvl w:ilvl="0" w:tplc="73445C58">
      <w:start w:val="12"/>
      <w:numFmt w:val="bullet"/>
      <w:lvlText w:val="-"/>
      <w:lvlJc w:val="left"/>
      <w:pPr>
        <w:ind w:left="720" w:hanging="360"/>
      </w:pPr>
      <w:rPr>
        <w:rFonts w:ascii="TimesNewRoman" w:eastAsiaTheme="minorEastAsia" w:hAnsi="TimesNewRoman" w:cs="TimesNewRoman" w:hint="default"/>
        <w:i w:val="0"/>
        <w:color w:val="000000"/>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27765630">
    <w:abstractNumId w:val="0"/>
  </w:num>
  <w:num w:numId="2" w16cid:durableId="1605961509">
    <w:abstractNumId w:val="4"/>
  </w:num>
  <w:num w:numId="3" w16cid:durableId="2139372293">
    <w:abstractNumId w:val="2"/>
  </w:num>
  <w:num w:numId="4" w16cid:durableId="1674457831">
    <w:abstractNumId w:val="1"/>
  </w:num>
  <w:num w:numId="5" w16cid:durableId="1898398324">
    <w:abstractNumId w:val="5"/>
  </w:num>
  <w:num w:numId="6" w16cid:durableId="646202680">
    <w:abstractNumId w:val="6"/>
  </w:num>
  <w:num w:numId="7" w16cid:durableId="1787698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314EE"/>
    <w:rsid w:val="000340A9"/>
    <w:rsid w:val="0005727F"/>
    <w:rsid w:val="0006221B"/>
    <w:rsid w:val="000632CB"/>
    <w:rsid w:val="0007668D"/>
    <w:rsid w:val="000812B0"/>
    <w:rsid w:val="000823D5"/>
    <w:rsid w:val="00091646"/>
    <w:rsid w:val="000935B6"/>
    <w:rsid w:val="00094AE7"/>
    <w:rsid w:val="000C34F8"/>
    <w:rsid w:val="000C3EBE"/>
    <w:rsid w:val="000D30FF"/>
    <w:rsid w:val="000D4AF6"/>
    <w:rsid w:val="000E05ED"/>
    <w:rsid w:val="000E3B3B"/>
    <w:rsid w:val="000F12E6"/>
    <w:rsid w:val="000F66D0"/>
    <w:rsid w:val="001014CB"/>
    <w:rsid w:val="00115076"/>
    <w:rsid w:val="001235CE"/>
    <w:rsid w:val="00133664"/>
    <w:rsid w:val="00147A04"/>
    <w:rsid w:val="00153FAA"/>
    <w:rsid w:val="001676F0"/>
    <w:rsid w:val="00171B4E"/>
    <w:rsid w:val="00171F14"/>
    <w:rsid w:val="001904EF"/>
    <w:rsid w:val="001A0DF6"/>
    <w:rsid w:val="001B158D"/>
    <w:rsid w:val="001C385A"/>
    <w:rsid w:val="001C7683"/>
    <w:rsid w:val="001D0080"/>
    <w:rsid w:val="001D723B"/>
    <w:rsid w:val="001D7817"/>
    <w:rsid w:val="001E0C85"/>
    <w:rsid w:val="001F01C1"/>
    <w:rsid w:val="001F02EC"/>
    <w:rsid w:val="001F19C2"/>
    <w:rsid w:val="001F6869"/>
    <w:rsid w:val="00216EB3"/>
    <w:rsid w:val="00216FF0"/>
    <w:rsid w:val="00241044"/>
    <w:rsid w:val="00257D2C"/>
    <w:rsid w:val="00263667"/>
    <w:rsid w:val="00280BB2"/>
    <w:rsid w:val="00280F56"/>
    <w:rsid w:val="00285B17"/>
    <w:rsid w:val="0029020B"/>
    <w:rsid w:val="002C1638"/>
    <w:rsid w:val="002C7257"/>
    <w:rsid w:val="002D2A6D"/>
    <w:rsid w:val="002D410B"/>
    <w:rsid w:val="002D44BE"/>
    <w:rsid w:val="002E6F95"/>
    <w:rsid w:val="002F0294"/>
    <w:rsid w:val="00305585"/>
    <w:rsid w:val="00317843"/>
    <w:rsid w:val="00342989"/>
    <w:rsid w:val="00351488"/>
    <w:rsid w:val="00353FF8"/>
    <w:rsid w:val="0037298F"/>
    <w:rsid w:val="003760BD"/>
    <w:rsid w:val="00376B21"/>
    <w:rsid w:val="00395225"/>
    <w:rsid w:val="003A682C"/>
    <w:rsid w:val="003D6F1F"/>
    <w:rsid w:val="003E239D"/>
    <w:rsid w:val="003E334C"/>
    <w:rsid w:val="003F7900"/>
    <w:rsid w:val="00402B57"/>
    <w:rsid w:val="00404035"/>
    <w:rsid w:val="00425385"/>
    <w:rsid w:val="004268C1"/>
    <w:rsid w:val="00434530"/>
    <w:rsid w:val="00435047"/>
    <w:rsid w:val="00437F7F"/>
    <w:rsid w:val="00442037"/>
    <w:rsid w:val="00450AF3"/>
    <w:rsid w:val="00464F9F"/>
    <w:rsid w:val="004731D8"/>
    <w:rsid w:val="00483234"/>
    <w:rsid w:val="004A36C1"/>
    <w:rsid w:val="004A7411"/>
    <w:rsid w:val="004B064B"/>
    <w:rsid w:val="004C30FF"/>
    <w:rsid w:val="004D2467"/>
    <w:rsid w:val="004D56EA"/>
    <w:rsid w:val="00501269"/>
    <w:rsid w:val="005060E1"/>
    <w:rsid w:val="00506C42"/>
    <w:rsid w:val="0052084A"/>
    <w:rsid w:val="00540FD6"/>
    <w:rsid w:val="005472D8"/>
    <w:rsid w:val="00562C8A"/>
    <w:rsid w:val="00564274"/>
    <w:rsid w:val="00570847"/>
    <w:rsid w:val="00572680"/>
    <w:rsid w:val="00576B22"/>
    <w:rsid w:val="00593127"/>
    <w:rsid w:val="00597D11"/>
    <w:rsid w:val="005B64EF"/>
    <w:rsid w:val="005C310B"/>
    <w:rsid w:val="005C513D"/>
    <w:rsid w:val="005D51F0"/>
    <w:rsid w:val="005E5AE3"/>
    <w:rsid w:val="00611FF2"/>
    <w:rsid w:val="0062423E"/>
    <w:rsid w:val="0062440B"/>
    <w:rsid w:val="00642416"/>
    <w:rsid w:val="00645614"/>
    <w:rsid w:val="00647236"/>
    <w:rsid w:val="006668C2"/>
    <w:rsid w:val="00680281"/>
    <w:rsid w:val="006C0727"/>
    <w:rsid w:val="006E145F"/>
    <w:rsid w:val="00705B4B"/>
    <w:rsid w:val="00714BDE"/>
    <w:rsid w:val="00745DFA"/>
    <w:rsid w:val="0074797A"/>
    <w:rsid w:val="007554E1"/>
    <w:rsid w:val="00770572"/>
    <w:rsid w:val="00773924"/>
    <w:rsid w:val="0079599B"/>
    <w:rsid w:val="007A20CB"/>
    <w:rsid w:val="007A7FDF"/>
    <w:rsid w:val="007B7C26"/>
    <w:rsid w:val="007C4309"/>
    <w:rsid w:val="007D513B"/>
    <w:rsid w:val="00807824"/>
    <w:rsid w:val="00820226"/>
    <w:rsid w:val="008337E2"/>
    <w:rsid w:val="00841C78"/>
    <w:rsid w:val="00857472"/>
    <w:rsid w:val="00857CC2"/>
    <w:rsid w:val="00864FE8"/>
    <w:rsid w:val="00870CFA"/>
    <w:rsid w:val="0088144D"/>
    <w:rsid w:val="00886238"/>
    <w:rsid w:val="0089764C"/>
    <w:rsid w:val="008A350F"/>
    <w:rsid w:val="008A6265"/>
    <w:rsid w:val="008A6528"/>
    <w:rsid w:val="008D4664"/>
    <w:rsid w:val="008E7B62"/>
    <w:rsid w:val="00902E21"/>
    <w:rsid w:val="00906814"/>
    <w:rsid w:val="00923A3C"/>
    <w:rsid w:val="00943A81"/>
    <w:rsid w:val="00945C7C"/>
    <w:rsid w:val="00960BF1"/>
    <w:rsid w:val="00975448"/>
    <w:rsid w:val="00982F08"/>
    <w:rsid w:val="009859E9"/>
    <w:rsid w:val="009A174E"/>
    <w:rsid w:val="009B6B38"/>
    <w:rsid w:val="009C5E1E"/>
    <w:rsid w:val="009D542E"/>
    <w:rsid w:val="009D7322"/>
    <w:rsid w:val="009F10F8"/>
    <w:rsid w:val="009F2FBC"/>
    <w:rsid w:val="00A11639"/>
    <w:rsid w:val="00A14F74"/>
    <w:rsid w:val="00A35A05"/>
    <w:rsid w:val="00A4008F"/>
    <w:rsid w:val="00A438F6"/>
    <w:rsid w:val="00A676D5"/>
    <w:rsid w:val="00A73526"/>
    <w:rsid w:val="00A83090"/>
    <w:rsid w:val="00A87FBB"/>
    <w:rsid w:val="00AA427C"/>
    <w:rsid w:val="00AB32DD"/>
    <w:rsid w:val="00AB3B56"/>
    <w:rsid w:val="00B15756"/>
    <w:rsid w:val="00B52730"/>
    <w:rsid w:val="00B621A8"/>
    <w:rsid w:val="00B770EC"/>
    <w:rsid w:val="00B779BF"/>
    <w:rsid w:val="00B958A9"/>
    <w:rsid w:val="00BA0619"/>
    <w:rsid w:val="00BC26A4"/>
    <w:rsid w:val="00BD08E4"/>
    <w:rsid w:val="00BD1826"/>
    <w:rsid w:val="00BE68C2"/>
    <w:rsid w:val="00C032F3"/>
    <w:rsid w:val="00C528FA"/>
    <w:rsid w:val="00C52E4A"/>
    <w:rsid w:val="00C53E32"/>
    <w:rsid w:val="00C85084"/>
    <w:rsid w:val="00C86FCE"/>
    <w:rsid w:val="00C93C34"/>
    <w:rsid w:val="00C951BB"/>
    <w:rsid w:val="00C967A5"/>
    <w:rsid w:val="00CA09B2"/>
    <w:rsid w:val="00CA33D9"/>
    <w:rsid w:val="00CD0F95"/>
    <w:rsid w:val="00CE079D"/>
    <w:rsid w:val="00CE47F4"/>
    <w:rsid w:val="00CF0468"/>
    <w:rsid w:val="00CF6595"/>
    <w:rsid w:val="00D11FF1"/>
    <w:rsid w:val="00D20B40"/>
    <w:rsid w:val="00D30BAB"/>
    <w:rsid w:val="00D43EB9"/>
    <w:rsid w:val="00D453AF"/>
    <w:rsid w:val="00D53724"/>
    <w:rsid w:val="00D67360"/>
    <w:rsid w:val="00D7229C"/>
    <w:rsid w:val="00D83675"/>
    <w:rsid w:val="00D9425C"/>
    <w:rsid w:val="00D964E3"/>
    <w:rsid w:val="00D97F54"/>
    <w:rsid w:val="00DA7882"/>
    <w:rsid w:val="00DC33E1"/>
    <w:rsid w:val="00DC5A7B"/>
    <w:rsid w:val="00DD67A4"/>
    <w:rsid w:val="00DE6AC6"/>
    <w:rsid w:val="00E069FB"/>
    <w:rsid w:val="00E15A94"/>
    <w:rsid w:val="00E25F12"/>
    <w:rsid w:val="00E4778D"/>
    <w:rsid w:val="00E72764"/>
    <w:rsid w:val="00E755DE"/>
    <w:rsid w:val="00E80B99"/>
    <w:rsid w:val="00E86A48"/>
    <w:rsid w:val="00E96983"/>
    <w:rsid w:val="00EB04AC"/>
    <w:rsid w:val="00EB1C80"/>
    <w:rsid w:val="00ED738C"/>
    <w:rsid w:val="00EE27A1"/>
    <w:rsid w:val="00F1398E"/>
    <w:rsid w:val="00F20B52"/>
    <w:rsid w:val="00F248BD"/>
    <w:rsid w:val="00F3409C"/>
    <w:rsid w:val="00F34990"/>
    <w:rsid w:val="00F97A22"/>
    <w:rsid w:val="00FA3B57"/>
    <w:rsid w:val="00FC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table" w:styleId="TableGrid">
    <w:name w:val="Table Grid"/>
    <w:basedOn w:val="TableNormal"/>
    <w:rsid w:val="0054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619"/>
    <w:pPr>
      <w:widowControl w:val="0"/>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9566">
      <w:bodyDiv w:val="1"/>
      <w:marLeft w:val="0"/>
      <w:marRight w:val="0"/>
      <w:marTop w:val="0"/>
      <w:marBottom w:val="0"/>
      <w:divBdr>
        <w:top w:val="none" w:sz="0" w:space="0" w:color="auto"/>
        <w:left w:val="none" w:sz="0" w:space="0" w:color="auto"/>
        <w:bottom w:val="none" w:sz="0" w:space="0" w:color="auto"/>
        <w:right w:val="none" w:sz="0" w:space="0" w:color="auto"/>
      </w:divBdr>
      <w:divsChild>
        <w:div w:id="1360162831">
          <w:marLeft w:val="0"/>
          <w:marRight w:val="0"/>
          <w:marTop w:val="0"/>
          <w:marBottom w:val="0"/>
          <w:divBdr>
            <w:top w:val="none" w:sz="0" w:space="0" w:color="auto"/>
            <w:left w:val="none" w:sz="0" w:space="0" w:color="auto"/>
            <w:bottom w:val="none" w:sz="0" w:space="0" w:color="auto"/>
            <w:right w:val="none" w:sz="0" w:space="0" w:color="auto"/>
          </w:divBdr>
        </w:div>
      </w:divsChild>
    </w:div>
    <w:div w:id="480922919">
      <w:bodyDiv w:val="1"/>
      <w:marLeft w:val="0"/>
      <w:marRight w:val="0"/>
      <w:marTop w:val="0"/>
      <w:marBottom w:val="0"/>
      <w:divBdr>
        <w:top w:val="none" w:sz="0" w:space="0" w:color="auto"/>
        <w:left w:val="none" w:sz="0" w:space="0" w:color="auto"/>
        <w:bottom w:val="none" w:sz="0" w:space="0" w:color="auto"/>
        <w:right w:val="none" w:sz="0" w:space="0" w:color="auto"/>
      </w:divBdr>
      <w:divsChild>
        <w:div w:id="1672872407">
          <w:marLeft w:val="0"/>
          <w:marRight w:val="0"/>
          <w:marTop w:val="0"/>
          <w:marBottom w:val="0"/>
          <w:divBdr>
            <w:top w:val="none" w:sz="0" w:space="0" w:color="auto"/>
            <w:left w:val="none" w:sz="0" w:space="0" w:color="auto"/>
            <w:bottom w:val="none" w:sz="0" w:space="0" w:color="auto"/>
            <w:right w:val="none" w:sz="0" w:space="0" w:color="auto"/>
          </w:divBdr>
        </w:div>
      </w:divsChild>
    </w:div>
    <w:div w:id="525755281">
      <w:bodyDiv w:val="1"/>
      <w:marLeft w:val="0"/>
      <w:marRight w:val="0"/>
      <w:marTop w:val="0"/>
      <w:marBottom w:val="0"/>
      <w:divBdr>
        <w:top w:val="none" w:sz="0" w:space="0" w:color="auto"/>
        <w:left w:val="none" w:sz="0" w:space="0" w:color="auto"/>
        <w:bottom w:val="none" w:sz="0" w:space="0" w:color="auto"/>
        <w:right w:val="none" w:sz="0" w:space="0" w:color="auto"/>
      </w:divBdr>
      <w:divsChild>
        <w:div w:id="1421104395">
          <w:marLeft w:val="0"/>
          <w:marRight w:val="0"/>
          <w:marTop w:val="0"/>
          <w:marBottom w:val="0"/>
          <w:divBdr>
            <w:top w:val="none" w:sz="0" w:space="0" w:color="auto"/>
            <w:left w:val="none" w:sz="0" w:space="0" w:color="auto"/>
            <w:bottom w:val="none" w:sz="0" w:space="0" w:color="auto"/>
            <w:right w:val="none" w:sz="0" w:space="0" w:color="auto"/>
          </w:divBdr>
        </w:div>
      </w:divsChild>
    </w:div>
    <w:div w:id="615257867">
      <w:bodyDiv w:val="1"/>
      <w:marLeft w:val="0"/>
      <w:marRight w:val="0"/>
      <w:marTop w:val="0"/>
      <w:marBottom w:val="0"/>
      <w:divBdr>
        <w:top w:val="none" w:sz="0" w:space="0" w:color="auto"/>
        <w:left w:val="none" w:sz="0" w:space="0" w:color="auto"/>
        <w:bottom w:val="none" w:sz="0" w:space="0" w:color="auto"/>
        <w:right w:val="none" w:sz="0" w:space="0" w:color="auto"/>
      </w:divBdr>
      <w:divsChild>
        <w:div w:id="548999927">
          <w:marLeft w:val="0"/>
          <w:marRight w:val="0"/>
          <w:marTop w:val="0"/>
          <w:marBottom w:val="0"/>
          <w:divBdr>
            <w:top w:val="none" w:sz="0" w:space="0" w:color="auto"/>
            <w:left w:val="none" w:sz="0" w:space="0" w:color="auto"/>
            <w:bottom w:val="none" w:sz="0" w:space="0" w:color="auto"/>
            <w:right w:val="none" w:sz="0" w:space="0" w:color="auto"/>
          </w:divBdr>
        </w:div>
      </w:divsChild>
    </w:div>
    <w:div w:id="655426108">
      <w:bodyDiv w:val="1"/>
      <w:marLeft w:val="0"/>
      <w:marRight w:val="0"/>
      <w:marTop w:val="0"/>
      <w:marBottom w:val="0"/>
      <w:divBdr>
        <w:top w:val="none" w:sz="0" w:space="0" w:color="auto"/>
        <w:left w:val="none" w:sz="0" w:space="0" w:color="auto"/>
        <w:bottom w:val="none" w:sz="0" w:space="0" w:color="auto"/>
        <w:right w:val="none" w:sz="0" w:space="0" w:color="auto"/>
      </w:divBdr>
      <w:divsChild>
        <w:div w:id="1583677524">
          <w:marLeft w:val="0"/>
          <w:marRight w:val="0"/>
          <w:marTop w:val="0"/>
          <w:marBottom w:val="0"/>
          <w:divBdr>
            <w:top w:val="none" w:sz="0" w:space="0" w:color="auto"/>
            <w:left w:val="none" w:sz="0" w:space="0" w:color="auto"/>
            <w:bottom w:val="none" w:sz="0" w:space="0" w:color="auto"/>
            <w:right w:val="none" w:sz="0" w:space="0" w:color="auto"/>
          </w:divBdr>
        </w:div>
      </w:divsChild>
    </w:div>
    <w:div w:id="950741018">
      <w:bodyDiv w:val="1"/>
      <w:marLeft w:val="0"/>
      <w:marRight w:val="0"/>
      <w:marTop w:val="0"/>
      <w:marBottom w:val="0"/>
      <w:divBdr>
        <w:top w:val="none" w:sz="0" w:space="0" w:color="auto"/>
        <w:left w:val="none" w:sz="0" w:space="0" w:color="auto"/>
        <w:bottom w:val="none" w:sz="0" w:space="0" w:color="auto"/>
        <w:right w:val="none" w:sz="0" w:space="0" w:color="auto"/>
      </w:divBdr>
    </w:div>
    <w:div w:id="980504838">
      <w:bodyDiv w:val="1"/>
      <w:marLeft w:val="0"/>
      <w:marRight w:val="0"/>
      <w:marTop w:val="0"/>
      <w:marBottom w:val="0"/>
      <w:divBdr>
        <w:top w:val="none" w:sz="0" w:space="0" w:color="auto"/>
        <w:left w:val="none" w:sz="0" w:space="0" w:color="auto"/>
        <w:bottom w:val="none" w:sz="0" w:space="0" w:color="auto"/>
        <w:right w:val="none" w:sz="0" w:space="0" w:color="auto"/>
      </w:divBdr>
    </w:div>
    <w:div w:id="1137139401">
      <w:bodyDiv w:val="1"/>
      <w:marLeft w:val="0"/>
      <w:marRight w:val="0"/>
      <w:marTop w:val="0"/>
      <w:marBottom w:val="0"/>
      <w:divBdr>
        <w:top w:val="none" w:sz="0" w:space="0" w:color="auto"/>
        <w:left w:val="none" w:sz="0" w:space="0" w:color="auto"/>
        <w:bottom w:val="none" w:sz="0" w:space="0" w:color="auto"/>
        <w:right w:val="none" w:sz="0" w:space="0" w:color="auto"/>
      </w:divBdr>
      <w:divsChild>
        <w:div w:id="671220671">
          <w:marLeft w:val="0"/>
          <w:marRight w:val="0"/>
          <w:marTop w:val="0"/>
          <w:marBottom w:val="0"/>
          <w:divBdr>
            <w:top w:val="none" w:sz="0" w:space="0" w:color="auto"/>
            <w:left w:val="none" w:sz="0" w:space="0" w:color="auto"/>
            <w:bottom w:val="none" w:sz="0" w:space="0" w:color="auto"/>
            <w:right w:val="none" w:sz="0" w:space="0" w:color="auto"/>
          </w:divBdr>
        </w:div>
      </w:divsChild>
    </w:div>
    <w:div w:id="1478760327">
      <w:bodyDiv w:val="1"/>
      <w:marLeft w:val="0"/>
      <w:marRight w:val="0"/>
      <w:marTop w:val="0"/>
      <w:marBottom w:val="0"/>
      <w:divBdr>
        <w:top w:val="none" w:sz="0" w:space="0" w:color="auto"/>
        <w:left w:val="none" w:sz="0" w:space="0" w:color="auto"/>
        <w:bottom w:val="none" w:sz="0" w:space="0" w:color="auto"/>
        <w:right w:val="none" w:sz="0" w:space="0" w:color="auto"/>
      </w:divBdr>
      <w:divsChild>
        <w:div w:id="30544516">
          <w:marLeft w:val="0"/>
          <w:marRight w:val="0"/>
          <w:marTop w:val="0"/>
          <w:marBottom w:val="0"/>
          <w:divBdr>
            <w:top w:val="none" w:sz="0" w:space="0" w:color="auto"/>
            <w:left w:val="none" w:sz="0" w:space="0" w:color="auto"/>
            <w:bottom w:val="none" w:sz="0" w:space="0" w:color="auto"/>
            <w:right w:val="none" w:sz="0" w:space="0" w:color="auto"/>
          </w:divBdr>
        </w:div>
      </w:divsChild>
    </w:div>
    <w:div w:id="1548956743">
      <w:bodyDiv w:val="1"/>
      <w:marLeft w:val="0"/>
      <w:marRight w:val="0"/>
      <w:marTop w:val="0"/>
      <w:marBottom w:val="0"/>
      <w:divBdr>
        <w:top w:val="none" w:sz="0" w:space="0" w:color="auto"/>
        <w:left w:val="none" w:sz="0" w:space="0" w:color="auto"/>
        <w:bottom w:val="none" w:sz="0" w:space="0" w:color="auto"/>
        <w:right w:val="none" w:sz="0" w:space="0" w:color="auto"/>
      </w:divBdr>
      <w:divsChild>
        <w:div w:id="1459372606">
          <w:marLeft w:val="0"/>
          <w:marRight w:val="0"/>
          <w:marTop w:val="0"/>
          <w:marBottom w:val="0"/>
          <w:divBdr>
            <w:top w:val="none" w:sz="0" w:space="0" w:color="auto"/>
            <w:left w:val="none" w:sz="0" w:space="0" w:color="auto"/>
            <w:bottom w:val="none" w:sz="0" w:space="0" w:color="auto"/>
            <w:right w:val="none" w:sz="0" w:space="0" w:color="auto"/>
          </w:divBdr>
        </w:div>
      </w:divsChild>
    </w:div>
    <w:div w:id="1597445887">
      <w:bodyDiv w:val="1"/>
      <w:marLeft w:val="0"/>
      <w:marRight w:val="0"/>
      <w:marTop w:val="0"/>
      <w:marBottom w:val="0"/>
      <w:divBdr>
        <w:top w:val="none" w:sz="0" w:space="0" w:color="auto"/>
        <w:left w:val="none" w:sz="0" w:space="0" w:color="auto"/>
        <w:bottom w:val="none" w:sz="0" w:space="0" w:color="auto"/>
        <w:right w:val="none" w:sz="0" w:space="0" w:color="auto"/>
      </w:divBdr>
      <w:divsChild>
        <w:div w:id="1990866296">
          <w:marLeft w:val="0"/>
          <w:marRight w:val="0"/>
          <w:marTop w:val="0"/>
          <w:marBottom w:val="0"/>
          <w:divBdr>
            <w:top w:val="none" w:sz="0" w:space="0" w:color="auto"/>
            <w:left w:val="none" w:sz="0" w:space="0" w:color="auto"/>
            <w:bottom w:val="none" w:sz="0" w:space="0" w:color="auto"/>
            <w:right w:val="none" w:sz="0" w:space="0" w:color="auto"/>
          </w:divBdr>
        </w:div>
      </w:divsChild>
    </w:div>
    <w:div w:id="1773165434">
      <w:bodyDiv w:val="1"/>
      <w:marLeft w:val="0"/>
      <w:marRight w:val="0"/>
      <w:marTop w:val="0"/>
      <w:marBottom w:val="0"/>
      <w:divBdr>
        <w:top w:val="none" w:sz="0" w:space="0" w:color="auto"/>
        <w:left w:val="none" w:sz="0" w:space="0" w:color="auto"/>
        <w:bottom w:val="none" w:sz="0" w:space="0" w:color="auto"/>
        <w:right w:val="none" w:sz="0" w:space="0" w:color="auto"/>
      </w:divBdr>
      <w:divsChild>
        <w:div w:id="1102216063">
          <w:marLeft w:val="0"/>
          <w:marRight w:val="0"/>
          <w:marTop w:val="0"/>
          <w:marBottom w:val="0"/>
          <w:divBdr>
            <w:top w:val="none" w:sz="0" w:space="0" w:color="auto"/>
            <w:left w:val="none" w:sz="0" w:space="0" w:color="auto"/>
            <w:bottom w:val="none" w:sz="0" w:space="0" w:color="auto"/>
            <w:right w:val="none" w:sz="0" w:space="0" w:color="auto"/>
          </w:divBdr>
        </w:div>
      </w:divsChild>
    </w:div>
    <w:div w:id="1798403574">
      <w:bodyDiv w:val="1"/>
      <w:marLeft w:val="0"/>
      <w:marRight w:val="0"/>
      <w:marTop w:val="0"/>
      <w:marBottom w:val="0"/>
      <w:divBdr>
        <w:top w:val="none" w:sz="0" w:space="0" w:color="auto"/>
        <w:left w:val="none" w:sz="0" w:space="0" w:color="auto"/>
        <w:bottom w:val="none" w:sz="0" w:space="0" w:color="auto"/>
        <w:right w:val="none" w:sz="0" w:space="0" w:color="auto"/>
      </w:divBdr>
      <w:divsChild>
        <w:div w:id="1906910940">
          <w:marLeft w:val="0"/>
          <w:marRight w:val="0"/>
          <w:marTop w:val="0"/>
          <w:marBottom w:val="0"/>
          <w:divBdr>
            <w:top w:val="none" w:sz="0" w:space="0" w:color="auto"/>
            <w:left w:val="none" w:sz="0" w:space="0" w:color="auto"/>
            <w:bottom w:val="none" w:sz="0" w:space="0" w:color="auto"/>
            <w:right w:val="none" w:sz="0" w:space="0" w:color="auto"/>
          </w:divBdr>
        </w:div>
      </w:divsChild>
    </w:div>
    <w:div w:id="2082368874">
      <w:bodyDiv w:val="1"/>
      <w:marLeft w:val="0"/>
      <w:marRight w:val="0"/>
      <w:marTop w:val="0"/>
      <w:marBottom w:val="0"/>
      <w:divBdr>
        <w:top w:val="none" w:sz="0" w:space="0" w:color="auto"/>
        <w:left w:val="none" w:sz="0" w:space="0" w:color="auto"/>
        <w:bottom w:val="none" w:sz="0" w:space="0" w:color="auto"/>
        <w:right w:val="none" w:sz="0" w:space="0" w:color="auto"/>
      </w:divBdr>
    </w:div>
    <w:div w:id="2115050982">
      <w:bodyDiv w:val="1"/>
      <w:marLeft w:val="0"/>
      <w:marRight w:val="0"/>
      <w:marTop w:val="0"/>
      <w:marBottom w:val="0"/>
      <w:divBdr>
        <w:top w:val="none" w:sz="0" w:space="0" w:color="auto"/>
        <w:left w:val="none" w:sz="0" w:space="0" w:color="auto"/>
        <w:bottom w:val="none" w:sz="0" w:space="0" w:color="auto"/>
        <w:right w:val="none" w:sz="0" w:space="0" w:color="auto"/>
      </w:divBdr>
      <w:divsChild>
        <w:div w:id="1936210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Liaison submission template r2</Template>
  <TotalTime>309</TotalTime>
  <Pages>6</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 IEEE 802.11-24/0898r0</vt:lpstr>
    </vt:vector>
  </TitlesOfParts>
  <Company>Some Company</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802.11-24/0918r0</dc:title>
  <dc:subject>DRAFT Liaison</dc:subject>
  <dc:creator>okan.mutgan@nokia-sbell.com</dc:creator>
  <cp:keywords>May 2024</cp:keywords>
  <dc:description>Okan Mutgan, Nokia</dc:description>
  <cp:lastModifiedBy>Okan Mutgan (Nokia)</cp:lastModifiedBy>
  <cp:revision>11</cp:revision>
  <cp:lastPrinted>1900-01-01T10:00:00Z</cp:lastPrinted>
  <dcterms:created xsi:type="dcterms:W3CDTF">2024-02-28T08:18:00Z</dcterms:created>
  <dcterms:modified xsi:type="dcterms:W3CDTF">2024-05-13T21:47:00Z</dcterms:modified>
</cp:coreProperties>
</file>