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2549C4" w:rsidRDefault="00935AD2" w:rsidP="00935AD2">
            <w:pPr>
              <w:rPr>
                <w:rFonts w:ascii="Arial" w:hAnsi="Arial" w:cs="Arial"/>
                <w:sz w:val="20"/>
                <w:highlight w:val="yellow"/>
              </w:rPr>
            </w:pPr>
            <w:r w:rsidRPr="002549C4">
              <w:rPr>
                <w:rFonts w:ascii="Arial" w:hAnsi="Arial" w:cs="Arial"/>
                <w:sz w:val="20"/>
                <w:highlight w:val="yellow"/>
              </w:rPr>
              <w:t>Re</w:t>
            </w:r>
            <w:r w:rsidR="002549C4" w:rsidRPr="002549C4">
              <w:rPr>
                <w:rFonts w:ascii="Arial" w:hAnsi="Arial" w:cs="Arial"/>
                <w:sz w:val="20"/>
                <w:highlight w:val="yellow"/>
              </w:rPr>
              <w:t>vise</w:t>
            </w:r>
          </w:p>
          <w:p w14:paraId="6D3CADD1" w14:textId="77777777" w:rsidR="002549C4" w:rsidRPr="002549C4" w:rsidRDefault="002549C4" w:rsidP="00935AD2">
            <w:pPr>
              <w:rPr>
                <w:rFonts w:ascii="Arial" w:hAnsi="Arial" w:cs="Arial"/>
                <w:sz w:val="20"/>
                <w:highlight w:val="yellow"/>
              </w:rPr>
            </w:pPr>
          </w:p>
          <w:p w14:paraId="734F3D4B" w14:textId="77777777" w:rsidR="00E959F2" w:rsidRDefault="00E959F2" w:rsidP="00E959F2">
            <w:pPr>
              <w:rPr>
                <w:rFonts w:ascii="Arial" w:hAnsi="Arial" w:cs="Arial"/>
                <w:sz w:val="20"/>
              </w:rPr>
            </w:pPr>
            <w:r>
              <w:rPr>
                <w:rFonts w:ascii="Arial" w:hAnsi="Arial" w:cs="Arial"/>
                <w:sz w:val="20"/>
              </w:rPr>
              <w:t>See details at end of this document for CIDs 3097 and 3197</w:t>
            </w:r>
          </w:p>
          <w:p w14:paraId="32BBC7E6" w14:textId="36A79D3B" w:rsidR="002549C4" w:rsidRPr="002549C4" w:rsidRDefault="002549C4" w:rsidP="00935AD2">
            <w:pPr>
              <w:rPr>
                <w:rFonts w:ascii="Arial" w:hAnsi="Arial" w:cs="Arial"/>
                <w:sz w:val="20"/>
                <w:highlight w:val="yellow"/>
              </w:rPr>
            </w:pP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t>
            </w:r>
            <w:proofErr w:type="gramStart"/>
            <w:r>
              <w:rPr>
                <w:rFonts w:ascii="Arial" w:hAnsi="Arial" w:cs="Arial"/>
                <w:sz w:val="20"/>
              </w:rPr>
              <w:t>will"</w:t>
            </w:r>
            <w:proofErr w:type="gramEnd"/>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Pr>
                <w:rFonts w:ascii="Arial" w:hAnsi="Arial" w:cs="Arial"/>
                <w:sz w:val="20"/>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w:t>
            </w:r>
            <w:proofErr w:type="gramStart"/>
            <w:r>
              <w:rPr>
                <w:rFonts w:ascii="Arial" w:hAnsi="Arial" w:cs="Arial"/>
                <w:sz w:val="20"/>
              </w:rPr>
              <w:t>may</w:t>
            </w:r>
            <w:proofErr w:type="gramEnd"/>
            <w:r>
              <w:rPr>
                <w:rFonts w:ascii="Arial" w:hAnsi="Arial" w:cs="Arial"/>
                <w:sz w:val="20"/>
              </w:rPr>
              <w:t xml:space="preserve">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w:t>
            </w:r>
            <w:proofErr w:type="gramStart"/>
            <w:r>
              <w:rPr>
                <w:rFonts w:ascii="Arial" w:hAnsi="Arial" w:cs="Arial"/>
                <w:sz w:val="20"/>
              </w:rPr>
              <w:t>then</w:t>
            </w:r>
            <w:proofErr w:type="gramEnd"/>
            <w:r>
              <w:rPr>
                <w:rFonts w:ascii="Arial" w:hAnsi="Arial" w:cs="Arial"/>
                <w:sz w:val="20"/>
              </w:rPr>
              <w:t xml:space="preserve">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specifies that it is used during the "next </w:t>
            </w:r>
            <w:proofErr w:type="spellStart"/>
            <w:r>
              <w:rPr>
                <w:rFonts w:ascii="Arial" w:hAnsi="Arial" w:cs="Arial"/>
                <w:sz w:val="20"/>
              </w:rPr>
              <w:lastRenderedPageBreak/>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association and next </w:t>
            </w:r>
            <w:r>
              <w:rPr>
                <w:rFonts w:ascii="Arial" w:hAnsi="Arial" w:cs="Arial"/>
                <w:sz w:val="20"/>
              </w:rPr>
              <w:lastRenderedPageBreak/>
              <w:t>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Reject</w:t>
            </w:r>
          </w:p>
          <w:p w14:paraId="70608460" w14:textId="77777777" w:rsidR="00E031FB" w:rsidRPr="006E0894" w:rsidRDefault="00E031FB" w:rsidP="0018068B">
            <w:pPr>
              <w:rPr>
                <w:rFonts w:ascii="Arial" w:hAnsi="Arial" w:cs="Arial"/>
                <w:sz w:val="20"/>
                <w:highlight w:val="yellow"/>
              </w:rPr>
            </w:pPr>
          </w:p>
          <w:p w14:paraId="41C35D39" w14:textId="619C6D3A"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The Mechanisms do not require dot11 </w:t>
            </w:r>
            <w:proofErr w:type="spellStart"/>
            <w:r w:rsidRPr="006E0894">
              <w:rPr>
                <w:rFonts w:ascii="Arial" w:hAnsi="Arial" w:cs="Arial"/>
                <w:sz w:val="20"/>
                <w:highlight w:val="yellow"/>
              </w:rPr>
              <w:t>PrivacyActivated</w:t>
            </w:r>
            <w:proofErr w:type="spellEnd"/>
            <w:r w:rsidRPr="006E0894">
              <w:rPr>
                <w:rFonts w:ascii="Arial" w:hAnsi="Arial" w:cs="Arial"/>
                <w:sz w:val="20"/>
                <w:highlight w:val="yellow"/>
              </w:rPr>
              <w:t xml:space="preserve">.  They have their own </w:t>
            </w:r>
            <w:proofErr w:type="gramStart"/>
            <w:r w:rsidRPr="006E0894">
              <w:rPr>
                <w:rFonts w:ascii="Arial" w:hAnsi="Arial" w:cs="Arial"/>
                <w:sz w:val="20"/>
                <w:highlight w:val="yellow"/>
              </w:rPr>
              <w:t>MIBs</w:t>
            </w:r>
            <w:proofErr w:type="gramEnd"/>
          </w:p>
          <w:p w14:paraId="7EDC2167" w14:textId="77777777" w:rsidR="00E031FB" w:rsidRPr="006E0894" w:rsidRDefault="00E031FB" w:rsidP="0018068B">
            <w:pPr>
              <w:rPr>
                <w:rFonts w:ascii="Arial" w:hAnsi="Arial" w:cs="Arial"/>
                <w:sz w:val="20"/>
                <w:highlight w:val="yellow"/>
              </w:rPr>
            </w:pPr>
          </w:p>
          <w:p w14:paraId="5DFA7A7B" w14:textId="491729C1"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Discussion required?  </w:t>
            </w:r>
          </w:p>
          <w:p w14:paraId="6D39A981" w14:textId="77777777" w:rsidR="00E031FB" w:rsidRPr="006E0894" w:rsidRDefault="00E031FB" w:rsidP="0018068B">
            <w:pPr>
              <w:rPr>
                <w:rFonts w:ascii="Arial" w:hAnsi="Arial" w:cs="Arial"/>
                <w:sz w:val="20"/>
                <w:highlight w:val="yellow"/>
              </w:rPr>
            </w:pPr>
          </w:p>
          <w:p w14:paraId="5828BE7C"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Not true?  Does this need dot11 PrivacyActivated?  Don't think so.</w:t>
            </w:r>
          </w:p>
          <w:p w14:paraId="05753510" w14:textId="77777777" w:rsidR="002549C4" w:rsidRPr="006E0894" w:rsidRDefault="002549C4" w:rsidP="0018068B">
            <w:pPr>
              <w:rPr>
                <w:rFonts w:ascii="Arial" w:hAnsi="Arial" w:cs="Arial"/>
                <w:sz w:val="20"/>
                <w:highlight w:val="yellow"/>
              </w:rPr>
            </w:pP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w:t>
            </w:r>
            <w:proofErr w:type="gramStart"/>
            <w:r>
              <w:rPr>
                <w:rFonts w:ascii="Arial" w:hAnsi="Arial" w:cs="Arial"/>
                <w:sz w:val="20"/>
              </w:rPr>
              <w:t>may"</w:t>
            </w:r>
            <w:proofErr w:type="gramEnd"/>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w:t>
            </w:r>
            <w:r>
              <w:rPr>
                <w:rFonts w:ascii="Arial" w:hAnsi="Arial" w:cs="Arial"/>
                <w:sz w:val="20"/>
              </w:rPr>
              <w:lastRenderedPageBreak/>
              <w:t>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88E4ADF" w14:textId="2D38A086" w:rsidR="00FA79F4" w:rsidRPr="00DD0BF4" w:rsidRDefault="00FA79F4" w:rsidP="00935AD2">
            <w:pPr>
              <w:rPr>
                <w:rFonts w:ascii="Arial" w:hAnsi="Arial" w:cs="Arial"/>
                <w:sz w:val="20"/>
                <w:highlight w:val="yellow"/>
              </w:rPr>
            </w:pPr>
            <w:r>
              <w:rPr>
                <w:rFonts w:ascii="Arial" w:hAnsi="Arial" w:cs="Arial"/>
                <w:sz w:val="20"/>
                <w:highlight w:val="yellow"/>
              </w:rPr>
              <w:lastRenderedPageBreak/>
              <w:t xml:space="preserve">See 3082 (using </w:t>
            </w:r>
            <w:r w:rsidRPr="00DD0BF4">
              <w:rPr>
                <w:rFonts w:ascii="Arial" w:hAnsi="Arial" w:cs="Arial"/>
                <w:sz w:val="20"/>
                <w:highlight w:val="yellow"/>
              </w:rPr>
              <w:t>DID for FT)</w:t>
            </w:r>
          </w:p>
          <w:p w14:paraId="605D8E2C" w14:textId="0AC04784" w:rsidR="00DD0BF4" w:rsidRPr="00DD0BF4" w:rsidRDefault="00DD0BF4" w:rsidP="00935AD2">
            <w:pPr>
              <w:rPr>
                <w:rFonts w:ascii="Arial" w:hAnsi="Arial" w:cs="Arial"/>
                <w:sz w:val="20"/>
                <w:highlight w:val="yellow"/>
              </w:rPr>
            </w:pPr>
            <w:r w:rsidRPr="00DD0BF4">
              <w:rPr>
                <w:rFonts w:ascii="Arial" w:hAnsi="Arial" w:cs="Arial"/>
                <w:sz w:val="20"/>
                <w:highlight w:val="yellow"/>
              </w:rPr>
              <w:t>Rejected</w:t>
            </w:r>
          </w:p>
          <w:p w14:paraId="7F7F24C4" w14:textId="77777777" w:rsidR="00DD0BF4" w:rsidRDefault="00DD0BF4" w:rsidP="00935AD2">
            <w:pPr>
              <w:rPr>
                <w:rFonts w:ascii="Arial" w:hAnsi="Arial" w:cs="Arial"/>
                <w:sz w:val="20"/>
              </w:rPr>
            </w:pPr>
            <w:r w:rsidRPr="00DD0BF4">
              <w:rPr>
                <w:rFonts w:ascii="Arial" w:hAnsi="Arial" w:cs="Arial"/>
                <w:sz w:val="20"/>
                <w:highlight w:val="yellow"/>
              </w:rPr>
              <w:t>“</w:t>
            </w:r>
            <w:r w:rsidRPr="00DD0BF4">
              <w:rPr>
                <w:rFonts w:ascii="Arial" w:hAnsi="Arial" w:cs="Arial"/>
                <w:sz w:val="20"/>
                <w:highlight w:val="yellow"/>
              </w:rPr>
              <w:t xml:space="preserve">The current text says “When not using PASN or FILS authentication, in the Device ID KDE in </w:t>
            </w:r>
            <w:r w:rsidRPr="00DD0BF4">
              <w:rPr>
                <w:rFonts w:ascii="Arial" w:hAnsi="Arial" w:cs="Arial"/>
                <w:sz w:val="20"/>
                <w:highlight w:val="yellow"/>
              </w:rPr>
              <w:lastRenderedPageBreak/>
              <w:t xml:space="preserve">message 3 of the 4-way </w:t>
            </w:r>
            <w:proofErr w:type="gramStart"/>
            <w:r w:rsidRPr="00DD0BF4">
              <w:rPr>
                <w:rFonts w:ascii="Arial" w:hAnsi="Arial" w:cs="Arial"/>
                <w:sz w:val="20"/>
                <w:highlight w:val="yellow"/>
              </w:rPr>
              <w:t>handshake ”</w:t>
            </w:r>
            <w:proofErr w:type="gramEnd"/>
            <w:r w:rsidRPr="00DD0BF4">
              <w:rPr>
                <w:rFonts w:ascii="Arial" w:hAnsi="Arial" w:cs="Arial"/>
                <w:sz w:val="20"/>
                <w:highlight w:val="yellow"/>
              </w:rPr>
              <w:t xml:space="preserve"> already cover the case the commenter mentioned. No need further change.</w:t>
            </w:r>
            <w:r w:rsidRPr="00DD0BF4">
              <w:rPr>
                <w:rFonts w:ascii="Arial" w:hAnsi="Arial" w:cs="Arial"/>
                <w:sz w:val="20"/>
                <w:highlight w:val="yellow"/>
              </w:rPr>
              <w:t>”</w:t>
            </w:r>
          </w:p>
          <w:p w14:paraId="16D45C2F" w14:textId="77777777" w:rsidR="00DD0BF4" w:rsidRDefault="00DD0BF4" w:rsidP="00935AD2">
            <w:pPr>
              <w:rPr>
                <w:rFonts w:ascii="Arial" w:hAnsi="Arial" w:cs="Arial"/>
                <w:sz w:val="20"/>
              </w:rPr>
            </w:pPr>
          </w:p>
          <w:p w14:paraId="08379F0B" w14:textId="34DAAD84" w:rsidR="00DD0BF4" w:rsidRDefault="00DD0BF4" w:rsidP="00935AD2">
            <w:pPr>
              <w:rPr>
                <w:rFonts w:ascii="Arial" w:hAnsi="Arial" w:cs="Arial"/>
                <w:sz w:val="20"/>
              </w:rPr>
            </w:pPr>
            <w:r>
              <w:rPr>
                <w:rFonts w:ascii="Arial" w:hAnsi="Arial" w:cs="Arial"/>
                <w:sz w:val="20"/>
              </w:rPr>
              <w:t xml:space="preserve">No similar text for IRM so inclined to </w:t>
            </w:r>
          </w:p>
          <w:p w14:paraId="4CC6109A" w14:textId="77777777" w:rsidR="00DD0BF4" w:rsidRDefault="00DD0BF4" w:rsidP="00935AD2">
            <w:pPr>
              <w:rPr>
                <w:rFonts w:ascii="Arial" w:hAnsi="Arial" w:cs="Arial"/>
                <w:sz w:val="20"/>
              </w:rPr>
            </w:pPr>
          </w:p>
          <w:p w14:paraId="4F5FB18F" w14:textId="0A5F915D" w:rsidR="00DD0BF4" w:rsidRDefault="00DD0BF4" w:rsidP="00935AD2">
            <w:pPr>
              <w:rPr>
                <w:rFonts w:ascii="Arial" w:hAnsi="Arial" w:cs="Arial"/>
                <w:sz w:val="20"/>
              </w:rPr>
            </w:pPr>
            <w:r>
              <w:rPr>
                <w:rFonts w:ascii="Arial" w:hAnsi="Arial" w:cs="Arial"/>
                <w:sz w:val="20"/>
              </w:rPr>
              <w:t>Accept</w:t>
            </w: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lastRenderedPageBreak/>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4DF4C1D7" w14:textId="1CEF1D95" w:rsidR="009B49D5" w:rsidRDefault="009B49D5" w:rsidP="008B6EA5">
            <w:pPr>
              <w:rPr>
                <w:rFonts w:ascii="Arial" w:hAnsi="Arial" w:cs="Arial"/>
                <w:sz w:val="20"/>
              </w:rPr>
            </w:pPr>
            <w:r>
              <w:rPr>
                <w:rFonts w:ascii="Arial" w:hAnsi="Arial" w:cs="Arial"/>
                <w:sz w:val="20"/>
              </w:rPr>
              <w:lastRenderedPageBreak/>
              <w:t>Revise</w:t>
            </w:r>
          </w:p>
          <w:p w14:paraId="3F9AAB46" w14:textId="5B8BAF56" w:rsidR="009B49D5" w:rsidRDefault="00E357CD" w:rsidP="008B6EA5">
            <w:pPr>
              <w:rPr>
                <w:rFonts w:ascii="Arial" w:hAnsi="Arial" w:cs="Arial"/>
                <w:sz w:val="20"/>
              </w:rPr>
            </w:pPr>
            <w:r>
              <w:rPr>
                <w:rFonts w:ascii="Arial" w:hAnsi="Arial" w:cs="Arial"/>
                <w:sz w:val="20"/>
              </w:rPr>
              <w:t xml:space="preserve">See details at end of this document </w:t>
            </w:r>
            <w:r w:rsidR="00E959F2">
              <w:rPr>
                <w:rFonts w:ascii="Arial" w:hAnsi="Arial" w:cs="Arial"/>
                <w:sz w:val="20"/>
              </w:rPr>
              <w:t>for CIDs 3097 and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 xml:space="preserve">Change "distribute IRMs throughout the ESS" to "distribute IRMs throughout the APs in the </w:t>
            </w:r>
            <w:proofErr w:type="gramStart"/>
            <w:r>
              <w:rPr>
                <w:rFonts w:ascii="Arial" w:hAnsi="Arial" w:cs="Arial"/>
                <w:sz w:val="20"/>
              </w:rPr>
              <w:t>ESS"</w:t>
            </w:r>
            <w:proofErr w:type="gramEnd"/>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w:t>
            </w:r>
            <w:proofErr w:type="gramStart"/>
            <w:r>
              <w:rPr>
                <w:rFonts w:ascii="Arial" w:hAnsi="Arial" w:cs="Arial"/>
                <w:sz w:val="20"/>
              </w:rPr>
              <w:t>distribute</w:t>
            </w:r>
            <w:proofErr w:type="gramEnd"/>
            <w:r>
              <w:rPr>
                <w:rFonts w:ascii="Arial" w:hAnsi="Arial" w:cs="Arial"/>
                <w:sz w:val="20"/>
              </w:rPr>
              <w:t xml:space="preserv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 xml:space="preserve">Change "the next time it requests association to any AP in that same ESS" to "the next time it associates with an AP in that same </w:t>
            </w:r>
            <w:proofErr w:type="gramStart"/>
            <w:r>
              <w:rPr>
                <w:rFonts w:ascii="Arial" w:hAnsi="Arial" w:cs="Arial"/>
                <w:sz w:val="20"/>
              </w:rPr>
              <w:t>ESS"</w:t>
            </w:r>
            <w:proofErr w:type="gramEnd"/>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w:t>
            </w:r>
            <w:r>
              <w:rPr>
                <w:rFonts w:ascii="Arial" w:hAnsi="Arial" w:cs="Arial"/>
                <w:sz w:val="20"/>
              </w:rPr>
              <w:lastRenderedPageBreak/>
              <w:t>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lastRenderedPageBreak/>
              <w:t xml:space="preserve">If the IRM is defined precisely in the definition section, then this sentence may be unnecessary. Alternatively, </w:t>
            </w:r>
            <w:r>
              <w:rPr>
                <w:rFonts w:ascii="Arial" w:hAnsi="Arial" w:cs="Arial"/>
                <w:sz w:val="20"/>
              </w:rPr>
              <w:lastRenderedPageBreak/>
              <w:t>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1829F3">
              <w:rPr>
                <w:rFonts w:ascii="Arial" w:hAnsi="Arial" w:cs="Arial"/>
                <w:sz w:val="18"/>
                <w:szCs w:val="18"/>
              </w:rPr>
              <w:lastRenderedPageBreak/>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lastRenderedPageBreak/>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77777777" w:rsidR="001829F3" w:rsidRDefault="001829F3" w:rsidP="001829F3">
            <w:pPr>
              <w:rPr>
                <w:rFonts w:ascii="Arial" w:hAnsi="Arial" w:cs="Arial"/>
                <w:sz w:val="20"/>
              </w:rPr>
            </w:pPr>
            <w:r>
              <w:rPr>
                <w:rFonts w:ascii="Arial" w:hAnsi="Arial" w:cs="Arial"/>
                <w:sz w:val="20"/>
              </w:rPr>
              <w:t xml:space="preserve">Change “for the first time to an ESS, the non-AP STA” to “, a non-AP STA without an IRM that it has previously provided to the ESS”. See also comments targeted to P38L24 and P38L28 for additional changes proposed to this </w:t>
            </w:r>
            <w:proofErr w:type="gramStart"/>
            <w:r>
              <w:rPr>
                <w:rFonts w:ascii="Arial" w:hAnsi="Arial" w:cs="Arial"/>
                <w:sz w:val="20"/>
              </w:rPr>
              <w:t>material..</w:t>
            </w:r>
            <w:proofErr w:type="gramEnd"/>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Pr>
                <w:rFonts w:ascii="Arial" w:hAnsi="Arial" w:cs="Arial"/>
                <w:sz w:val="20"/>
              </w:rPr>
              <w:t xml:space="preserve">Reject </w:t>
            </w:r>
          </w:p>
          <w:p w14:paraId="290F61F4" w14:textId="77777777" w:rsidR="001829F3" w:rsidRDefault="001829F3" w:rsidP="001829F3">
            <w:pPr>
              <w:rPr>
                <w:rFonts w:ascii="Arial" w:hAnsi="Arial" w:cs="Arial"/>
                <w:sz w:val="20"/>
              </w:rPr>
            </w:pPr>
            <w:r>
              <w:rPr>
                <w:rFonts w:ascii="Arial" w:hAnsi="Arial" w:cs="Arial"/>
                <w:sz w:val="20"/>
              </w:rPr>
              <w:t>The STA can use any MAC address, including its real one.</w:t>
            </w:r>
          </w:p>
          <w:p w14:paraId="0AB3BD3E" w14:textId="77777777" w:rsidR="001829F3" w:rsidRDefault="001829F3" w:rsidP="001829F3">
            <w:pPr>
              <w:autoSpaceDE w:val="0"/>
              <w:autoSpaceDN w:val="0"/>
              <w:adjustRightInd w:val="0"/>
              <w:rPr>
                <w:rFonts w:eastAsia="TimesNewRoman"/>
                <w:sz w:val="24"/>
                <w:szCs w:val="24"/>
                <w:lang w:val="en-US" w:eastAsia="ja-JP"/>
              </w:rPr>
            </w:pP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 xml:space="preserve">"When associating to an AP in an ESS or </w:t>
            </w:r>
            <w:r>
              <w:rPr>
                <w:rFonts w:ascii="Arial" w:hAnsi="Arial" w:cs="Arial"/>
                <w:sz w:val="20"/>
              </w:rPr>
              <w:lastRenderedPageBreak/>
              <w:t>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lastRenderedPageBreak/>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Pr>
                <w:rFonts w:ascii="Arial" w:hAnsi="Arial" w:cs="Arial"/>
                <w:sz w:val="20"/>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77777777" w:rsidR="001829F3" w:rsidRDefault="001829F3" w:rsidP="001829F3">
            <w:pPr>
              <w:rPr>
                <w:rFonts w:ascii="Arial" w:hAnsi="Arial" w:cs="Arial"/>
                <w:sz w:val="20"/>
              </w:rPr>
            </w:pPr>
            <w:r>
              <w:rPr>
                <w:rFonts w:ascii="Arial" w:hAnsi="Arial" w:cs="Arial"/>
                <w:sz w:val="20"/>
              </w:rPr>
              <w:lastRenderedPageBreak/>
              <w:t>“When associating to any AP in an ESS or authenticating using PASN for the first time, the non-AP STA may use any 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3C97D6F" w14:textId="77777777" w:rsidR="001829F3" w:rsidRDefault="001829F3" w:rsidP="001829F3">
            <w:pPr>
              <w:rPr>
                <w:rFonts w:ascii="Arial" w:hAnsi="Arial" w:cs="Arial"/>
                <w:sz w:val="20"/>
              </w:rPr>
            </w:pPr>
            <w:r>
              <w:rPr>
                <w:rFonts w:ascii="Arial" w:hAnsi="Arial" w:cs="Arial"/>
                <w:sz w:val="20"/>
              </w:rPr>
              <w:t xml:space="preserve">Reject </w:t>
            </w:r>
          </w:p>
          <w:p w14:paraId="62E4F129" w14:textId="3DE4FCF6" w:rsidR="001829F3" w:rsidRDefault="0055106B" w:rsidP="001829F3">
            <w:pPr>
              <w:autoSpaceDE w:val="0"/>
              <w:autoSpaceDN w:val="0"/>
              <w:adjustRightInd w:val="0"/>
              <w:rPr>
                <w:rFonts w:eastAsia="TimesNewRoman"/>
                <w:sz w:val="24"/>
                <w:szCs w:val="24"/>
                <w:lang w:val="en-US" w:eastAsia="ja-JP"/>
              </w:rPr>
            </w:pPr>
            <w:r>
              <w:rPr>
                <w:rFonts w:ascii="Arial" w:hAnsi="Arial" w:cs="Arial"/>
                <w:sz w:val="20"/>
              </w:rPr>
              <w:t>When associating for the first time, t</w:t>
            </w:r>
            <w:r w:rsidR="001829F3">
              <w:rPr>
                <w:rFonts w:ascii="Arial" w:hAnsi="Arial" w:cs="Arial"/>
                <w:sz w:val="20"/>
              </w:rPr>
              <w:t>he STA can use any MAC address, including its real one</w:t>
            </w:r>
            <w:r>
              <w:rPr>
                <w:rFonts w:ascii="Arial" w:hAnsi="Arial" w:cs="Arial"/>
                <w:sz w:val="20"/>
              </w:rPr>
              <w:t xml:space="preserve">.  Hence should not restrict it to locally addressed.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45D1E6EE"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"The non-AP STA may then use that IRM as its TA the next time it requests association to any AP in that same ESS." 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t>Change the next sentence to "</w:t>
            </w:r>
            <w:r w:rsidRPr="007F1F52">
              <w:rPr>
                <w:rFonts w:eastAsia="TimesNewRoman"/>
                <w:sz w:val="24"/>
                <w:szCs w:val="24"/>
                <w:lang w:val="en-US" w:eastAsia="ja-JP"/>
              </w:rPr>
              <w:t xml:space="preserve">The non-AP STA may also use that IRM as its TA for any directed or broadcast probe frames, public Action frames, </w:t>
            </w:r>
            <w:r w:rsidRPr="007F1F52">
              <w:rPr>
                <w:rFonts w:eastAsia="TimesNewRoman"/>
                <w:sz w:val="24"/>
                <w:szCs w:val="24"/>
                <w:lang w:val="en-US" w:eastAsia="ja-JP"/>
              </w:rPr>
              <w:lastRenderedPageBreak/>
              <w:t>Authentication frames, and (Re)Association frames that it may transmit when it 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4DEEC148" w14:textId="1E6185A6" w:rsidR="001829F3" w:rsidRDefault="001829F3" w:rsidP="001829F3">
            <w:pPr>
              <w:rPr>
                <w:rFonts w:ascii="Arial" w:hAnsi="Arial" w:cs="Arial"/>
                <w:sz w:val="20"/>
              </w:rPr>
            </w:pPr>
            <w:r>
              <w:rPr>
                <w:rFonts w:ascii="Arial" w:hAnsi="Arial" w:cs="Arial"/>
                <w:sz w:val="20"/>
              </w:rPr>
              <w:t>Revise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 xml:space="preserve">Change "If a newly provided IRM" to "If a new </w:t>
            </w:r>
            <w:proofErr w:type="gramStart"/>
            <w:r>
              <w:rPr>
                <w:rFonts w:ascii="Arial" w:hAnsi="Arial" w:cs="Arial"/>
                <w:sz w:val="20"/>
              </w:rPr>
              <w:t>IRM"</w:t>
            </w:r>
            <w:proofErr w:type="gramEnd"/>
          </w:p>
          <w:p w14:paraId="7EAFEB88" w14:textId="77777777" w:rsidR="001829F3" w:rsidRDefault="001829F3" w:rsidP="001829F3">
            <w:pPr>
              <w:rPr>
                <w:rFonts w:ascii="Arial" w:hAnsi="Arial" w:cs="Arial"/>
                <w:sz w:val="20"/>
              </w:rPr>
            </w:pPr>
          </w:p>
        </w:tc>
        <w:tc>
          <w:tcPr>
            <w:tcW w:w="2360" w:type="dxa"/>
          </w:tcPr>
          <w:p w14:paraId="3DEBC7F4" w14:textId="77777777" w:rsidR="001829F3" w:rsidRDefault="001829F3" w:rsidP="001829F3">
            <w:pPr>
              <w:rPr>
                <w:rFonts w:ascii="Arial" w:hAnsi="Arial" w:cs="Arial"/>
                <w:sz w:val="20"/>
              </w:rPr>
            </w:pPr>
            <w:r>
              <w:rPr>
                <w:rFonts w:ascii="Arial" w:hAnsi="Arial" w:cs="Arial"/>
                <w:sz w:val="20"/>
              </w:rPr>
              <w:t>Reject</w:t>
            </w:r>
          </w:p>
          <w:p w14:paraId="1962A5BF" w14:textId="77777777" w:rsidR="001829F3" w:rsidRDefault="001829F3" w:rsidP="001829F3">
            <w:pPr>
              <w:rPr>
                <w:rFonts w:ascii="Arial" w:hAnsi="Arial" w:cs="Arial"/>
                <w:sz w:val="20"/>
              </w:rPr>
            </w:pPr>
          </w:p>
          <w:p w14:paraId="787D5C83" w14:textId="77777777" w:rsidR="001829F3" w:rsidRDefault="001829F3" w:rsidP="001829F3">
            <w:pPr>
              <w:rPr>
                <w:rFonts w:ascii="Arial" w:hAnsi="Arial" w:cs="Arial"/>
                <w:sz w:val="20"/>
              </w:rPr>
            </w:pPr>
            <w:r>
              <w:rPr>
                <w:rFonts w:ascii="Arial" w:hAnsi="Arial" w:cs="Arial"/>
                <w:sz w:val="20"/>
              </w:rPr>
              <w:t>This is deliberate as it happens after a STA provides the new IRM. IRMs are “</w:t>
            </w:r>
            <w:proofErr w:type="gramStart"/>
            <w:r>
              <w:rPr>
                <w:rFonts w:ascii="Arial" w:hAnsi="Arial" w:cs="Arial"/>
                <w:sz w:val="20"/>
              </w:rPr>
              <w:t>provided”</w:t>
            </w:r>
            <w:proofErr w:type="gramEnd"/>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 xml:space="preserve">Change "If a newly provided IRM is already in use within the ESS" to "If a newly provided IRM is already in use by an AP of the </w:t>
            </w:r>
            <w:proofErr w:type="gramStart"/>
            <w:r>
              <w:rPr>
                <w:rFonts w:ascii="Arial" w:hAnsi="Arial" w:cs="Arial"/>
                <w:sz w:val="20"/>
              </w:rPr>
              <w:t>ESS"</w:t>
            </w:r>
            <w:proofErr w:type="gramEnd"/>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lastRenderedPageBreak/>
              <w:t xml:space="preserve">Change </w:t>
            </w:r>
            <w:r>
              <w:rPr>
                <w:rFonts w:ascii="Arial" w:hAnsi="Arial" w:cs="Arial"/>
                <w:sz w:val="20"/>
              </w:rPr>
              <w:br/>
              <w:t xml:space="preserve">"the AP should send a Duplicate IRM frame (see 9.6.36.2) to the non-AP </w:t>
            </w:r>
            <w:r>
              <w:rPr>
                <w:rFonts w:ascii="Arial" w:hAnsi="Arial" w:cs="Arial"/>
                <w:sz w:val="20"/>
              </w:rPr>
              <w:lastRenderedPageBreak/>
              <w:t xml:space="preserve">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lastRenderedPageBreak/>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4D7AD4D6"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for active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 xml:space="preserve">Change "A non-AP STA that has provided an IRM to an ESS" to "A non-AP STA that has provided an IRM to an AP within the </w:t>
            </w:r>
            <w:proofErr w:type="gramStart"/>
            <w:r>
              <w:rPr>
                <w:rFonts w:ascii="Arial" w:hAnsi="Arial" w:cs="Arial"/>
                <w:sz w:val="20"/>
              </w:rPr>
              <w:t>ESS"</w:t>
            </w:r>
            <w:proofErr w:type="gramEnd"/>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w:t>
            </w:r>
            <w:proofErr w:type="gramStart"/>
            <w:r>
              <w:rPr>
                <w:rFonts w:ascii="Arial" w:hAnsi="Arial" w:cs="Arial"/>
                <w:sz w:val="20"/>
              </w:rPr>
              <w:t>ESS</w:t>
            </w:r>
            <w:proofErr w:type="gramEnd"/>
            <w:r>
              <w:rPr>
                <w:rFonts w:ascii="Arial" w:hAnsi="Arial" w:cs="Arial"/>
                <w:sz w:val="20"/>
              </w:rPr>
              <w:t>"</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5CAFDBE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E959F2">
        <w:rPr>
          <w:rFonts w:eastAsia="TimesNewRoman"/>
          <w:sz w:val="24"/>
          <w:szCs w:val="24"/>
          <w:lang w:val="en-US" w:eastAsia="ja-JP"/>
        </w:rPr>
        <w:t>s</w:t>
      </w:r>
      <w:r>
        <w:rPr>
          <w:rFonts w:eastAsia="TimesNewRoman"/>
          <w:sz w:val="24"/>
          <w:szCs w:val="24"/>
          <w:lang w:val="en-US" w:eastAsia="ja-JP"/>
        </w:rPr>
        <w:t xml:space="preserve"> </w:t>
      </w:r>
      <w:r w:rsidR="00E959F2">
        <w:rPr>
          <w:rFonts w:eastAsia="TimesNewRoman"/>
          <w:sz w:val="24"/>
          <w:szCs w:val="24"/>
          <w:lang w:val="en-US" w:eastAsia="ja-JP"/>
        </w:rPr>
        <w:t xml:space="preserve">3097,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Pr>
          <w:rFonts w:eastAsia="TimesNewRoman"/>
          <w:sz w:val="24"/>
          <w:szCs w:val="24"/>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4A437" w14:textId="77777777" w:rsidR="006641D7" w:rsidRDefault="006641D7">
      <w:r>
        <w:separator/>
      </w:r>
    </w:p>
  </w:endnote>
  <w:endnote w:type="continuationSeparator" w:id="0">
    <w:p w14:paraId="419E11FF" w14:textId="77777777" w:rsidR="006641D7" w:rsidRDefault="0066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01600" w14:textId="77777777" w:rsidR="006641D7" w:rsidRDefault="006641D7">
      <w:r>
        <w:separator/>
      </w:r>
    </w:p>
  </w:footnote>
  <w:footnote w:type="continuationSeparator" w:id="0">
    <w:p w14:paraId="2E81BC00" w14:textId="77777777" w:rsidR="006641D7" w:rsidRDefault="0066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6851B57C"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AE48F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68</TotalTime>
  <Pages>12</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8</cp:revision>
  <cp:lastPrinted>1901-01-01T05:00:00Z</cp:lastPrinted>
  <dcterms:created xsi:type="dcterms:W3CDTF">2024-05-28T15:30:00Z</dcterms:created>
  <dcterms:modified xsi:type="dcterms:W3CDTF">2024-05-28T20:59:00Z</dcterms:modified>
</cp:coreProperties>
</file>