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bookmarkStart w:id="0" w:name="_GoBack"/>
            <w:r>
              <w:t>LB28</w:t>
            </w:r>
            <w:r w:rsidR="00EE1161">
              <w:t>1</w:t>
            </w:r>
            <w:r>
              <w:t xml:space="preserve"> CR for OST CIDs (11.5</w:t>
            </w:r>
            <w:r w:rsidR="00EE1161">
              <w:t>5</w:t>
            </w:r>
            <w:r>
              <w:t>.1 Sensing Procedure)</w:t>
            </w:r>
            <w:bookmarkEnd w:id="0"/>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w:t>
            </w:r>
            <w:r w:rsidR="004B412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232833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7"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8.3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s5qJ194AAAAJAQAADwAAAAAAAAAAAAAAAADdBAAAZHJzL2Rvd25yZXYueG1sUEsFBgAAAAAEAAQA&#10;8wAAAOgFAAAAAA==&#10;" o:allowincell="f" stroked="f">
                <v:textbo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8"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410"/>
        <w:gridCol w:w="2292"/>
      </w:tblGrid>
      <w:tr w:rsidR="00C16347" w:rsidRPr="00101810" w:rsidTr="00017126">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292" w:type="dxa"/>
            <w:tcBorders>
              <w:top w:val="single" w:sz="4" w:space="0" w:color="333300"/>
              <w:left w:val="nil"/>
              <w:bottom w:val="single" w:sz="4" w:space="0" w:color="333300"/>
              <w:right w:val="single" w:sz="4" w:space="0" w:color="333300"/>
            </w:tcBorders>
          </w:tcPr>
          <w:p w:rsidR="00C16347" w:rsidRPr="00101810" w:rsidRDefault="00C16347"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lang w:val="en-US"/>
              </w:rPr>
            </w:pPr>
            <w:r w:rsidRPr="00411730">
              <w:rPr>
                <w:rFonts w:ascii="Arial" w:hAnsi="Arial" w:cs="Arial"/>
                <w:sz w:val="20"/>
                <w:highlight w:val="yellow"/>
              </w:rPr>
              <w:t>4281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Liuming</w:t>
            </w:r>
            <w:proofErr w:type="spellEnd"/>
            <w:r>
              <w:rPr>
                <w:rFonts w:ascii="Arial" w:hAnsi="Arial" w:cs="Arial"/>
                <w:sz w:val="20"/>
              </w:rPr>
              <w:t xml:space="preserve"> Lu</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lang w:val="en-US"/>
              </w:rPr>
            </w:pPr>
            <w:r>
              <w:rPr>
                <w:rFonts w:ascii="Arial" w:hAnsi="Arial" w:cs="Arial"/>
                <w:sz w:val="20"/>
              </w:rPr>
              <w:t>G</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136.08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is confusing as a sensing procedure may contain one or more sensing measurement session(s).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to change "A sensing procedure is initiated with the establishment of a sensing measurement session, which is then followed</w:t>
            </w:r>
            <w:r>
              <w:rPr>
                <w:rFonts w:ascii="Arial" w:hAnsi="Arial" w:cs="Arial"/>
                <w:sz w:val="20"/>
              </w:rPr>
              <w:br/>
              <w:t>by" to "A sensing procedure is initiated with the establishment of one or more sensing measurement session(s), which is then followed by..."</w:t>
            </w:r>
          </w:p>
        </w:tc>
        <w:tc>
          <w:tcPr>
            <w:tcW w:w="2292" w:type="dxa"/>
            <w:tcBorders>
              <w:top w:val="single" w:sz="4" w:space="0" w:color="333300"/>
              <w:left w:val="nil"/>
              <w:bottom w:val="single" w:sz="4" w:space="0" w:color="333300"/>
              <w:right w:val="single" w:sz="4" w:space="0" w:color="333300"/>
            </w:tcBorders>
          </w:tcPr>
          <w:p w:rsidR="0058533E" w:rsidRDefault="00B2583A" w:rsidP="00C16347">
            <w:pPr>
              <w:rPr>
                <w:rFonts w:ascii="Arial" w:hAnsi="Arial" w:cs="Arial"/>
                <w:sz w:val="20"/>
              </w:rPr>
            </w:pPr>
            <w:r w:rsidRPr="0058533E">
              <w:rPr>
                <w:rFonts w:ascii="Arial" w:hAnsi="Arial" w:cs="Arial"/>
                <w:sz w:val="20"/>
              </w:rPr>
              <w:t>Re</w:t>
            </w:r>
            <w:r w:rsidR="0058533E">
              <w:rPr>
                <w:rFonts w:ascii="Arial" w:hAnsi="Arial" w:cs="Arial"/>
                <w:sz w:val="20"/>
              </w:rPr>
              <w:t>vised</w:t>
            </w:r>
          </w:p>
          <w:p w:rsidR="0058533E" w:rsidRDefault="0058533E" w:rsidP="00C16347">
            <w:pPr>
              <w:rPr>
                <w:rFonts w:ascii="Arial" w:hAnsi="Arial" w:cs="Arial"/>
                <w:sz w:val="20"/>
              </w:rPr>
            </w:pPr>
          </w:p>
          <w:p w:rsidR="00C16347" w:rsidRDefault="0058533E" w:rsidP="00C16347">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8533E" w:rsidRPr="0058533E" w:rsidRDefault="0058533E" w:rsidP="00C16347">
            <w:pPr>
              <w:rPr>
                <w:rFonts w:ascii="Arial" w:hAnsi="Arial" w:cs="Arial"/>
                <w:sz w:val="20"/>
              </w:rPr>
            </w:pPr>
            <w:r>
              <w:rPr>
                <w:rFonts w:ascii="Arial" w:hAnsi="Arial" w:cs="Arial"/>
                <w:sz w:val="20"/>
              </w:rPr>
              <w:t xml:space="preserve">Please </w:t>
            </w:r>
            <w:r w:rsidR="001C1580">
              <w:rPr>
                <w:rFonts w:ascii="Arial" w:hAnsi="Arial" w:cs="Arial"/>
                <w:sz w:val="20"/>
              </w:rPr>
              <w:t>change “</w:t>
            </w:r>
            <w:r w:rsidR="001C1580" w:rsidRPr="001C1580">
              <w:rPr>
                <w:rFonts w:ascii="Arial" w:hAnsi="Arial" w:cs="Arial"/>
                <w:sz w:val="20"/>
              </w:rPr>
              <w:t>the establishment of a sensing measurement session</w:t>
            </w:r>
            <w:r w:rsidR="001C1580">
              <w:rPr>
                <w:rFonts w:ascii="Arial" w:hAnsi="Arial" w:cs="Arial"/>
                <w:sz w:val="20"/>
              </w:rPr>
              <w:t>” to “</w:t>
            </w:r>
            <w:r w:rsidR="001C1580" w:rsidRPr="001C1580">
              <w:rPr>
                <w:rFonts w:ascii="Arial" w:hAnsi="Arial" w:cs="Arial"/>
                <w:sz w:val="20"/>
              </w:rPr>
              <w:t>the establishment of a</w:t>
            </w:r>
            <w:r w:rsidR="001C1580">
              <w:rPr>
                <w:rFonts w:ascii="Arial" w:hAnsi="Arial" w:cs="Arial"/>
                <w:sz w:val="20"/>
              </w:rPr>
              <w:t>t least one</w:t>
            </w:r>
            <w:r w:rsidR="001C1580" w:rsidRPr="001C1580">
              <w:rPr>
                <w:rFonts w:ascii="Arial" w:hAnsi="Arial" w:cs="Arial"/>
                <w:sz w:val="20"/>
              </w:rPr>
              <w:t xml:space="preserve"> sensing measurement session</w:t>
            </w:r>
            <w:r w:rsidR="001C1580">
              <w:rPr>
                <w:rFonts w:ascii="Arial" w:hAnsi="Arial" w:cs="Arial"/>
                <w:sz w:val="20"/>
              </w:rPr>
              <w:t>”</w:t>
            </w:r>
          </w:p>
        </w:tc>
      </w:tr>
      <w:tr w:rsidR="00C16347" w:rsidRPr="009770E4"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292"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w:t>
            </w:r>
            <w:r w:rsidRPr="00E363BB">
              <w:rPr>
                <w:rFonts w:ascii="Arial" w:hAnsi="Arial" w:cs="Arial"/>
                <w:sz w:val="20"/>
                <w:highlight w:val="yellow"/>
              </w:rPr>
              <w:t>5</w:t>
            </w:r>
            <w:r w:rsidR="00731C86" w:rsidRPr="00E363BB">
              <w:rPr>
                <w:rFonts w:ascii="Arial" w:hAnsi="Arial" w:cs="Arial"/>
                <w:sz w:val="20"/>
                <w:highlight w:val="yellow"/>
              </w:rPr>
              <w:t>5</w:t>
            </w:r>
            <w:r>
              <w:rPr>
                <w:rFonts w:ascii="Arial" w:hAnsi="Arial" w:cs="Arial"/>
                <w:sz w:val="20"/>
              </w:rPr>
              <w:t>.1.5.4 after P161L30</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F56678">
              <w:rPr>
                <w:rFonts w:ascii="Arial" w:hAnsi="Arial" w:cs="Arial"/>
                <w:sz w:val="20"/>
                <w:highlight w:val="yellow"/>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Since the support of Ng values are the same for a STA supporting receiving five or more spatial streams regardless of </w:t>
            </w:r>
            <w:r>
              <w:rPr>
                <w:rFonts w:ascii="Arial" w:hAnsi="Arial" w:cs="Arial"/>
                <w:sz w:val="20"/>
              </w:rPr>
              <w:lastRenderedPageBreak/>
              <w:t>bandwidth, it is better to merge the two paragraphs.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Replace the 4th and 5th paragraphs of 11.55.1.2 with "A sensing STA that supports receiving five or more spatial streams shall support Ng=8 and </w:t>
            </w:r>
            <w:r>
              <w:rPr>
                <w:rFonts w:ascii="Arial" w:hAnsi="Arial" w:cs="Arial"/>
                <w:sz w:val="20"/>
              </w:rPr>
              <w:lastRenderedPageBreak/>
              <w:t>may support Ng=16 in the Sensing Measurement Report frame that results from an SI2SR NDP, SR2SI NDP, or SR2SR NDP regardless of the bandwidth."</w:t>
            </w:r>
          </w:p>
        </w:tc>
        <w:tc>
          <w:tcPr>
            <w:tcW w:w="2292"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lastRenderedPageBreak/>
              <w:t>Revised</w:t>
            </w:r>
          </w:p>
          <w:p w:rsidR="005676E7" w:rsidRDefault="005676E7" w:rsidP="00C16347">
            <w:pPr>
              <w:rPr>
                <w:rFonts w:ascii="Arial" w:hAnsi="Arial" w:cs="Arial"/>
                <w:sz w:val="20"/>
              </w:rPr>
            </w:pPr>
          </w:p>
          <w:p w:rsidR="00D57935" w:rsidRPr="00053209" w:rsidRDefault="00D57935" w:rsidP="00C16347">
            <w:pPr>
              <w:rPr>
                <w:rFonts w:ascii="Arial" w:hAnsi="Arial" w:cs="Arial"/>
                <w:sz w:val="20"/>
              </w:rPr>
            </w:pPr>
            <w:r w:rsidRPr="005843E6">
              <w:rPr>
                <w:rFonts w:ascii="Arial" w:hAnsi="Arial" w:cs="Arial"/>
                <w:sz w:val="20"/>
              </w:rPr>
              <w:t xml:space="preserve">Table 9-127l starting on P58L52 only defines Ng = 8 for BW &gt;= 160 </w:t>
            </w:r>
            <w:proofErr w:type="spellStart"/>
            <w:r w:rsidRPr="005843E6">
              <w:rPr>
                <w:rFonts w:ascii="Arial" w:hAnsi="Arial" w:cs="Arial"/>
                <w:sz w:val="20"/>
              </w:rPr>
              <w:t>MHz.</w:t>
            </w:r>
            <w:proofErr w:type="spellEnd"/>
            <w:r w:rsidRPr="005843E6">
              <w:rPr>
                <w:rFonts w:ascii="Arial" w:hAnsi="Arial" w:cs="Arial"/>
                <w:sz w:val="20"/>
              </w:rPr>
              <w:t xml:space="preserve"> Hence P137L62-65, </w:t>
            </w:r>
            <w:r w:rsidRPr="005843E6">
              <w:rPr>
                <w:rFonts w:ascii="Arial" w:hAnsi="Arial" w:cs="Arial"/>
                <w:sz w:val="20"/>
              </w:rPr>
              <w:lastRenderedPageBreak/>
              <w:t xml:space="preserve">should be only defined for Ng = 4 and 16 for BW &lt;= 80 </w:t>
            </w:r>
            <w:proofErr w:type="spellStart"/>
            <w:r w:rsidRPr="005843E6">
              <w:rPr>
                <w:rFonts w:ascii="Arial" w:hAnsi="Arial" w:cs="Arial"/>
                <w:sz w:val="20"/>
              </w:rPr>
              <w:t>MHz.</w:t>
            </w:r>
            <w:proofErr w:type="spellEnd"/>
          </w:p>
          <w:p w:rsidR="00D57935" w:rsidRDefault="00D57935"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t xml:space="preserve">Please </w:t>
            </w:r>
            <w:r w:rsidR="009F7DDA">
              <w:rPr>
                <w:rFonts w:ascii="Arial" w:hAnsi="Arial" w:cs="Arial"/>
                <w:sz w:val="20"/>
              </w:rPr>
              <w:t>replace “</w:t>
            </w:r>
            <w:r w:rsidR="00D57935">
              <w:t>N</w:t>
            </w:r>
            <w:r w:rsidR="00D57935" w:rsidRPr="00213D6F">
              <w:rPr>
                <w:vertAlign w:val="subscript"/>
              </w:rPr>
              <w:t>g</w:t>
            </w:r>
            <w:r w:rsidR="00D57935">
              <w:t xml:space="preserve"> = 8</w:t>
            </w:r>
            <w:r w:rsidR="009F7DDA">
              <w:rPr>
                <w:rFonts w:ascii="Arial" w:hAnsi="Arial" w:cs="Arial"/>
                <w:sz w:val="20"/>
              </w:rPr>
              <w:t>” with “</w:t>
            </w:r>
            <w:r w:rsidR="00D57935">
              <w:t>N</w:t>
            </w:r>
            <w:r w:rsidR="00D57935" w:rsidRPr="00213D6F">
              <w:rPr>
                <w:vertAlign w:val="subscript"/>
              </w:rPr>
              <w:t>g</w:t>
            </w:r>
            <w:r w:rsidR="00D57935">
              <w:t xml:space="preserve"> = 4</w:t>
            </w:r>
            <w:r w:rsidR="009F7DDA">
              <w:rPr>
                <w:rFonts w:ascii="Arial" w:hAnsi="Arial" w:cs="Arial"/>
                <w:sz w:val="20"/>
              </w:rPr>
              <w:t>” on P137L6</w:t>
            </w:r>
            <w:r w:rsidR="00D57935">
              <w:rPr>
                <w:rFonts w:ascii="Arial" w:hAnsi="Arial" w:cs="Arial"/>
                <w:sz w:val="20"/>
              </w:rPr>
              <w:t>2</w:t>
            </w:r>
            <w:r w:rsidR="009F7DDA">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one of the established 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sensing measurement</w:t>
            </w:r>
            <w:r>
              <w:rPr>
                <w:rFonts w:ascii="Arial" w:hAnsi="Arial" w:cs="Arial"/>
                <w:sz w:val="20"/>
              </w:rPr>
              <w:t xml:space="preserve"> </w:t>
            </w:r>
            <w:r w:rsidRPr="00501A90">
              <w:rPr>
                <w:rFonts w:ascii="Arial" w:hAnsi="Arial" w:cs="Arial"/>
                <w:sz w:val="20"/>
              </w:rPr>
              <w:t xml:space="preserve">exchanges, after the corresponding TF </w:t>
            </w:r>
            <w:r w:rsidRPr="00501A90">
              <w:rPr>
                <w:rFonts w:ascii="Arial" w:hAnsi="Arial" w:cs="Arial"/>
                <w:sz w:val="20"/>
              </w:rPr>
              <w:lastRenderedPageBreak/>
              <w:t>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292"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3E1885">
              <w:rPr>
                <w:rFonts w:ascii="Arial" w:hAnsi="Arial" w:cs="Arial"/>
                <w:sz w:val="20"/>
                <w:highlight w:val="yellow"/>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w:t>
            </w:r>
            <w:r w:rsidR="00094EC2">
              <w:rPr>
                <w:rFonts w:ascii="Arial" w:hAnsi="Arial" w:cs="Arial"/>
                <w:sz w:val="20"/>
              </w:rPr>
              <w:t>ject</w:t>
            </w:r>
            <w:r w:rsidRPr="0058533E">
              <w:rPr>
                <w:rFonts w:ascii="Arial" w:hAnsi="Arial" w:cs="Arial"/>
                <w:sz w:val="20"/>
              </w:rPr>
              <w:t>ed</w:t>
            </w:r>
          </w:p>
          <w:p w:rsidR="006D1A58" w:rsidRDefault="006D1A58" w:rsidP="00C16347">
            <w:pPr>
              <w:rPr>
                <w:rFonts w:ascii="Arial" w:hAnsi="Arial" w:cs="Arial"/>
                <w:sz w:val="20"/>
              </w:rPr>
            </w:pPr>
          </w:p>
          <w:p w:rsidR="00A01341" w:rsidRPr="00E363BB" w:rsidRDefault="00856E39" w:rsidP="00C16347">
            <w:pPr>
              <w:rPr>
                <w:rFonts w:ascii="Arial" w:eastAsia="DengXian" w:hAnsi="Arial" w:cs="Arial"/>
                <w:sz w:val="20"/>
              </w:rPr>
            </w:pPr>
            <w:r w:rsidRPr="00856E39">
              <w:rPr>
                <w:rFonts w:ascii="Arial" w:eastAsia="DengXian" w:hAnsi="Arial" w:cs="Arial"/>
                <w:sz w:val="20"/>
              </w:rPr>
              <w:t xml:space="preserve">The paragraph addresses both TB and non-TB sensing measurement exchange terminations for an </w:t>
            </w:r>
            <w:proofErr w:type="spellStart"/>
            <w:r w:rsidRPr="00856E39">
              <w:rPr>
                <w:rFonts w:ascii="Arial" w:eastAsia="DengXian" w:hAnsi="Arial" w:cs="Arial"/>
                <w:sz w:val="20"/>
              </w:rPr>
              <w:t>unassociated</w:t>
            </w:r>
            <w:proofErr w:type="spellEnd"/>
            <w:r w:rsidRPr="00856E39">
              <w:rPr>
                <w:rFonts w:ascii="Arial" w:eastAsia="DengXian" w:hAnsi="Arial" w:cs="Arial"/>
                <w:sz w:val="20"/>
              </w:rPr>
              <w:t xml:space="preserve"> STA, but the AVW is only valid for TB sensing measurement exchanges.</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 1</w:t>
      </w:r>
      <w:r>
        <w:rPr>
          <w:rFonts w:asciiTheme="minorHAnsi" w:hAnsiTheme="minorHAnsi" w:cs="Calibri"/>
        </w:rPr>
        <w:t>2</w:t>
      </w:r>
      <w:r w:rsidRPr="00826F15">
        <w:rPr>
          <w:rFonts w:asciiTheme="minorHAnsi" w:hAnsiTheme="minorHAnsi" w:cs="Calibri"/>
        </w:rPr>
        <w:t xml:space="preserve"> CIDs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Pr="005E71BF">
        <w:rPr>
          <w:color w:val="000000" w:themeColor="text1"/>
        </w:rPr>
        <w:t>4014, 4015, 4017, 4045, 4046, 4073, 4074, 4085, 4251, 4281, 4284, 429</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63" w:rsidRDefault="00CE0863">
      <w:r>
        <w:separator/>
      </w:r>
    </w:p>
  </w:endnote>
  <w:endnote w:type="continuationSeparator" w:id="0">
    <w:p w:rsidR="00CE0863" w:rsidRDefault="00CE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CE0863">
    <w:pPr>
      <w:pStyle w:val="Fuzeile"/>
      <w:tabs>
        <w:tab w:val="clear" w:pos="6480"/>
        <w:tab w:val="center" w:pos="4680"/>
        <w:tab w:val="right" w:pos="9360"/>
      </w:tabs>
    </w:pPr>
    <w:r>
      <w:fldChar w:fldCharType="begin"/>
    </w:r>
    <w:r>
      <w:instrText xml:space="preserve"> SUBJECT  \* MERGEFORMAT </w:instrText>
    </w:r>
    <w:r>
      <w:fldChar w:fldCharType="separate"/>
    </w:r>
    <w:r w:rsidR="00A12C41">
      <w:t>Submission</w:t>
    </w:r>
    <w:r>
      <w:fldChar w:fldCharType="end"/>
    </w:r>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r>
      <w:fldChar w:fldCharType="begin"/>
    </w:r>
    <w:r>
      <w:instrText xml:space="preserve"> COMMENTS  \* MERGEFORMAT </w:instrText>
    </w:r>
    <w:r>
      <w:fldChar w:fldCharType="separate"/>
    </w:r>
    <w:r w:rsidR="00A12C41">
      <w:t>Stephan Sand, DLR</w:t>
    </w:r>
    <w:r>
      <w:fldChar w:fldCharType="end"/>
    </w:r>
  </w:p>
  <w:p w:rsidR="00A12C41" w:rsidRDefault="00A1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63" w:rsidRDefault="00CE0863">
      <w:r>
        <w:separator/>
      </w:r>
    </w:p>
  </w:footnote>
  <w:footnote w:type="continuationSeparator" w:id="0">
    <w:p w:rsidR="00CE0863" w:rsidRDefault="00CE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CE0863"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A12C41">
      <w:t>January 2024</w:t>
    </w:r>
    <w:r>
      <w:fldChar w:fldCharType="end"/>
    </w:r>
    <w:r w:rsidR="00A12C41">
      <w:tab/>
    </w:r>
    <w:r w:rsidR="00A12C41">
      <w:tab/>
    </w:r>
    <w:r>
      <w:fldChar w:fldCharType="begin"/>
    </w:r>
    <w:r>
      <w:instrText xml:space="preserve"> TITLE  \* MERGEFORMAT </w:instrText>
    </w:r>
    <w:r>
      <w:fldChar w:fldCharType="separate"/>
    </w:r>
    <w:r w:rsidR="00352D44">
      <w:t>doc.: IEEE 802.11-24/0082r0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D1FD1"/>
    <w:rsid w:val="000D5A66"/>
    <w:rsid w:val="00107547"/>
    <w:rsid w:val="00110274"/>
    <w:rsid w:val="001966EB"/>
    <w:rsid w:val="001C1580"/>
    <w:rsid w:val="001D723B"/>
    <w:rsid w:val="00213D6F"/>
    <w:rsid w:val="00235919"/>
    <w:rsid w:val="002504B2"/>
    <w:rsid w:val="00274CB1"/>
    <w:rsid w:val="0029020B"/>
    <w:rsid w:val="0029068A"/>
    <w:rsid w:val="00297C22"/>
    <w:rsid w:val="002B49CC"/>
    <w:rsid w:val="002D44BE"/>
    <w:rsid w:val="002E602B"/>
    <w:rsid w:val="00352D44"/>
    <w:rsid w:val="00382812"/>
    <w:rsid w:val="003D6A1A"/>
    <w:rsid w:val="003E1885"/>
    <w:rsid w:val="003F0259"/>
    <w:rsid w:val="0040039C"/>
    <w:rsid w:val="00411730"/>
    <w:rsid w:val="00442037"/>
    <w:rsid w:val="004B064B"/>
    <w:rsid w:val="004B4124"/>
    <w:rsid w:val="004C366C"/>
    <w:rsid w:val="004F4829"/>
    <w:rsid w:val="00501A90"/>
    <w:rsid w:val="00544E4C"/>
    <w:rsid w:val="00554AA9"/>
    <w:rsid w:val="005676E7"/>
    <w:rsid w:val="00574924"/>
    <w:rsid w:val="005843E6"/>
    <w:rsid w:val="0058533E"/>
    <w:rsid w:val="005E71BF"/>
    <w:rsid w:val="005E72E7"/>
    <w:rsid w:val="00603BBB"/>
    <w:rsid w:val="0062440B"/>
    <w:rsid w:val="00673CF5"/>
    <w:rsid w:val="006C0727"/>
    <w:rsid w:val="006C1EF7"/>
    <w:rsid w:val="006D1A58"/>
    <w:rsid w:val="006E145F"/>
    <w:rsid w:val="006E2ED2"/>
    <w:rsid w:val="006F73DE"/>
    <w:rsid w:val="00731C86"/>
    <w:rsid w:val="0074773B"/>
    <w:rsid w:val="00754F61"/>
    <w:rsid w:val="00770572"/>
    <w:rsid w:val="007B4DF1"/>
    <w:rsid w:val="007D738A"/>
    <w:rsid w:val="007F75E7"/>
    <w:rsid w:val="00856E39"/>
    <w:rsid w:val="0088164C"/>
    <w:rsid w:val="00892B5F"/>
    <w:rsid w:val="008B7792"/>
    <w:rsid w:val="008D5345"/>
    <w:rsid w:val="00907110"/>
    <w:rsid w:val="009273F6"/>
    <w:rsid w:val="00965398"/>
    <w:rsid w:val="0097229A"/>
    <w:rsid w:val="009770E4"/>
    <w:rsid w:val="009F0A70"/>
    <w:rsid w:val="009F2FBC"/>
    <w:rsid w:val="009F7DDA"/>
    <w:rsid w:val="00A01341"/>
    <w:rsid w:val="00A12C41"/>
    <w:rsid w:val="00A70322"/>
    <w:rsid w:val="00AA427C"/>
    <w:rsid w:val="00AC2536"/>
    <w:rsid w:val="00AF508C"/>
    <w:rsid w:val="00B2583A"/>
    <w:rsid w:val="00BA25F5"/>
    <w:rsid w:val="00BD79FF"/>
    <w:rsid w:val="00BE68C2"/>
    <w:rsid w:val="00C15E18"/>
    <w:rsid w:val="00C16347"/>
    <w:rsid w:val="00C31319"/>
    <w:rsid w:val="00C550E6"/>
    <w:rsid w:val="00C874D8"/>
    <w:rsid w:val="00CA09B2"/>
    <w:rsid w:val="00CC3F65"/>
    <w:rsid w:val="00CE0863"/>
    <w:rsid w:val="00CF47ED"/>
    <w:rsid w:val="00D12B04"/>
    <w:rsid w:val="00D14A57"/>
    <w:rsid w:val="00D16899"/>
    <w:rsid w:val="00D17890"/>
    <w:rsid w:val="00D57935"/>
    <w:rsid w:val="00DC5A7B"/>
    <w:rsid w:val="00E12294"/>
    <w:rsid w:val="00E363BB"/>
    <w:rsid w:val="00E77A0C"/>
    <w:rsid w:val="00EC30B8"/>
    <w:rsid w:val="00EE1161"/>
    <w:rsid w:val="00EF08D1"/>
    <w:rsid w:val="00EF7BDE"/>
    <w:rsid w:val="00F00517"/>
    <w:rsid w:val="00F31F38"/>
    <w:rsid w:val="00F32DF9"/>
    <w:rsid w:val="00F56678"/>
    <w:rsid w:val="00F67830"/>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24E0D"/>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082-01-00bf-lb281-cr-for-ost-cids-11-5-1-sensing-procedure.docx" TargetMode="External"/><Relationship Id="rId3" Type="http://schemas.openxmlformats.org/officeDocument/2006/relationships/settings" Target="settings.xml"/><Relationship Id="rId7" Type="http://schemas.openxmlformats.org/officeDocument/2006/relationships/hyperlink" Target="https://mentor.ieee.org/802.11/dcn/24/11-24-0082-01-00bf-lb281-cr-for-ost-cids-11-5-1-sensing-procedur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885</Words>
  <Characters>5582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802.11-24/0082r0</vt:lpstr>
      <vt:lpstr>doc.: IEEE 802.11-24/0082r0</vt:lpstr>
    </vt:vector>
  </TitlesOfParts>
  <Company>Some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802.11-24/00153r0</dc:title>
  <dc:subject>Submission</dc:subject>
  <dc:creator>Sand, Stephan</dc:creator>
  <cp:keywords>January 2024</cp:keywords>
  <dc:description>Stephan Sand, DLR</dc:description>
  <cp:lastModifiedBy>KN-Travel, Funktional</cp:lastModifiedBy>
  <cp:revision>2</cp:revision>
  <cp:lastPrinted>1900-01-01T08:00:00Z</cp:lastPrinted>
  <dcterms:created xsi:type="dcterms:W3CDTF">2024-01-16T21:47:00Z</dcterms:created>
  <dcterms:modified xsi:type="dcterms:W3CDTF">2024-01-16T21:47:00Z</dcterms:modified>
</cp:coreProperties>
</file>