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87004F0" w:rsidR="00BF369F" w:rsidRPr="006640F8" w:rsidRDefault="001E7FA4" w:rsidP="00765915">
            <w:pPr>
              <w:pStyle w:val="T2"/>
              <w:rPr>
                <w:lang w:val="en-US"/>
              </w:rPr>
            </w:pPr>
            <w:r>
              <w:rPr>
                <w:lang w:val="en-US" w:eastAsia="ko-KR"/>
              </w:rPr>
              <w:t>Diverse PHY Changes for 320 MHz Ranging</w:t>
            </w:r>
          </w:p>
        </w:tc>
      </w:tr>
      <w:tr w:rsidR="00BF369F" w:rsidRPr="00183F4C" w14:paraId="2CF0000B" w14:textId="77777777" w:rsidTr="00EF6EDC">
        <w:trPr>
          <w:trHeight w:val="359"/>
          <w:jc w:val="center"/>
        </w:trPr>
        <w:tc>
          <w:tcPr>
            <w:tcW w:w="9576" w:type="dxa"/>
            <w:gridSpan w:val="5"/>
            <w:vAlign w:val="center"/>
          </w:tcPr>
          <w:p w14:paraId="4542C0EC" w14:textId="7222CFD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D20E3">
              <w:rPr>
                <w:b w:val="0"/>
                <w:sz w:val="20"/>
              </w:rPr>
              <w:t>3</w:t>
            </w:r>
            <w:r w:rsidRPr="00183F4C">
              <w:rPr>
                <w:b w:val="0"/>
                <w:sz w:val="20"/>
              </w:rPr>
              <w:t>-</w:t>
            </w:r>
            <w:r w:rsidR="00D51D6C">
              <w:rPr>
                <w:b w:val="0"/>
                <w:sz w:val="20"/>
                <w:lang w:eastAsia="ko-KR"/>
              </w:rPr>
              <w:t>0</w:t>
            </w:r>
            <w:r w:rsidR="001E7FA4">
              <w:rPr>
                <w:b w:val="0"/>
                <w:sz w:val="20"/>
                <w:lang w:eastAsia="ko-KR"/>
              </w:rPr>
              <w:t>9</w:t>
            </w:r>
            <w:r w:rsidR="0027226F">
              <w:rPr>
                <w:b w:val="0"/>
                <w:sz w:val="20"/>
                <w:lang w:eastAsia="ko-KR"/>
              </w:rPr>
              <w:t>-</w:t>
            </w:r>
            <w:r w:rsidR="00FD20E3">
              <w:rPr>
                <w:b w:val="0"/>
                <w:sz w:val="20"/>
                <w:lang w:eastAsia="ko-KR"/>
              </w:rPr>
              <w:t>1</w:t>
            </w:r>
            <w:r w:rsidR="001E7FA4">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265BCD70"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735C4E">
        <w:rPr>
          <w:lang w:eastAsia="ko-KR"/>
        </w:rPr>
        <w:t xml:space="preserve">amendment text </w:t>
      </w:r>
      <w:r w:rsidR="0005070A">
        <w:rPr>
          <w:lang w:eastAsia="ko-KR"/>
        </w:rPr>
        <w:t xml:space="preserve">to </w:t>
      </w:r>
      <w:r w:rsidR="006A2C75">
        <w:rPr>
          <w:lang w:eastAsia="ko-KR"/>
        </w:rPr>
        <w:t xml:space="preserve">add portions to 11be PHY section that is needed for </w:t>
      </w:r>
      <w:proofErr w:type="spellStart"/>
      <w:r w:rsidR="006A2C75">
        <w:rPr>
          <w:lang w:eastAsia="ko-KR"/>
        </w:rPr>
        <w:t>ToA</w:t>
      </w:r>
      <w:proofErr w:type="spellEnd"/>
      <w:r w:rsidR="006A2C75">
        <w:rPr>
          <w:lang w:eastAsia="ko-KR"/>
        </w:rPr>
        <w:t xml:space="preserve"> estimation</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05070A">
        <w:rPr>
          <w:lang w:eastAsia="ko-KR"/>
        </w:rPr>
        <w:t xml:space="preserve"> and partially based on IEEE802.11az-2022 </w:t>
      </w:r>
    </w:p>
    <w:p w14:paraId="6DA30D70" w14:textId="77777777" w:rsidR="00CF574E" w:rsidRDefault="00CF574E" w:rsidP="007E41CB">
      <w:pPr>
        <w:jc w:val="both"/>
        <w:rPr>
          <w:lang w:eastAsia="ko-KR"/>
        </w:rPr>
      </w:pPr>
    </w:p>
    <w:p w14:paraId="23476EDC" w14:textId="617AEF44" w:rsidR="003E4403" w:rsidRDefault="003E4403" w:rsidP="003E4403">
      <w:pPr>
        <w:jc w:val="both"/>
      </w:pPr>
      <w:r>
        <w:t>Revisions:</w:t>
      </w:r>
    </w:p>
    <w:p w14:paraId="4439EB8E" w14:textId="751C9D1E" w:rsidR="00E741FC" w:rsidRDefault="00E741FC" w:rsidP="00E741FC">
      <w:pPr>
        <w:pStyle w:val="ListParagraph"/>
        <w:numPr>
          <w:ilvl w:val="0"/>
          <w:numId w:val="48"/>
        </w:numPr>
        <w:ind w:leftChars="0"/>
        <w:jc w:val="both"/>
      </w:pPr>
      <w:r>
        <w:t>Incorporate changes during presentation</w:t>
      </w:r>
      <w:r w:rsidR="009374AE">
        <w:t xml:space="preserve"> (typo in HE/EHT)</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14:paraId="3BDEFBFC" w14:textId="199CD87D" w:rsidR="000E4B39" w:rsidRPr="0056088D" w:rsidRDefault="0056088D" w:rsidP="0056088D">
      <w:pPr>
        <w:pStyle w:val="IEEEStdsParagraph"/>
        <w:numPr>
          <w:ilvl w:val="0"/>
          <w:numId w:val="42"/>
        </w:numPr>
        <w:rPr>
          <w:sz w:val="22"/>
          <w:szCs w:val="22"/>
          <w:highlight w:val="yellow"/>
          <w:lang w:eastAsia="zh-CN"/>
        </w:rPr>
      </w:pPr>
      <w:proofErr w:type="spellStart"/>
      <w:r w:rsidRPr="00542042">
        <w:rPr>
          <w:b/>
          <w:bCs/>
          <w:i/>
          <w:iCs/>
          <w:sz w:val="22"/>
          <w:szCs w:val="22"/>
          <w:highlight w:val="yellow"/>
        </w:rPr>
        <w:lastRenderedPageBreak/>
        <w:t>TGbk</w:t>
      </w:r>
      <w:proofErr w:type="spellEnd"/>
      <w:r w:rsidRPr="00542042">
        <w:rPr>
          <w:b/>
          <w:bCs/>
          <w:i/>
          <w:iCs/>
          <w:sz w:val="22"/>
          <w:szCs w:val="22"/>
          <w:highlight w:val="yellow"/>
        </w:rPr>
        <w:t xml:space="preserve"> Editor: </w:t>
      </w:r>
      <w:r>
        <w:rPr>
          <w:b/>
          <w:bCs/>
          <w:i/>
          <w:color w:val="000000" w:themeColor="text1"/>
          <w:sz w:val="22"/>
          <w:highlight w:val="yellow"/>
        </w:rPr>
        <w:t>Insert new</w:t>
      </w:r>
      <w:r w:rsidRPr="00542042">
        <w:rPr>
          <w:b/>
          <w:bCs/>
          <w:i/>
          <w:color w:val="000000" w:themeColor="text1"/>
          <w:sz w:val="22"/>
          <w:highlight w:val="yellow"/>
        </w:rPr>
        <w:t xml:space="preserve"> clause </w:t>
      </w:r>
      <w:r>
        <w:rPr>
          <w:b/>
          <w:bCs/>
          <w:i/>
          <w:color w:val="000000" w:themeColor="text1"/>
          <w:sz w:val="22"/>
          <w:highlight w:val="yellow"/>
        </w:rPr>
        <w:t>after 36.3.20.4.4</w:t>
      </w:r>
      <w:r w:rsidRPr="00542042">
        <w:rPr>
          <w:b/>
          <w:bCs/>
          <w:i/>
          <w:color w:val="000000" w:themeColor="text1"/>
          <w:sz w:val="22"/>
          <w:highlight w:val="yellow"/>
        </w:rPr>
        <w:t xml:space="preserve">: </w:t>
      </w:r>
    </w:p>
    <w:p w14:paraId="108C7476" w14:textId="26E3030E" w:rsidR="0056088D" w:rsidRDefault="0056088D" w:rsidP="0056088D">
      <w:pPr>
        <w:pStyle w:val="IEEEStdsLevel4Header"/>
        <w:keepNext/>
        <w:numPr>
          <w:ilvl w:val="4"/>
          <w:numId w:val="42"/>
        </w:numPr>
      </w:pPr>
      <w:bookmarkStart w:id="6" w:name="_Toc18875132"/>
      <w:bookmarkStart w:id="7" w:name="H27o3o19o5"/>
      <w:r>
        <w:t>36.3.20.5 Time of departure accuracy</w:t>
      </w:r>
      <w:bookmarkEnd w:id="6"/>
    </w:p>
    <w:bookmarkEnd w:id="7"/>
    <w:p w14:paraId="775C9F37" w14:textId="77777777" w:rsidR="0056088D" w:rsidRPr="006919B7" w:rsidRDefault="0056088D" w:rsidP="0056088D">
      <w:pPr>
        <w:pStyle w:val="T"/>
        <w:rPr>
          <w:w w:val="100"/>
          <w:sz w:val="22"/>
        </w:rPr>
      </w:pPr>
      <w:r w:rsidRPr="006919B7">
        <w:rPr>
          <w:w w:val="100"/>
          <w:sz w:val="22"/>
        </w:rPr>
        <w:t xml:space="preserve">The Time of Departure accuracy test evaluates TIME_OF_DEPARTURE against </w:t>
      </w:r>
      <w:proofErr w:type="spellStart"/>
      <w:r w:rsidRPr="006919B7">
        <w:rPr>
          <w:w w:val="100"/>
          <w:sz w:val="22"/>
        </w:rPr>
        <w:t>aTxPHYTxStartRMS</w:t>
      </w:r>
      <w:proofErr w:type="spellEnd"/>
      <w:r w:rsidRPr="006919B7">
        <w:rPr>
          <w:w w:val="100"/>
          <w:sz w:val="22"/>
        </w:rPr>
        <w:t xml:space="preserve"> and </w:t>
      </w:r>
      <w:proofErr w:type="spellStart"/>
      <w:r w:rsidRPr="006919B7">
        <w:rPr>
          <w:w w:val="100"/>
          <w:sz w:val="22"/>
        </w:rPr>
        <w:t>aTxPHYTxStartRMS</w:t>
      </w:r>
      <w:proofErr w:type="spellEnd"/>
      <w:r w:rsidRPr="006919B7">
        <w:rPr>
          <w:w w:val="100"/>
          <w:sz w:val="22"/>
        </w:rPr>
        <w:t xml:space="preserve"> against TIME_OF_DEPARTURE_ACCURACY_TEST_THRESH as defined in Annex P with the following test parameters:</w:t>
      </w:r>
    </w:p>
    <w:p w14:paraId="53A253D1" w14:textId="3AAC8AEE" w:rsidR="0056088D" w:rsidRPr="0056088D"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MULTICHANNEL_SAMPLING_RATE is:</w:t>
      </w:r>
    </w:p>
    <w:p w14:paraId="31730AC8" w14:textId="34ABBEF1" w:rsidR="0056088D" w:rsidRPr="006919B7" w:rsidRDefault="0056088D" w:rsidP="000A202E">
      <w:pPr>
        <w:pStyle w:val="VariableList"/>
        <w:ind w:left="1520"/>
        <w:rPr>
          <w:w w:val="100"/>
          <w:sz w:val="22"/>
        </w:rPr>
      </w:pPr>
      <m:oMath>
        <m:r>
          <w:rPr>
            <w:rFonts w:ascii="Cambria Math" w:hAnsi="Cambria Math"/>
            <w:w w:val="100"/>
            <w:sz w:val="22"/>
          </w:rPr>
          <m:t xml:space="preserve">320 × </m:t>
        </m:r>
        <m:sSup>
          <m:sSupPr>
            <m:ctrlPr>
              <w:rPr>
                <w:rFonts w:ascii="Cambria Math" w:hAnsi="Cambria Math"/>
                <w:i/>
                <w:w w:val="100"/>
                <w:sz w:val="22"/>
              </w:rPr>
            </m:ctrlPr>
          </m:sSupPr>
          <m:e>
            <m:r>
              <w:rPr>
                <w:rFonts w:ascii="Cambria Math" w:hAnsi="Cambria Math"/>
                <w:w w:val="100"/>
                <w:sz w:val="22"/>
              </w:rPr>
              <m:t>10</m:t>
            </m:r>
          </m:e>
          <m:sup>
            <m:r>
              <w:rPr>
                <w:rFonts w:ascii="Cambria Math" w:hAnsi="Cambria Math"/>
                <w:w w:val="100"/>
                <w:sz w:val="22"/>
              </w:rPr>
              <m:t>6</m:t>
            </m:r>
          </m:sup>
        </m:sSup>
        <m:d>
          <m:dPr>
            <m:ctrlPr>
              <w:rPr>
                <w:rFonts w:ascii="Cambria Math" w:hAnsi="Cambria Math"/>
                <w:i/>
                <w:w w:val="100"/>
                <w:sz w:val="22"/>
              </w:rPr>
            </m:ctrlPr>
          </m:dPr>
          <m:e>
            <m:r>
              <w:rPr>
                <w:rFonts w:ascii="Cambria Math" w:hAnsi="Cambria Math"/>
                <w:w w:val="100"/>
                <w:sz w:val="22"/>
              </w:rPr>
              <m:t>1+</m:t>
            </m:r>
            <m:d>
              <m:dPr>
                <m:begChr m:val="⌈"/>
                <m:endChr m:val="⌉"/>
                <m:ctrlPr>
                  <w:rPr>
                    <w:rFonts w:ascii="Cambria Math" w:hAnsi="Cambria Math"/>
                    <w:i/>
                    <w:w w:val="100"/>
                    <w:sz w:val="22"/>
                  </w:rPr>
                </m:ctrlPr>
              </m:dPr>
              <m:e>
                <m:f>
                  <m:fPr>
                    <m:ctrlPr>
                      <w:rPr>
                        <w:rFonts w:ascii="Cambria Math" w:hAnsi="Cambria Math"/>
                        <w:i/>
                        <w:w w:val="100"/>
                        <w:sz w:val="22"/>
                      </w:rPr>
                    </m:ctrlPr>
                  </m:fPr>
                  <m:num>
                    <m:sSub>
                      <m:sSubPr>
                        <m:ctrlPr>
                          <w:rPr>
                            <w:rFonts w:ascii="Cambria Math" w:hAnsi="Cambria Math"/>
                            <w:i/>
                            <w:w w:val="100"/>
                            <w:sz w:val="22"/>
                          </w:rPr>
                        </m:ctrlPr>
                      </m:sSubPr>
                      <m:e>
                        <m:r>
                          <w:rPr>
                            <w:rFonts w:ascii="Cambria Math" w:hAnsi="Cambria Math"/>
                            <w:w w:val="100"/>
                            <w:sz w:val="22"/>
                          </w:rPr>
                          <m:t>f</m:t>
                        </m:r>
                      </m:e>
                      <m:sub>
                        <m:r>
                          <w:rPr>
                            <w:rFonts w:ascii="Cambria Math" w:hAnsi="Cambria Math"/>
                            <w:w w:val="100"/>
                            <w:sz w:val="22"/>
                          </w:rPr>
                          <m:t>H</m:t>
                        </m:r>
                      </m:sub>
                    </m:sSub>
                    <m:r>
                      <w:rPr>
                        <w:rFonts w:ascii="Cambria Math" w:hAnsi="Cambria Math"/>
                        <w:w w:val="100"/>
                        <w:sz w:val="22"/>
                      </w:rPr>
                      <m:t>-</m:t>
                    </m:r>
                    <m:sSub>
                      <m:sSubPr>
                        <m:ctrlPr>
                          <w:rPr>
                            <w:rFonts w:ascii="Cambria Math" w:hAnsi="Cambria Math"/>
                            <w:i/>
                            <w:w w:val="100"/>
                            <w:sz w:val="22"/>
                          </w:rPr>
                        </m:ctrlPr>
                      </m:sSubPr>
                      <m:e>
                        <m:r>
                          <w:rPr>
                            <w:rFonts w:ascii="Cambria Math" w:hAnsi="Cambria Math"/>
                            <w:w w:val="100"/>
                            <w:sz w:val="22"/>
                          </w:rPr>
                          <m:t>f</m:t>
                        </m:r>
                      </m:e>
                      <m:sub>
                        <m:r>
                          <w:rPr>
                            <w:rFonts w:ascii="Cambria Math" w:hAnsi="Cambria Math"/>
                            <w:w w:val="100"/>
                            <w:sz w:val="22"/>
                          </w:rPr>
                          <m:t>HL</m:t>
                        </m:r>
                      </m:sub>
                    </m:sSub>
                  </m:num>
                  <m:den>
                    <m:r>
                      <w:rPr>
                        <w:rFonts w:ascii="Cambria Math" w:hAnsi="Cambria Math"/>
                        <w:w w:val="100"/>
                        <w:sz w:val="22"/>
                      </w:rPr>
                      <m:t xml:space="preserve">320 </m:t>
                    </m:r>
                    <m:r>
                      <m:rPr>
                        <m:nor/>
                      </m:rPr>
                      <w:rPr>
                        <w:rFonts w:ascii="Cambria Math" w:hAnsi="Cambria Math"/>
                        <w:w w:val="100"/>
                        <w:sz w:val="22"/>
                      </w:rPr>
                      <m:t>MHz</m:t>
                    </m:r>
                  </m:den>
                </m:f>
              </m:e>
            </m:d>
          </m:e>
        </m:d>
      </m:oMath>
      <w:r w:rsidRPr="0056088D">
        <w:rPr>
          <w:w w:val="100"/>
          <w:sz w:val="22"/>
        </w:rPr>
        <w:t xml:space="preserve"> </w:t>
      </w:r>
      <w:r w:rsidRPr="006919B7">
        <w:rPr>
          <w:w w:val="100"/>
          <w:sz w:val="22"/>
        </w:rPr>
        <w:t>sample/s, for a CH_BANDWIDTH parameter equal to CBW</w:t>
      </w:r>
      <w:r>
        <w:rPr>
          <w:w w:val="100"/>
          <w:sz w:val="22"/>
        </w:rPr>
        <w:t>32</w:t>
      </w:r>
      <w:r w:rsidRPr="006919B7">
        <w:rPr>
          <w:w w:val="100"/>
          <w:sz w:val="22"/>
        </w:rPr>
        <w:t>0</w:t>
      </w:r>
    </w:p>
    <w:p w14:paraId="5F1D22E8" w14:textId="77777777" w:rsidR="0056088D" w:rsidRPr="006919B7" w:rsidRDefault="0056088D" w:rsidP="0056088D">
      <w:pPr>
        <w:pStyle w:val="VariableList"/>
        <w:rPr>
          <w:w w:val="100"/>
          <w:sz w:val="22"/>
        </w:rPr>
      </w:pPr>
      <w:r w:rsidRPr="006919B7">
        <w:rPr>
          <w:w w:val="100"/>
          <w:sz w:val="22"/>
        </w:rPr>
        <w:t>where</w:t>
      </w:r>
    </w:p>
    <w:p w14:paraId="7BD106F4" w14:textId="77777777" w:rsidR="0056088D" w:rsidRPr="006919B7" w:rsidRDefault="0056088D" w:rsidP="0056088D">
      <w:pPr>
        <w:pStyle w:val="VariableList"/>
        <w:rPr>
          <w:w w:val="100"/>
          <w:sz w:val="22"/>
        </w:rPr>
      </w:pPr>
      <w:proofErr w:type="spellStart"/>
      <w:r w:rsidRPr="006919B7">
        <w:rPr>
          <w:i/>
          <w:iCs/>
          <w:w w:val="100"/>
          <w:sz w:val="22"/>
        </w:rPr>
        <w:t>f</w:t>
      </w:r>
      <w:r w:rsidRPr="006919B7">
        <w:rPr>
          <w:i/>
          <w:iCs/>
          <w:w w:val="100"/>
          <w:sz w:val="22"/>
          <w:vertAlign w:val="subscript"/>
        </w:rPr>
        <w:t>H</w:t>
      </w:r>
      <w:proofErr w:type="spellEnd"/>
      <w:r w:rsidRPr="006919B7">
        <w:rPr>
          <w:w w:val="100"/>
          <w:sz w:val="22"/>
        </w:rPr>
        <w:tab/>
        <w:t>is the nominal center frequency in Hz of the highest channel in the channel set</w:t>
      </w:r>
    </w:p>
    <w:p w14:paraId="1D04B554" w14:textId="77777777" w:rsidR="0056088D" w:rsidRPr="006919B7" w:rsidRDefault="0056088D" w:rsidP="0056088D">
      <w:pPr>
        <w:pStyle w:val="VariableList"/>
        <w:rPr>
          <w:w w:val="100"/>
          <w:sz w:val="22"/>
        </w:rPr>
      </w:pPr>
      <w:proofErr w:type="spellStart"/>
      <w:r w:rsidRPr="006919B7">
        <w:rPr>
          <w:i/>
          <w:iCs/>
          <w:w w:val="100"/>
          <w:sz w:val="22"/>
        </w:rPr>
        <w:t>f</w:t>
      </w:r>
      <w:r w:rsidRPr="006919B7">
        <w:rPr>
          <w:i/>
          <w:iCs/>
          <w:w w:val="100"/>
          <w:sz w:val="22"/>
          <w:vertAlign w:val="subscript"/>
        </w:rPr>
        <w:t>L</w:t>
      </w:r>
      <w:proofErr w:type="spellEnd"/>
      <w:r w:rsidRPr="006919B7">
        <w:rPr>
          <w:w w:val="100"/>
          <w:sz w:val="22"/>
        </w:rPr>
        <w:tab/>
        <w:t>is the nominal center frequency in Hz of the lowest channel in the channel set, the channel set is the set of channels upon which frames providing measurements are transmitted, the channel set comprises channels uniformly spaced across.</w:t>
      </w:r>
    </w:p>
    <w:p w14:paraId="58AD2690" w14:textId="77777777" w:rsidR="0056088D" w:rsidRPr="006919B7"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FIRST_TRANSITION_FIELD is L-STF.</w:t>
      </w:r>
    </w:p>
    <w:p w14:paraId="05AD545B" w14:textId="77777777" w:rsidR="0056088D" w:rsidRPr="006919B7"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SECOND_TRANSITION_FIELD is L-LTF.</w:t>
      </w:r>
    </w:p>
    <w:p w14:paraId="6589EC11" w14:textId="77777777" w:rsidR="0056088D" w:rsidRPr="006919B7"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TRAINING_FIELD is L-LTF windowed in a manner which should approximate the windowing described in 17.3.2.5 (Mathematical conventions in the signal descriptions) with TTR = 100 ns.</w:t>
      </w:r>
    </w:p>
    <w:p w14:paraId="77322D2D" w14:textId="77777777" w:rsidR="0056088D" w:rsidRDefault="0056088D" w:rsidP="0056088D">
      <w:pPr>
        <w:pStyle w:val="DL"/>
        <w:numPr>
          <w:ilvl w:val="0"/>
          <w:numId w:val="18"/>
        </w:numPr>
        <w:tabs>
          <w:tab w:val="clear" w:pos="640"/>
          <w:tab w:val="left" w:pos="600"/>
        </w:tabs>
        <w:suppressAutoHyphens w:val="0"/>
        <w:ind w:left="640" w:hanging="440"/>
        <w:rPr>
          <w:w w:val="100"/>
          <w:sz w:val="22"/>
        </w:rPr>
      </w:pPr>
      <w:r w:rsidRPr="006919B7">
        <w:rPr>
          <w:w w:val="100"/>
          <w:sz w:val="22"/>
        </w:rPr>
        <w:t>TIME_OF_DEPARTURE_ACCURACY_TEST_THRESH is 80 ns.</w:t>
      </w:r>
    </w:p>
    <w:p w14:paraId="5AFC11DB" w14:textId="77777777" w:rsidR="0056088D" w:rsidRPr="006919B7" w:rsidRDefault="0056088D" w:rsidP="0056088D">
      <w:pPr>
        <w:pStyle w:val="DL"/>
        <w:tabs>
          <w:tab w:val="clear" w:pos="640"/>
          <w:tab w:val="left" w:pos="600"/>
        </w:tabs>
        <w:suppressAutoHyphens w:val="0"/>
        <w:ind w:firstLine="0"/>
        <w:rPr>
          <w:w w:val="100"/>
          <w:sz w:val="22"/>
        </w:rPr>
      </w:pPr>
    </w:p>
    <w:p w14:paraId="700A74E3" w14:textId="1345D7CD" w:rsidR="000E4B39" w:rsidRDefault="0056088D" w:rsidP="0056088D">
      <w:pPr>
        <w:spacing w:before="240"/>
        <w:jc w:val="both"/>
        <w:rPr>
          <w:rFonts w:ascii="Arial" w:hAnsi="Arial" w:cs="Arial"/>
          <w:b/>
          <w:sz w:val="22"/>
          <w:szCs w:val="22"/>
          <w:lang w:val="en-US"/>
        </w:rPr>
      </w:pPr>
      <w:r w:rsidRPr="00D51915">
        <w:t>NOTE—The indicated windowing applies to the time of departure accuracy test equipment, and not the transmitter or receiver.</w:t>
      </w:r>
    </w:p>
    <w:p w14:paraId="0B72AE24" w14:textId="77777777" w:rsidR="000E4B39" w:rsidRDefault="000E4B39" w:rsidP="00AE3F4A">
      <w:pPr>
        <w:spacing w:before="240"/>
        <w:jc w:val="both"/>
        <w:rPr>
          <w:rFonts w:ascii="Arial" w:hAnsi="Arial" w:cs="Arial"/>
          <w:b/>
          <w:sz w:val="22"/>
          <w:szCs w:val="22"/>
          <w:lang w:val="en-US"/>
        </w:rPr>
      </w:pPr>
    </w:p>
    <w:bookmarkEnd w:id="0"/>
    <w:p w14:paraId="6C492A28" w14:textId="0AF86CDC" w:rsidR="00542042" w:rsidRPr="00542042" w:rsidRDefault="00335859" w:rsidP="00BB14D0">
      <w:pPr>
        <w:pStyle w:val="IEEEStdsParagraph"/>
        <w:numPr>
          <w:ilvl w:val="0"/>
          <w:numId w:val="42"/>
        </w:numPr>
        <w:rPr>
          <w:sz w:val="22"/>
          <w:szCs w:val="22"/>
          <w:highlight w:val="yellow"/>
          <w:lang w:eastAsia="zh-CN"/>
        </w:rPr>
      </w:pPr>
      <w:proofErr w:type="spellStart"/>
      <w:r w:rsidRPr="00542042">
        <w:rPr>
          <w:b/>
          <w:bCs/>
          <w:i/>
          <w:iCs/>
          <w:sz w:val="22"/>
          <w:szCs w:val="22"/>
          <w:highlight w:val="yellow"/>
        </w:rPr>
        <w:t>TGbk</w:t>
      </w:r>
      <w:proofErr w:type="spellEnd"/>
      <w:r w:rsidRPr="00542042">
        <w:rPr>
          <w:b/>
          <w:bCs/>
          <w:i/>
          <w:iCs/>
          <w:sz w:val="22"/>
          <w:szCs w:val="22"/>
          <w:highlight w:val="yellow"/>
        </w:rPr>
        <w:t xml:space="preserve"> Editor: </w:t>
      </w:r>
      <w:r w:rsidR="00542042" w:rsidRPr="00542042">
        <w:rPr>
          <w:b/>
          <w:bCs/>
          <w:i/>
          <w:color w:val="000000" w:themeColor="text1"/>
          <w:sz w:val="22"/>
          <w:highlight w:val="yellow"/>
        </w:rPr>
        <w:t xml:space="preserve">Change clause 36.3.22 as follows: </w:t>
      </w:r>
    </w:p>
    <w:p w14:paraId="4DE34381" w14:textId="7791BB60" w:rsidR="00542042" w:rsidRDefault="00542042" w:rsidP="00542042">
      <w:pPr>
        <w:pStyle w:val="IEEEStdsLevel3Header"/>
      </w:pPr>
      <w:bookmarkStart w:id="8" w:name="H27o3o21"/>
      <w:bookmarkStart w:id="9" w:name="_Toc18875133"/>
      <w:bookmarkStart w:id="10" w:name="_Toc112061072"/>
      <w:bookmarkEnd w:id="8"/>
      <w:r>
        <w:t>36.3.22 EHT transmit procedure</w:t>
      </w:r>
      <w:bookmarkEnd w:id="9"/>
      <w:bookmarkEnd w:id="10"/>
    </w:p>
    <w:p w14:paraId="1DAE3DEE" w14:textId="4012FBD1" w:rsidR="00542042" w:rsidRDefault="00542042" w:rsidP="00542042">
      <w:pPr>
        <w:pStyle w:val="T"/>
        <w:rPr>
          <w:sz w:val="22"/>
        </w:rPr>
      </w:pPr>
      <w:r w:rsidRPr="00570CFE">
        <w:rPr>
          <w:sz w:val="22"/>
        </w:rPr>
        <w:t>The PHY indicates the state of the primary channel and other channels (if any) via the PHY-</w:t>
      </w:r>
      <w:proofErr w:type="spellStart"/>
      <w:r w:rsidRPr="00570CFE">
        <w:rPr>
          <w:sz w:val="22"/>
        </w:rPr>
        <w:t>CCA.indication</w:t>
      </w:r>
      <w:proofErr w:type="spellEnd"/>
      <w:r w:rsidRPr="00570CFE">
        <w:rPr>
          <w:sz w:val="22"/>
        </w:rPr>
        <w:t xml:space="preserve"> primitive (see </w:t>
      </w:r>
      <w:r w:rsidRPr="00542042">
        <w:rPr>
          <w:sz w:val="22"/>
        </w:rPr>
        <w:t>36.3.21.6</w:t>
      </w:r>
      <w:r w:rsidRPr="00570CFE">
        <w:rPr>
          <w:sz w:val="22"/>
        </w:rPr>
        <w:t xml:space="preserve"> (CCA sensitivity) and 8.3.5.12 (PHY-</w:t>
      </w:r>
      <w:proofErr w:type="spellStart"/>
      <w:r w:rsidRPr="00570CFE">
        <w:rPr>
          <w:sz w:val="22"/>
        </w:rPr>
        <w:t>CCA.indication</w:t>
      </w:r>
      <w:proofErr w:type="spellEnd"/>
      <w:r w:rsidRPr="00570CFE">
        <w:rPr>
          <w:sz w:val="22"/>
        </w:rPr>
        <w:t>)). Transmission of the PPDU shall be initiated by the PHY after receiving the PHY-</w:t>
      </w:r>
      <w:proofErr w:type="spellStart"/>
      <w:r w:rsidRPr="00570CFE">
        <w:rPr>
          <w:sz w:val="22"/>
        </w:rPr>
        <w:t>TXSTART.request</w:t>
      </w:r>
      <w:proofErr w:type="spellEnd"/>
      <w:r w:rsidRPr="00570CFE">
        <w:rPr>
          <w:sz w:val="22"/>
        </w:rPr>
        <w:t>(TXVECTOR) primitive. The TXVECTOR elements for the PHY-</w:t>
      </w:r>
      <w:proofErr w:type="spellStart"/>
      <w:r w:rsidRPr="00570CFE">
        <w:rPr>
          <w:sz w:val="22"/>
        </w:rPr>
        <w:t>TXSTART.request</w:t>
      </w:r>
      <w:proofErr w:type="spellEnd"/>
      <w:r w:rsidRPr="00570CFE">
        <w:rPr>
          <w:sz w:val="22"/>
        </w:rPr>
        <w:t xml:space="preserve"> primitive are specified in Table </w:t>
      </w:r>
      <w:r>
        <w:rPr>
          <w:sz w:val="22"/>
        </w:rPr>
        <w:t>36</w:t>
      </w:r>
      <w:r w:rsidRPr="00542042">
        <w:rPr>
          <w:sz w:val="22"/>
        </w:rPr>
        <w:t>-1</w:t>
      </w:r>
      <w:r w:rsidRPr="00570CFE">
        <w:rPr>
          <w:sz w:val="22"/>
        </w:rPr>
        <w:t xml:space="preserve"> (TXVECTOR and RXVECTOR parameters).</w:t>
      </w:r>
    </w:p>
    <w:p w14:paraId="0B2BF6C7" w14:textId="77777777" w:rsidR="00542042" w:rsidRPr="00570CFE" w:rsidRDefault="00542042" w:rsidP="00542042">
      <w:pPr>
        <w:spacing w:before="240"/>
        <w:jc w:val="both"/>
        <w:rPr>
          <w:rFonts w:eastAsia="TimesNewRomanPSMT"/>
          <w:color w:val="000000"/>
          <w:sz w:val="22"/>
          <w:u w:val="single"/>
        </w:rPr>
      </w:pPr>
      <w:r w:rsidRPr="00570CFE">
        <w:rPr>
          <w:rFonts w:eastAsia="TimesNewRomanPSMT"/>
          <w:color w:val="000000"/>
          <w:sz w:val="22"/>
          <w:u w:val="single"/>
        </w:rPr>
        <w:t>Transmission of the PHY preamble may start if TIME_OF_DEPARTURE_REQUESTED is false and shall start immediately if TIME_OF_DEPARTURE_REQUESTED is true, based on the parameters passed in the PHY-</w:t>
      </w:r>
      <w:proofErr w:type="spellStart"/>
      <w:r w:rsidRPr="00570CFE">
        <w:rPr>
          <w:rFonts w:eastAsia="TimesNewRomanPSMT"/>
          <w:color w:val="000000"/>
          <w:sz w:val="22"/>
          <w:u w:val="single"/>
        </w:rPr>
        <w:t>TXSTART.request</w:t>
      </w:r>
      <w:proofErr w:type="spellEnd"/>
      <w:r w:rsidRPr="00570CFE">
        <w:rPr>
          <w:rFonts w:eastAsia="TimesNewRomanPSMT"/>
          <w:color w:val="000000"/>
          <w:sz w:val="22"/>
          <w:u w:val="single"/>
        </w:rPr>
        <w:t xml:space="preserve"> primitive.</w:t>
      </w:r>
    </w:p>
    <w:p w14:paraId="0ED89E98" w14:textId="77777777" w:rsidR="00542042" w:rsidRPr="00570CFE" w:rsidRDefault="00542042" w:rsidP="00542042">
      <w:pPr>
        <w:spacing w:before="240"/>
        <w:rPr>
          <w:rFonts w:eastAsia="TimesNewRomanPSMT"/>
          <w:color w:val="000000"/>
          <w:sz w:val="22"/>
          <w:u w:val="single"/>
        </w:rPr>
      </w:pPr>
      <w:r w:rsidRPr="00570CFE">
        <w:rPr>
          <w:rFonts w:eastAsia="TimesNewRomanPSMT"/>
          <w:color w:val="000000"/>
          <w:sz w:val="22"/>
          <w:u w:val="single"/>
        </w:rPr>
        <w:t>If all of the following conditions are met:</w:t>
      </w:r>
    </w:p>
    <w:p w14:paraId="2748E052" w14:textId="77777777" w:rsidR="00542042" w:rsidRPr="00570CFE" w:rsidRDefault="00542042" w:rsidP="00542042">
      <w:pPr>
        <w:pStyle w:val="ListParagraph"/>
        <w:numPr>
          <w:ilvl w:val="0"/>
          <w:numId w:val="47"/>
        </w:numPr>
        <w:spacing w:before="240"/>
        <w:ind w:leftChars="0"/>
        <w:rPr>
          <w:rFonts w:eastAsia="TimesNewRomanPSMT"/>
          <w:color w:val="000000"/>
          <w:sz w:val="22"/>
          <w:u w:val="single"/>
        </w:rPr>
      </w:pPr>
      <w:r w:rsidRPr="00570CFE">
        <w:rPr>
          <w:rFonts w:eastAsia="TimesNewRomanPSMT"/>
          <w:color w:val="000000"/>
          <w:sz w:val="22"/>
          <w:u w:val="single"/>
        </w:rPr>
        <w:t>if dot11TODImplemented and dot11TODActivated are true or if dot11TimingMsmtActivated is true,</w:t>
      </w:r>
    </w:p>
    <w:p w14:paraId="735E512D" w14:textId="1AAB1AB1" w:rsidR="00542042" w:rsidRPr="00542042" w:rsidRDefault="00542042" w:rsidP="00542042">
      <w:pPr>
        <w:pStyle w:val="ListParagraph"/>
        <w:numPr>
          <w:ilvl w:val="0"/>
          <w:numId w:val="47"/>
        </w:numPr>
        <w:spacing w:before="240"/>
        <w:ind w:leftChars="0"/>
        <w:rPr>
          <w:rFonts w:eastAsia="TimesNewRomanPSMT"/>
          <w:color w:val="000000"/>
          <w:sz w:val="22"/>
          <w:u w:val="single"/>
        </w:rPr>
      </w:pPr>
      <w:r w:rsidRPr="00570CFE">
        <w:rPr>
          <w:rFonts w:eastAsia="TimesNewRomanPSMT"/>
          <w:color w:val="000000"/>
          <w:sz w:val="22"/>
          <w:u w:val="single"/>
        </w:rPr>
        <w:t xml:space="preserve"> the TXVECTOR parameter TIME_OF_DEPARTURE_REQUESTED is true, </w:t>
      </w:r>
    </w:p>
    <w:p w14:paraId="045D1E11" w14:textId="77777777" w:rsidR="00542042" w:rsidRDefault="00542042" w:rsidP="00542042">
      <w:pPr>
        <w:spacing w:before="240"/>
        <w:jc w:val="both"/>
      </w:pPr>
      <w:r w:rsidRPr="00570CFE">
        <w:rPr>
          <w:rFonts w:eastAsia="TimesNewRomanPSMT"/>
          <w:color w:val="000000"/>
          <w:sz w:val="22"/>
          <w:u w:val="single"/>
        </w:rPr>
        <w:t>then the PHY shall issue a PHY-</w:t>
      </w:r>
      <w:proofErr w:type="spellStart"/>
      <w:r w:rsidRPr="00570CFE">
        <w:rPr>
          <w:rFonts w:eastAsia="TimesNewRomanPSMT"/>
          <w:color w:val="000000"/>
          <w:sz w:val="22"/>
          <w:u w:val="single"/>
        </w:rPr>
        <w:t>TXSTART.confirm</w:t>
      </w:r>
      <w:proofErr w:type="spellEnd"/>
      <w:r w:rsidRPr="00570CFE">
        <w:rPr>
          <w:rFonts w:eastAsia="TimesNewRomanPSMT"/>
          <w:color w:val="000000"/>
          <w:sz w:val="22"/>
          <w:u w:val="single"/>
        </w:rPr>
        <w:t xml:space="preserve">(TXSTATUS) primitive to the MAC, forwarding the TIME_OF_DEPARTURE corresponding to the time when the first frame energy is sent by the transmitting port and </w:t>
      </w:r>
      <w:proofErr w:type="spellStart"/>
      <w:r w:rsidRPr="00570CFE">
        <w:rPr>
          <w:rFonts w:eastAsia="TimesNewRomanPSMT"/>
          <w:color w:val="000000"/>
          <w:sz w:val="22"/>
          <w:u w:val="single"/>
        </w:rPr>
        <w:t>TIME_OF_DEPARTURE_ClockRate</w:t>
      </w:r>
      <w:proofErr w:type="spellEnd"/>
      <w:r w:rsidRPr="00570CFE">
        <w:rPr>
          <w:rFonts w:eastAsia="TimesNewRomanPSMT"/>
          <w:color w:val="000000"/>
          <w:sz w:val="22"/>
          <w:u w:val="single"/>
        </w:rPr>
        <w:t xml:space="preserve"> parameter within the TXSTATUS vector. If dot11TimingMsmtActivated is true, then the PHY shall forward the value of TX_START_OF_FRAME_OFFSET in TXSTATUS vector.</w:t>
      </w:r>
    </w:p>
    <w:p w14:paraId="28C471E9" w14:textId="77777777" w:rsidR="00542042" w:rsidRDefault="00542042" w:rsidP="00542042">
      <w:pPr>
        <w:pStyle w:val="IEEEStdsLevel3Header"/>
        <w:numPr>
          <w:ilvl w:val="5"/>
          <w:numId w:val="42"/>
        </w:numPr>
      </w:pPr>
      <w:bookmarkStart w:id="11" w:name="_Toc112061073"/>
    </w:p>
    <w:p w14:paraId="03572941" w14:textId="48776E04" w:rsidR="00542042" w:rsidRDefault="00542042" w:rsidP="00542042">
      <w:pPr>
        <w:pStyle w:val="IEEEStdsLevel3Header"/>
        <w:numPr>
          <w:ilvl w:val="5"/>
          <w:numId w:val="42"/>
        </w:numPr>
      </w:pPr>
      <w:r>
        <w:t>36.3.23 EHT receive procedure</w:t>
      </w:r>
      <w:bookmarkEnd w:id="11"/>
    </w:p>
    <w:p w14:paraId="41D64322" w14:textId="55D99FDE" w:rsidR="00542042" w:rsidRPr="00540E57" w:rsidRDefault="00542042" w:rsidP="00542042">
      <w:pPr>
        <w:pStyle w:val="IEEEStdsParagraph"/>
        <w:rPr>
          <w:b/>
          <w:i/>
          <w:sz w:val="22"/>
          <w:szCs w:val="22"/>
        </w:rPr>
      </w:pPr>
      <w:proofErr w:type="spellStart"/>
      <w:r w:rsidRPr="00542042">
        <w:rPr>
          <w:b/>
          <w:bCs/>
          <w:i/>
          <w:iCs/>
          <w:sz w:val="22"/>
          <w:szCs w:val="22"/>
          <w:highlight w:val="yellow"/>
        </w:rPr>
        <w:t>TGbk</w:t>
      </w:r>
      <w:proofErr w:type="spellEnd"/>
      <w:r w:rsidRPr="00542042">
        <w:rPr>
          <w:b/>
          <w:bCs/>
          <w:i/>
          <w:iCs/>
          <w:sz w:val="22"/>
          <w:szCs w:val="22"/>
          <w:highlight w:val="yellow"/>
        </w:rPr>
        <w:t xml:space="preserve"> Editor: </w:t>
      </w:r>
      <w:r w:rsidRPr="00542042">
        <w:rPr>
          <w:b/>
          <w:i/>
          <w:sz w:val="22"/>
          <w:szCs w:val="22"/>
          <w:highlight w:val="yellow"/>
        </w:rPr>
        <w:t>Change the second paragraph as follows.</w:t>
      </w:r>
      <w:r>
        <w:rPr>
          <w:b/>
          <w:i/>
          <w:sz w:val="22"/>
          <w:szCs w:val="22"/>
        </w:rPr>
        <w:t xml:space="preserve"> </w:t>
      </w:r>
    </w:p>
    <w:p w14:paraId="29F08ADF" w14:textId="6D90E773" w:rsidR="00542042" w:rsidRPr="00542042" w:rsidRDefault="00542042" w:rsidP="00542042">
      <w:pPr>
        <w:pStyle w:val="IEEEStdsParagraph"/>
        <w:rPr>
          <w:sz w:val="22"/>
          <w:szCs w:val="22"/>
        </w:rPr>
      </w:pPr>
      <w:r w:rsidRPr="00542042">
        <w:rPr>
          <w:sz w:val="22"/>
          <w:u w:val="single"/>
        </w:rPr>
        <w:t xml:space="preserve">This receive procedure and state machine do not describe the operation of optional features, such as </w:t>
      </w:r>
      <w:r w:rsidRPr="00D0612C">
        <w:rPr>
          <w:sz w:val="22"/>
          <w:u w:val="single"/>
        </w:rPr>
        <w:t>E</w:t>
      </w:r>
      <w:r w:rsidR="00DE1D74">
        <w:rPr>
          <w:sz w:val="22"/>
          <w:u w:val="single"/>
        </w:rPr>
        <w:t>HT</w:t>
      </w:r>
      <w:r w:rsidRPr="00D0612C">
        <w:rPr>
          <w:sz w:val="22"/>
          <w:u w:val="single"/>
        </w:rPr>
        <w:t xml:space="preserve"> Ranging NDP and E</w:t>
      </w:r>
      <w:r w:rsidR="00DE1D74">
        <w:rPr>
          <w:sz w:val="22"/>
          <w:u w:val="single"/>
        </w:rPr>
        <w:t>HT</w:t>
      </w:r>
      <w:r w:rsidRPr="00D0612C">
        <w:rPr>
          <w:sz w:val="22"/>
          <w:u w:val="single"/>
        </w:rPr>
        <w:t xml:space="preserve"> TB Ranging NDP</w:t>
      </w:r>
      <w:r w:rsidRPr="00540E57">
        <w:rPr>
          <w:sz w:val="22"/>
        </w:rPr>
        <w:t xml:space="preserve">. </w:t>
      </w:r>
      <w:r w:rsidRPr="00542042">
        <w:rPr>
          <w:sz w:val="22"/>
          <w:szCs w:val="22"/>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 If the detected format indicates an HE PPDU format, refer to the receive procedure and state machine in Clause 27 (High Efficiency (HE) PHY specification). Through station management (via the PLME), the PHY is set to the appropriate frequency as specified in 36.4 (EHT PLME). The PHY has also been configured with BSS identification information and STA identification information (i.e., BSS color value and STA-ID) so that it can receive data intended for the STA in the specific BSS. Other receive parameters, such as RSSI and indicated DATARATE, may be accessed via the PHY SAP.</w:t>
      </w:r>
    </w:p>
    <w:p w14:paraId="4EE75800" w14:textId="77777777" w:rsidR="00542042" w:rsidRDefault="00542042" w:rsidP="00542042">
      <w:pPr>
        <w:pStyle w:val="IEEEStdsParagraph"/>
        <w:rPr>
          <w:sz w:val="22"/>
        </w:rPr>
      </w:pPr>
    </w:p>
    <w:p w14:paraId="0C0D10C6" w14:textId="77777777" w:rsidR="00542042" w:rsidRPr="008F5991" w:rsidRDefault="00542042" w:rsidP="00542042">
      <w:pPr>
        <w:pStyle w:val="IEEEStdsParagraph"/>
        <w:rPr>
          <w:b/>
          <w:bCs/>
          <w:i/>
          <w:iCs/>
          <w:sz w:val="22"/>
          <w:szCs w:val="22"/>
          <w:highlight w:val="yellow"/>
        </w:rPr>
      </w:pPr>
    </w:p>
    <w:sectPr w:rsidR="00542042" w:rsidRPr="008F599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1B35" w14:textId="77777777" w:rsidR="00BE1D49" w:rsidRDefault="00BE1D49">
      <w:r>
        <w:separator/>
      </w:r>
    </w:p>
  </w:endnote>
  <w:endnote w:type="continuationSeparator" w:id="0">
    <w:p w14:paraId="639C0235" w14:textId="77777777" w:rsidR="00BE1D49" w:rsidRDefault="00BE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2F15" w14:textId="77777777" w:rsidR="00BE1D49" w:rsidRDefault="00BE1D49">
      <w:r>
        <w:separator/>
      </w:r>
    </w:p>
  </w:footnote>
  <w:footnote w:type="continuationSeparator" w:id="0">
    <w:p w14:paraId="053E6AFC" w14:textId="77777777" w:rsidR="00BE1D49" w:rsidRDefault="00BE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0B941406" w:rsidR="00E45F0E" w:rsidRDefault="001E7FA4">
    <w:pPr>
      <w:pStyle w:val="Header"/>
      <w:tabs>
        <w:tab w:val="clear" w:pos="6480"/>
        <w:tab w:val="center" w:pos="4680"/>
        <w:tab w:val="right" w:pos="9360"/>
      </w:tabs>
    </w:pPr>
    <w:r>
      <w:rPr>
        <w:lang w:eastAsia="ko-KR"/>
      </w:rPr>
      <w:t>September</w:t>
    </w:r>
    <w:r w:rsidR="00E45F0E">
      <w:rPr>
        <w:lang w:eastAsia="ko-KR"/>
      </w:rPr>
      <w:t xml:space="preserve"> 202</w:t>
    </w:r>
    <w:r w:rsidR="00A6353C">
      <w:rPr>
        <w:lang w:eastAsia="ko-KR"/>
      </w:rPr>
      <w:t>3</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A6353C">
        <w:t>3</w:t>
      </w:r>
      <w:r w:rsidR="00E45F0E">
        <w:t>/</w:t>
      </w:r>
      <w:r w:rsidR="004C19E8" w:rsidRPr="004C19E8">
        <w:t>1626</w:t>
      </w:r>
      <w:r w:rsidR="00E45F0E">
        <w:rPr>
          <w:lang w:eastAsia="ko-KR"/>
        </w:rPr>
        <w:t>r</w:t>
      </w:r>
    </w:fldSimple>
    <w:r w:rsidR="00E741F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842AE"/>
    <w:multiLevelType w:val="hybridMultilevel"/>
    <w:tmpl w:val="B264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68AE471A"/>
    <w:lvl w:ilvl="0">
      <w:numFmt w:val="decimal"/>
      <w:pStyle w:val="IEEEStdsRegularFigureCaption"/>
      <w:lvlText w:val=""/>
      <w:lvlJc w:val="left"/>
    </w:lvl>
  </w:abstractNum>
  <w:abstractNum w:abstractNumId="21"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84278">
    <w:abstractNumId w:val="23"/>
  </w:num>
  <w:num w:numId="2" w16cid:durableId="1158112348">
    <w:abstractNumId w:val="1"/>
  </w:num>
  <w:num w:numId="3" w16cid:durableId="1500344330">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898517007">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205047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16cid:durableId="194375439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16cid:durableId="1168522852">
    <w:abstractNumId w:val="3"/>
  </w:num>
  <w:num w:numId="8" w16cid:durableId="1119490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42745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874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001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9041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183828">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4150607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16cid:durableId="56310372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80097119">
    <w:abstractNumId w:val="18"/>
  </w:num>
  <w:num w:numId="17" w16cid:durableId="328485765">
    <w:abstractNumId w:val="25"/>
  </w:num>
  <w:num w:numId="18" w16cid:durableId="5935865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5178880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162622830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99525571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77080646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75736479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9927546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654183425">
    <w:abstractNumId w:val="10"/>
  </w:num>
  <w:num w:numId="26" w16cid:durableId="126611309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315037796">
    <w:abstractNumId w:val="7"/>
  </w:num>
  <w:num w:numId="28" w16cid:durableId="1807237208">
    <w:abstractNumId w:val="22"/>
  </w:num>
  <w:num w:numId="29" w16cid:durableId="280917049">
    <w:abstractNumId w:val="16"/>
  </w:num>
  <w:num w:numId="30" w16cid:durableId="2018313227">
    <w:abstractNumId w:val="21"/>
  </w:num>
  <w:num w:numId="31" w16cid:durableId="497426169">
    <w:abstractNumId w:val="24"/>
  </w:num>
  <w:num w:numId="32" w16cid:durableId="173542693">
    <w:abstractNumId w:val="5"/>
  </w:num>
  <w:num w:numId="33" w16cid:durableId="1026637746">
    <w:abstractNumId w:val="9"/>
  </w:num>
  <w:num w:numId="34" w16cid:durableId="2066097405">
    <w:abstractNumId w:val="2"/>
  </w:num>
  <w:num w:numId="35" w16cid:durableId="1891501166">
    <w:abstractNumId w:val="13"/>
  </w:num>
  <w:num w:numId="36" w16cid:durableId="216404875">
    <w:abstractNumId w:val="19"/>
  </w:num>
  <w:num w:numId="37" w16cid:durableId="1737898923">
    <w:abstractNumId w:val="8"/>
  </w:num>
  <w:num w:numId="38" w16cid:durableId="970135834">
    <w:abstractNumId w:val="4"/>
  </w:num>
  <w:num w:numId="39" w16cid:durableId="966131973">
    <w:abstractNumId w:val="20"/>
  </w:num>
  <w:num w:numId="40" w16cid:durableId="1785154948">
    <w:abstractNumId w:val="20"/>
  </w:num>
  <w:num w:numId="41" w16cid:durableId="1678069260">
    <w:abstractNumId w:val="6"/>
  </w:num>
  <w:num w:numId="42" w16cid:durableId="1090200469">
    <w:abstractNumId w:val="26"/>
  </w:num>
  <w:num w:numId="43" w16cid:durableId="734206345">
    <w:abstractNumId w:val="14"/>
  </w:num>
  <w:num w:numId="44" w16cid:durableId="1161120083">
    <w:abstractNumId w:val="15"/>
  </w:num>
  <w:num w:numId="45" w16cid:durableId="538670254">
    <w:abstractNumId w:val="11"/>
  </w:num>
  <w:num w:numId="46" w16cid:durableId="32775877">
    <w:abstractNumId w:val="27"/>
  </w:num>
  <w:num w:numId="47" w16cid:durableId="714894051">
    <w:abstractNumId w:val="17"/>
  </w:num>
  <w:num w:numId="48" w16cid:durableId="1360720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1C31"/>
    <w:rsid w:val="000A1F25"/>
    <w:rsid w:val="000A1F8A"/>
    <w:rsid w:val="000A202E"/>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E7FA4"/>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0A5"/>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2F52"/>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98A"/>
    <w:rsid w:val="00491CAF"/>
    <w:rsid w:val="004923CF"/>
    <w:rsid w:val="00492A82"/>
    <w:rsid w:val="00492ADD"/>
    <w:rsid w:val="00492E5C"/>
    <w:rsid w:val="00493019"/>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088D"/>
    <w:rsid w:val="00560A90"/>
    <w:rsid w:val="0056120C"/>
    <w:rsid w:val="00562291"/>
    <w:rsid w:val="00562627"/>
    <w:rsid w:val="0056327A"/>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B30"/>
    <w:rsid w:val="00675C9F"/>
    <w:rsid w:val="00676C8C"/>
    <w:rsid w:val="0067737F"/>
    <w:rsid w:val="0067760D"/>
    <w:rsid w:val="00680308"/>
    <w:rsid w:val="00680B47"/>
    <w:rsid w:val="00681017"/>
    <w:rsid w:val="006813E4"/>
    <w:rsid w:val="00681DD0"/>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3117"/>
    <w:rsid w:val="007C44AF"/>
    <w:rsid w:val="007C4FD5"/>
    <w:rsid w:val="007C5399"/>
    <w:rsid w:val="007C5507"/>
    <w:rsid w:val="007C6B22"/>
    <w:rsid w:val="007C6C61"/>
    <w:rsid w:val="007C6D71"/>
    <w:rsid w:val="007D08BB"/>
    <w:rsid w:val="007D0DD9"/>
    <w:rsid w:val="007D1085"/>
    <w:rsid w:val="007D1126"/>
    <w:rsid w:val="007D1926"/>
    <w:rsid w:val="007D231A"/>
    <w:rsid w:val="007D2326"/>
    <w:rsid w:val="007D3C15"/>
    <w:rsid w:val="007D3E2F"/>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374AE"/>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1D4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70CD"/>
    <w:rsid w:val="00C67D66"/>
    <w:rsid w:val="00C700F6"/>
    <w:rsid w:val="00C703BB"/>
    <w:rsid w:val="00C708FA"/>
    <w:rsid w:val="00C70951"/>
    <w:rsid w:val="00C71653"/>
    <w:rsid w:val="00C71A20"/>
    <w:rsid w:val="00C7233D"/>
    <w:rsid w:val="00C723BC"/>
    <w:rsid w:val="00C724DE"/>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D7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AE8"/>
    <w:rsid w:val="00E67C35"/>
    <w:rsid w:val="00E71C91"/>
    <w:rsid w:val="00E72D22"/>
    <w:rsid w:val="00E73402"/>
    <w:rsid w:val="00E73484"/>
    <w:rsid w:val="00E741FC"/>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2F1"/>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2294"/>
    <w:rsid w:val="00F93DC9"/>
    <w:rsid w:val="00F94872"/>
    <w:rsid w:val="00F94C41"/>
    <w:rsid w:val="00F9547F"/>
    <w:rsid w:val="00F95875"/>
    <w:rsid w:val="00F959AD"/>
    <w:rsid w:val="00F95D5B"/>
    <w:rsid w:val="00F967E0"/>
    <w:rsid w:val="00F96922"/>
    <w:rsid w:val="00F96A6A"/>
    <w:rsid w:val="00F96EB0"/>
    <w:rsid w:val="00F97B27"/>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5392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cp:revision>
  <cp:lastPrinted>2010-05-04T03:47:00Z</cp:lastPrinted>
  <dcterms:created xsi:type="dcterms:W3CDTF">2023-09-13T20:09:00Z</dcterms:created>
  <dcterms:modified xsi:type="dcterms:W3CDTF">2023-09-13T20:37:00Z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