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Pr="00F92486" w:rsidRDefault="00061CA3" w:rsidP="001B4B75">
                            <w:pPr>
                              <w:pStyle w:val="T1"/>
                              <w:spacing w:after="120"/>
                              <w:jc w:val="left"/>
                              <w:rPr>
                                <w:b w:val="0"/>
                                <w:color w:val="FF0000"/>
                                <w:sz w:val="24"/>
                              </w:rPr>
                            </w:pPr>
                            <w:r>
                              <w:rPr>
                                <w:b w:val="0"/>
                                <w:color w:val="FF0000"/>
                                <w:sz w:val="24"/>
                              </w:rPr>
                              <w:t>R4 Edited text related to PASN.</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1618A653" w:rsidR="00F92486" w:rsidRDefault="00F92486" w:rsidP="0039415A">
                      <w:pPr>
                        <w:pStyle w:val="T1"/>
                        <w:numPr>
                          <w:ilvl w:val="0"/>
                          <w:numId w:val="26"/>
                        </w:numPr>
                        <w:spacing w:after="120"/>
                        <w:jc w:val="left"/>
                        <w:rPr>
                          <w:b w:val="0"/>
                          <w:color w:val="FF0000"/>
                          <w:sz w:val="24"/>
                        </w:rPr>
                      </w:pPr>
                      <w:r>
                        <w:rPr>
                          <w:b w:val="0"/>
                          <w:color w:val="FF0000"/>
                          <w:sz w:val="24"/>
                        </w:rPr>
                        <w:t>MLME</w:t>
                      </w:r>
                    </w:p>
                    <w:p w14:paraId="4AB17599" w14:textId="342EA250" w:rsidR="001B4B75" w:rsidRDefault="001B4B75" w:rsidP="001B4B75">
                      <w:pPr>
                        <w:pStyle w:val="T1"/>
                        <w:spacing w:after="120"/>
                        <w:jc w:val="left"/>
                        <w:rPr>
                          <w:b w:val="0"/>
                          <w:color w:val="FF0000"/>
                          <w:sz w:val="24"/>
                        </w:rPr>
                      </w:pPr>
                      <w:r>
                        <w:rPr>
                          <w:b w:val="0"/>
                          <w:color w:val="FF0000"/>
                          <w:sz w:val="24"/>
                        </w:rPr>
                        <w:t>R2 Edits by Carol</w:t>
                      </w:r>
                      <w:r w:rsidR="00061CA3">
                        <w:rPr>
                          <w:b w:val="0"/>
                          <w:color w:val="FF0000"/>
                          <w:sz w:val="24"/>
                        </w:rPr>
                        <w:t>.</w:t>
                      </w:r>
                    </w:p>
                    <w:p w14:paraId="37B60473" w14:textId="298D34BB" w:rsidR="001C6F9E" w:rsidRDefault="001C6F9E" w:rsidP="001B4B75">
                      <w:pPr>
                        <w:pStyle w:val="T1"/>
                        <w:spacing w:after="120"/>
                        <w:jc w:val="left"/>
                        <w:rPr>
                          <w:b w:val="0"/>
                          <w:color w:val="FF0000"/>
                          <w:sz w:val="24"/>
                        </w:rPr>
                      </w:pPr>
                      <w:r>
                        <w:rPr>
                          <w:b w:val="0"/>
                          <w:color w:val="FF0000"/>
                          <w:sz w:val="24"/>
                        </w:rPr>
                        <w:t>R3 corrected heading</w:t>
                      </w:r>
                      <w:r w:rsidR="00061CA3">
                        <w:rPr>
                          <w:b w:val="0"/>
                          <w:color w:val="FF0000"/>
                          <w:sz w:val="24"/>
                        </w:rPr>
                        <w:t>.</w:t>
                      </w:r>
                    </w:p>
                    <w:p w14:paraId="2946CD97" w14:textId="292CBBD5" w:rsidR="00061CA3" w:rsidRPr="00F92486" w:rsidRDefault="00061CA3" w:rsidP="001B4B75">
                      <w:pPr>
                        <w:pStyle w:val="T1"/>
                        <w:spacing w:after="120"/>
                        <w:jc w:val="left"/>
                        <w:rPr>
                          <w:b w:val="0"/>
                          <w:color w:val="FF0000"/>
                          <w:sz w:val="24"/>
                        </w:rPr>
                      </w:pPr>
                      <w:r>
                        <w:rPr>
                          <w:b w:val="0"/>
                          <w:color w:val="FF0000"/>
                          <w:sz w:val="24"/>
                        </w:rPr>
                        <w:t>R4 Edited text related to PASN.</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w:t>
      </w:r>
      <w:proofErr w:type="gramStart"/>
      <w:r w:rsidR="004865B7" w:rsidRPr="00744512">
        <w:rPr>
          <w:bCs/>
          <w:sz w:val="24"/>
          <w:u w:val="single"/>
        </w:rPr>
        <w:t>base</w:t>
      </w:r>
      <w:proofErr w:type="gramEnd"/>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0BD3BB58"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r w:rsidR="00801265">
        <w:rPr>
          <w:i/>
          <w:color w:val="00B0F0"/>
        </w:rPr>
        <w:t>:</w:t>
      </w:r>
    </w:p>
    <w:p w14:paraId="30F1E8C6" w14:textId="1C35CC9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can exchange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54C6CF12"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r w:rsidR="00801265">
        <w:rPr>
          <w:b/>
          <w:bCs/>
          <w:i/>
          <w:color w:val="00B0F0"/>
        </w:rPr>
        <w:t>:</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MSCS Descriptor,</w:t>
      </w:r>
    </w:p>
    <w:p w14:paraId="2B4036FA" w14:textId="111698AF"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Device ID,</w:t>
      </w:r>
    </w:p>
    <w:p w14:paraId="2AEC1CE2" w14:textId="51844983" w:rsidR="00FB3AF5" w:rsidRPr="008E3287" w:rsidRDefault="00FB3AF5" w:rsidP="00FB3AF5">
      <w:pPr>
        <w:autoSpaceDE w:val="0"/>
        <w:autoSpaceDN w:val="0"/>
        <w:adjustRightInd w:val="0"/>
        <w:ind w:left="720" w:firstLine="720"/>
        <w:rPr>
          <w:rFonts w:eastAsia="TimesNewRoman"/>
          <w:color w:val="FF0000"/>
          <w:szCs w:val="22"/>
          <w:lang w:val="pt-BR"/>
        </w:rPr>
      </w:pPr>
      <w:r w:rsidRPr="008E3287">
        <w:rPr>
          <w:rFonts w:eastAsia="TimesNewRoman"/>
          <w:color w:val="FF0000"/>
          <w:szCs w:val="22"/>
          <w:lang w:val="pt-BR"/>
        </w:rPr>
        <w:t>IRM,</w:t>
      </w:r>
    </w:p>
    <w:p w14:paraId="5989E3F1" w14:textId="77777777" w:rsidR="00FB3AF5" w:rsidRPr="008E3287" w:rsidRDefault="00FB3AF5" w:rsidP="00FB3AF5">
      <w:pPr>
        <w:autoSpaceDE w:val="0"/>
        <w:autoSpaceDN w:val="0"/>
        <w:adjustRightInd w:val="0"/>
        <w:ind w:left="720" w:firstLine="720"/>
        <w:rPr>
          <w:rFonts w:eastAsia="TimesNewRoman"/>
          <w:szCs w:val="22"/>
          <w:lang w:val="pt-BR"/>
        </w:rPr>
      </w:pPr>
      <w:r w:rsidRPr="008E3287">
        <w:rPr>
          <w:rFonts w:eastAsia="TimesNewRoman"/>
          <w:szCs w:val="22"/>
          <w:lang w:val="pt-BR"/>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w:t>
      </w:r>
      <w:proofErr w:type="gramStart"/>
      <w:r w:rsidRPr="00FB3AF5">
        <w:rPr>
          <w:rFonts w:ascii="Arial,Bold" w:eastAsia="Arial,Bold" w:cs="Arial,Bold"/>
          <w:b/>
          <w:bCs/>
          <w:szCs w:val="22"/>
        </w:rPr>
        <w:t>confirm</w:t>
      </w:r>
      <w:proofErr w:type="spellEnd"/>
      <w:proofErr w:type="gram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8E3287" w:rsidRDefault="00ED7232" w:rsidP="00ED7232">
      <w:pPr>
        <w:autoSpaceDE w:val="0"/>
        <w:autoSpaceDN w:val="0"/>
        <w:adjustRightInd w:val="0"/>
        <w:rPr>
          <w:rFonts w:eastAsia="TimesNewRoman"/>
          <w:szCs w:val="22"/>
          <w:lang w:val="fr-FR"/>
        </w:rPr>
      </w:pPr>
      <w:proofErr w:type="spellStart"/>
      <w:r w:rsidRPr="008E3287">
        <w:rPr>
          <w:rFonts w:eastAsia="TimesNewRoman"/>
          <w:szCs w:val="22"/>
          <w:lang w:val="fr-FR"/>
        </w:rPr>
        <w:t>MLME-ASSOCIATE.indication</w:t>
      </w:r>
      <w:proofErr w:type="spellEnd"/>
      <w:r w:rsidRPr="008E3287">
        <w:rPr>
          <w:rFonts w:eastAsia="TimesNewRoman"/>
          <w:szCs w:val="22"/>
          <w:lang w:val="fr-FR"/>
        </w:rPr>
        <w:t>(</w:t>
      </w:r>
    </w:p>
    <w:p w14:paraId="22090B89"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w:t>
      </w:r>
    </w:p>
    <w:p w14:paraId="500C4ABB" w14:textId="77777777" w:rsidR="00ED7232" w:rsidRPr="008E3287" w:rsidRDefault="00ED7232" w:rsidP="00ED7232">
      <w:pPr>
        <w:autoSpaceDE w:val="0"/>
        <w:autoSpaceDN w:val="0"/>
        <w:adjustRightInd w:val="0"/>
        <w:ind w:left="720" w:firstLine="720"/>
        <w:rPr>
          <w:rFonts w:eastAsia="TimesNewRoman"/>
          <w:szCs w:val="22"/>
          <w:lang w:val="fr-FR"/>
        </w:rPr>
      </w:pPr>
      <w:r w:rsidRPr="008E3287">
        <w:rPr>
          <w:rFonts w:eastAsia="TimesNewRoman"/>
          <w:szCs w:val="22"/>
          <w:lang w:val="fr-FR"/>
        </w:rPr>
        <w:t xml:space="preserve">MSCS </w:t>
      </w:r>
      <w:proofErr w:type="spellStart"/>
      <w:r w:rsidRPr="008E3287">
        <w:rPr>
          <w:rFonts w:eastAsia="TimesNewRoman"/>
          <w:szCs w:val="22"/>
          <w:lang w:val="fr-FR"/>
        </w:rPr>
        <w:t>Descriptor</w:t>
      </w:r>
      <w:proofErr w:type="spellEnd"/>
      <w:r w:rsidRPr="008E3287">
        <w:rPr>
          <w:rFonts w:eastAsia="TimesNewRoman"/>
          <w:szCs w:val="22"/>
          <w:lang w:val="fr-FR"/>
        </w:rPr>
        <w:t>,</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6.5.8.2.1 Function</w:t>
      </w:r>
    </w:p>
    <w:p w14:paraId="1CC663E7" w14:textId="77777777" w:rsidR="00ED7232" w:rsidRPr="00FB3AF5" w:rsidRDefault="00ED7232" w:rsidP="00ED7232">
      <w:pPr>
        <w:autoSpaceDE w:val="0"/>
        <w:autoSpaceDN w:val="0"/>
        <w:adjustRightInd w:val="0"/>
        <w:rPr>
          <w:rFonts w:eastAsia="TimesNewRoman"/>
          <w:szCs w:val="22"/>
        </w:rPr>
      </w:pPr>
      <w:proofErr w:type="gramStart"/>
      <w:r w:rsidRPr="00FB3AF5">
        <w:rPr>
          <w:rFonts w:eastAsia="TimesNewRoman"/>
          <w:szCs w:val="22"/>
        </w:rPr>
        <w:t>This primitive requests</w:t>
      </w:r>
      <w:proofErr w:type="gramEnd"/>
      <w:r w:rsidRPr="00FB3AF5">
        <w:rPr>
          <w:rFonts w:eastAsia="TimesNewRoman"/>
          <w:szCs w:val="22"/>
        </w:rPr>
        <w:t xml:space="preserve">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w:t>
      </w:r>
      <w:proofErr w:type="gramStart"/>
      <w:r w:rsidRPr="00FB3AF5">
        <w:rPr>
          <w:rFonts w:eastAsia="Arial,Bold"/>
          <w:b/>
          <w:bCs/>
          <w:szCs w:val="22"/>
        </w:rPr>
        <w:t>confirm</w:t>
      </w:r>
      <w:proofErr w:type="spellEnd"/>
      <w:proofErr w:type="gram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8E3287" w:rsidRDefault="00ED7232" w:rsidP="00ED7232">
      <w:pPr>
        <w:rPr>
          <w:rFonts w:eastAsia="TimesNewRoman"/>
          <w:szCs w:val="22"/>
          <w:lang w:val="pt-BR"/>
        </w:rPr>
      </w:pPr>
      <w:r w:rsidRPr="008E3287">
        <w:rPr>
          <w:rFonts w:eastAsia="TimesNewRoman"/>
          <w:szCs w:val="22"/>
          <w:lang w:val="pt-BR"/>
        </w:rPr>
        <w:t>MLME-REASSOCIATE.confirm(</w:t>
      </w:r>
    </w:p>
    <w:p w14:paraId="06325B27" w14:textId="77777777" w:rsidR="00ED7232" w:rsidRPr="008E3287" w:rsidRDefault="00ED7232" w:rsidP="00ED7232">
      <w:pPr>
        <w:rPr>
          <w:rFonts w:eastAsia="TimesNewRoman"/>
          <w:szCs w:val="22"/>
          <w:lang w:val="pt-BR"/>
        </w:rPr>
      </w:pPr>
      <w:r w:rsidRPr="008E3287">
        <w:rPr>
          <w:rFonts w:eastAsia="TimesNewRoman"/>
          <w:szCs w:val="22"/>
          <w:lang w:val="pt-BR"/>
        </w:rPr>
        <w:t>…</w:t>
      </w:r>
    </w:p>
    <w:p w14:paraId="54DFA91B" w14:textId="4842A446" w:rsidR="00ED7232" w:rsidRPr="008E3287" w:rsidRDefault="00ED7232" w:rsidP="00ED7232">
      <w:pPr>
        <w:ind w:firstLine="720"/>
        <w:rPr>
          <w:rFonts w:eastAsia="TimesNewRoman"/>
          <w:szCs w:val="22"/>
          <w:lang w:val="pt-BR"/>
        </w:rPr>
      </w:pPr>
      <w:r w:rsidRPr="008E3287">
        <w:rPr>
          <w:rFonts w:eastAsia="TimesNewRoman"/>
          <w:szCs w:val="22"/>
          <w:lang w:val="pt-BR"/>
        </w:rPr>
        <w:t>Device ID</w:t>
      </w:r>
      <w:r w:rsidR="00FB3AF5" w:rsidRPr="008E3287">
        <w:rPr>
          <w:rFonts w:eastAsia="TimesNewRoman"/>
          <w:szCs w:val="22"/>
          <w:lang w:val="pt-BR"/>
        </w:rPr>
        <w:t>,</w:t>
      </w:r>
    </w:p>
    <w:p w14:paraId="74CEDF8F" w14:textId="77777777" w:rsidR="00FB3AF5" w:rsidRPr="008E3287" w:rsidRDefault="00FB3AF5" w:rsidP="00FB3AF5">
      <w:pPr>
        <w:ind w:firstLine="720"/>
        <w:rPr>
          <w:rFonts w:eastAsia="TimesNewRoman"/>
          <w:szCs w:val="22"/>
          <w:lang w:val="pt-BR"/>
        </w:rPr>
      </w:pPr>
      <w:r w:rsidRPr="008E3287">
        <w:rPr>
          <w:rFonts w:eastAsia="TimesNewRoman"/>
          <w:szCs w:val="22"/>
          <w:lang w:val="pt-BR"/>
        </w:rPr>
        <w:t>IRM,</w:t>
      </w:r>
    </w:p>
    <w:p w14:paraId="4BC19E52" w14:textId="3B34D4A7" w:rsidR="00ED7232" w:rsidRPr="008E3287" w:rsidRDefault="00ED7232" w:rsidP="00FB3AF5">
      <w:pPr>
        <w:ind w:firstLine="720"/>
        <w:rPr>
          <w:rFonts w:eastAsia="TimesNewRoman"/>
          <w:szCs w:val="22"/>
          <w:lang w:val="pt-BR"/>
        </w:rPr>
      </w:pPr>
      <w:r w:rsidRPr="008E3287">
        <w:rPr>
          <w:rFonts w:eastAsia="TimesNewRoman"/>
          <w:szCs w:val="22"/>
          <w:lang w:val="pt-BR"/>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 xml:space="preserve">This primitive indicates that a specific peer MAC entity is requesting reassociation with the local </w:t>
      </w:r>
      <w:proofErr w:type="gramStart"/>
      <w:r w:rsidRPr="00FB3AF5">
        <w:rPr>
          <w:rFonts w:eastAsia="TimesNewRoman"/>
          <w:szCs w:val="22"/>
        </w:rPr>
        <w:t>MAC</w:t>
      </w:r>
      <w:proofErr w:type="gramEnd"/>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8E3287" w:rsidRDefault="00ED7232" w:rsidP="00ED7232">
      <w:pPr>
        <w:rPr>
          <w:rFonts w:eastAsia="TimesNewRoman"/>
          <w:szCs w:val="22"/>
          <w:lang w:val="fr-FR"/>
        </w:rPr>
      </w:pPr>
      <w:proofErr w:type="spellStart"/>
      <w:r w:rsidRPr="008E3287">
        <w:rPr>
          <w:rFonts w:eastAsia="TimesNewRoman"/>
          <w:szCs w:val="22"/>
          <w:lang w:val="fr-FR"/>
        </w:rPr>
        <w:t>MLME-REASSOCIATE.indication</w:t>
      </w:r>
      <w:proofErr w:type="spellEnd"/>
      <w:r w:rsidRPr="008E3287">
        <w:rPr>
          <w:rFonts w:eastAsia="TimesNewRoman"/>
          <w:szCs w:val="22"/>
          <w:lang w:val="fr-FR"/>
        </w:rPr>
        <w:t>(</w:t>
      </w:r>
    </w:p>
    <w:p w14:paraId="55E8AEE6" w14:textId="77777777" w:rsidR="00ED7232" w:rsidRPr="008E3287" w:rsidRDefault="00ED7232" w:rsidP="00ED7232">
      <w:pPr>
        <w:rPr>
          <w:rFonts w:eastAsia="TimesNewRoman"/>
          <w:szCs w:val="22"/>
          <w:lang w:val="fr-FR"/>
        </w:rPr>
      </w:pPr>
      <w:r w:rsidRPr="008E3287">
        <w:rPr>
          <w:rFonts w:eastAsia="TimesNewRoman"/>
          <w:szCs w:val="22"/>
          <w:lang w:val="fr-FR"/>
        </w:rPr>
        <w:t>…</w:t>
      </w:r>
    </w:p>
    <w:p w14:paraId="5A8A92DB" w14:textId="0287BCF5" w:rsidR="00ED7232" w:rsidRPr="008E3287" w:rsidRDefault="00ED7232" w:rsidP="00ED7232">
      <w:pPr>
        <w:ind w:firstLine="720"/>
        <w:rPr>
          <w:rFonts w:eastAsia="TimesNewRoman"/>
          <w:szCs w:val="22"/>
          <w:lang w:val="fr-FR"/>
        </w:rPr>
      </w:pPr>
      <w:proofErr w:type="spellStart"/>
      <w:r w:rsidRPr="008E3287">
        <w:rPr>
          <w:rFonts w:eastAsia="TimesNewRoman"/>
          <w:szCs w:val="22"/>
          <w:lang w:val="fr-FR"/>
        </w:rPr>
        <w:t>Device</w:t>
      </w:r>
      <w:proofErr w:type="spellEnd"/>
      <w:r w:rsidRPr="008E3287">
        <w:rPr>
          <w:rFonts w:eastAsia="TimesNewRoman"/>
          <w:szCs w:val="22"/>
          <w:lang w:val="fr-FR"/>
        </w:rPr>
        <w:t xml:space="preserve"> ID</w:t>
      </w:r>
      <w:r w:rsidR="00FB3AF5" w:rsidRPr="008E3287">
        <w:rPr>
          <w:rFonts w:eastAsia="TimesNewRoman"/>
          <w:szCs w:val="22"/>
          <w:lang w:val="fr-FR"/>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lastRenderedPageBreak/>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6A02D6E7"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r w:rsidR="00801265">
        <w:rPr>
          <w:i/>
          <w:color w:val="00B0F0"/>
        </w:rPr>
        <w:t>:</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44F62E3C" w:rsidR="004D350F" w:rsidRDefault="00BA21EE" w:rsidP="00E42D33">
            <w:r>
              <w:t>D</w:t>
            </w:r>
            <w:r w:rsidR="00CF79CB">
              <w:t>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09FB554E"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r w:rsidR="00801265">
        <w:rPr>
          <w:i/>
          <w:color w:val="00B0F0"/>
        </w:rPr>
        <w:t>:</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lastRenderedPageBreak/>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0A044EB5" w:rsidR="002E7CC7" w:rsidRPr="00785FDB" w:rsidRDefault="002E7CC7" w:rsidP="002E7CC7">
      <w:pPr>
        <w:rPr>
          <w:i/>
          <w:color w:val="00B0F0"/>
        </w:rPr>
      </w:pPr>
      <w:r w:rsidRPr="00785FDB">
        <w:rPr>
          <w:i/>
          <w:color w:val="00B0F0"/>
        </w:rPr>
        <w:t>Insert new row in Table 9-64 Reassociation Request frame body</w:t>
      </w:r>
      <w:r w:rsidR="00801265">
        <w:rPr>
          <w:i/>
          <w:color w:val="00B0F0"/>
        </w:rPr>
        <w:t>:</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624C2029" w:rsidR="002E7CC7" w:rsidRPr="00785FDB" w:rsidRDefault="002E7CC7" w:rsidP="002E7CC7">
      <w:pPr>
        <w:rPr>
          <w:i/>
          <w:color w:val="00B0F0"/>
        </w:rPr>
      </w:pPr>
      <w:r w:rsidRPr="00785FDB">
        <w:rPr>
          <w:i/>
          <w:color w:val="00B0F0"/>
        </w:rPr>
        <w:t>Insert new row in Table 9-65 Reassociation Response frame body</w:t>
      </w:r>
      <w:r w:rsidR="00801265">
        <w:rPr>
          <w:i/>
          <w:color w:val="00B0F0"/>
        </w:rPr>
        <w:t>:</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D7ABDC2"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r w:rsidR="00801265">
        <w:rPr>
          <w:i/>
          <w:color w:val="00B0F0"/>
        </w:rPr>
        <w:t>:</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08CE6E6E"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r w:rsidR="00801265">
        <w:rPr>
          <w:i/>
          <w:color w:val="00B0F0"/>
        </w:rPr>
        <w:t>:</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0F58CE09" w:rsidR="00E22024" w:rsidRDefault="00717810">
            <w:r>
              <w:t xml:space="preserve">Device ID </w:t>
            </w:r>
            <w:r w:rsidR="00BA21EE">
              <w:t>Active</w:t>
            </w:r>
          </w:p>
        </w:tc>
        <w:tc>
          <w:tcPr>
            <w:tcW w:w="5851" w:type="dxa"/>
          </w:tcPr>
          <w:p w14:paraId="20C895E2" w14:textId="0EB4F4BB" w:rsidR="00E22024" w:rsidRPr="00717810" w:rsidRDefault="00BA21EE" w:rsidP="00717810">
            <w:pPr>
              <w:autoSpaceDE w:val="0"/>
              <w:autoSpaceDN w:val="0"/>
              <w:adjustRightInd w:val="0"/>
            </w:pPr>
            <w:r>
              <w:t>The STA sets the Device ID Active field to 1 when dot11DeviceIDActivated is true to indicate Device ID is active. Otherwise, the STA sets the Device ID Active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6127BBAA" w:rsidR="00717810" w:rsidRPr="00717810" w:rsidRDefault="00BE12DC" w:rsidP="00717810">
            <w:pPr>
              <w:rPr>
                <w:color w:val="FF0000"/>
              </w:rPr>
            </w:pPr>
            <w:r>
              <w:rPr>
                <w:color w:val="FF0000"/>
              </w:rPr>
              <w:t>IRM</w:t>
            </w:r>
            <w:r w:rsidR="00717810" w:rsidRPr="00717810">
              <w:rPr>
                <w:color w:val="FF0000"/>
              </w:rPr>
              <w:t xml:space="preserve"> </w:t>
            </w:r>
            <w:r w:rsidR="004569AE">
              <w:rPr>
                <w:color w:val="FF0000"/>
              </w:rPr>
              <w:t>A</w:t>
            </w:r>
            <w:r w:rsidR="000C0469">
              <w:rPr>
                <w:color w:val="FF0000"/>
              </w:rPr>
              <w:t>ctive</w:t>
            </w:r>
          </w:p>
        </w:tc>
        <w:tc>
          <w:tcPr>
            <w:tcW w:w="5851" w:type="dxa"/>
          </w:tcPr>
          <w:p w14:paraId="7A9B7406" w14:textId="11803DC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4569AE">
              <w:rPr>
                <w:color w:val="FF0000"/>
              </w:rPr>
              <w:t>A</w:t>
            </w:r>
            <w:r w:rsidR="000C0469">
              <w:rPr>
                <w:color w:val="FF0000"/>
              </w:rPr>
              <w:t>ctive</w:t>
            </w:r>
            <w:r w:rsidR="000C0469" w:rsidRPr="00717810">
              <w:rPr>
                <w:color w:val="FF0000"/>
              </w:rPr>
              <w:t xml:space="preserve"> </w:t>
            </w:r>
            <w:r w:rsidRPr="00717810">
              <w:rPr>
                <w:color w:val="FF0000"/>
              </w:rPr>
              <w:t xml:space="preserve">subfield to 1 </w:t>
            </w:r>
            <w:r w:rsidR="004569AE">
              <w:rPr>
                <w:color w:val="FF0000"/>
              </w:rPr>
              <w:t xml:space="preserve">when dot11IRMActivated is true </w:t>
            </w:r>
            <w:r w:rsidRPr="00717810">
              <w:rPr>
                <w:color w:val="FF0000"/>
              </w:rPr>
              <w:t xml:space="preserve">to indicate </w:t>
            </w:r>
            <w:r w:rsidR="00BE12DC">
              <w:rPr>
                <w:color w:val="FF0000"/>
              </w:rPr>
              <w:t>IRM</w:t>
            </w:r>
            <w:r w:rsidRPr="00717810">
              <w:rPr>
                <w:color w:val="FF0000"/>
              </w:rPr>
              <w:t xml:space="preserve"> </w:t>
            </w:r>
            <w:r w:rsidR="00A40AD4">
              <w:rPr>
                <w:color w:val="FF0000"/>
              </w:rPr>
              <w:t>is active</w:t>
            </w:r>
            <w:r w:rsidR="004569AE">
              <w:rPr>
                <w:color w:val="FF0000"/>
              </w:rPr>
              <w:t>.  Otherwise</w:t>
            </w:r>
            <w:r w:rsidR="005B5CBE">
              <w:rPr>
                <w:color w:val="FF0000"/>
              </w:rPr>
              <w:t>,</w:t>
            </w:r>
            <w:r w:rsidR="004569AE">
              <w:rPr>
                <w:color w:val="FF0000"/>
              </w:rPr>
              <w:t xml:space="preserve"> the STA sets the </w:t>
            </w:r>
            <w:r w:rsidR="005B5CBE">
              <w:rPr>
                <w:color w:val="FF0000"/>
              </w:rPr>
              <w:t>IRM</w:t>
            </w:r>
            <w:r w:rsidR="004569AE">
              <w:rPr>
                <w:color w:val="FF0000"/>
              </w:rPr>
              <w:t xml:space="preserve"> Active field to </w:t>
            </w:r>
            <w:proofErr w:type="spellStart"/>
            <w:r w:rsidRPr="00717810">
              <w:rPr>
                <w:color w:val="FF0000"/>
              </w:rPr>
              <w:t>to</w:t>
            </w:r>
            <w:proofErr w:type="spellEnd"/>
            <w:r w:rsidRPr="00717810">
              <w:rPr>
                <w:color w:val="FF0000"/>
              </w:rPr>
              <w:t xml:space="preserve"> 0</w:t>
            </w:r>
            <w:r w:rsidR="004569AE">
              <w:rPr>
                <w:color w:val="FF0000"/>
              </w:rPr>
              <w:t xml:space="preserve">. </w:t>
            </w:r>
          </w:p>
        </w:tc>
      </w:tr>
    </w:tbl>
    <w:p w14:paraId="1B8C6A47" w14:textId="50D124E5" w:rsidR="00E22024" w:rsidRDefault="00E22024"/>
    <w:p w14:paraId="159C8D8B" w14:textId="61F6DDDE" w:rsidR="00EC3322" w:rsidRDefault="00EC3322"/>
    <w:p w14:paraId="5F324773" w14:textId="726F3937"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r w:rsidR="00801265">
        <w:rPr>
          <w:rFonts w:eastAsia="Times New Roman"/>
          <w:i/>
          <w:color w:val="00B0F0"/>
          <w:sz w:val="22"/>
        </w:rPr>
        <w:t>:</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3D0949B5"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r w:rsidR="00E81707">
        <w:rPr>
          <w:rFonts w:eastAsia="Times New Roman"/>
          <w:sz w:val="22"/>
        </w:rPr>
        <w:t>dete</w:t>
      </w:r>
      <w:r w:rsidR="008E619C">
        <w:rPr>
          <w:rFonts w:eastAsia="Times New Roman"/>
          <w:sz w:val="22"/>
        </w:rPr>
        <w:t>r</w:t>
      </w:r>
      <w:r w:rsidR="00E81707">
        <w:rPr>
          <w:rFonts w:eastAsia="Times New Roman"/>
          <w:sz w:val="22"/>
        </w:rPr>
        <w:t>mined</w:t>
      </w:r>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w:t>
      </w:r>
      <w:proofErr w:type="gramStart"/>
      <w:r w:rsidRPr="00592236">
        <w:rPr>
          <w:rStyle w:val="Strong"/>
          <w:b w:val="0"/>
          <w:bCs w:val="0"/>
        </w:rPr>
        <w:t>current status</w:t>
      </w:r>
      <w:proofErr w:type="gramEnd"/>
      <w:r w:rsidRPr="00592236">
        <w:rPr>
          <w:rStyle w:val="Strong"/>
          <w:b w:val="0"/>
          <w:bCs w:val="0"/>
        </w:rPr>
        <w:t xml:space="preserve">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285D72C2" w:rsidR="004648B5" w:rsidRDefault="004648B5" w:rsidP="003F2D2B">
      <w:r>
        <w:t>The IRM field is reserved when sen</w:t>
      </w:r>
      <w:r w:rsidR="008E619C">
        <w:t>t</w:t>
      </w:r>
      <w:r>
        <w:t xml:space="preserve">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4671B381"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w:t>
      </w:r>
      <w:r>
        <w:rPr>
          <w:rFonts w:eastAsia="TimesNewRoman"/>
          <w:sz w:val="22"/>
          <w:szCs w:val="22"/>
          <w:lang w:eastAsia="ja-JP"/>
        </w:rPr>
        <w:t xml:space="preserve"> </w:t>
      </w:r>
      <w:r w:rsidRPr="00C83CCE">
        <w:rPr>
          <w:rFonts w:eastAsia="TimesNewRoman"/>
          <w:sz w:val="22"/>
          <w:szCs w:val="22"/>
          <w:lang w:eastAsia="ja-JP"/>
        </w:rPr>
        <w:t xml:space="preserve">to AP </w:t>
      </w:r>
      <w:r w:rsidR="007769C5">
        <w:rPr>
          <w:rFonts w:eastAsia="TimesNewRoman"/>
          <w:sz w:val="22"/>
          <w:szCs w:val="22"/>
          <w:lang w:eastAsia="ja-JP"/>
        </w:rPr>
        <w:t xml:space="preserve">either </w:t>
      </w:r>
      <w:r>
        <w:rPr>
          <w:rFonts w:eastAsia="TimesNewRoman"/>
          <w:sz w:val="22"/>
          <w:szCs w:val="22"/>
          <w:lang w:eastAsia="ja-JP"/>
        </w:rPr>
        <w:t>when it associates</w:t>
      </w:r>
      <w:r w:rsidR="00A162DE">
        <w:rPr>
          <w:rFonts w:eastAsia="TimesNewRoman"/>
          <w:sz w:val="22"/>
          <w:szCs w:val="22"/>
          <w:lang w:eastAsia="ja-JP"/>
        </w:rPr>
        <w:t xml:space="preserve"> or</w:t>
      </w:r>
      <w:r w:rsidR="007769C5">
        <w:rPr>
          <w:rFonts w:eastAsia="TimesNewRoman"/>
          <w:sz w:val="22"/>
          <w:szCs w:val="22"/>
          <w:lang w:eastAsia="ja-JP"/>
        </w:rPr>
        <w:t>,</w:t>
      </w:r>
      <w:r w:rsidR="00A162DE">
        <w:rPr>
          <w:rFonts w:eastAsia="TimesNewRoman"/>
          <w:sz w:val="22"/>
          <w:szCs w:val="22"/>
          <w:lang w:eastAsia="ja-JP"/>
        </w:rPr>
        <w:t xml:space="preserve"> </w:t>
      </w:r>
      <w:r w:rsidR="007769C5">
        <w:rPr>
          <w:rFonts w:eastAsia="TimesNewRoman"/>
          <w:sz w:val="22"/>
          <w:szCs w:val="22"/>
          <w:lang w:eastAsia="ja-JP"/>
        </w:rPr>
        <w:t>when</w:t>
      </w:r>
      <w:r w:rsidR="00B26343">
        <w:rPr>
          <w:rFonts w:eastAsia="TimesNewRoman"/>
          <w:sz w:val="22"/>
          <w:szCs w:val="22"/>
          <w:lang w:eastAsia="ja-JP"/>
        </w:rPr>
        <w:t xml:space="preserve"> it performs </w:t>
      </w:r>
      <w:r w:rsidR="007769C5">
        <w:rPr>
          <w:rFonts w:eastAsia="TimesNewRoman"/>
          <w:sz w:val="22"/>
          <w:szCs w:val="22"/>
          <w:lang w:eastAsia="ja-JP"/>
        </w:rPr>
        <w:t>PASN</w:t>
      </w:r>
      <w:r w:rsidR="00B26343">
        <w:rPr>
          <w:rFonts w:eastAsia="TimesNewRoman"/>
          <w:sz w:val="22"/>
          <w:szCs w:val="22"/>
          <w:lang w:eastAsia="ja-JP"/>
        </w:rPr>
        <w:t xml:space="preserve"> authentication</w:t>
      </w:r>
      <w:r w:rsidR="007769C5">
        <w:rPr>
          <w:rFonts w:eastAsia="TimesNewRoman"/>
          <w:sz w:val="22"/>
          <w:szCs w:val="22"/>
          <w:lang w:eastAsia="ja-JP"/>
        </w:rPr>
        <w:t>. T</w:t>
      </w:r>
      <w:r w:rsidRPr="00C83CCE">
        <w:rPr>
          <w:rFonts w:eastAsia="TimesNewRoman"/>
          <w:sz w:val="22"/>
          <w:szCs w:val="22"/>
          <w:lang w:eastAsia="ja-JP"/>
        </w:rPr>
        <w:t xml:space="preserve">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w:t>
      </w:r>
      <w:r w:rsidR="007769C5">
        <w:rPr>
          <w:rFonts w:eastAsia="TimesNewRoman"/>
          <w:sz w:val="22"/>
          <w:szCs w:val="22"/>
          <w:lang w:eastAsia="ja-JP"/>
        </w:rPr>
        <w:t>it returns</w:t>
      </w:r>
      <w:r>
        <w:rPr>
          <w:rFonts w:eastAsia="TimesNewRoman"/>
          <w:sz w:val="22"/>
          <w:szCs w:val="22"/>
          <w:lang w:eastAsia="ja-JP"/>
        </w:rPr>
        <w:t xml:space="preserve"> to that ESS or A</w:t>
      </w:r>
      <w:r w:rsidR="007769C5">
        <w:rPr>
          <w:rFonts w:eastAsia="TimesNewRoman"/>
          <w:sz w:val="22"/>
          <w:szCs w:val="22"/>
          <w:lang w:eastAsia="ja-JP"/>
        </w:rPr>
        <w:t xml:space="preserve">P such that </w:t>
      </w:r>
      <w:r>
        <w:rPr>
          <w:rFonts w:eastAsia="TimesNewRoman"/>
          <w:sz w:val="22"/>
          <w:szCs w:val="22"/>
          <w:lang w:eastAsia="ja-JP"/>
        </w:rPr>
        <w:t xml:space="preserve">the non-AP STA </w:t>
      </w:r>
      <w:r w:rsidR="007769C5">
        <w:rPr>
          <w:rFonts w:eastAsia="TimesNewRoman"/>
          <w:sz w:val="22"/>
          <w:szCs w:val="22"/>
          <w:lang w:eastAsia="ja-JP"/>
        </w:rPr>
        <w:t xml:space="preserve">may be identified </w:t>
      </w:r>
      <w:r>
        <w:rPr>
          <w:rFonts w:eastAsia="TimesNewRoman"/>
          <w:sz w:val="22"/>
          <w:szCs w:val="22"/>
          <w:lang w:eastAsia="ja-JP"/>
        </w:rPr>
        <w:t>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08FF58BD"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46FC11EB"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F92486">
        <w:rPr>
          <w:szCs w:val="22"/>
          <w:lang w:val="en-US"/>
        </w:rPr>
        <w:t>in a given</w:t>
      </w:r>
      <w:proofErr w:type="gramEnd"/>
      <w:r w:rsidRPr="00F92486">
        <w:rPr>
          <w:szCs w:val="22"/>
          <w:lang w:val="en-US"/>
        </w:rPr>
        <w:t xml:space="preserve">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as </w:t>
      </w:r>
      <w:r w:rsidRPr="00F92486">
        <w:rPr>
          <w:rFonts w:hint="eastAsia"/>
          <w:szCs w:val="22"/>
          <w:lang w:val="en-US"/>
        </w:rPr>
        <w:t>“</w:t>
      </w:r>
      <w:r w:rsidRPr="00F92486">
        <w:rPr>
          <w:szCs w:val="22"/>
          <w:lang w:val="en-US"/>
        </w:rPr>
        <w:t>non-AP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50AD572F" w:rsidR="00CA41DC" w:rsidRPr="00CA3AD1" w:rsidRDefault="00CA41DC" w:rsidP="00CA41DC">
      <w:pPr>
        <w:pStyle w:val="ListParagraph"/>
        <w:numPr>
          <w:ilvl w:val="0"/>
          <w:numId w:val="21"/>
        </w:numPr>
        <w:autoSpaceDE w:val="0"/>
        <w:autoSpaceDN w:val="0"/>
        <w:adjustRightInd w:val="0"/>
      </w:pPr>
      <w:r w:rsidRPr="00CA3AD1">
        <w:t xml:space="preserve">When not using FILS authentication in the Device ID KDE in message 2 of the </w:t>
      </w:r>
      <w:proofErr w:type="gramStart"/>
      <w:r w:rsidRPr="00CA3AD1">
        <w:t>4</w:t>
      </w:r>
      <w:r w:rsidR="00801265">
        <w:t xml:space="preserve"> </w:t>
      </w:r>
      <w:r w:rsidRPr="00CA3AD1">
        <w:t>way</w:t>
      </w:r>
      <w:proofErr w:type="gramEnd"/>
      <w:r w:rsidRPr="00CA3AD1">
        <w:t xml:space="preserve">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lastRenderedPageBreak/>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t>When using FILS authentication in the Device ID element in the (Re)Association Response frame.</w:t>
      </w:r>
    </w:p>
    <w:p w14:paraId="0F5B2072" w14:textId="23225CD1" w:rsidR="00CA41DC" w:rsidRPr="00CA3AD1" w:rsidRDefault="00CA41DC" w:rsidP="00CA41DC">
      <w:pPr>
        <w:pStyle w:val="ListParagraph"/>
        <w:numPr>
          <w:ilvl w:val="0"/>
          <w:numId w:val="22"/>
        </w:numPr>
        <w:autoSpaceDE w:val="0"/>
        <w:autoSpaceDN w:val="0"/>
        <w:adjustRightInd w:val="0"/>
      </w:pPr>
      <w:r w:rsidRPr="00CA3AD1">
        <w:t xml:space="preserve">When not using FILS authentication, in the Device ID KDE in message 3 of the </w:t>
      </w:r>
      <w:proofErr w:type="gramStart"/>
      <w:r w:rsidRPr="00CA3AD1">
        <w:t>4</w:t>
      </w:r>
      <w:r w:rsidR="00801265">
        <w:t xml:space="preserve"> </w:t>
      </w:r>
      <w:r w:rsidRPr="00CA3AD1">
        <w:t>way</w:t>
      </w:r>
      <w:proofErr w:type="gramEnd"/>
      <w:r w:rsidRPr="00CA3AD1">
        <w:t xml:space="preserve">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2FF2E938"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r w:rsidR="00801265">
        <w:rPr>
          <w:b/>
          <w:i/>
          <w:iCs/>
          <w:color w:val="00B0F0"/>
        </w:rPr>
        <w:t>:</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353496CE"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39395112" w14:textId="1AFD8B3F" w:rsidR="00530EF2" w:rsidRPr="00F92486" w:rsidRDefault="00530EF2" w:rsidP="00530EF2">
      <w:pPr>
        <w:autoSpaceDE w:val="0"/>
        <w:autoSpaceDN w:val="0"/>
        <w:adjustRightInd w:val="0"/>
        <w:rPr>
          <w:szCs w:val="22"/>
          <w:lang w:val="en-US"/>
        </w:rPr>
      </w:pPr>
      <w:r w:rsidRPr="00F92486">
        <w:rPr>
          <w:szCs w:val="22"/>
          <w:lang w:val="en-US"/>
        </w:rPr>
        <w:t xml:space="preserve">A non-AP STA indicates activation of </w:t>
      </w:r>
      <w:r>
        <w:rPr>
          <w:szCs w:val="22"/>
          <w:lang w:val="en-US"/>
        </w:rPr>
        <w:t>IRM</w:t>
      </w:r>
      <w:r w:rsidRPr="00F92486">
        <w:rPr>
          <w:szCs w:val="22"/>
          <w:lang w:val="en-US"/>
        </w:rPr>
        <w:t xml:space="preserve"> for a particular ESS by setting the </w:t>
      </w:r>
      <w:r>
        <w:rPr>
          <w:szCs w:val="22"/>
          <w:lang w:val="en-US"/>
        </w:rPr>
        <w:t>IRM</w:t>
      </w:r>
      <w:r w:rsidRPr="00F92486">
        <w:rPr>
          <w:szCs w:val="22"/>
          <w:lang w:val="en-US"/>
        </w:rPr>
        <w:t xml:space="preserve">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w:t>
      </w:r>
      <w:r>
        <w:rPr>
          <w:szCs w:val="22"/>
          <w:lang w:val="en-US"/>
        </w:rPr>
        <w:t>IRM</w:t>
      </w:r>
      <w:r w:rsidRPr="00F92486">
        <w:rPr>
          <w:szCs w:val="22"/>
          <w:lang w:val="en-US"/>
        </w:rPr>
        <w:t xml:space="preserve"> by setting the </w:t>
      </w:r>
      <w:r>
        <w:rPr>
          <w:szCs w:val="22"/>
          <w:lang w:val="en-US"/>
        </w:rPr>
        <w:t>IRM</w:t>
      </w:r>
      <w:r w:rsidRPr="00F92486">
        <w:rPr>
          <w:szCs w:val="22"/>
          <w:lang w:val="en-US"/>
        </w:rPr>
        <w:t xml:space="preserve"> Active field to 1 in the Extended RSN Capabilities field in Beacon, (Re)Association Response, and Probe Response frames. All APs </w:t>
      </w:r>
      <w:r w:rsidR="00801265" w:rsidRPr="00F92486">
        <w:rPr>
          <w:szCs w:val="22"/>
          <w:lang w:val="en-US"/>
        </w:rPr>
        <w:t>in each</w:t>
      </w:r>
      <w:r w:rsidRPr="00F92486">
        <w:rPr>
          <w:szCs w:val="22"/>
          <w:lang w:val="en-US"/>
        </w:rPr>
        <w:t xml:space="preserve"> ESS shall set this field to the same value.</w:t>
      </w:r>
    </w:p>
    <w:p w14:paraId="3E8046C8" w14:textId="77777777" w:rsidR="00530EF2" w:rsidRDefault="00530EF2" w:rsidP="00C96782">
      <w:pPr>
        <w:rPr>
          <w:szCs w:val="24"/>
        </w:rPr>
      </w:pPr>
    </w:p>
    <w:p w14:paraId="08FAAF36" w14:textId="6A9975FA" w:rsidR="00C96782" w:rsidRDefault="00C96782" w:rsidP="00C96782">
      <w:pPr>
        <w:rPr>
          <w:szCs w:val="24"/>
        </w:rPr>
      </w:pPr>
      <w:r>
        <w:rPr>
          <w:spacing w:val="-2"/>
        </w:rPr>
        <w:t xml:space="preserve">Each time the non-AP STA associates </w:t>
      </w:r>
      <w:r w:rsidR="008E619C">
        <w:rPr>
          <w:spacing w:val="-2"/>
        </w:rPr>
        <w:t>with</w:t>
      </w:r>
      <w:r>
        <w:rPr>
          <w:spacing w:val="-2"/>
        </w:rPr>
        <w:t xml:space="preserve"> </w:t>
      </w:r>
      <w:r w:rsidR="008E619C">
        <w:rPr>
          <w:spacing w:val="-2"/>
        </w:rPr>
        <w:t>an</w:t>
      </w:r>
      <w:r>
        <w:rPr>
          <w:spacing w:val="-2"/>
        </w:rPr>
        <w:t xml:space="preserv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207BDFC9" w14:textId="2F5F8587" w:rsidR="00182381" w:rsidRDefault="00C96782" w:rsidP="00182381">
      <w:r>
        <w:rPr>
          <w:szCs w:val="24"/>
        </w:rPr>
        <w:t xml:space="preserve">When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182381">
        <w:t>.</w:t>
      </w:r>
      <w:r w:rsidR="008F2BE1">
        <w:t xml:space="preserve"> </w:t>
      </w:r>
      <w:r w:rsidR="00182381">
        <w:t xml:space="preserve"> When using PASN, </w:t>
      </w:r>
      <w:r w:rsidR="00182381">
        <w:rPr>
          <w:szCs w:val="24"/>
        </w:rPr>
        <w:t xml:space="preserve">the non-AP STA may allocate a new IRM MAC address to the AP by </w:t>
      </w:r>
      <w:r w:rsidR="00182381">
        <w:t>including the IRM element in the third PASN frame.</w:t>
      </w:r>
    </w:p>
    <w:p w14:paraId="3B55F2E8" w14:textId="4B44F45E" w:rsidR="00C96782" w:rsidRDefault="008F2BE1" w:rsidP="00C96782">
      <w:r>
        <w:t xml:space="preserve">The IRM Status field in the IRM KDE or IRM element is </w:t>
      </w:r>
      <w:r w:rsidR="00780497">
        <w:t>reserved when transmitted by the non-AP STA</w:t>
      </w:r>
      <w:r w:rsidR="00F858B5">
        <w:t>.</w:t>
      </w:r>
    </w:p>
    <w:p w14:paraId="10A65365" w14:textId="57DA064F" w:rsidR="00182381" w:rsidRDefault="00182381" w:rsidP="00C96782"/>
    <w:p w14:paraId="2211404D" w14:textId="3CCB6FE9" w:rsidR="00C96782" w:rsidRPr="00801265" w:rsidRDefault="00C96782" w:rsidP="00C96782">
      <w:pPr>
        <w:rPr>
          <w:strike/>
          <w:color w:val="FF0000"/>
          <w:szCs w:val="24"/>
        </w:rPr>
      </w:pPr>
      <w:r>
        <w:rPr>
          <w:szCs w:val="24"/>
        </w:rPr>
        <w:lastRenderedPageBreak/>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 xml:space="preserve">as </w:t>
      </w:r>
      <w:r w:rsidR="008E619C">
        <w:rPr>
          <w:szCs w:val="24"/>
        </w:rPr>
        <w:t xml:space="preserve">an </w:t>
      </w:r>
      <w:r>
        <w:rPr>
          <w:szCs w:val="24"/>
        </w:rPr>
        <w:t xml:space="preserve">identifier for </w:t>
      </w:r>
      <w:r w:rsidR="008E619C">
        <w:rPr>
          <w:szCs w:val="24"/>
        </w:rPr>
        <w:t xml:space="preserve">use with </w:t>
      </w:r>
      <w:r>
        <w:rPr>
          <w:szCs w:val="24"/>
        </w:rPr>
        <w:t>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w:t>
      </w:r>
      <w:r w:rsidR="00182381">
        <w:rPr>
          <w:szCs w:val="24"/>
        </w:rPr>
        <w:t xml:space="preserve"> or </w:t>
      </w:r>
      <w:r w:rsidR="0043683D">
        <w:rPr>
          <w:szCs w:val="24"/>
        </w:rPr>
        <w:t>uses</w:t>
      </w:r>
      <w:r w:rsidR="00FD5B11">
        <w:rPr>
          <w:szCs w:val="24"/>
        </w:rPr>
        <w:t xml:space="preserve"> </w:t>
      </w:r>
      <w:r w:rsidR="00182381">
        <w:rPr>
          <w:szCs w:val="24"/>
        </w:rPr>
        <w:t xml:space="preserve">PASN </w:t>
      </w:r>
      <w:r>
        <w:rPr>
          <w:szCs w:val="24"/>
        </w:rPr>
        <w:t xml:space="preserve">to </w:t>
      </w:r>
      <w:proofErr w:type="spellStart"/>
      <w:r w:rsidR="00FD5B11">
        <w:rPr>
          <w:szCs w:val="24"/>
        </w:rPr>
        <w:t>preassociate</w:t>
      </w:r>
      <w:proofErr w:type="spellEnd"/>
      <w:r w:rsidR="00FD5B11">
        <w:rPr>
          <w:szCs w:val="24"/>
        </w:rPr>
        <w:t xml:space="preserve"> </w:t>
      </w:r>
      <w:r w:rsidR="00405E47">
        <w:rPr>
          <w:szCs w:val="24"/>
        </w:rPr>
        <w:t>with</w:t>
      </w:r>
      <w:r w:rsidR="00FD5B11">
        <w:rPr>
          <w:szCs w:val="24"/>
        </w:rPr>
        <w:t xml:space="preserve"> </w:t>
      </w:r>
      <w:r>
        <w:rPr>
          <w:szCs w:val="24"/>
        </w:rPr>
        <w:t xml:space="preserve">that same AP or another AP in the same ESS.  In so doing, the AP/ESS will identify the non-AP STA.  </w:t>
      </w:r>
    </w:p>
    <w:p w14:paraId="0ADC986D" w14:textId="63910367" w:rsidR="00C96782" w:rsidRPr="00AD1039" w:rsidRDefault="00CA41DC" w:rsidP="00C96782">
      <w:pPr>
        <w:rPr>
          <w:sz w:val="20"/>
          <w:szCs w:val="24"/>
        </w:rPr>
      </w:pPr>
      <w:r w:rsidRPr="00AD1039">
        <w:rPr>
          <w:sz w:val="20"/>
          <w:szCs w:val="24"/>
        </w:rPr>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association</w:t>
      </w:r>
      <w:r w:rsidR="00A50D4E">
        <w:rPr>
          <w:sz w:val="20"/>
          <w:szCs w:val="24"/>
        </w:rPr>
        <w:t xml:space="preserve"> </w:t>
      </w:r>
      <w:r w:rsidR="00A50D4E">
        <w:rPr>
          <w:rFonts w:ascii="SimSun" w:eastAsia="SimSun" w:hAnsi="SimSun"/>
          <w:sz w:val="20"/>
          <w:szCs w:val="24"/>
          <w:lang w:eastAsia="zh-CN"/>
        </w:rPr>
        <w:t>or</w:t>
      </w:r>
      <w:r w:rsidR="00405E47">
        <w:rPr>
          <w:rFonts w:ascii="SimSun" w:eastAsia="SimSun" w:hAnsi="SimSun"/>
          <w:sz w:val="20"/>
          <w:szCs w:val="24"/>
          <w:lang w:eastAsia="zh-CN"/>
        </w:rPr>
        <w:t xml:space="preserve"> </w:t>
      </w:r>
      <w:r w:rsidR="00A50D4E">
        <w:rPr>
          <w:rFonts w:ascii="SimSun" w:eastAsia="SimSun" w:hAnsi="SimSun"/>
          <w:sz w:val="20"/>
          <w:szCs w:val="24"/>
          <w:lang w:eastAsia="zh-CN"/>
        </w:rPr>
        <w:t>PSAN</w:t>
      </w:r>
      <w:r w:rsidR="00C96782">
        <w:rPr>
          <w:sz w:val="20"/>
          <w:szCs w:val="24"/>
        </w:rPr>
        <w:t xml:space="preserve"> </w:t>
      </w:r>
      <w:r w:rsidR="00FD5B11">
        <w:rPr>
          <w:sz w:val="20"/>
          <w:szCs w:val="24"/>
        </w:rPr>
        <w:t xml:space="preserve">preassociation </w:t>
      </w:r>
      <w:r w:rsidR="00C96782" w:rsidRPr="00AD1039">
        <w:rPr>
          <w:sz w:val="20"/>
          <w:szCs w:val="24"/>
        </w:rPr>
        <w:t>ensures that the non-AP STA</w:t>
      </w:r>
      <w:r w:rsidR="00C96782">
        <w:rPr>
          <w:sz w:val="20"/>
          <w:szCs w:val="24"/>
        </w:rPr>
        <w:t xml:space="preserve"> will use a different TA for</w:t>
      </w:r>
      <w:r w:rsidR="00636FEC">
        <w:rPr>
          <w:sz w:val="20"/>
          <w:szCs w:val="24"/>
        </w:rPr>
        <w:t xml:space="preserve"> the</w:t>
      </w:r>
      <w:r w:rsidR="00C96782">
        <w:rPr>
          <w:sz w:val="20"/>
          <w:szCs w:val="24"/>
        </w:rPr>
        <w:t xml:space="preserve"> </w:t>
      </w:r>
      <w:r w:rsidR="00A50D4E">
        <w:rPr>
          <w:sz w:val="20"/>
          <w:szCs w:val="24"/>
        </w:rPr>
        <w:t>next</w:t>
      </w:r>
      <w:r w:rsidR="00C96782">
        <w:rPr>
          <w:sz w:val="20"/>
          <w:szCs w:val="24"/>
        </w:rPr>
        <w:t xml:space="preserve"> association</w:t>
      </w:r>
      <w:r w:rsidR="009928C5">
        <w:rPr>
          <w:sz w:val="20"/>
          <w:szCs w:val="24"/>
        </w:rPr>
        <w:t xml:space="preserve"> or </w:t>
      </w:r>
      <w:r w:rsidR="00A162DE">
        <w:rPr>
          <w:sz w:val="20"/>
          <w:szCs w:val="24"/>
        </w:rPr>
        <w:t>PASN</w:t>
      </w:r>
      <w:r w:rsidR="00C96782">
        <w:rPr>
          <w:sz w:val="20"/>
          <w:szCs w:val="24"/>
        </w:rPr>
        <w:t xml:space="preserve"> </w:t>
      </w:r>
      <w:r w:rsidR="00636FEC">
        <w:rPr>
          <w:sz w:val="20"/>
          <w:szCs w:val="24"/>
        </w:rPr>
        <w:t xml:space="preserve">preassociation, </w:t>
      </w:r>
      <w:r w:rsidR="00C96782">
        <w:rPr>
          <w:sz w:val="20"/>
          <w:szCs w:val="24"/>
        </w:rPr>
        <w:t>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737BF5C2"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4D3C6461"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w:t>
      </w:r>
      <w:proofErr w:type="gramStart"/>
      <w:r>
        <w:rPr>
          <w:rFonts w:eastAsia="TimesNewRoman"/>
          <w:lang w:val="en-US" w:eastAsia="ja-JP"/>
        </w:rPr>
        <w:t>particular non-</w:t>
      </w:r>
      <w:proofErr w:type="gramEnd"/>
      <w:r>
        <w:rPr>
          <w:rFonts w:eastAsia="TimesNewRoman"/>
          <w:lang w:val="en-US" w:eastAsia="ja-JP"/>
        </w:rPr>
        <w:t>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w:t>
      </w:r>
      <w:r w:rsidR="00A50D4E">
        <w:rPr>
          <w:rFonts w:eastAsia="TimesNewRoman"/>
          <w:lang w:val="en-US" w:eastAsia="ja-JP"/>
        </w:rPr>
        <w:t>/ESS</w:t>
      </w:r>
      <w:r>
        <w:rPr>
          <w:rFonts w:eastAsia="TimesNewRoman"/>
          <w:lang w:val="en-US" w:eastAsia="ja-JP"/>
        </w:rPr>
        <w:t xml:space="preserve"> may identify the non-AP STA, if that non-AP STA had previously associated</w:t>
      </w:r>
      <w:r w:rsidR="009928C5">
        <w:rPr>
          <w:rFonts w:eastAsia="TimesNewRoman"/>
          <w:lang w:val="en-US" w:eastAsia="ja-JP"/>
        </w:rPr>
        <w:t xml:space="preserve"> or </w:t>
      </w:r>
      <w:r w:rsidR="0043683D">
        <w:rPr>
          <w:rFonts w:eastAsia="TimesNewRoman"/>
          <w:lang w:val="en-US" w:eastAsia="ja-JP"/>
        </w:rPr>
        <w:t>used</w:t>
      </w:r>
      <w:r w:rsidR="00182381">
        <w:rPr>
          <w:rFonts w:eastAsia="TimesNewRoman"/>
          <w:lang w:val="en-US" w:eastAsia="ja-JP"/>
        </w:rPr>
        <w:t xml:space="preserve"> </w:t>
      </w:r>
      <w:r w:rsidR="00A162DE">
        <w:rPr>
          <w:rFonts w:eastAsia="TimesNewRoman"/>
          <w:lang w:val="en-US" w:eastAsia="ja-JP"/>
        </w:rPr>
        <w:t>PASN</w:t>
      </w:r>
      <w:r>
        <w:rPr>
          <w:rFonts w:eastAsia="TimesNewRoman"/>
          <w:lang w:val="en-US" w:eastAsia="ja-JP"/>
        </w:rPr>
        <w:t xml:space="preserve"> </w:t>
      </w:r>
      <w:r w:rsidR="00FD5B11">
        <w:rPr>
          <w:rFonts w:eastAsia="TimesNewRoman"/>
          <w:lang w:val="en-US" w:eastAsia="ja-JP"/>
        </w:rPr>
        <w:t xml:space="preserve">to </w:t>
      </w:r>
      <w:proofErr w:type="spellStart"/>
      <w:r w:rsidR="00FD5B11">
        <w:rPr>
          <w:rFonts w:eastAsia="TimesNewRoman"/>
          <w:lang w:val="en-US" w:eastAsia="ja-JP"/>
        </w:rPr>
        <w:t>preassociate</w:t>
      </w:r>
      <w:proofErr w:type="spellEnd"/>
      <w:r w:rsidR="00FD5B11">
        <w:rPr>
          <w:rFonts w:eastAsia="TimesNewRoman"/>
          <w:lang w:val="en-US" w:eastAsia="ja-JP"/>
        </w:rPr>
        <w:t xml:space="preserve"> </w:t>
      </w:r>
      <w:r>
        <w:rPr>
          <w:rFonts w:eastAsia="TimesNewRoman"/>
          <w:lang w:val="en-US" w:eastAsia="ja-JP"/>
        </w:rPr>
        <w:t>with that AP</w:t>
      </w:r>
      <w:r w:rsidR="00A50D4E">
        <w:rPr>
          <w:rFonts w:eastAsia="TimesNewRoman"/>
          <w:lang w:val="en-US" w:eastAsia="ja-JP"/>
        </w:rPr>
        <w:t>/ESS</w:t>
      </w:r>
      <w:r>
        <w:rPr>
          <w:rFonts w:eastAsia="TimesNewRoman"/>
          <w:lang w:val="en-US" w:eastAsia="ja-JP"/>
        </w:rPr>
        <w:t>.</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w:t>
      </w:r>
      <w:proofErr w:type="gramStart"/>
      <w:r w:rsidRPr="006648C5">
        <w:rPr>
          <w:rStyle w:val="Strong"/>
          <w:b w:val="0"/>
          <w:bCs w:val="0"/>
        </w:rPr>
        <w:t>current status</w:t>
      </w:r>
      <w:proofErr w:type="gramEnd"/>
      <w:r w:rsidRPr="006648C5">
        <w:rPr>
          <w:rStyle w:val="Strong"/>
          <w:b w:val="0"/>
          <w:bCs w:val="0"/>
        </w:rPr>
        <w:t xml:space="preserve">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1AE8CDDB"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 xml:space="preserve">following text after </w:t>
      </w:r>
      <w:r w:rsidR="00801265">
        <w:rPr>
          <w:i/>
          <w:iCs/>
          <w:color w:val="00B0F0"/>
        </w:rPr>
        <w:t>device ID KDE</w:t>
      </w:r>
      <w:r w:rsidR="006B530B" w:rsidRPr="006B530B">
        <w:rPr>
          <w:i/>
          <w:iCs/>
          <w:color w:val="00B0F0"/>
        </w:rPr>
        <w:t xml:space="preserv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 xml:space="preserve">is a KDE containing operating channel </w:t>
      </w:r>
      <w:proofErr w:type="gramStart"/>
      <w:r>
        <w:rPr>
          <w:w w:val="100"/>
        </w:rPr>
        <w:t>informatio</w:t>
      </w:r>
      <w:r w:rsidR="006B530B">
        <w:rPr>
          <w:w w:val="100"/>
        </w:rPr>
        <w:t>n</w:t>
      </w:r>
      <w:proofErr w:type="gramEnd"/>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 xml:space="preserve">is a KDE containing a device </w:t>
      </w:r>
      <w:proofErr w:type="gramStart"/>
      <w:r>
        <w:rPr>
          <w:w w:val="100"/>
        </w:rPr>
        <w:t>identifier</w:t>
      </w:r>
      <w:proofErr w:type="gramEnd"/>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proofErr w:type="gramStart"/>
      <w:r>
        <w:rPr>
          <w:color w:val="FF0000"/>
        </w:rPr>
        <w:t>IRM</w:t>
      </w:r>
      <w:r w:rsidRPr="00A818E8">
        <w:rPr>
          <w:color w:val="FF0000"/>
        </w:rPr>
        <w:t xml:space="preserve">  KDE</w:t>
      </w:r>
      <w:proofErr w:type="gramEnd"/>
      <w:r w:rsidRPr="00A818E8">
        <w:rPr>
          <w:color w:val="FF0000"/>
        </w:rPr>
        <w:t xml:space="preserv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w:t>
      </w:r>
      <w:proofErr w:type="gramStart"/>
      <w:r>
        <w:rPr>
          <w:w w:val="100"/>
        </w:rPr>
        <w:t>Key(</w:t>
      </w:r>
      <w:proofErr w:type="gramEnd"/>
      <w:r>
        <w:rPr>
          <w:w w:val="100"/>
        </w:rPr>
        <w:t>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lastRenderedPageBreak/>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B26C1F4"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IRMActivated is true</w:t>
      </w:r>
      <w:r>
        <w:rPr>
          <w:color w:val="FF0000"/>
          <w:w w:val="100"/>
        </w:rPr>
        <w:t>,</w:t>
      </w:r>
      <w:r w:rsidR="00771FB6">
        <w:rPr>
          <w:color w:val="FF0000"/>
          <w:w w:val="100"/>
        </w:rPr>
        <w:t xml:space="preserve"> </w:t>
      </w:r>
      <w:r w:rsidRPr="00592236">
        <w:rPr>
          <w:color w:val="FF0000"/>
          <w:w w:val="100"/>
          <w:sz w:val="20"/>
          <w:szCs w:val="20"/>
        </w:rPr>
        <w:t>otherwise</w:t>
      </w:r>
      <w:r>
        <w:rPr>
          <w:color w:val="FF0000"/>
          <w:w w:val="100"/>
        </w:rPr>
        <w:t>,</w:t>
      </w:r>
      <w:r w:rsidRPr="00E25CBC">
        <w:rPr>
          <w:w w:val="100"/>
          <w:sz w:val="20"/>
          <w:szCs w:val="20"/>
          <w:lang w:eastAsia="en-GB"/>
        </w:rPr>
        <w:t xml:space="preserve"> none </w:t>
      </w:r>
      <w:proofErr w:type="gramStart"/>
      <w:r w:rsidRPr="00E25CBC">
        <w:rPr>
          <w:w w:val="100"/>
          <w:sz w:val="20"/>
          <w:szCs w:val="20"/>
          <w:lang w:eastAsia="en-GB"/>
        </w:rPr>
        <w:t>require</w:t>
      </w:r>
      <w:r w:rsidR="004E3B57">
        <w:rPr>
          <w:w w:val="100"/>
          <w:sz w:val="20"/>
          <w:szCs w:val="20"/>
          <w:lang w:eastAsia="en-GB"/>
        </w:rPr>
        <w:t>d</w:t>
      </w:r>
      <w:r w:rsidRPr="00E25CBC">
        <w:rPr>
          <w:w w:val="100"/>
          <w:sz w:val="20"/>
          <w:szCs w:val="20"/>
          <w:lang w:eastAsia="en-GB"/>
        </w:rPr>
        <w:t>(</w:t>
      </w:r>
      <w:proofErr w:type="gramEnd"/>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proofErr w:type="gramStart"/>
      <w:r w:rsidRPr="0055029A">
        <w:rPr>
          <w:b/>
          <w:bCs/>
          <w:szCs w:val="22"/>
        </w:rPr>
        <w:t>Otherwise</w:t>
      </w:r>
      <w:proofErr w:type="gramEnd"/>
      <w:r w:rsidRPr="0055029A">
        <w:rPr>
          <w:b/>
          <w:bCs/>
          <w:szCs w:val="22"/>
        </w:rPr>
        <w:t xml:space="preserv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xml:space="preserve">—  </w:t>
      </w:r>
      <w:proofErr w:type="gramStart"/>
      <w:r w:rsidRPr="00D33137">
        <w:rPr>
          <w:color w:val="FF0000"/>
          <w:sz w:val="22"/>
          <w:szCs w:val="22"/>
        </w:rPr>
        <w:t>If  dot</w:t>
      </w:r>
      <w:proofErr w:type="gramEnd"/>
      <w:r w:rsidRPr="00D33137">
        <w:rPr>
          <w:color w:val="FF0000"/>
          <w:sz w:val="22"/>
          <w:szCs w:val="22"/>
        </w:rPr>
        <w:t>11</w:t>
      </w:r>
      <w:r>
        <w:rPr>
          <w:color w:val="FF0000"/>
          <w:sz w:val="22"/>
          <w:szCs w:val="22"/>
        </w:rPr>
        <w:t>IRM</w:t>
      </w:r>
      <w:r w:rsidRPr="00D33137">
        <w:rPr>
          <w:color w:val="FF0000"/>
          <w:sz w:val="22"/>
          <w:szCs w:val="22"/>
        </w:rPr>
        <w:t xml:space="preserve">Activated is true, including </w:t>
      </w:r>
      <w:proofErr w:type="gramStart"/>
      <w:r w:rsidRPr="00D33137">
        <w:rPr>
          <w:color w:val="FF0000"/>
          <w:sz w:val="22"/>
          <w:szCs w:val="22"/>
        </w:rPr>
        <w:t xml:space="preserve">a </w:t>
      </w:r>
      <w:r>
        <w:rPr>
          <w:color w:val="FF0000"/>
          <w:sz w:val="22"/>
          <w:szCs w:val="22"/>
        </w:rPr>
        <w:t>IRM</w:t>
      </w:r>
      <w:proofErr w:type="gramEnd"/>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 xml:space="preserve">Insert in </w:t>
      </w:r>
      <w:proofErr w:type="gramStart"/>
      <w:r w:rsidRPr="00BB6408">
        <w:rPr>
          <w:i/>
          <w:iCs/>
          <w:color w:val="00B0F0"/>
        </w:rPr>
        <w:t>dot11StationConfigentry</w:t>
      </w:r>
      <w:proofErr w:type="gramEnd"/>
    </w:p>
    <w:p w14:paraId="444277E7" w14:textId="77777777" w:rsidR="00C52BFB" w:rsidRDefault="00C52BFB" w:rsidP="00C52BFB">
      <w:pPr>
        <w:rPr>
          <w:rStyle w:val="Emphasis"/>
        </w:rPr>
      </w:pPr>
      <w:r>
        <w:rPr>
          <w:rFonts w:ascii="CourierNew" w:hAnsi="CourierNew" w:cs="CourierNew"/>
          <w:sz w:val="18"/>
          <w:szCs w:val="18"/>
          <w:lang w:val="en-US"/>
        </w:rPr>
        <w:t>Dot11</w:t>
      </w:r>
      <w:proofErr w:type="gramStart"/>
      <w:r>
        <w:rPr>
          <w:rFonts w:ascii="CourierNew" w:hAnsi="CourierNew" w:cs="CourierNew"/>
          <w:sz w:val="18"/>
          <w:szCs w:val="18"/>
          <w:lang w:val="en-US"/>
        </w:rPr>
        <w:t>StationConfigEntry ::=</w:t>
      </w:r>
      <w:proofErr w:type="gramEnd"/>
      <w:r>
        <w:rPr>
          <w:rFonts w:ascii="CourierNew" w:hAnsi="CourierNew" w:cs="CourierNew"/>
          <w:sz w:val="18"/>
          <w:szCs w:val="18"/>
          <w:lang w:val="en-US"/>
        </w:rPr>
        <w:t xml:space="preserve">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lastRenderedPageBreak/>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Pr="00771FB6" w:rsidRDefault="00C52BFB" w:rsidP="00C52BFB">
      <w:pPr>
        <w:autoSpaceDE w:val="0"/>
        <w:autoSpaceDN w:val="0"/>
        <w:adjustRightInd w:val="0"/>
        <w:ind w:firstLine="720"/>
        <w:rPr>
          <w:rFonts w:ascii="CourierNew" w:hAnsi="CourierNew" w:cs="CourierNew"/>
          <w:color w:val="FF0000"/>
          <w:sz w:val="18"/>
          <w:szCs w:val="18"/>
          <w:lang w:val="en-US"/>
        </w:rPr>
      </w:pPr>
      <w:r w:rsidRPr="00771FB6">
        <w:rPr>
          <w:rFonts w:ascii="CourierNew" w:hAnsi="CourierNew" w:cs="CourierNew"/>
          <w:color w:val="FF0000"/>
          <w:sz w:val="18"/>
          <w:szCs w:val="18"/>
          <w:lang w:val="en-US"/>
        </w:rPr>
        <w:t>dot11IRMActivated</w:t>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r w:rsidRPr="00771FB6">
        <w:rPr>
          <w:rFonts w:ascii="CourierNew" w:hAnsi="CourierNew" w:cs="CourierNew"/>
          <w:color w:val="FF0000"/>
          <w:sz w:val="18"/>
          <w:szCs w:val="18"/>
          <w:lang w:val="en-US"/>
        </w:rPr>
        <w:tab/>
      </w:r>
      <w:proofErr w:type="spellStart"/>
      <w:r w:rsidRPr="00771FB6">
        <w:rPr>
          <w:rFonts w:ascii="CourierNew" w:hAnsi="CourierNew" w:cs="CourierNew"/>
          <w:color w:val="FF0000"/>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t xml:space="preserve">Insert at end of </w:t>
      </w:r>
      <w:proofErr w:type="gramStart"/>
      <w:r w:rsidRPr="00BB6408">
        <w:rPr>
          <w:i/>
          <w:iCs/>
          <w:color w:val="00B0F0"/>
          <w:szCs w:val="22"/>
          <w:lang w:val="en-US"/>
        </w:rPr>
        <w:t>dot11StationConfigEntry</w:t>
      </w:r>
      <w:proofErr w:type="gramEnd"/>
    </w:p>
    <w:p w14:paraId="4DCD0185" w14:textId="77777777" w:rsidR="00C52BFB" w:rsidRDefault="00C52BFB" w:rsidP="00C52BFB">
      <w:pPr>
        <w:rPr>
          <w:rStyle w:val="Emphasis"/>
        </w:rPr>
      </w:pPr>
    </w:p>
    <w:p w14:paraId="6ABB1E51" w14:textId="4E9166EF"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w:t>
      </w:r>
      <w:proofErr w:type="gramStart"/>
      <w:r w:rsidRPr="00CE205D">
        <w:rPr>
          <w:rFonts w:ascii="Courier New" w:hAnsi="Courier New" w:cs="Courier New"/>
          <w:sz w:val="18"/>
          <w:szCs w:val="18"/>
        </w:rPr>
        <w:t>I</w:t>
      </w:r>
      <w:r>
        <w:rPr>
          <w:rFonts w:ascii="Courier New" w:hAnsi="Courier New" w:cs="Courier New"/>
          <w:sz w:val="18"/>
          <w:szCs w:val="18"/>
        </w:rPr>
        <w:t>RM</w:t>
      </w:r>
      <w:r w:rsidRPr="00CE205D">
        <w:rPr>
          <w:rFonts w:ascii="Courier New" w:hAnsi="Courier New" w:cs="Courier New"/>
          <w:sz w:val="18"/>
          <w:szCs w:val="18"/>
        </w:rPr>
        <w:t>Activated  OBJECT</w:t>
      </w:r>
      <w:proofErr w:type="gramEnd"/>
      <w:r w:rsidRPr="00CE205D">
        <w:rPr>
          <w:rFonts w:ascii="Courier New" w:hAnsi="Courier New" w:cs="Courier New"/>
          <w:sz w:val="18"/>
          <w:szCs w:val="18"/>
        </w:rPr>
        <w: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t>
      </w:r>
      <w:proofErr w:type="gramStart"/>
      <w:r w:rsidRPr="00CE205D">
        <w:rPr>
          <w:rFonts w:ascii="Courier New" w:hAnsi="Courier New" w:cs="Courier New"/>
          <w:sz w:val="18"/>
          <w:szCs w:val="18"/>
        </w:rPr>
        <w:t>write</w:t>
      </w:r>
      <w:proofErr w:type="gramEnd"/>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 non-AP STA, indicates that the STA </w:t>
      </w:r>
      <w:proofErr w:type="gramStart"/>
      <w:r w:rsidRPr="00CE205D">
        <w:rPr>
          <w:rFonts w:ascii="Courier New" w:hAnsi="Courier New" w:cs="Courier New"/>
          <w:sz w:val="18"/>
          <w:szCs w:val="18"/>
        </w:rPr>
        <w:t>might</w:t>
      </w:r>
      <w:proofErr w:type="gramEnd"/>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w:t>
      </w:r>
      <w:proofErr w:type="gramStart"/>
      <w:r w:rsidRPr="00CE205D">
        <w:rPr>
          <w:rFonts w:ascii="Courier New" w:hAnsi="Courier New" w:cs="Courier New"/>
          <w:sz w:val="18"/>
          <w:szCs w:val="18"/>
        </w:rPr>
        <w:t>AP</w:t>
      </w:r>
      <w:proofErr w:type="gramEnd"/>
      <w:r w:rsidRPr="00CE205D">
        <w:rPr>
          <w:rFonts w:ascii="Courier New" w:hAnsi="Courier New" w:cs="Courier New"/>
          <w:sz w:val="18"/>
          <w:szCs w:val="18"/>
        </w:rPr>
        <w:t xml:space="preserve">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 xml:space="preserve">DEFVAL </w:t>
      </w:r>
      <w:proofErr w:type="gramStart"/>
      <w:r>
        <w:rPr>
          <w:rFonts w:ascii="Courier New" w:hAnsi="Courier New" w:cs="Courier New"/>
          <w:sz w:val="18"/>
          <w:szCs w:val="18"/>
        </w:rPr>
        <w:t>{ false</w:t>
      </w:r>
      <w:proofErr w:type="gramEnd"/>
      <w:r>
        <w:rPr>
          <w:rFonts w:ascii="Courier New" w:hAnsi="Courier New" w:cs="Courier New"/>
          <w:sz w:val="18"/>
          <w:szCs w:val="18"/>
        </w:rPr>
        <w:t xml:space="preserv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proofErr w:type="gramStart"/>
      <w:r w:rsidRPr="00CE205D">
        <w:rPr>
          <w:rFonts w:ascii="Courier New" w:hAnsi="Courier New" w:cs="Courier New"/>
          <w:sz w:val="18"/>
          <w:szCs w:val="18"/>
        </w:rPr>
        <w:t>::</w:t>
      </w:r>
      <w:proofErr w:type="gramEnd"/>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B83B" w14:textId="77777777" w:rsidR="004954AF" w:rsidRDefault="004954AF">
      <w:r>
        <w:separator/>
      </w:r>
    </w:p>
  </w:endnote>
  <w:endnote w:type="continuationSeparator" w:id="0">
    <w:p w14:paraId="358D8606" w14:textId="77777777" w:rsidR="004954AF" w:rsidRDefault="0049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icrosoft YaHei"/>
    <w:panose1 w:val="00000000000000000000"/>
    <w:charset w:val="80"/>
    <w:family w:val="auto"/>
    <w:notTrueType/>
    <w:pitch w:val="default"/>
    <w:sig w:usb0="00000003"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D569" w14:textId="77777777" w:rsidR="004954AF" w:rsidRDefault="004954AF">
      <w:r>
        <w:separator/>
      </w:r>
    </w:p>
  </w:footnote>
  <w:footnote w:type="continuationSeparator" w:id="0">
    <w:p w14:paraId="5BACBD7E" w14:textId="77777777" w:rsidR="004954AF" w:rsidRDefault="0049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EEDE8C2"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rsidR="0018238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8147">
    <w:abstractNumId w:val="3"/>
  </w:num>
  <w:num w:numId="2" w16cid:durableId="209541688">
    <w:abstractNumId w:val="2"/>
  </w:num>
  <w:num w:numId="3" w16cid:durableId="1276060662">
    <w:abstractNumId w:val="8"/>
  </w:num>
  <w:num w:numId="4" w16cid:durableId="998533006">
    <w:abstractNumId w:val="9"/>
  </w:num>
  <w:num w:numId="5" w16cid:durableId="1243873985">
    <w:abstractNumId w:val="14"/>
  </w:num>
  <w:num w:numId="6" w16cid:durableId="2038383581">
    <w:abstractNumId w:val="7"/>
  </w:num>
  <w:num w:numId="7" w16cid:durableId="303660220">
    <w:abstractNumId w:val="5"/>
  </w:num>
  <w:num w:numId="8" w16cid:durableId="1771390548">
    <w:abstractNumId w:val="1"/>
  </w:num>
  <w:num w:numId="9" w16cid:durableId="25647420">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67333920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710186700">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1065379252">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253320597">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99730377">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12182560">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368486179">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69583800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262348003">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747147291">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764616633">
    <w:abstractNumId w:val="13"/>
  </w:num>
  <w:num w:numId="21" w16cid:durableId="13984372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87384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7066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7446151">
    <w:abstractNumId w:val="11"/>
  </w:num>
  <w:num w:numId="25" w16cid:durableId="5133366">
    <w:abstractNumId w:val="6"/>
  </w:num>
  <w:num w:numId="26" w16cid:durableId="111621884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CA3"/>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4C46"/>
    <w:rsid w:val="000C5D2F"/>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381"/>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B75"/>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6F9E"/>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48BF"/>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5E47"/>
    <w:rsid w:val="004068D2"/>
    <w:rsid w:val="00406B12"/>
    <w:rsid w:val="00406BE1"/>
    <w:rsid w:val="00410044"/>
    <w:rsid w:val="004110BC"/>
    <w:rsid w:val="004112C7"/>
    <w:rsid w:val="0041398F"/>
    <w:rsid w:val="00413FD1"/>
    <w:rsid w:val="004148A5"/>
    <w:rsid w:val="00414A40"/>
    <w:rsid w:val="00414AA0"/>
    <w:rsid w:val="00414BA2"/>
    <w:rsid w:val="004156FF"/>
    <w:rsid w:val="004157A2"/>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3683D"/>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69AE"/>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783"/>
    <w:rsid w:val="00494F31"/>
    <w:rsid w:val="004954AF"/>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0EF2"/>
    <w:rsid w:val="00531363"/>
    <w:rsid w:val="00531706"/>
    <w:rsid w:val="00531EC5"/>
    <w:rsid w:val="005345E3"/>
    <w:rsid w:val="00534E07"/>
    <w:rsid w:val="00535899"/>
    <w:rsid w:val="00536522"/>
    <w:rsid w:val="00536E72"/>
    <w:rsid w:val="00537197"/>
    <w:rsid w:val="005371A1"/>
    <w:rsid w:val="005371C2"/>
    <w:rsid w:val="0053774D"/>
    <w:rsid w:val="00537FC8"/>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5CBE"/>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6FEC"/>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5B94"/>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791"/>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1FB6"/>
    <w:rsid w:val="00772206"/>
    <w:rsid w:val="00773933"/>
    <w:rsid w:val="00773F5E"/>
    <w:rsid w:val="00774172"/>
    <w:rsid w:val="00774631"/>
    <w:rsid w:val="007767F2"/>
    <w:rsid w:val="007769C5"/>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222"/>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265"/>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287"/>
    <w:rsid w:val="008E333F"/>
    <w:rsid w:val="008E37BA"/>
    <w:rsid w:val="008E38D3"/>
    <w:rsid w:val="008E3DD0"/>
    <w:rsid w:val="008E3F49"/>
    <w:rsid w:val="008E4764"/>
    <w:rsid w:val="008E52F9"/>
    <w:rsid w:val="008E553E"/>
    <w:rsid w:val="008E55C9"/>
    <w:rsid w:val="008E580D"/>
    <w:rsid w:val="008E5842"/>
    <w:rsid w:val="008E619C"/>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2272"/>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4CCA"/>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0D4E"/>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25F0A"/>
    <w:rsid w:val="00B2634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580C"/>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B4"/>
    <w:rsid w:val="00B921FA"/>
    <w:rsid w:val="00B93960"/>
    <w:rsid w:val="00B93D2D"/>
    <w:rsid w:val="00B946CF"/>
    <w:rsid w:val="00B95072"/>
    <w:rsid w:val="00B951FB"/>
    <w:rsid w:val="00B97127"/>
    <w:rsid w:val="00B97AF6"/>
    <w:rsid w:val="00B97D88"/>
    <w:rsid w:val="00BA1DA3"/>
    <w:rsid w:val="00BA21EE"/>
    <w:rsid w:val="00BA387F"/>
    <w:rsid w:val="00BA3E02"/>
    <w:rsid w:val="00BA52B4"/>
    <w:rsid w:val="00BA5B4E"/>
    <w:rsid w:val="00BA5ECA"/>
    <w:rsid w:val="00BA65E4"/>
    <w:rsid w:val="00BA71CC"/>
    <w:rsid w:val="00BB0679"/>
    <w:rsid w:val="00BB1833"/>
    <w:rsid w:val="00BB1BDA"/>
    <w:rsid w:val="00BB2501"/>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4D2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3D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2C6"/>
    <w:rsid w:val="00D163D7"/>
    <w:rsid w:val="00D16679"/>
    <w:rsid w:val="00D16CC8"/>
    <w:rsid w:val="00D17D26"/>
    <w:rsid w:val="00D20206"/>
    <w:rsid w:val="00D20535"/>
    <w:rsid w:val="00D2233B"/>
    <w:rsid w:val="00D22D5D"/>
    <w:rsid w:val="00D234BC"/>
    <w:rsid w:val="00D26A5E"/>
    <w:rsid w:val="00D26F62"/>
    <w:rsid w:val="00D271F1"/>
    <w:rsid w:val="00D32702"/>
    <w:rsid w:val="00D33902"/>
    <w:rsid w:val="00D3465B"/>
    <w:rsid w:val="00D35BBF"/>
    <w:rsid w:val="00D3798E"/>
    <w:rsid w:val="00D40507"/>
    <w:rsid w:val="00D42A60"/>
    <w:rsid w:val="00D42ADE"/>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2D8C"/>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976"/>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3CD0"/>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7D2"/>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65D"/>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8727A"/>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5B11"/>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2" ma:contentTypeDescription="Create a new document." ma:contentTypeScope="" ma:versionID="b63bdf3f05990068bd0d4856f9152acb">
  <xsd:schema xmlns:xsd="http://www.w3.org/2001/XMLSchema" xmlns:xs="http://www.w3.org/2001/XMLSchema" xmlns:p="http://schemas.microsoft.com/office/2006/metadata/properties" xmlns:ns3="6b0fc445-3c12-4f68-942c-6cecdfa71336" targetNamespace="http://schemas.microsoft.com/office/2006/metadata/properties" ma:root="true" ma:fieldsID="980187916997cf5543f99531562d3124" ns3:_="">
    <xsd:import namespace="6b0fc445-3c12-4f68-942c-6cecdfa7133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fc445-3c12-4f68-942c-6cecdfa71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B866C-4952-4807-8FB1-3764D319C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3.xml><?xml version="1.0" encoding="utf-8"?>
<ds:datastoreItem xmlns:ds="http://schemas.openxmlformats.org/officeDocument/2006/customXml" ds:itemID="{4365C325-09F7-46B0-9189-262C1DF69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fc445-3c12-4f68-942c-6cecdfa71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7</TotalTime>
  <Pages>12</Pages>
  <Words>3250</Words>
  <Characters>18529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2023-04-06T15:45:00Z</dcterms:created>
  <dcterms:modified xsi:type="dcterms:W3CDTF">2023-04-06T15:45:00Z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