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A7F21" w:rsidP="007A7F21">
            <w:pPr>
              <w:pStyle w:val="T2"/>
            </w:pPr>
            <w:r>
              <w:t>Frequency Regulation Chapter for AMP TIG Report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7A7F21">
            <w:pPr>
              <w:pStyle w:val="T2"/>
              <w:ind w:left="0"/>
              <w:rPr>
                <w:sz w:val="20"/>
              </w:rPr>
            </w:pPr>
            <w:r>
              <w:rPr>
                <w:sz w:val="20"/>
              </w:rPr>
              <w:t>Date:</w:t>
            </w:r>
            <w:r>
              <w:rPr>
                <w:b w:val="0"/>
                <w:sz w:val="20"/>
              </w:rPr>
              <w:t xml:space="preserve">  </w:t>
            </w:r>
            <w:r w:rsidR="007A7F21">
              <w:rPr>
                <w:b w:val="0"/>
                <w:sz w:val="20"/>
              </w:rPr>
              <w:t>2023</w:t>
            </w:r>
            <w:r>
              <w:rPr>
                <w:b w:val="0"/>
                <w:sz w:val="20"/>
              </w:rPr>
              <w:t>-</w:t>
            </w:r>
            <w:r w:rsidR="007A7F21">
              <w:rPr>
                <w:b w:val="0"/>
                <w:sz w:val="20"/>
              </w:rPr>
              <w:t>01</w:t>
            </w:r>
            <w:r>
              <w:rPr>
                <w:b w:val="0"/>
                <w:sz w:val="20"/>
              </w:rPr>
              <w:t>-</w:t>
            </w:r>
            <w:r w:rsidR="007A7F21">
              <w:rPr>
                <w:b w:val="0"/>
                <w:sz w:val="20"/>
              </w:rPr>
              <w:t>16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7A7F21">
            <w:pPr>
              <w:pStyle w:val="T2"/>
              <w:spacing w:after="0"/>
              <w:ind w:left="0" w:right="0"/>
              <w:rPr>
                <w:b w:val="0"/>
                <w:sz w:val="20"/>
              </w:rPr>
            </w:pPr>
            <w:r>
              <w:rPr>
                <w:b w:val="0"/>
                <w:sz w:val="20"/>
              </w:rPr>
              <w:t>Joerg ROBERT</w:t>
            </w:r>
          </w:p>
        </w:tc>
        <w:tc>
          <w:tcPr>
            <w:tcW w:w="2064" w:type="dxa"/>
            <w:vAlign w:val="center"/>
          </w:tcPr>
          <w:p w:rsidR="00CA09B2" w:rsidRDefault="007A7F21">
            <w:pPr>
              <w:pStyle w:val="T2"/>
              <w:spacing w:after="0"/>
              <w:ind w:left="0" w:right="0"/>
              <w:rPr>
                <w:b w:val="0"/>
                <w:sz w:val="20"/>
              </w:rPr>
            </w:pPr>
            <w:r>
              <w:rPr>
                <w:b w:val="0"/>
                <w:sz w:val="20"/>
              </w:rPr>
              <w:t>TU Ilmenau / Fraunhofer IIS</w:t>
            </w:r>
          </w:p>
        </w:tc>
        <w:tc>
          <w:tcPr>
            <w:tcW w:w="2814" w:type="dxa"/>
            <w:vAlign w:val="center"/>
          </w:tcPr>
          <w:p w:rsidR="00CA09B2" w:rsidRDefault="007A7F21">
            <w:pPr>
              <w:pStyle w:val="T2"/>
              <w:spacing w:after="0"/>
              <w:ind w:left="0" w:right="0"/>
              <w:rPr>
                <w:b w:val="0"/>
                <w:sz w:val="20"/>
              </w:rPr>
            </w:pPr>
            <w:r>
              <w:rPr>
                <w:b w:val="0"/>
                <w:sz w:val="20"/>
              </w:rPr>
              <w:t>Helmholtzplatz 2, 98693 Ilmenau, Germany</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A7F21">
            <w:pPr>
              <w:pStyle w:val="T2"/>
              <w:spacing w:after="0"/>
              <w:ind w:left="0" w:right="0"/>
              <w:rPr>
                <w:b w:val="0"/>
                <w:sz w:val="16"/>
              </w:rPr>
            </w:pPr>
            <w:r>
              <w:rPr>
                <w:b w:val="0"/>
                <w:sz w:val="16"/>
              </w:rPr>
              <w:t>joerg.robert@tu-ilmenau.de</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17138">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A7F21" w:rsidRDefault="0026649B">
                            <w:pPr>
                              <w:jc w:val="both"/>
                            </w:pPr>
                            <w:r>
                              <w:t xml:space="preserve">This document provides </w:t>
                            </w:r>
                            <w:r w:rsidR="00015C14">
                              <w:t>draft</w:t>
                            </w:r>
                            <w:r>
                              <w:t xml:space="preserve"> input to the AMP TIG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7A7F21" w:rsidRDefault="0026649B">
                      <w:pPr>
                        <w:jc w:val="both"/>
                      </w:pPr>
                      <w:r>
                        <w:t xml:space="preserve">This document provides </w:t>
                      </w:r>
                      <w:r w:rsidR="00015C14">
                        <w:t>draft</w:t>
                      </w:r>
                      <w:r>
                        <w:t xml:space="preserve"> input to the AMP TIG report.</w:t>
                      </w:r>
                    </w:p>
                  </w:txbxContent>
                </v:textbox>
              </v:shape>
            </w:pict>
          </mc:Fallback>
        </mc:AlternateContent>
      </w:r>
    </w:p>
    <w:p w:rsidR="00917138" w:rsidRDefault="00CA09B2" w:rsidP="00917138">
      <w:pPr>
        <w:pStyle w:val="berschrift1"/>
        <w:spacing w:before="240" w:after="240"/>
        <w:rPr>
          <w:lang w:val="en-US"/>
        </w:rPr>
      </w:pPr>
      <w:r>
        <w:br w:type="page"/>
      </w:r>
      <w:r w:rsidR="00917138">
        <w:lastRenderedPageBreak/>
        <w:t xml:space="preserve">5. </w:t>
      </w:r>
      <w:r w:rsidR="00917138" w:rsidRPr="00920D21">
        <w:rPr>
          <w:lang w:val="en-US"/>
        </w:rPr>
        <w:t>Frequency Regulation</w:t>
      </w:r>
    </w:p>
    <w:p w:rsidR="00917138" w:rsidRDefault="00917138" w:rsidP="00917138">
      <w:pPr>
        <w:rPr>
          <w:lang w:val="en-US"/>
        </w:rPr>
      </w:pPr>
      <w:r>
        <w:rPr>
          <w:lang w:val="en-US"/>
        </w:rPr>
        <w:t xml:space="preserve">Besides the technical feasibility, also the frequency regulation plays an important role. </w:t>
      </w:r>
    </w:p>
    <w:p w:rsidR="00917138" w:rsidRDefault="00917138" w:rsidP="00917138">
      <w:pPr>
        <w:rPr>
          <w:lang w:val="en-US"/>
        </w:rPr>
      </w:pPr>
      <w:r>
        <w:rPr>
          <w:lang w:val="en-US"/>
        </w:rPr>
        <w:t xml:space="preserve">For the USA, the relevant frequency regulation </w:t>
      </w:r>
      <w:proofErr w:type="gramStart"/>
      <w:r>
        <w:rPr>
          <w:lang w:val="en-US"/>
        </w:rPr>
        <w:t>is given</w:t>
      </w:r>
      <w:proofErr w:type="gramEnd"/>
      <w:r>
        <w:rPr>
          <w:lang w:val="en-US"/>
        </w:rPr>
        <w:t xml:space="preserve"> in FCC 15.247. </w:t>
      </w:r>
    </w:p>
    <w:p w:rsidR="00917138" w:rsidRDefault="00917138" w:rsidP="00917138">
      <w:pPr>
        <w:rPr>
          <w:lang w:val="en-US"/>
        </w:rPr>
      </w:pPr>
      <w:r>
        <w:rPr>
          <w:lang w:val="en-US"/>
        </w:rPr>
        <w:t xml:space="preserve">In Europe, wireless systems should follow the so-called “ETSI </w:t>
      </w:r>
      <w:proofErr w:type="spellStart"/>
      <w:r>
        <w:rPr>
          <w:lang w:val="en-US"/>
        </w:rPr>
        <w:t>Harmonised</w:t>
      </w:r>
      <w:proofErr w:type="spellEnd"/>
      <w:r>
        <w:rPr>
          <w:lang w:val="en-US"/>
        </w:rPr>
        <w:t xml:space="preserve"> Standards”. Theoretically, following these harmonized standards is not a legal requirement. However, the introduction of new devices to the European market is significantly </w:t>
      </w:r>
      <w:proofErr w:type="gramStart"/>
      <w:r>
        <w:rPr>
          <w:lang w:val="en-US"/>
        </w:rPr>
        <w:t>more simple</w:t>
      </w:r>
      <w:proofErr w:type="gramEnd"/>
      <w:r>
        <w:rPr>
          <w:lang w:val="en-US"/>
        </w:rPr>
        <w:t xml:space="preserve"> if devices follow these harmonized standards. </w:t>
      </w:r>
    </w:p>
    <w:p w:rsidR="00915906" w:rsidRDefault="00915906" w:rsidP="00917138">
      <w:pPr>
        <w:rPr>
          <w:lang w:val="en-US"/>
        </w:rPr>
      </w:pPr>
    </w:p>
    <w:p w:rsidR="00917138" w:rsidRDefault="00917138" w:rsidP="00917138">
      <w:pPr>
        <w:rPr>
          <w:lang w:val="en-US"/>
        </w:rPr>
      </w:pPr>
      <w:r>
        <w:rPr>
          <w:lang w:val="en-US"/>
        </w:rPr>
        <w:t>If required, it is also possible to extend the current frequency regulation as well as the ETSI harmonized standards. However, such process may last many years and could not lead to satisfactory results. An example for such process is IEEE 802.11ah: The process in Europe took many years and the frequency regulation only allow for a small subset of the modes (e.g. only 1MHz bandwidth) with strong duty cycle requirements (≤</w:t>
      </w:r>
      <w:proofErr w:type="gramStart"/>
      <w:r>
        <w:rPr>
          <w:lang w:val="en-US"/>
        </w:rPr>
        <w:t>2.5%</w:t>
      </w:r>
      <w:proofErr w:type="gramEnd"/>
      <w:r>
        <w:rPr>
          <w:lang w:val="en-US"/>
        </w:rPr>
        <w:t xml:space="preserve"> for end-devices), and a maximum transmit power of 25mW. In addition, the harmonized standard is still under development.</w:t>
      </w:r>
    </w:p>
    <w:p w:rsidR="00917138" w:rsidRDefault="00917138" w:rsidP="00917138">
      <w:pPr>
        <w:rPr>
          <w:lang w:val="en-US"/>
        </w:rPr>
      </w:pPr>
    </w:p>
    <w:p w:rsidR="00917138" w:rsidRDefault="00917138" w:rsidP="00917138">
      <w:pPr>
        <w:rPr>
          <w:lang w:val="en-US"/>
        </w:rPr>
      </w:pPr>
      <w:r>
        <w:rPr>
          <w:lang w:val="en-US"/>
        </w:rPr>
        <w:t xml:space="preserve">Generally, the frequency regulation for the existing </w:t>
      </w:r>
      <w:proofErr w:type="spellStart"/>
      <w:r>
        <w:rPr>
          <w:lang w:val="en-US"/>
        </w:rPr>
        <w:t>Std</w:t>
      </w:r>
      <w:proofErr w:type="spellEnd"/>
      <w:r>
        <w:rPr>
          <w:lang w:val="en-US"/>
        </w:rPr>
        <w:t xml:space="preserve"> IEEE 802.11 is well known. The frequency regulation for IEEE 802.11 typically assumes a high bandwidth with a limited power spectral density. However, this may change, especially in case of wireless power transfer. This wireless power transfer is mandatory for backscatter modulation, and if the AMP device is not equipped with any energy storage capabilities. Furthermore, it also </w:t>
      </w:r>
      <w:proofErr w:type="gramStart"/>
      <w:r>
        <w:rPr>
          <w:lang w:val="en-US"/>
        </w:rPr>
        <w:t>can be used</w:t>
      </w:r>
      <w:proofErr w:type="gramEnd"/>
      <w:r>
        <w:rPr>
          <w:lang w:val="en-US"/>
        </w:rPr>
        <w:t xml:space="preserve"> to charge a capacitor inside an AMP device. For this reason, high transmits powers are required for energizing the AMP devices. The calculations in the previous chapters assume transmit powers in the order of 30dBm EIRP</w:t>
      </w:r>
      <w:r w:rsidR="00050C78">
        <w:rPr>
          <w:lang w:val="en-US"/>
        </w:rPr>
        <w:t xml:space="preserve"> (</w:t>
      </w:r>
      <w:r w:rsidR="00050C78" w:rsidRPr="009E1A27">
        <w:rPr>
          <w:lang w:val="en-US"/>
        </w:rPr>
        <w:t xml:space="preserve">equivalent </w:t>
      </w:r>
      <w:proofErr w:type="spellStart"/>
      <w:r w:rsidR="00050C78" w:rsidRPr="009E1A27">
        <w:rPr>
          <w:lang w:val="en-US"/>
        </w:rPr>
        <w:t>isotropically</w:t>
      </w:r>
      <w:proofErr w:type="spellEnd"/>
      <w:r w:rsidR="00050C78" w:rsidRPr="009E1A27">
        <w:rPr>
          <w:lang w:val="en-US"/>
        </w:rPr>
        <w:t xml:space="preserve"> radiated power</w:t>
      </w:r>
      <w:r w:rsidR="00050C78">
        <w:rPr>
          <w:lang w:val="en-US"/>
        </w:rPr>
        <w:t>)</w:t>
      </w:r>
      <w:r>
        <w:rPr>
          <w:lang w:val="en-US"/>
        </w:rPr>
        <w:t>.</w:t>
      </w:r>
    </w:p>
    <w:p w:rsidR="00917138" w:rsidRDefault="00917138" w:rsidP="00917138">
      <w:pPr>
        <w:rPr>
          <w:lang w:val="en-US"/>
        </w:rPr>
      </w:pPr>
      <w:r>
        <w:rPr>
          <w:lang w:val="en-US"/>
        </w:rPr>
        <w:t xml:space="preserve">The following sections will review the frequency regulation in the USA and the “ETSI </w:t>
      </w:r>
      <w:proofErr w:type="spellStart"/>
      <w:r>
        <w:rPr>
          <w:lang w:val="en-US"/>
        </w:rPr>
        <w:t>Harmonised</w:t>
      </w:r>
      <w:proofErr w:type="spellEnd"/>
      <w:r>
        <w:rPr>
          <w:lang w:val="en-US"/>
        </w:rPr>
        <w:t xml:space="preserve"> Standards”.</w:t>
      </w:r>
    </w:p>
    <w:p w:rsidR="00917138" w:rsidRDefault="00917138" w:rsidP="00917138">
      <w:pPr>
        <w:rPr>
          <w:lang w:val="en-US"/>
        </w:rPr>
      </w:pPr>
    </w:p>
    <w:p w:rsidR="00917138" w:rsidRPr="008976F1" w:rsidRDefault="00917138" w:rsidP="00917138">
      <w:pPr>
        <w:rPr>
          <w:u w:val="single"/>
          <w:lang w:val="en-US"/>
        </w:rPr>
      </w:pPr>
      <w:r w:rsidRPr="008976F1">
        <w:rPr>
          <w:u w:val="single"/>
          <w:lang w:val="en-US"/>
        </w:rPr>
        <w:t>Frequency Regulation in FCC 15.247:</w:t>
      </w:r>
    </w:p>
    <w:p w:rsidR="00917138" w:rsidRDefault="00917138" w:rsidP="00917138">
      <w:pPr>
        <w:rPr>
          <w:lang w:val="en-US"/>
        </w:rPr>
      </w:pPr>
      <w:r>
        <w:rPr>
          <w:lang w:val="en-US"/>
        </w:rPr>
        <w:t xml:space="preserve">The frequency regulation in FCC 15.247 covers both relevant frequency bands, i.e. 902-928MHz, and </w:t>
      </w:r>
      <w:r w:rsidRPr="000F4D77">
        <w:rPr>
          <w:lang w:val="en-US"/>
        </w:rPr>
        <w:t>2400-2483.5MHz</w:t>
      </w:r>
      <w:r>
        <w:rPr>
          <w:lang w:val="en-US"/>
        </w:rPr>
        <w:t xml:space="preserve">. The maximum electrical transmit power is limited by 1W, i.e. 30dBm. Additionally, antennas with up to 6dBi gain </w:t>
      </w:r>
      <w:proofErr w:type="gramStart"/>
      <w:r>
        <w:rPr>
          <w:lang w:val="en-US"/>
        </w:rPr>
        <w:t>can be used</w:t>
      </w:r>
      <w:proofErr w:type="gramEnd"/>
      <w:r>
        <w:rPr>
          <w:lang w:val="en-US"/>
        </w:rPr>
        <w:t>. This offers an EIRP at the AP of up to 36dBm.</w:t>
      </w:r>
    </w:p>
    <w:p w:rsidR="00917138" w:rsidRDefault="00917138" w:rsidP="00917138">
      <w:pPr>
        <w:rPr>
          <w:lang w:val="en-US"/>
        </w:rPr>
      </w:pPr>
      <w:r>
        <w:rPr>
          <w:lang w:val="en-US"/>
        </w:rPr>
        <w:t xml:space="preserve">Potential further restrictions – depending on the spectral characteristics of the signal – are mandatory frequency hopping over up to 50 channels and a maximum dwell time of 400ms. </w:t>
      </w:r>
    </w:p>
    <w:p w:rsidR="00917138" w:rsidRDefault="00917138" w:rsidP="00917138">
      <w:pPr>
        <w:rPr>
          <w:lang w:val="en-US"/>
        </w:rPr>
      </w:pPr>
    </w:p>
    <w:p w:rsidR="00917138" w:rsidRDefault="00917138" w:rsidP="00917138">
      <w:pPr>
        <w:rPr>
          <w:lang w:val="en-US"/>
        </w:rPr>
      </w:pPr>
      <w:r>
        <w:rPr>
          <w:lang w:val="en-US"/>
        </w:rPr>
        <w:t xml:space="preserve">In summary, the frequency regulation according to FCC 15.247 should support all aforementioned techniques. The maximum EIRP for wireless power transfer to is up to </w:t>
      </w:r>
      <w:r w:rsidRPr="008976F1">
        <w:rPr>
          <w:b/>
          <w:lang w:val="en-US"/>
        </w:rPr>
        <w:t>36dBm</w:t>
      </w:r>
      <w:r>
        <w:rPr>
          <w:b/>
          <w:lang w:val="en-US"/>
        </w:rPr>
        <w:t xml:space="preserve"> EIRP (i.e. 4W)</w:t>
      </w:r>
      <w:r>
        <w:rPr>
          <w:lang w:val="en-US"/>
        </w:rPr>
        <w:t>.</w:t>
      </w:r>
    </w:p>
    <w:p w:rsidR="00917138" w:rsidRDefault="00917138" w:rsidP="00917138">
      <w:pPr>
        <w:rPr>
          <w:lang w:val="en-US"/>
        </w:rPr>
      </w:pPr>
    </w:p>
    <w:p w:rsidR="00917138" w:rsidRPr="008976F1" w:rsidRDefault="00917138" w:rsidP="00917138">
      <w:pPr>
        <w:rPr>
          <w:u w:val="single"/>
          <w:lang w:val="en-US"/>
        </w:rPr>
      </w:pPr>
      <w:r w:rsidRPr="008976F1">
        <w:rPr>
          <w:u w:val="single"/>
          <w:lang w:val="en-US"/>
        </w:rPr>
        <w:t xml:space="preserve">ETSI </w:t>
      </w:r>
      <w:proofErr w:type="spellStart"/>
      <w:r w:rsidRPr="008976F1">
        <w:rPr>
          <w:u w:val="single"/>
          <w:lang w:val="en-US"/>
        </w:rPr>
        <w:t>Harmonised</w:t>
      </w:r>
      <w:proofErr w:type="spellEnd"/>
      <w:r w:rsidRPr="008976F1">
        <w:rPr>
          <w:u w:val="single"/>
          <w:lang w:val="en-US"/>
        </w:rPr>
        <w:t xml:space="preserve"> Standards</w:t>
      </w:r>
    </w:p>
    <w:p w:rsidR="00917138" w:rsidRDefault="00917138" w:rsidP="00917138">
      <w:pPr>
        <w:rPr>
          <w:lang w:val="en-US"/>
        </w:rPr>
      </w:pPr>
      <w:r>
        <w:rPr>
          <w:lang w:val="en-US"/>
        </w:rPr>
        <w:t>The situation concerning the frequency regulation is significantly more complex in Europe. There exist multiple harmonized standards for the desired frequency bands. These standards assume different characteristics of the transmit signal. The following sub-sections will review the situation for the 2.4GHz and the sub-GHz bands.</w:t>
      </w:r>
    </w:p>
    <w:p w:rsidR="00917138" w:rsidRDefault="00917138" w:rsidP="00917138">
      <w:pPr>
        <w:rPr>
          <w:lang w:val="en-US"/>
        </w:rPr>
      </w:pPr>
    </w:p>
    <w:p w:rsidR="00917138" w:rsidRPr="008976F1" w:rsidRDefault="00917138" w:rsidP="00917138">
      <w:pPr>
        <w:rPr>
          <w:u w:val="single"/>
          <w:lang w:val="en-US"/>
        </w:rPr>
      </w:pPr>
      <w:r w:rsidRPr="008976F1">
        <w:rPr>
          <w:u w:val="single"/>
          <w:lang w:val="en-US"/>
        </w:rPr>
        <w:t xml:space="preserve">ETSI </w:t>
      </w:r>
      <w:proofErr w:type="spellStart"/>
      <w:r w:rsidRPr="008976F1">
        <w:rPr>
          <w:u w:val="single"/>
          <w:lang w:val="en-US"/>
        </w:rPr>
        <w:t>Harmonised</w:t>
      </w:r>
      <w:proofErr w:type="spellEnd"/>
      <w:r w:rsidRPr="008976F1">
        <w:rPr>
          <w:u w:val="single"/>
          <w:lang w:val="en-US"/>
        </w:rPr>
        <w:t xml:space="preserve"> Standards in </w:t>
      </w:r>
      <w:r>
        <w:rPr>
          <w:u w:val="single"/>
          <w:lang w:val="en-US"/>
        </w:rPr>
        <w:t xml:space="preserve">the </w:t>
      </w:r>
      <w:r w:rsidRPr="008976F1">
        <w:rPr>
          <w:u w:val="single"/>
          <w:lang w:val="en-US"/>
        </w:rPr>
        <w:t>2.4GHz</w:t>
      </w:r>
      <w:r>
        <w:rPr>
          <w:u w:val="single"/>
          <w:lang w:val="en-US"/>
        </w:rPr>
        <w:t xml:space="preserve"> band</w:t>
      </w:r>
    </w:p>
    <w:p w:rsidR="00917138" w:rsidRDefault="00917138" w:rsidP="00917138">
      <w:pPr>
        <w:rPr>
          <w:lang w:val="en-US"/>
        </w:rPr>
      </w:pPr>
    </w:p>
    <w:p w:rsidR="00917138" w:rsidRDefault="00917138" w:rsidP="00917138">
      <w:pPr>
        <w:rPr>
          <w:lang w:val="en-US"/>
        </w:rPr>
      </w:pPr>
      <w:r w:rsidRPr="008976F1">
        <w:rPr>
          <w:b/>
          <w:lang w:val="en-US"/>
        </w:rPr>
        <w:t>ETSI EN 300 328</w:t>
      </w:r>
      <w:r w:rsidRPr="008976F1">
        <w:rPr>
          <w:lang w:val="en-US"/>
        </w:rPr>
        <w:t xml:space="preserve"> </w:t>
      </w:r>
      <w:r>
        <w:rPr>
          <w:lang w:val="en-US"/>
        </w:rPr>
        <w:t>covers</w:t>
      </w:r>
      <w:r w:rsidRPr="008976F1">
        <w:rPr>
          <w:lang w:val="en-US"/>
        </w:rPr>
        <w:t xml:space="preserve"> “Wideband transmission systems; </w:t>
      </w:r>
      <w:r w:rsidRPr="003142CE">
        <w:rPr>
          <w:lang w:val="en-US"/>
        </w:rPr>
        <w:t>Data transmission equipment operating in the 2</w:t>
      </w:r>
      <w:proofErr w:type="gramStart"/>
      <w:r w:rsidRPr="003142CE">
        <w:rPr>
          <w:lang w:val="en-US"/>
        </w:rPr>
        <w:t>,4</w:t>
      </w:r>
      <w:proofErr w:type="gramEnd"/>
      <w:r w:rsidRPr="003142CE">
        <w:rPr>
          <w:lang w:val="en-US"/>
        </w:rPr>
        <w:t xml:space="preserve"> GHz band;</w:t>
      </w:r>
      <w:r>
        <w:rPr>
          <w:lang w:val="en-US"/>
        </w:rPr>
        <w:t xml:space="preserve"> </w:t>
      </w:r>
      <w:proofErr w:type="spellStart"/>
      <w:r w:rsidRPr="003142CE">
        <w:rPr>
          <w:lang w:val="en-US"/>
        </w:rPr>
        <w:t>Harmonised</w:t>
      </w:r>
      <w:proofErr w:type="spellEnd"/>
      <w:r w:rsidRPr="003142CE">
        <w:rPr>
          <w:lang w:val="en-US"/>
        </w:rPr>
        <w:t xml:space="preserve"> Standard for access to radio spectrum</w:t>
      </w:r>
      <w:r>
        <w:rPr>
          <w:lang w:val="en-US"/>
        </w:rPr>
        <w:t xml:space="preserve">”. This standard especially covers IEEE 802.11, referred as wide-band data transmission. Furthermore, it covers frequency hopping spread spectrum systems (FHSS) (e.g. Bluetooth). The frequency range is </w:t>
      </w:r>
      <w:r w:rsidRPr="00D72D26">
        <w:rPr>
          <w:lang w:val="en-US"/>
        </w:rPr>
        <w:t>2400</w:t>
      </w:r>
      <w:r>
        <w:rPr>
          <w:lang w:val="en-US"/>
        </w:rPr>
        <w:t xml:space="preserve"> to</w:t>
      </w:r>
      <w:r w:rsidRPr="00D72D26">
        <w:rPr>
          <w:lang w:val="en-US"/>
        </w:rPr>
        <w:t xml:space="preserve"> 2483</w:t>
      </w:r>
      <w:r>
        <w:rPr>
          <w:lang w:val="en-US"/>
        </w:rPr>
        <w:t>.</w:t>
      </w:r>
      <w:r w:rsidRPr="00D72D26">
        <w:rPr>
          <w:lang w:val="en-US"/>
        </w:rPr>
        <w:t>5</w:t>
      </w:r>
      <w:r>
        <w:rPr>
          <w:lang w:val="en-US"/>
        </w:rPr>
        <w:t xml:space="preserve">MHz. The maximum transmit power is 100mW EIRP, i.e. 20dBm. </w:t>
      </w:r>
    </w:p>
    <w:p w:rsidR="00917138" w:rsidRDefault="00917138" w:rsidP="00917138">
      <w:pPr>
        <w:rPr>
          <w:lang w:val="en-US"/>
        </w:rPr>
      </w:pPr>
      <w:r>
        <w:rPr>
          <w:lang w:val="en-US"/>
        </w:rPr>
        <w:t>Additional restrictions apply in case of a transmit powers higher than 10dBm EIRP:</w:t>
      </w:r>
    </w:p>
    <w:p w:rsidR="00917138" w:rsidRDefault="00917138" w:rsidP="00917138">
      <w:pPr>
        <w:rPr>
          <w:lang w:val="en-US"/>
        </w:rPr>
      </w:pPr>
      <w:r>
        <w:rPr>
          <w:lang w:val="en-US"/>
        </w:rPr>
        <w:t>For wide-band transmissions, the maximum power spectral density is limited to 10dBm/</w:t>
      </w:r>
      <w:proofErr w:type="spellStart"/>
      <w:r>
        <w:rPr>
          <w:lang w:val="en-US"/>
        </w:rPr>
        <w:t>MHz.</w:t>
      </w:r>
      <w:proofErr w:type="spellEnd"/>
      <w:r>
        <w:rPr>
          <w:lang w:val="en-US"/>
        </w:rPr>
        <w:t xml:space="preserve"> </w:t>
      </w:r>
    </w:p>
    <w:p w:rsidR="00917138" w:rsidRDefault="00917138" w:rsidP="00917138">
      <w:pPr>
        <w:rPr>
          <w:lang w:val="en-US"/>
        </w:rPr>
      </w:pPr>
      <w:r>
        <w:rPr>
          <w:lang w:val="en-US"/>
        </w:rPr>
        <w:t>FHSS systems have a maximum transmit TX-sequence time of 5ms, followed by a TX-gap time of 5ms. Additionally, FHSS have to follow additional restrictions concerning the hopping frequency separation.</w:t>
      </w:r>
    </w:p>
    <w:p w:rsidR="00917138" w:rsidRDefault="00917138" w:rsidP="00917138">
      <w:pPr>
        <w:rPr>
          <w:lang w:val="en-US"/>
        </w:rPr>
      </w:pPr>
    </w:p>
    <w:p w:rsidR="00917138" w:rsidRDefault="00917138" w:rsidP="00917138">
      <w:pPr>
        <w:rPr>
          <w:lang w:val="en-US"/>
        </w:rPr>
      </w:pPr>
      <w:r w:rsidRPr="008976F1">
        <w:rPr>
          <w:b/>
          <w:lang w:val="en-US"/>
        </w:rPr>
        <w:lastRenderedPageBreak/>
        <w:t>ETSI EN 300 440</w:t>
      </w:r>
      <w:r>
        <w:rPr>
          <w:lang w:val="en-US"/>
        </w:rPr>
        <w:t xml:space="preserve"> covers “</w:t>
      </w:r>
      <w:r w:rsidRPr="00AA757E">
        <w:rPr>
          <w:lang w:val="en-US"/>
        </w:rPr>
        <w:t>Short Range Devices (SRD);</w:t>
      </w:r>
      <w:r>
        <w:rPr>
          <w:lang w:val="en-US"/>
        </w:rPr>
        <w:t xml:space="preserve"> </w:t>
      </w:r>
      <w:r w:rsidRPr="00AA757E">
        <w:rPr>
          <w:lang w:val="en-US"/>
        </w:rPr>
        <w:t>Radio equipment to be used in</w:t>
      </w:r>
      <w:r>
        <w:rPr>
          <w:lang w:val="en-US"/>
        </w:rPr>
        <w:t xml:space="preserve"> </w:t>
      </w:r>
      <w:r w:rsidRPr="00AA757E">
        <w:rPr>
          <w:lang w:val="en-US"/>
        </w:rPr>
        <w:t>the 1 GHz to 40 GHz frequency range;</w:t>
      </w:r>
      <w:r>
        <w:rPr>
          <w:lang w:val="en-US"/>
        </w:rPr>
        <w:t xml:space="preserve"> </w:t>
      </w:r>
      <w:proofErr w:type="spellStart"/>
      <w:r w:rsidRPr="00AA757E">
        <w:rPr>
          <w:lang w:val="en-US"/>
        </w:rPr>
        <w:t>Harmonised</w:t>
      </w:r>
      <w:proofErr w:type="spellEnd"/>
      <w:r w:rsidRPr="00AA757E">
        <w:rPr>
          <w:lang w:val="en-US"/>
        </w:rPr>
        <w:t xml:space="preserve"> Standard for access to radio spectrum</w:t>
      </w:r>
      <w:r>
        <w:rPr>
          <w:lang w:val="en-US"/>
        </w:rPr>
        <w:t xml:space="preserve">”. This standard covers communication systems not covered by ETSI EN 300 328 and RFID in the 2.4GHz band covering </w:t>
      </w:r>
      <w:r w:rsidRPr="00D72D26">
        <w:rPr>
          <w:lang w:val="en-US"/>
        </w:rPr>
        <w:t>2400</w:t>
      </w:r>
      <w:r>
        <w:rPr>
          <w:lang w:val="en-US"/>
        </w:rPr>
        <w:t xml:space="preserve"> to</w:t>
      </w:r>
      <w:r w:rsidRPr="00D72D26">
        <w:rPr>
          <w:lang w:val="en-US"/>
        </w:rPr>
        <w:t xml:space="preserve"> 2483</w:t>
      </w:r>
      <w:r>
        <w:rPr>
          <w:lang w:val="en-US"/>
        </w:rPr>
        <w:t>.</w:t>
      </w:r>
      <w:r w:rsidRPr="00D72D26">
        <w:rPr>
          <w:lang w:val="en-US"/>
        </w:rPr>
        <w:t>5</w:t>
      </w:r>
      <w:r>
        <w:rPr>
          <w:lang w:val="en-US"/>
        </w:rPr>
        <w:t>MHz. Unspecific communication devices may transmit with a maximum power of 10dBm EIRP without any additional restrictions.</w:t>
      </w:r>
    </w:p>
    <w:p w:rsidR="00917138" w:rsidRDefault="00917138" w:rsidP="00917138">
      <w:pPr>
        <w:rPr>
          <w:lang w:val="en-US"/>
        </w:rPr>
      </w:pPr>
      <w:r>
        <w:rPr>
          <w:lang w:val="en-US"/>
        </w:rPr>
        <w:t xml:space="preserve">RFID </w:t>
      </w:r>
      <w:proofErr w:type="gramStart"/>
      <w:r>
        <w:rPr>
          <w:lang w:val="en-US"/>
        </w:rPr>
        <w:t>is allowed</w:t>
      </w:r>
      <w:proofErr w:type="gramEnd"/>
      <w:r>
        <w:rPr>
          <w:lang w:val="en-US"/>
        </w:rPr>
        <w:t xml:space="preserve"> in the frequency range between </w:t>
      </w:r>
      <w:r w:rsidRPr="003D2205">
        <w:rPr>
          <w:lang w:val="en-US"/>
        </w:rPr>
        <w:t xml:space="preserve">2446 </w:t>
      </w:r>
      <w:r>
        <w:rPr>
          <w:lang w:val="en-US"/>
        </w:rPr>
        <w:t>and</w:t>
      </w:r>
      <w:r w:rsidRPr="003D2205">
        <w:rPr>
          <w:lang w:val="en-US"/>
        </w:rPr>
        <w:t xml:space="preserve"> 2454</w:t>
      </w:r>
      <w:r>
        <w:rPr>
          <w:lang w:val="en-US"/>
        </w:rPr>
        <w:t>MHz resulting in a maximum bandwidth of 8MHz. The maximum transmit power is 4W EIRP (i.e. 36dBm). However, 4W EIRP “</w:t>
      </w:r>
      <w:r w:rsidRPr="00BD06E4">
        <w:rPr>
          <w:lang w:val="en-US"/>
        </w:rPr>
        <w:t>shall by technical means be restricted to in building use</w:t>
      </w:r>
      <w:r>
        <w:rPr>
          <w:lang w:val="en-US"/>
        </w:rPr>
        <w:t xml:space="preserve">” und has duty cycle restrictions of 15%. These restriction do not apply for transmit powers of 500mW EIRP (i.e. 27dBm). However, even in this case the frequency regulation mandates an antenna with ±45 degrees horizontal </w:t>
      </w:r>
      <w:proofErr w:type="spellStart"/>
      <w:r>
        <w:rPr>
          <w:lang w:val="en-US"/>
        </w:rPr>
        <w:t>beamwidth</w:t>
      </w:r>
      <w:proofErr w:type="spellEnd"/>
      <w:r>
        <w:rPr>
          <w:lang w:val="en-US"/>
        </w:rPr>
        <w:t xml:space="preserve"> in addition to a side-lobe attenuation of equal or more than 15dB. Furthermore, it requires “</w:t>
      </w:r>
      <w:r w:rsidRPr="0081507C">
        <w:rPr>
          <w:lang w:val="en-US"/>
        </w:rPr>
        <w:t>physical protection (e.g. antenna dome) which dimension limits a power transfer from the RFID</w:t>
      </w:r>
      <w:r>
        <w:rPr>
          <w:lang w:val="en-US"/>
        </w:rPr>
        <w:t xml:space="preserve"> </w:t>
      </w:r>
      <w:r w:rsidRPr="0081507C">
        <w:rPr>
          <w:rFonts w:hint="eastAsia"/>
          <w:lang w:val="en-US"/>
        </w:rPr>
        <w:t>antenna to a quarter wave matched dipole at positioned at an extreme close proximity to +15dBm</w:t>
      </w:r>
      <w:r>
        <w:rPr>
          <w:lang w:val="en-US"/>
        </w:rPr>
        <w:t>”.</w:t>
      </w:r>
    </w:p>
    <w:p w:rsidR="00917138" w:rsidRDefault="00917138" w:rsidP="00917138">
      <w:pPr>
        <w:rPr>
          <w:lang w:val="en-US"/>
        </w:rPr>
      </w:pPr>
    </w:p>
    <w:p w:rsidR="00917138" w:rsidRDefault="00917138" w:rsidP="00917138">
      <w:pPr>
        <w:rPr>
          <w:lang w:val="en-US"/>
        </w:rPr>
      </w:pPr>
      <w:r>
        <w:rPr>
          <w:lang w:val="en-US"/>
        </w:rPr>
        <w:t xml:space="preserve">Summarizing the findings for the </w:t>
      </w:r>
      <w:r w:rsidR="001D7A0D">
        <w:rPr>
          <w:lang w:val="en-US"/>
        </w:rPr>
        <w:t xml:space="preserve">European </w:t>
      </w:r>
      <w:r>
        <w:rPr>
          <w:lang w:val="en-US"/>
        </w:rPr>
        <w:t xml:space="preserve">harmonized standards in the 2.4GHz band: </w:t>
      </w:r>
    </w:p>
    <w:p w:rsidR="00917138" w:rsidRDefault="00917138" w:rsidP="00917138">
      <w:pPr>
        <w:pStyle w:val="Listenabsatz"/>
        <w:numPr>
          <w:ilvl w:val="0"/>
          <w:numId w:val="2"/>
        </w:numPr>
        <w:rPr>
          <w:lang w:val="en-US"/>
        </w:rPr>
      </w:pPr>
      <w:r w:rsidRPr="008976F1">
        <w:rPr>
          <w:lang w:val="en-US"/>
        </w:rPr>
        <w:t xml:space="preserve">No restrictions up to </w:t>
      </w:r>
      <w:r w:rsidRPr="008976F1">
        <w:rPr>
          <w:b/>
          <w:lang w:val="en-US"/>
        </w:rPr>
        <w:t>10dBm</w:t>
      </w:r>
      <w:r w:rsidRPr="008976F1">
        <w:rPr>
          <w:lang w:val="en-US"/>
        </w:rPr>
        <w:t xml:space="preserve"> EIRP (i.e. 10mW).</w:t>
      </w:r>
    </w:p>
    <w:p w:rsidR="00917138" w:rsidRDefault="00917138" w:rsidP="00917138">
      <w:pPr>
        <w:pStyle w:val="Listenabsatz"/>
        <w:numPr>
          <w:ilvl w:val="0"/>
          <w:numId w:val="2"/>
        </w:numPr>
        <w:rPr>
          <w:lang w:val="en-US"/>
        </w:rPr>
      </w:pPr>
      <w:r w:rsidRPr="008976F1">
        <w:rPr>
          <w:b/>
          <w:lang w:val="en-US"/>
        </w:rPr>
        <w:t>20dBm</w:t>
      </w:r>
      <w:r>
        <w:rPr>
          <w:lang w:val="en-US"/>
        </w:rPr>
        <w:t xml:space="preserve"> EIRP (i.e. 100mW) in case of frequency hopping or wide-band signals </w:t>
      </w:r>
    </w:p>
    <w:p w:rsidR="00917138" w:rsidRPr="008976F1" w:rsidRDefault="00917138" w:rsidP="00917138">
      <w:pPr>
        <w:pStyle w:val="Listenabsatz"/>
        <w:numPr>
          <w:ilvl w:val="0"/>
          <w:numId w:val="2"/>
        </w:numPr>
        <w:rPr>
          <w:lang w:val="en-US"/>
        </w:rPr>
      </w:pPr>
      <w:r w:rsidRPr="008976F1">
        <w:rPr>
          <w:b/>
          <w:lang w:val="en-US"/>
        </w:rPr>
        <w:t>27dBm</w:t>
      </w:r>
      <w:r w:rsidRPr="008976F1">
        <w:rPr>
          <w:lang w:val="en-US"/>
        </w:rPr>
        <w:t xml:space="preserve"> EIRP (i.e. 500mW) with </w:t>
      </w:r>
      <w:r w:rsidR="001D7A0D">
        <w:rPr>
          <w:lang w:val="en-US"/>
        </w:rPr>
        <w:t>directive</w:t>
      </w:r>
      <w:r w:rsidRPr="008976F1">
        <w:rPr>
          <w:lang w:val="en-US"/>
        </w:rPr>
        <w:t xml:space="preserve"> antennas (most likely </w:t>
      </w:r>
      <w:r w:rsidRPr="008976F1">
        <w:rPr>
          <w:b/>
          <w:lang w:val="en-US"/>
        </w:rPr>
        <w:t>not suitable for mobile phones</w:t>
      </w:r>
      <w:r w:rsidR="001D7A0D">
        <w:rPr>
          <w:b/>
          <w:lang w:val="en-US"/>
        </w:rPr>
        <w:t xml:space="preserve"> as energizers</w:t>
      </w:r>
      <w:r w:rsidRPr="008976F1">
        <w:rPr>
          <w:lang w:val="en-US"/>
        </w:rPr>
        <w:t>), bandwidth of 8MHz only, can be</w:t>
      </w:r>
      <w:r>
        <w:rPr>
          <w:lang w:val="en-US"/>
        </w:rPr>
        <w:t xml:space="preserve"> extended to </w:t>
      </w:r>
      <w:r w:rsidRPr="008976F1">
        <w:rPr>
          <w:b/>
          <w:lang w:val="en-US"/>
        </w:rPr>
        <w:t>36dBm</w:t>
      </w:r>
      <w:r w:rsidRPr="008976F1">
        <w:rPr>
          <w:lang w:val="en-US"/>
        </w:rPr>
        <w:t xml:space="preserve"> EIRP (i.e. 4W) for stationary indoor use</w:t>
      </w:r>
      <w:r>
        <w:rPr>
          <w:lang w:val="en-US"/>
        </w:rPr>
        <w:t xml:space="preserve"> (impractical for private use)</w:t>
      </w:r>
    </w:p>
    <w:p w:rsidR="00917138" w:rsidRDefault="00917138" w:rsidP="00917138">
      <w:pPr>
        <w:rPr>
          <w:lang w:val="en-US"/>
        </w:rPr>
      </w:pPr>
    </w:p>
    <w:p w:rsidR="00917138" w:rsidRDefault="00917138" w:rsidP="00917138">
      <w:pPr>
        <w:rPr>
          <w:u w:val="single"/>
          <w:lang w:val="en-US"/>
        </w:rPr>
      </w:pPr>
    </w:p>
    <w:p w:rsidR="00917138" w:rsidRPr="008976F1" w:rsidRDefault="00917138" w:rsidP="00917138">
      <w:pPr>
        <w:rPr>
          <w:u w:val="single"/>
          <w:lang w:val="en-US"/>
        </w:rPr>
      </w:pPr>
      <w:r w:rsidRPr="008976F1">
        <w:rPr>
          <w:u w:val="single"/>
          <w:lang w:val="en-US"/>
        </w:rPr>
        <w:t xml:space="preserve">ETSI </w:t>
      </w:r>
      <w:proofErr w:type="spellStart"/>
      <w:r w:rsidRPr="008976F1">
        <w:rPr>
          <w:u w:val="single"/>
          <w:lang w:val="en-US"/>
        </w:rPr>
        <w:t>Harmonised</w:t>
      </w:r>
      <w:proofErr w:type="spellEnd"/>
      <w:r w:rsidRPr="008976F1">
        <w:rPr>
          <w:u w:val="single"/>
          <w:lang w:val="en-US"/>
        </w:rPr>
        <w:t xml:space="preserve"> Standards in </w:t>
      </w:r>
      <w:r>
        <w:rPr>
          <w:u w:val="single"/>
          <w:lang w:val="en-US"/>
        </w:rPr>
        <w:t>the 863 to 870 M</w:t>
      </w:r>
      <w:r w:rsidRPr="008976F1">
        <w:rPr>
          <w:u w:val="single"/>
          <w:lang w:val="en-US"/>
        </w:rPr>
        <w:t>Hz</w:t>
      </w:r>
      <w:r>
        <w:rPr>
          <w:u w:val="single"/>
          <w:lang w:val="en-US"/>
        </w:rPr>
        <w:t xml:space="preserve"> and 915 to 921 MHz band</w:t>
      </w:r>
    </w:p>
    <w:p w:rsidR="00917138" w:rsidRDefault="00917138" w:rsidP="00917138">
      <w:pPr>
        <w:rPr>
          <w:lang w:val="en-US"/>
        </w:rPr>
      </w:pPr>
    </w:p>
    <w:p w:rsidR="00917138" w:rsidRDefault="00917138" w:rsidP="00917138">
      <w:pPr>
        <w:rPr>
          <w:lang w:val="en-US"/>
        </w:rPr>
      </w:pPr>
      <w:r>
        <w:rPr>
          <w:lang w:val="en-US"/>
        </w:rPr>
        <w:t xml:space="preserve">NOTE: For </w:t>
      </w:r>
      <w:proofErr w:type="gramStart"/>
      <w:r>
        <w:rPr>
          <w:lang w:val="en-US"/>
        </w:rPr>
        <w:t>sub-GHz</w:t>
      </w:r>
      <w:proofErr w:type="gramEnd"/>
      <w:r>
        <w:rPr>
          <w:lang w:val="en-US"/>
        </w:rPr>
        <w:t xml:space="preserve"> ETSI uses the ERP (equivalent radiated power) instead of the EIRP (</w:t>
      </w:r>
      <w:r w:rsidRPr="009E1A27">
        <w:rPr>
          <w:lang w:val="en-US"/>
        </w:rPr>
        <w:t xml:space="preserve">equivalent </w:t>
      </w:r>
      <w:proofErr w:type="spellStart"/>
      <w:r w:rsidRPr="009E1A27">
        <w:rPr>
          <w:lang w:val="en-US"/>
        </w:rPr>
        <w:t>isotropically</w:t>
      </w:r>
      <w:proofErr w:type="spellEnd"/>
      <w:r w:rsidRPr="009E1A27">
        <w:rPr>
          <w:lang w:val="en-US"/>
        </w:rPr>
        <w:t xml:space="preserve"> radiated power</w:t>
      </w:r>
      <w:r>
        <w:rPr>
          <w:lang w:val="en-US"/>
        </w:rPr>
        <w:t>). A transmitter with 1mW ERP (i.e. 0dBm) is identical to a transmitter with 1.64mW EIRP (2.15dBm).</w:t>
      </w:r>
    </w:p>
    <w:p w:rsidR="00917138" w:rsidRDefault="00917138" w:rsidP="00917138">
      <w:pPr>
        <w:rPr>
          <w:lang w:val="en-US"/>
        </w:rPr>
      </w:pPr>
    </w:p>
    <w:p w:rsidR="00917138" w:rsidRDefault="00917138" w:rsidP="00917138">
      <w:pPr>
        <w:rPr>
          <w:lang w:val="en-US"/>
        </w:rPr>
      </w:pPr>
      <w:r w:rsidRPr="008976F1">
        <w:rPr>
          <w:b/>
          <w:lang w:val="en-US"/>
        </w:rPr>
        <w:t>ETSI EN 302 208</w:t>
      </w:r>
      <w:r>
        <w:rPr>
          <w:lang w:val="en-US"/>
        </w:rPr>
        <w:t xml:space="preserve"> covers “</w:t>
      </w:r>
      <w:r w:rsidRPr="00E00BBE">
        <w:rPr>
          <w:lang w:val="en-US"/>
        </w:rPr>
        <w:t>Radio Frequency Identification Equipment operating in the</w:t>
      </w:r>
      <w:r>
        <w:rPr>
          <w:lang w:val="en-US"/>
        </w:rPr>
        <w:t xml:space="preserve"> </w:t>
      </w:r>
      <w:r w:rsidRPr="00E00BBE">
        <w:rPr>
          <w:lang w:val="en-US"/>
        </w:rPr>
        <w:t>band 865 MHz to 868 MHz with power levels up to 2 W and</w:t>
      </w:r>
      <w:r>
        <w:rPr>
          <w:lang w:val="en-US"/>
        </w:rPr>
        <w:t xml:space="preserve"> </w:t>
      </w:r>
      <w:r w:rsidRPr="00E00BBE">
        <w:rPr>
          <w:lang w:val="en-US"/>
        </w:rPr>
        <w:t>in the band 915 MHz to 921 MHz with power levels up to 4 W;</w:t>
      </w:r>
      <w:r>
        <w:rPr>
          <w:lang w:val="en-US"/>
        </w:rPr>
        <w:t xml:space="preserve"> </w:t>
      </w:r>
      <w:proofErr w:type="spellStart"/>
      <w:r w:rsidRPr="00E00BBE">
        <w:rPr>
          <w:lang w:val="en-US"/>
        </w:rPr>
        <w:t>Harmonised</w:t>
      </w:r>
      <w:proofErr w:type="spellEnd"/>
      <w:r w:rsidRPr="00E00BBE">
        <w:rPr>
          <w:lang w:val="en-US"/>
        </w:rPr>
        <w:t xml:space="preserve"> Standard for access to radio spectrum</w:t>
      </w:r>
      <w:r>
        <w:rPr>
          <w:lang w:val="en-US"/>
        </w:rPr>
        <w:t xml:space="preserve">”. </w:t>
      </w:r>
    </w:p>
    <w:p w:rsidR="00917138" w:rsidRDefault="00917138" w:rsidP="00917138">
      <w:pPr>
        <w:rPr>
          <w:lang w:val="en-US"/>
        </w:rPr>
      </w:pPr>
      <w:r>
        <w:rPr>
          <w:lang w:val="en-US"/>
        </w:rPr>
        <w:t xml:space="preserve">The frequency range between 865 to 867MHz defines four channels, each having a bandwidth of </w:t>
      </w:r>
      <w:proofErr w:type="gramStart"/>
      <w:r>
        <w:rPr>
          <w:lang w:val="en-US"/>
        </w:rPr>
        <w:t>400kHz</w:t>
      </w:r>
      <w:proofErr w:type="gramEnd"/>
      <w:r>
        <w:rPr>
          <w:lang w:val="en-US"/>
        </w:rPr>
        <w:t xml:space="preserve">. The maximum transmit power is 2W ERP (i.e. 35.15dBm EIRP) with antennas having a </w:t>
      </w:r>
      <w:proofErr w:type="spellStart"/>
      <w:r>
        <w:rPr>
          <w:lang w:val="en-US"/>
        </w:rPr>
        <w:t>beamwidth</w:t>
      </w:r>
      <w:proofErr w:type="spellEnd"/>
      <w:r>
        <w:rPr>
          <w:lang w:val="en-US"/>
        </w:rPr>
        <w:t xml:space="preserve"> ≤90°. For </w:t>
      </w:r>
      <w:proofErr w:type="spellStart"/>
      <w:r>
        <w:rPr>
          <w:lang w:val="en-US"/>
        </w:rPr>
        <w:t>omni</w:t>
      </w:r>
      <w:proofErr w:type="spellEnd"/>
      <w:r>
        <w:rPr>
          <w:lang w:val="en-US"/>
        </w:rPr>
        <w:t xml:space="preserve">-directional </w:t>
      </w:r>
      <w:proofErr w:type="gramStart"/>
      <w:r>
        <w:rPr>
          <w:lang w:val="en-US"/>
        </w:rPr>
        <w:t>antennas</w:t>
      </w:r>
      <w:proofErr w:type="gramEnd"/>
      <w:r>
        <w:rPr>
          <w:lang w:val="en-US"/>
        </w:rPr>
        <w:t xml:space="preserve"> the maximum power is limited to 500mW ERP (i.e. 29.14dBm EIRP). The maximum transmit time is </w:t>
      </w:r>
      <w:proofErr w:type="gramStart"/>
      <w:r>
        <w:rPr>
          <w:lang w:val="en-US"/>
        </w:rPr>
        <w:t>4s</w:t>
      </w:r>
      <w:proofErr w:type="gramEnd"/>
      <w:r>
        <w:rPr>
          <w:lang w:val="en-US"/>
        </w:rPr>
        <w:t xml:space="preserve">, followed by a break of at least 100ms. The maximum transmit power of the tags is -20dBm ERP in addition to a maximum bandwidth of </w:t>
      </w:r>
      <w:proofErr w:type="gramStart"/>
      <w:r>
        <w:rPr>
          <w:lang w:val="en-US"/>
        </w:rPr>
        <w:t>400kHz</w:t>
      </w:r>
      <w:proofErr w:type="gramEnd"/>
      <w:r>
        <w:rPr>
          <w:lang w:val="en-US"/>
        </w:rPr>
        <w:t xml:space="preserve"> in one of the four available channels.</w:t>
      </w:r>
    </w:p>
    <w:p w:rsidR="00917138" w:rsidRDefault="00917138" w:rsidP="00917138">
      <w:pPr>
        <w:rPr>
          <w:lang w:val="en-US"/>
        </w:rPr>
      </w:pPr>
      <w:r>
        <w:rPr>
          <w:lang w:val="en-US"/>
        </w:rPr>
        <w:t xml:space="preserve">The frequency range of 915 to 921 MHz also defines four channels. However, it is currently available in few European countries only. Power levels of up to 4W ERP (i.e. 38.17dBm EIRP) require antennas having a </w:t>
      </w:r>
      <w:proofErr w:type="spellStart"/>
      <w:r>
        <w:rPr>
          <w:lang w:val="en-US"/>
        </w:rPr>
        <w:t>beamwidth</w:t>
      </w:r>
      <w:proofErr w:type="spellEnd"/>
      <w:r>
        <w:rPr>
          <w:lang w:val="en-US"/>
        </w:rPr>
        <w:t xml:space="preserve"> ≤90°. For </w:t>
      </w:r>
      <w:proofErr w:type="spellStart"/>
      <w:r>
        <w:rPr>
          <w:lang w:val="en-US"/>
        </w:rPr>
        <w:t>omni</w:t>
      </w:r>
      <w:proofErr w:type="spellEnd"/>
      <w:r>
        <w:rPr>
          <w:lang w:val="en-US"/>
        </w:rPr>
        <w:t xml:space="preserve">-directional antennas, the maximum power is limited to 1W ERP (i.e. 32.15dBm EIRP). The maximum transmit time is again </w:t>
      </w:r>
      <w:proofErr w:type="gramStart"/>
      <w:r>
        <w:rPr>
          <w:lang w:val="en-US"/>
        </w:rPr>
        <w:t>4s</w:t>
      </w:r>
      <w:proofErr w:type="gramEnd"/>
      <w:r>
        <w:rPr>
          <w:lang w:val="en-US"/>
        </w:rPr>
        <w:t xml:space="preserve">, followed by a break of at least 100ms. The maximum transmit power of the tags is -10dBm ERP in addition to a maximum bandwidth of </w:t>
      </w:r>
      <w:proofErr w:type="gramStart"/>
      <w:r>
        <w:rPr>
          <w:lang w:val="en-US"/>
        </w:rPr>
        <w:t>800kHz</w:t>
      </w:r>
      <w:proofErr w:type="gramEnd"/>
      <w:r>
        <w:rPr>
          <w:lang w:val="en-US"/>
        </w:rPr>
        <w:t xml:space="preserve"> in one of the four available channels.</w:t>
      </w:r>
    </w:p>
    <w:p w:rsidR="00917138" w:rsidRDefault="00917138" w:rsidP="00917138">
      <w:pPr>
        <w:rPr>
          <w:lang w:val="en-US"/>
        </w:rPr>
      </w:pPr>
    </w:p>
    <w:p w:rsidR="00917138" w:rsidRDefault="00917138" w:rsidP="00917138">
      <w:pPr>
        <w:rPr>
          <w:lang w:val="en-US"/>
        </w:rPr>
      </w:pPr>
      <w:r w:rsidRPr="008976F1">
        <w:rPr>
          <w:b/>
          <w:lang w:val="en-US"/>
        </w:rPr>
        <w:t xml:space="preserve">ETSI EN 300 220-2 </w:t>
      </w:r>
      <w:r>
        <w:rPr>
          <w:lang w:val="en-US"/>
        </w:rPr>
        <w:t>covers “</w:t>
      </w:r>
      <w:r w:rsidRPr="008D254C">
        <w:rPr>
          <w:lang w:val="en-US"/>
        </w:rPr>
        <w:t>Short Range Devices (SRD) operating</w:t>
      </w:r>
      <w:r>
        <w:rPr>
          <w:lang w:val="en-US"/>
        </w:rPr>
        <w:t xml:space="preserve"> </w:t>
      </w:r>
      <w:r w:rsidRPr="008D254C">
        <w:rPr>
          <w:lang w:val="en-US"/>
        </w:rPr>
        <w:t>in the frequency range 25 MHz to 1 000 MHz;</w:t>
      </w:r>
      <w:r>
        <w:rPr>
          <w:lang w:val="en-US"/>
        </w:rPr>
        <w:t xml:space="preserve"> </w:t>
      </w:r>
      <w:r w:rsidRPr="008D254C">
        <w:rPr>
          <w:lang w:val="en-US"/>
        </w:rPr>
        <w:t xml:space="preserve">Part 2: </w:t>
      </w:r>
      <w:proofErr w:type="spellStart"/>
      <w:r w:rsidRPr="008D254C">
        <w:rPr>
          <w:lang w:val="en-US"/>
        </w:rPr>
        <w:t>Harmonised</w:t>
      </w:r>
      <w:proofErr w:type="spellEnd"/>
      <w:r w:rsidRPr="008D254C">
        <w:rPr>
          <w:lang w:val="en-US"/>
        </w:rPr>
        <w:t xml:space="preserve"> Standard for access to radio spectrum</w:t>
      </w:r>
      <w:r>
        <w:rPr>
          <w:lang w:val="en-US"/>
        </w:rPr>
        <w:t xml:space="preserve"> </w:t>
      </w:r>
      <w:r w:rsidRPr="008D254C">
        <w:rPr>
          <w:lang w:val="en-US"/>
        </w:rPr>
        <w:t xml:space="preserve">for </w:t>
      </w:r>
      <w:proofErr w:type="spellStart"/>
      <w:r w:rsidRPr="008D254C">
        <w:rPr>
          <w:lang w:val="en-US"/>
        </w:rPr>
        <w:t>non specific</w:t>
      </w:r>
      <w:proofErr w:type="spellEnd"/>
      <w:r w:rsidRPr="008D254C">
        <w:rPr>
          <w:lang w:val="en-US"/>
        </w:rPr>
        <w:t xml:space="preserve"> radio equipment</w:t>
      </w:r>
      <w:r>
        <w:rPr>
          <w:lang w:val="en-US"/>
        </w:rPr>
        <w:t>”.</w:t>
      </w:r>
    </w:p>
    <w:p w:rsidR="00917138" w:rsidRDefault="00917138" w:rsidP="00917138">
      <w:pPr>
        <w:rPr>
          <w:lang w:val="en-US"/>
        </w:rPr>
      </w:pPr>
      <w:r>
        <w:rPr>
          <w:lang w:val="en-US"/>
        </w:rPr>
        <w:t xml:space="preserve">Relevant in the scope of this document is the frequency range 863 to 870MHz and 915 to 921 </w:t>
      </w:r>
      <w:proofErr w:type="spellStart"/>
      <w:r>
        <w:rPr>
          <w:lang w:val="en-US"/>
        </w:rPr>
        <w:t>MHz.</w:t>
      </w:r>
      <w:proofErr w:type="spellEnd"/>
    </w:p>
    <w:p w:rsidR="00917138" w:rsidRDefault="00917138" w:rsidP="00917138">
      <w:pPr>
        <w:rPr>
          <w:lang w:val="en-US"/>
        </w:rPr>
      </w:pPr>
      <w:r>
        <w:rPr>
          <w:lang w:val="en-US"/>
        </w:rPr>
        <w:t xml:space="preserve">Generally, the aforementioned frequency ranges </w:t>
      </w:r>
      <w:proofErr w:type="gramStart"/>
      <w:r>
        <w:rPr>
          <w:lang w:val="en-US"/>
        </w:rPr>
        <w:t>are divided</w:t>
      </w:r>
      <w:proofErr w:type="gramEnd"/>
      <w:r>
        <w:rPr>
          <w:lang w:val="en-US"/>
        </w:rPr>
        <w:t xml:space="preserve"> into many bands with different transmit power, duty cycle, or other restrictions. Annex B and C in ETSI EN 300 220-2 give a complete overview. In addition, only the bands defined in annex B (only 863 to 870MHz) </w:t>
      </w:r>
      <w:proofErr w:type="gramStart"/>
      <w:r>
        <w:rPr>
          <w:lang w:val="en-US"/>
        </w:rPr>
        <w:t>are harmonized</w:t>
      </w:r>
      <w:proofErr w:type="gramEnd"/>
      <w:r>
        <w:rPr>
          <w:lang w:val="en-US"/>
        </w:rPr>
        <w:t xml:space="preserve"> within the European Union. The frequencies between 915 and 921MHz are available in few European countries only.</w:t>
      </w:r>
    </w:p>
    <w:p w:rsidR="00917138" w:rsidRDefault="00917138" w:rsidP="00917138">
      <w:pPr>
        <w:rPr>
          <w:lang w:val="en-US"/>
        </w:rPr>
      </w:pPr>
      <w:r>
        <w:rPr>
          <w:lang w:val="en-US"/>
        </w:rPr>
        <w:lastRenderedPageBreak/>
        <w:t xml:space="preserve">The maximum transmit power is typically limited to 10mW or 25mW ERP. The only frequency band offering higher transmit powers is band O between </w:t>
      </w:r>
      <w:r w:rsidRPr="00D77A11">
        <w:rPr>
          <w:lang w:val="en-US"/>
        </w:rPr>
        <w:t>869</w:t>
      </w:r>
      <w:r>
        <w:rPr>
          <w:lang w:val="en-US"/>
        </w:rPr>
        <w:t>.</w:t>
      </w:r>
      <w:r w:rsidRPr="00D77A11">
        <w:rPr>
          <w:lang w:val="en-US"/>
        </w:rPr>
        <w:t>4</w:t>
      </w:r>
      <w:r>
        <w:rPr>
          <w:lang w:val="en-US"/>
        </w:rPr>
        <w:t xml:space="preserve"> and 869.</w:t>
      </w:r>
      <w:r w:rsidRPr="00D77A11">
        <w:rPr>
          <w:lang w:val="en-US"/>
        </w:rPr>
        <w:t>65MHz</w:t>
      </w:r>
      <w:r>
        <w:rPr>
          <w:lang w:val="en-US"/>
        </w:rPr>
        <w:t xml:space="preserve">. It has a bandwidth of </w:t>
      </w:r>
      <w:proofErr w:type="gramStart"/>
      <w:r>
        <w:rPr>
          <w:lang w:val="en-US"/>
        </w:rPr>
        <w:t>250kHz</w:t>
      </w:r>
      <w:proofErr w:type="gramEnd"/>
      <w:r>
        <w:rPr>
          <w:lang w:val="en-US"/>
        </w:rPr>
        <w:t xml:space="preserve"> and offers a maximum transmit power of 500mW ERP (i.e. 29.14dBm EIRP). This band is furthermore limited by a duty cycle </w:t>
      </w:r>
      <w:proofErr w:type="gramStart"/>
      <w:r>
        <w:rPr>
          <w:lang w:val="en-US"/>
        </w:rPr>
        <w:t>of  ≤</w:t>
      </w:r>
      <w:proofErr w:type="gramEnd"/>
      <w:r>
        <w:rPr>
          <w:lang w:val="en-US"/>
        </w:rPr>
        <w:t xml:space="preserve">10%. The typical application for this frequency band is the downlink of Low Power Wide Area Networks (LPWAN), e.g. </w:t>
      </w:r>
      <w:proofErr w:type="spellStart"/>
      <w:r>
        <w:rPr>
          <w:lang w:val="en-US"/>
        </w:rPr>
        <w:t>LoRaWAN</w:t>
      </w:r>
      <w:proofErr w:type="spellEnd"/>
      <w:r>
        <w:rPr>
          <w:lang w:val="en-US"/>
        </w:rPr>
        <w:t xml:space="preserve">. Due to the high popularity of </w:t>
      </w:r>
      <w:proofErr w:type="gramStart"/>
      <w:r>
        <w:rPr>
          <w:lang w:val="en-US"/>
        </w:rPr>
        <w:t>LPWAN</w:t>
      </w:r>
      <w:proofErr w:type="gramEnd"/>
      <w:r>
        <w:rPr>
          <w:lang w:val="en-US"/>
        </w:rPr>
        <w:t xml:space="preserve"> the channel is already highly occupied in many areas. Consequently, it may be less suited for the uplink from the AMP device to the AP. However, the AP device could also use other bands in the 863 to 870MHz frequency range for the uplink to avoid interference into the uplink.</w:t>
      </w:r>
    </w:p>
    <w:p w:rsidR="00917138" w:rsidRDefault="00917138" w:rsidP="00917138">
      <w:pPr>
        <w:rPr>
          <w:lang w:val="en-US"/>
        </w:rPr>
      </w:pPr>
      <w:r>
        <w:rPr>
          <w:lang w:val="en-US"/>
        </w:rPr>
        <w:t xml:space="preserve">Generally, the AMP devices also has to follow the frequency regulation. This may e.g. cause issues </w:t>
      </w:r>
      <w:proofErr w:type="gramStart"/>
      <w:r>
        <w:rPr>
          <w:lang w:val="en-US"/>
        </w:rPr>
        <w:t>wrt</w:t>
      </w:r>
      <w:proofErr w:type="gramEnd"/>
      <w:r>
        <w:rPr>
          <w:lang w:val="en-US"/>
        </w:rPr>
        <w:t xml:space="preserve">. </w:t>
      </w:r>
      <w:proofErr w:type="gramStart"/>
      <w:r>
        <w:rPr>
          <w:lang w:val="en-US"/>
        </w:rPr>
        <w:t>the</w:t>
      </w:r>
      <w:proofErr w:type="gramEnd"/>
      <w:r>
        <w:rPr>
          <w:lang w:val="en-US"/>
        </w:rPr>
        <w:t xml:space="preserve"> resulting signal bandwidth in case of backscatter-modulation.</w:t>
      </w:r>
    </w:p>
    <w:p w:rsidR="00917138" w:rsidRDefault="00917138" w:rsidP="00917138">
      <w:pPr>
        <w:rPr>
          <w:lang w:val="en-US"/>
        </w:rPr>
      </w:pPr>
    </w:p>
    <w:p w:rsidR="00917138" w:rsidRDefault="00917138" w:rsidP="00917138">
      <w:pPr>
        <w:rPr>
          <w:lang w:val="en-US"/>
        </w:rPr>
      </w:pPr>
      <w:r w:rsidRPr="008976F1">
        <w:rPr>
          <w:b/>
          <w:lang w:val="en-US"/>
        </w:rPr>
        <w:t>ETSI EN 303 659</w:t>
      </w:r>
      <w:r>
        <w:rPr>
          <w:lang w:val="en-US"/>
        </w:rPr>
        <w:t xml:space="preserve"> is currently under development. It will cover “</w:t>
      </w:r>
      <w:r w:rsidRPr="005137C6">
        <w:rPr>
          <w:lang w:val="en-US"/>
        </w:rPr>
        <w:t>Short Range Devices (SRD) in Data Networks; Radio equipment to be used in the frequency ranges 865 MHz to 868 MHz and 915 MHz to 919</w:t>
      </w:r>
      <w:proofErr w:type="gramStart"/>
      <w:r w:rsidRPr="005137C6">
        <w:rPr>
          <w:lang w:val="en-US"/>
        </w:rPr>
        <w:t>,4</w:t>
      </w:r>
      <w:proofErr w:type="gramEnd"/>
      <w:r w:rsidRPr="005137C6">
        <w:rPr>
          <w:lang w:val="en-US"/>
        </w:rPr>
        <w:t xml:space="preserve"> MHz with power levels ranging up to 500 </w:t>
      </w:r>
      <w:proofErr w:type="spellStart"/>
      <w:r w:rsidRPr="005137C6">
        <w:rPr>
          <w:lang w:val="en-US"/>
        </w:rPr>
        <w:t>mW</w:t>
      </w:r>
      <w:proofErr w:type="spellEnd"/>
      <w:r w:rsidRPr="005137C6">
        <w:rPr>
          <w:lang w:val="en-US"/>
        </w:rPr>
        <w:t xml:space="preserve"> </w:t>
      </w:r>
      <w:proofErr w:type="spellStart"/>
      <w:r w:rsidRPr="005137C6">
        <w:rPr>
          <w:lang w:val="en-US"/>
        </w:rPr>
        <w:t>e.r.p</w:t>
      </w:r>
      <w:proofErr w:type="spellEnd"/>
      <w:r w:rsidRPr="005137C6">
        <w:rPr>
          <w:lang w:val="en-US"/>
        </w:rPr>
        <w:t xml:space="preserve">.; </w:t>
      </w:r>
      <w:proofErr w:type="spellStart"/>
      <w:r w:rsidRPr="005137C6">
        <w:rPr>
          <w:lang w:val="en-US"/>
        </w:rPr>
        <w:t>Harmonised</w:t>
      </w:r>
      <w:proofErr w:type="spellEnd"/>
      <w:r w:rsidRPr="005137C6">
        <w:rPr>
          <w:lang w:val="en-US"/>
        </w:rPr>
        <w:t xml:space="preserve"> Standard for access to radio spectrum</w:t>
      </w:r>
      <w:r>
        <w:rPr>
          <w:lang w:val="en-US"/>
        </w:rPr>
        <w:t>”. This will also cover IEEE 802.11ah.</w:t>
      </w:r>
    </w:p>
    <w:p w:rsidR="00917138" w:rsidRDefault="00917138" w:rsidP="00917138">
      <w:pPr>
        <w:rPr>
          <w:lang w:val="en-US"/>
        </w:rPr>
      </w:pPr>
      <w:r>
        <w:rPr>
          <w:lang w:val="en-US"/>
        </w:rPr>
        <w:t>The frequency regulation already allocated the corresponding frequency bands. According to the “</w:t>
      </w:r>
      <w:r w:rsidRPr="00471020">
        <w:rPr>
          <w:lang w:val="en-US"/>
        </w:rPr>
        <w:t xml:space="preserve">Commission Implementing Decision (EU) 2019/1345 of 2 August </w:t>
      </w:r>
      <w:proofErr w:type="gramStart"/>
      <w:r w:rsidRPr="00471020">
        <w:rPr>
          <w:lang w:val="en-US"/>
        </w:rPr>
        <w:t>2019</w:t>
      </w:r>
      <w:r>
        <w:rPr>
          <w:lang w:val="en-US"/>
        </w:rPr>
        <w:t>”</w:t>
      </w:r>
      <w:proofErr w:type="gramEnd"/>
      <w:r>
        <w:rPr>
          <w:lang w:val="en-US"/>
        </w:rPr>
        <w:t xml:space="preserve"> the frequency regulation allows for 500mW ERP (i.e. 29.14dBm EIRP) if the channel bandwidth is ≤ 200kHz. The available four channels are identical to the four channels defined for RFID usage in ETSI EN 302 208. Additional restrictions are a duty cycle of 10% for AP and 2.5% otherwise. Furthermore, also systems with a bandwidth of up to 1MHz are possible, e.g. IEEE 802.11ah. The parameters are mainly identical to the parameters of the </w:t>
      </w:r>
      <w:proofErr w:type="gramStart"/>
      <w:r>
        <w:rPr>
          <w:lang w:val="en-US"/>
        </w:rPr>
        <w:t>200kHz</w:t>
      </w:r>
      <w:proofErr w:type="gramEnd"/>
      <w:r>
        <w:rPr>
          <w:lang w:val="en-US"/>
        </w:rPr>
        <w:t xml:space="preserve"> mode, but the maximum transmit power is limited to 25mW ERP (i.e. 16.13dBm EIRP). </w:t>
      </w:r>
    </w:p>
    <w:p w:rsidR="00917138" w:rsidRDefault="00C07A8B" w:rsidP="00917138">
      <w:pPr>
        <w:rPr>
          <w:lang w:val="en-US"/>
        </w:rPr>
      </w:pPr>
      <w:r>
        <w:rPr>
          <w:lang w:val="en-US"/>
        </w:rPr>
        <w:t>In addition,</w:t>
      </w:r>
      <w:r w:rsidR="00917138">
        <w:rPr>
          <w:lang w:val="en-US"/>
        </w:rPr>
        <w:t xml:space="preserve"> the AMP devices have to follow the frequency regulation, which again may cause issues </w:t>
      </w:r>
      <w:proofErr w:type="gramStart"/>
      <w:r w:rsidR="00917138">
        <w:rPr>
          <w:lang w:val="en-US"/>
        </w:rPr>
        <w:t>wrt</w:t>
      </w:r>
      <w:proofErr w:type="gramEnd"/>
      <w:r w:rsidR="00917138">
        <w:rPr>
          <w:lang w:val="en-US"/>
        </w:rPr>
        <w:t xml:space="preserve">. </w:t>
      </w:r>
      <w:proofErr w:type="gramStart"/>
      <w:r w:rsidR="00917138">
        <w:rPr>
          <w:lang w:val="en-US"/>
        </w:rPr>
        <w:t>the</w:t>
      </w:r>
      <w:proofErr w:type="gramEnd"/>
      <w:r w:rsidR="00917138">
        <w:rPr>
          <w:lang w:val="en-US"/>
        </w:rPr>
        <w:t xml:space="preserve"> resulting signal bandwidth in case of backscatter-modulation.</w:t>
      </w:r>
    </w:p>
    <w:p w:rsidR="00917138" w:rsidRDefault="00917138" w:rsidP="00917138">
      <w:pPr>
        <w:rPr>
          <w:lang w:val="en-US"/>
        </w:rPr>
      </w:pPr>
    </w:p>
    <w:p w:rsidR="00917138" w:rsidRDefault="00917138" w:rsidP="00917138">
      <w:pPr>
        <w:rPr>
          <w:lang w:val="en-US"/>
        </w:rPr>
      </w:pPr>
    </w:p>
    <w:p w:rsidR="00917138" w:rsidRDefault="00917138" w:rsidP="00917138">
      <w:pPr>
        <w:rPr>
          <w:lang w:val="en-US"/>
        </w:rPr>
      </w:pPr>
      <w:r>
        <w:rPr>
          <w:lang w:val="en-US"/>
        </w:rPr>
        <w:t xml:space="preserve">Summarizing the findings of the </w:t>
      </w:r>
      <w:r w:rsidR="005509F7">
        <w:rPr>
          <w:lang w:val="en-US"/>
        </w:rPr>
        <w:t xml:space="preserve">European </w:t>
      </w:r>
      <w:r>
        <w:rPr>
          <w:lang w:val="en-US"/>
        </w:rPr>
        <w:t>harmonized standards in the sub-GHz bands:</w:t>
      </w:r>
    </w:p>
    <w:p w:rsidR="00917138" w:rsidRDefault="00917138" w:rsidP="00917138">
      <w:pPr>
        <w:pStyle w:val="Listenabsatz"/>
        <w:numPr>
          <w:ilvl w:val="0"/>
          <w:numId w:val="3"/>
        </w:numPr>
        <w:rPr>
          <w:lang w:val="en-US"/>
        </w:rPr>
      </w:pPr>
      <w:r>
        <w:rPr>
          <w:lang w:val="en-US"/>
        </w:rPr>
        <w:t>Highly fragmented into many different bands with different parameters (e.g. duty cycle, transmit power, bandwidth)</w:t>
      </w:r>
    </w:p>
    <w:p w:rsidR="00917138" w:rsidRDefault="00917138" w:rsidP="00917138">
      <w:pPr>
        <w:pStyle w:val="Listenabsatz"/>
        <w:numPr>
          <w:ilvl w:val="0"/>
          <w:numId w:val="3"/>
        </w:numPr>
        <w:rPr>
          <w:lang w:val="en-US"/>
        </w:rPr>
      </w:pPr>
      <w:r w:rsidRPr="008976F1">
        <w:rPr>
          <w:b/>
          <w:lang w:val="en-US"/>
        </w:rPr>
        <w:t>16.13dBm</w:t>
      </w:r>
      <w:r>
        <w:rPr>
          <w:lang w:val="en-US"/>
        </w:rPr>
        <w:t xml:space="preserve"> EIRP (i.e. 25mW ERP) for 1MHz wide channels with duty cycle limitations</w:t>
      </w:r>
    </w:p>
    <w:p w:rsidR="00917138" w:rsidRDefault="00917138" w:rsidP="00917138">
      <w:pPr>
        <w:pStyle w:val="Listenabsatz"/>
        <w:numPr>
          <w:ilvl w:val="0"/>
          <w:numId w:val="3"/>
        </w:numPr>
        <w:rPr>
          <w:lang w:val="en-US"/>
        </w:rPr>
      </w:pPr>
      <w:r w:rsidRPr="008976F1">
        <w:rPr>
          <w:b/>
          <w:lang w:val="en-US"/>
        </w:rPr>
        <w:t>29.14dBm</w:t>
      </w:r>
      <w:r>
        <w:rPr>
          <w:lang w:val="en-US"/>
        </w:rPr>
        <w:t xml:space="preserve"> EIRP (i.e. 500mW ERP) for systems with up to 200kHz bandwidth with duty cycle limitations, one channel with up to 250kHz bandwidth </w:t>
      </w:r>
    </w:p>
    <w:p w:rsidR="00917138" w:rsidRDefault="00917138" w:rsidP="00917138">
      <w:pPr>
        <w:pStyle w:val="Listenabsatz"/>
        <w:numPr>
          <w:ilvl w:val="0"/>
          <w:numId w:val="3"/>
        </w:numPr>
        <w:rPr>
          <w:lang w:val="en-US"/>
        </w:rPr>
      </w:pPr>
      <w:r w:rsidRPr="008976F1">
        <w:rPr>
          <w:b/>
          <w:lang w:val="en-US"/>
        </w:rPr>
        <w:t>35.15dBm</w:t>
      </w:r>
      <w:r>
        <w:rPr>
          <w:lang w:val="en-US"/>
        </w:rPr>
        <w:t xml:space="preserve"> EIRP (i.e. 2W ERP) for RFID systems with </w:t>
      </w:r>
      <w:r w:rsidRPr="000F61FA">
        <w:rPr>
          <w:b/>
          <w:lang w:val="en-US"/>
        </w:rPr>
        <w:t>directive antennas</w:t>
      </w:r>
      <w:r>
        <w:rPr>
          <w:lang w:val="en-US"/>
        </w:rPr>
        <w:t>, bandwidth limited to 200kHz for downlink and 400kHz for uplink</w:t>
      </w:r>
    </w:p>
    <w:p w:rsidR="00917138" w:rsidRDefault="00917138" w:rsidP="00917138">
      <w:pPr>
        <w:pStyle w:val="Listenabsatz"/>
        <w:numPr>
          <w:ilvl w:val="0"/>
          <w:numId w:val="3"/>
        </w:numPr>
        <w:rPr>
          <w:lang w:val="en-US"/>
        </w:rPr>
      </w:pPr>
      <w:r w:rsidRPr="008976F1">
        <w:rPr>
          <w:b/>
          <w:lang w:val="en-US"/>
        </w:rPr>
        <w:t>38.17dBm</w:t>
      </w:r>
      <w:r>
        <w:rPr>
          <w:lang w:val="en-US"/>
        </w:rPr>
        <w:t xml:space="preserve"> EIRP (i.e. 4W ERP)</w:t>
      </w:r>
      <w:r w:rsidR="000F61FA">
        <w:rPr>
          <w:lang w:val="en-US"/>
        </w:rPr>
        <w:t xml:space="preserve"> for RFID systems with </w:t>
      </w:r>
      <w:r w:rsidR="000F61FA" w:rsidRPr="000F61FA">
        <w:rPr>
          <w:b/>
          <w:lang w:val="en-US"/>
        </w:rPr>
        <w:t>directive antennas</w:t>
      </w:r>
      <w:r>
        <w:rPr>
          <w:lang w:val="en-US"/>
        </w:rPr>
        <w:t xml:space="preserve"> in bands that are </w:t>
      </w:r>
      <w:r w:rsidRPr="000F61FA">
        <w:rPr>
          <w:b/>
          <w:lang w:val="en-US"/>
        </w:rPr>
        <w:t>only available in some EU countries</w:t>
      </w:r>
      <w:r>
        <w:rPr>
          <w:lang w:val="en-US"/>
        </w:rPr>
        <w:t>, bandwidth limited to 400kHz for downlink and 800kHz for uplink</w:t>
      </w:r>
    </w:p>
    <w:p w:rsidR="00917138" w:rsidRPr="008976F1" w:rsidRDefault="00917138" w:rsidP="00917138">
      <w:pPr>
        <w:pStyle w:val="Listenabsatz"/>
        <w:rPr>
          <w:lang w:val="en-US"/>
        </w:rPr>
      </w:pPr>
    </w:p>
    <w:p w:rsidR="00917138" w:rsidRPr="008976F1" w:rsidRDefault="00917138" w:rsidP="00917138">
      <w:pPr>
        <w:rPr>
          <w:lang w:val="en-US"/>
        </w:rPr>
      </w:pPr>
    </w:p>
    <w:p w:rsidR="00CA09B2" w:rsidRDefault="00CA09B2" w:rsidP="00917138">
      <w:pPr>
        <w:rPr>
          <w:b/>
          <w:sz w:val="24"/>
          <w:lang w:val="en-US"/>
        </w:rPr>
      </w:pPr>
    </w:p>
    <w:p w:rsidR="00CA09B2" w:rsidRDefault="00B66236">
      <w:r>
        <w:rPr>
          <w:sz w:val="24"/>
          <w:lang w:val="en-US"/>
        </w:rPr>
        <w:t xml:space="preserve">Concluding the review of the frequency regulation, the intended use-cases </w:t>
      </w:r>
      <w:proofErr w:type="gramStart"/>
      <w:r>
        <w:rPr>
          <w:sz w:val="24"/>
          <w:lang w:val="en-US"/>
        </w:rPr>
        <w:t>can be covered</w:t>
      </w:r>
      <w:proofErr w:type="gramEnd"/>
      <w:r w:rsidR="00D121F8">
        <w:rPr>
          <w:sz w:val="24"/>
          <w:lang w:val="en-US"/>
        </w:rPr>
        <w:t xml:space="preserve">. However, especially the European frequency regulation limits the available bandwidth in case of high transmit powers </w:t>
      </w:r>
      <w:r w:rsidR="009F7302">
        <w:rPr>
          <w:sz w:val="24"/>
          <w:lang w:val="en-US"/>
        </w:rPr>
        <w:t>to approx.</w:t>
      </w:r>
      <w:r w:rsidR="006D5C0B">
        <w:rPr>
          <w:sz w:val="24"/>
          <w:lang w:val="en-US"/>
        </w:rPr>
        <w:t xml:space="preserve"> 30dBm</w:t>
      </w:r>
      <w:r w:rsidR="009F7302">
        <w:rPr>
          <w:sz w:val="24"/>
          <w:lang w:val="en-US"/>
        </w:rPr>
        <w:t>,</w:t>
      </w:r>
      <w:r w:rsidR="006D5C0B">
        <w:rPr>
          <w:sz w:val="24"/>
          <w:lang w:val="en-US"/>
        </w:rPr>
        <w:t xml:space="preserve"> </w:t>
      </w:r>
      <w:r w:rsidR="009F7302">
        <w:rPr>
          <w:sz w:val="24"/>
          <w:lang w:val="en-US"/>
        </w:rPr>
        <w:t>which is the typically</w:t>
      </w:r>
      <w:r w:rsidR="00966CE7">
        <w:rPr>
          <w:sz w:val="24"/>
          <w:lang w:val="en-US"/>
        </w:rPr>
        <w:t xml:space="preserve"> minimum</w:t>
      </w:r>
      <w:r w:rsidR="009F7302">
        <w:rPr>
          <w:sz w:val="24"/>
          <w:lang w:val="en-US"/>
        </w:rPr>
        <w:t xml:space="preserve"> assumed transmit power to</w:t>
      </w:r>
      <w:r w:rsidR="00D121F8">
        <w:rPr>
          <w:sz w:val="24"/>
          <w:lang w:val="en-US"/>
        </w:rPr>
        <w:t xml:space="preserve"> energize the AMP devices.</w:t>
      </w:r>
      <w:r w:rsidR="00DF4639">
        <w:rPr>
          <w:sz w:val="24"/>
          <w:lang w:val="en-US"/>
        </w:rPr>
        <w:t xml:space="preserve"> This will impose restrictions</w:t>
      </w:r>
      <w:r w:rsidR="00CB3F27">
        <w:rPr>
          <w:sz w:val="24"/>
          <w:lang w:val="en-US"/>
        </w:rPr>
        <w:t xml:space="preserve">, especially on the </w:t>
      </w:r>
      <w:r w:rsidR="002A0FA0">
        <w:rPr>
          <w:sz w:val="24"/>
          <w:lang w:val="en-US"/>
        </w:rPr>
        <w:t xml:space="preserve">available </w:t>
      </w:r>
      <w:r w:rsidR="00CB3F27">
        <w:rPr>
          <w:sz w:val="24"/>
          <w:lang w:val="en-US"/>
        </w:rPr>
        <w:t>bandwidth and the use of backscatter modulation.</w:t>
      </w:r>
      <w:r w:rsidR="002A0FA0">
        <w:rPr>
          <w:sz w:val="24"/>
          <w:lang w:val="en-US"/>
        </w:rPr>
        <w:t xml:space="preserve"> Furthermore, technological restrictions for 2.4GHz RFID in Europe (e.g. antenna </w:t>
      </w:r>
      <w:r w:rsidR="00613BBB">
        <w:rPr>
          <w:sz w:val="24"/>
          <w:lang w:val="en-US"/>
        </w:rPr>
        <w:t xml:space="preserve">directive </w:t>
      </w:r>
      <w:r w:rsidR="002A0FA0">
        <w:rPr>
          <w:sz w:val="24"/>
          <w:lang w:val="en-US"/>
        </w:rPr>
        <w:t>pattern) may hinder specific use-cases in this frequency band</w:t>
      </w:r>
      <w:r w:rsidR="00613BBB">
        <w:rPr>
          <w:sz w:val="24"/>
          <w:lang w:val="en-US"/>
        </w:rPr>
        <w:t>.</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61" w:rsidRDefault="00BA2761">
      <w:r>
        <w:separator/>
      </w:r>
    </w:p>
  </w:endnote>
  <w:endnote w:type="continuationSeparator" w:id="0">
    <w:p w:rsidR="00BA2761" w:rsidRDefault="00BA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Fuzeile"/>
      <w:tabs>
        <w:tab w:val="clear" w:pos="6480"/>
        <w:tab w:val="center" w:pos="4680"/>
        <w:tab w:val="right" w:pos="9360"/>
      </w:tabs>
    </w:pPr>
    <w:fldSimple w:instr=" SUBJECT  \* MERGEFORMAT ">
      <w:r w:rsidR="00917138">
        <w:t>Submission</w:t>
      </w:r>
    </w:fldSimple>
    <w:r>
      <w:tab/>
      <w:t xml:space="preserve">page </w:t>
    </w:r>
    <w:r>
      <w:fldChar w:fldCharType="begin"/>
    </w:r>
    <w:r>
      <w:instrText xml:space="preserve">page </w:instrText>
    </w:r>
    <w:r>
      <w:fldChar w:fldCharType="separate"/>
    </w:r>
    <w:r w:rsidR="003074D6">
      <w:rPr>
        <w:noProof/>
      </w:rPr>
      <w:t>4</w:t>
    </w:r>
    <w:r>
      <w:fldChar w:fldCharType="end"/>
    </w:r>
    <w:r>
      <w:tab/>
    </w:r>
    <w:fldSimple w:instr=" COMMENTS  \* MERGEFORMAT ">
      <w:r w:rsidR="00917138">
        <w:t>John Doe, Some Company</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61" w:rsidRDefault="00BA2761">
      <w:r>
        <w:separator/>
      </w:r>
    </w:p>
  </w:footnote>
  <w:footnote w:type="continuationSeparator" w:id="0">
    <w:p w:rsidR="00BA2761" w:rsidRDefault="00BA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A7F21">
    <w:pPr>
      <w:pStyle w:val="Kopfzeile"/>
      <w:tabs>
        <w:tab w:val="clear" w:pos="6480"/>
        <w:tab w:val="center" w:pos="4680"/>
        <w:tab w:val="right" w:pos="9360"/>
      </w:tabs>
    </w:pPr>
    <w:r>
      <w:t>January 2023</w:t>
    </w:r>
    <w:r w:rsidR="0029020B">
      <w:tab/>
    </w:r>
    <w:r w:rsidR="0029020B">
      <w:tab/>
    </w:r>
    <w:fldSimple w:instr=" TITLE  \* MERGEFORMAT ">
      <w:r w:rsidR="003074D6">
        <w:t>doc.: IEEE 802.11-23/0089</w:t>
      </w:r>
      <w:r w:rsidR="00917138">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1A3"/>
    <w:multiLevelType w:val="multilevel"/>
    <w:tmpl w:val="C67AD88C"/>
    <w:lvl w:ilvl="0">
      <w:start w:val="1"/>
      <w:numFmt w:val="decimal"/>
      <w:pStyle w:val="berschrift1"/>
      <w:lvlText w:val="%1."/>
      <w:lvlJc w:val="left"/>
      <w:pPr>
        <w:ind w:left="360" w:hanging="360"/>
      </w:pPr>
      <w:rPr>
        <w:rFonts w:hint="default"/>
        <w:b/>
        <w:i w:val="0"/>
        <w:sz w:val="24"/>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F9672E0"/>
    <w:multiLevelType w:val="hybridMultilevel"/>
    <w:tmpl w:val="B1104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E134FA"/>
    <w:multiLevelType w:val="hybridMultilevel"/>
    <w:tmpl w:val="2ECEE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38"/>
    <w:rsid w:val="00015C14"/>
    <w:rsid w:val="00050C78"/>
    <w:rsid w:val="000F61FA"/>
    <w:rsid w:val="001D3C3D"/>
    <w:rsid w:val="001D723B"/>
    <w:rsid w:val="001D7A0D"/>
    <w:rsid w:val="0026649B"/>
    <w:rsid w:val="0029020B"/>
    <w:rsid w:val="002A0FA0"/>
    <w:rsid w:val="002D44BE"/>
    <w:rsid w:val="003074D6"/>
    <w:rsid w:val="00442037"/>
    <w:rsid w:val="004B064B"/>
    <w:rsid w:val="005509F7"/>
    <w:rsid w:val="005909A5"/>
    <w:rsid w:val="00613BBB"/>
    <w:rsid w:val="0062440B"/>
    <w:rsid w:val="006C0727"/>
    <w:rsid w:val="006D5C0B"/>
    <w:rsid w:val="006E145F"/>
    <w:rsid w:val="00770572"/>
    <w:rsid w:val="007A7F21"/>
    <w:rsid w:val="00915906"/>
    <w:rsid w:val="00917138"/>
    <w:rsid w:val="00917C24"/>
    <w:rsid w:val="00966CE7"/>
    <w:rsid w:val="009F2FBC"/>
    <w:rsid w:val="009F7302"/>
    <w:rsid w:val="00A03E2C"/>
    <w:rsid w:val="00AA427C"/>
    <w:rsid w:val="00B66236"/>
    <w:rsid w:val="00BA2761"/>
    <w:rsid w:val="00BE68C2"/>
    <w:rsid w:val="00C07A8B"/>
    <w:rsid w:val="00C31B9A"/>
    <w:rsid w:val="00CA09B2"/>
    <w:rsid w:val="00CB3F27"/>
    <w:rsid w:val="00CC4038"/>
    <w:rsid w:val="00D121F8"/>
    <w:rsid w:val="00DC5A7B"/>
    <w:rsid w:val="00DF4639"/>
    <w:rsid w:val="00E12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00430"/>
  <w15:chartTrackingRefBased/>
  <w15:docId w15:val="{7306E719-7A8A-43EA-94FE-66AC7A3D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en-GB" w:eastAsia="en-US"/>
    </w:rPr>
  </w:style>
  <w:style w:type="paragraph" w:styleId="berschrift1">
    <w:name w:val="heading 1"/>
    <w:aliases w:val="H1"/>
    <w:basedOn w:val="Standard"/>
    <w:next w:val="Standard"/>
    <w:qFormat/>
    <w:pPr>
      <w:keepNext/>
      <w:keepLines/>
      <w:spacing w:before="320"/>
      <w:outlineLvl w:val="0"/>
    </w:pPr>
    <w:rPr>
      <w:rFonts w:ascii="Arial" w:hAnsi="Arial"/>
      <w:b/>
      <w:sz w:val="32"/>
      <w:u w:val="single"/>
    </w:rPr>
  </w:style>
  <w:style w:type="paragraph" w:styleId="berschrift2">
    <w:name w:val="heading 2"/>
    <w:aliases w:val="H2,2"/>
    <w:basedOn w:val="Standard"/>
    <w:next w:val="Standard"/>
    <w:qFormat/>
    <w:pPr>
      <w:keepNext/>
      <w:keepLines/>
      <w:spacing w:before="280"/>
      <w:outlineLvl w:val="1"/>
    </w:pPr>
    <w:rPr>
      <w:rFonts w:ascii="Arial" w:hAnsi="Arial"/>
      <w:b/>
      <w:sz w:val="28"/>
      <w:u w:val="single"/>
    </w:rPr>
  </w:style>
  <w:style w:type="paragraph" w:styleId="berschrift3">
    <w:name w:val="heading 3"/>
    <w:aliases w:val="3"/>
    <w:basedOn w:val="Standard"/>
    <w:next w:val="Standard"/>
    <w:qFormat/>
    <w:pPr>
      <w:keepNext/>
      <w:keepLines/>
      <w:spacing w:before="240" w:after="60"/>
      <w:outlineLvl w:val="2"/>
    </w:pPr>
    <w:rPr>
      <w:rFonts w:ascii="Arial" w:hAnsi="Arial"/>
      <w:b/>
      <w:sz w:val="24"/>
    </w:rPr>
  </w:style>
  <w:style w:type="paragraph" w:styleId="berschrift4">
    <w:name w:val="heading 4"/>
    <w:basedOn w:val="berschrift3"/>
    <w:next w:val="Standard"/>
    <w:link w:val="berschrift4Zchn"/>
    <w:qFormat/>
    <w:rsid w:val="00917138"/>
    <w:pPr>
      <w:keepLines w:val="0"/>
      <w:tabs>
        <w:tab w:val="left" w:pos="1080"/>
      </w:tabs>
      <w:suppressAutoHyphens/>
      <w:spacing w:after="240"/>
      <w:ind w:left="864" w:hanging="864"/>
      <w:jc w:val="both"/>
      <w:outlineLvl w:val="3"/>
    </w:pPr>
    <w:rPr>
      <w:rFonts w:eastAsia="MS Mincho"/>
      <w:b w:val="0"/>
      <w:i/>
      <w:noProof/>
      <w:snapToGrid w:val="0"/>
      <w:sz w:val="20"/>
      <w:lang w:val="en-US" w:eastAsia="ja-JP"/>
    </w:rPr>
  </w:style>
  <w:style w:type="paragraph" w:styleId="berschrift5">
    <w:name w:val="heading 5"/>
    <w:basedOn w:val="berschrift4"/>
    <w:next w:val="Standard"/>
    <w:link w:val="berschrift5Zchn"/>
    <w:qFormat/>
    <w:rsid w:val="00917138"/>
    <w:pPr>
      <w:ind w:left="1008" w:hanging="1008"/>
      <w:outlineLvl w:val="4"/>
    </w:pPr>
  </w:style>
  <w:style w:type="paragraph" w:styleId="berschrift6">
    <w:name w:val="heading 6"/>
    <w:basedOn w:val="berschrift5"/>
    <w:next w:val="Standard"/>
    <w:link w:val="berschrift6Zchn"/>
    <w:qFormat/>
    <w:rsid w:val="00917138"/>
    <w:pPr>
      <w:ind w:left="1152" w:hanging="1152"/>
      <w:outlineLvl w:val="5"/>
    </w:pPr>
  </w:style>
  <w:style w:type="paragraph" w:styleId="berschrift7">
    <w:name w:val="heading 7"/>
    <w:basedOn w:val="berschrift6"/>
    <w:next w:val="Standard"/>
    <w:link w:val="berschrift7Zchn"/>
    <w:qFormat/>
    <w:rsid w:val="00917138"/>
    <w:pPr>
      <w:ind w:left="1296" w:hanging="1296"/>
      <w:outlineLvl w:val="6"/>
    </w:pPr>
  </w:style>
  <w:style w:type="paragraph" w:styleId="berschrift8">
    <w:name w:val="heading 8"/>
    <w:basedOn w:val="berschrift7"/>
    <w:next w:val="Standard"/>
    <w:link w:val="berschrift8Zchn"/>
    <w:qFormat/>
    <w:rsid w:val="00917138"/>
    <w:pPr>
      <w:ind w:left="1440" w:hanging="1440"/>
      <w:outlineLvl w:val="7"/>
    </w:pPr>
  </w:style>
  <w:style w:type="paragraph" w:styleId="berschrift9">
    <w:name w:val="heading 9"/>
    <w:basedOn w:val="berschrift8"/>
    <w:next w:val="Standard"/>
    <w:link w:val="berschrift9Zchn"/>
    <w:qFormat/>
    <w:rsid w:val="00917138"/>
    <w:pPr>
      <w:ind w:left="1584" w:hanging="1584"/>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customStyle="1" w:styleId="berschrift4Zchn">
    <w:name w:val="Überschrift 4 Zchn"/>
    <w:basedOn w:val="Absatz-Standardschriftart"/>
    <w:link w:val="berschrift4"/>
    <w:rsid w:val="00917138"/>
    <w:rPr>
      <w:rFonts w:ascii="Arial" w:eastAsia="MS Mincho" w:hAnsi="Arial"/>
      <w:i/>
      <w:noProof/>
      <w:snapToGrid w:val="0"/>
      <w:lang w:val="en-US" w:eastAsia="ja-JP"/>
    </w:rPr>
  </w:style>
  <w:style w:type="character" w:customStyle="1" w:styleId="berschrift5Zchn">
    <w:name w:val="Überschrift 5 Zchn"/>
    <w:basedOn w:val="Absatz-Standardschriftart"/>
    <w:link w:val="berschrift5"/>
    <w:rsid w:val="00917138"/>
    <w:rPr>
      <w:rFonts w:ascii="Arial" w:eastAsia="MS Mincho" w:hAnsi="Arial"/>
      <w:i/>
      <w:noProof/>
      <w:snapToGrid w:val="0"/>
      <w:lang w:val="en-US" w:eastAsia="ja-JP"/>
    </w:rPr>
  </w:style>
  <w:style w:type="character" w:customStyle="1" w:styleId="berschrift6Zchn">
    <w:name w:val="Überschrift 6 Zchn"/>
    <w:basedOn w:val="Absatz-Standardschriftart"/>
    <w:link w:val="berschrift6"/>
    <w:rsid w:val="00917138"/>
    <w:rPr>
      <w:rFonts w:ascii="Arial" w:eastAsia="MS Mincho" w:hAnsi="Arial"/>
      <w:i/>
      <w:noProof/>
      <w:snapToGrid w:val="0"/>
      <w:lang w:val="en-US" w:eastAsia="ja-JP"/>
    </w:rPr>
  </w:style>
  <w:style w:type="character" w:customStyle="1" w:styleId="berschrift7Zchn">
    <w:name w:val="Überschrift 7 Zchn"/>
    <w:basedOn w:val="Absatz-Standardschriftart"/>
    <w:link w:val="berschrift7"/>
    <w:rsid w:val="00917138"/>
    <w:rPr>
      <w:rFonts w:ascii="Arial" w:eastAsia="MS Mincho" w:hAnsi="Arial"/>
      <w:i/>
      <w:noProof/>
      <w:snapToGrid w:val="0"/>
      <w:lang w:val="en-US" w:eastAsia="ja-JP"/>
    </w:rPr>
  </w:style>
  <w:style w:type="character" w:customStyle="1" w:styleId="berschrift8Zchn">
    <w:name w:val="Überschrift 8 Zchn"/>
    <w:basedOn w:val="Absatz-Standardschriftart"/>
    <w:link w:val="berschrift8"/>
    <w:rsid w:val="00917138"/>
    <w:rPr>
      <w:rFonts w:ascii="Arial" w:eastAsia="MS Mincho" w:hAnsi="Arial"/>
      <w:i/>
      <w:noProof/>
      <w:snapToGrid w:val="0"/>
      <w:lang w:val="en-US" w:eastAsia="ja-JP"/>
    </w:rPr>
  </w:style>
  <w:style w:type="character" w:customStyle="1" w:styleId="berschrift9Zchn">
    <w:name w:val="Überschrift 9 Zchn"/>
    <w:basedOn w:val="Absatz-Standardschriftart"/>
    <w:link w:val="berschrift9"/>
    <w:rsid w:val="00917138"/>
    <w:rPr>
      <w:rFonts w:ascii="Arial" w:eastAsia="MS Mincho" w:hAnsi="Arial"/>
      <w:i/>
      <w:noProof/>
      <w:snapToGrid w:val="0"/>
      <w:lang w:val="en-US" w:eastAsia="ja-JP"/>
    </w:rPr>
  </w:style>
  <w:style w:type="paragraph" w:styleId="Listenabsatz">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Standard"/>
    <w:link w:val="ListenabsatzZchn"/>
    <w:uiPriority w:val="34"/>
    <w:qFormat/>
    <w:rsid w:val="00917138"/>
    <w:pPr>
      <w:ind w:left="720"/>
      <w:contextualSpacing/>
    </w:pPr>
    <w:rPr>
      <w:rFonts w:eastAsia="SimSun"/>
    </w:rPr>
  </w:style>
  <w:style w:type="character" w:customStyle="1" w:styleId="ListenabsatzZchn">
    <w:name w:val="Listenabsatz Zchn"/>
    <w:aliases w:val="- Bullets Zchn,Lista1 Zchn,?? ?? Zchn,????? Zchn,???? Zchn,列出段落1 Zchn,中等深浅网格 1 - 着色 21 Zchn,¥¡¡¡¡ì¬º¥¹¥È¶ÎÂä Zchn,ÁÐ³ö¶ÎÂä Zchn,列表段落1 Zchn,—ño’i—Ž Zchn,¥ê¥¹¥È¶ÎÂä Zchn,1st level - Bullet List Paragraph Zchn,Lettre d'introduction Zchn"/>
    <w:link w:val="Listenabsatz"/>
    <w:uiPriority w:val="34"/>
    <w:qFormat/>
    <w:rsid w:val="00917138"/>
    <w:rPr>
      <w:rFonts w:eastAsia="SimSu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1554</Words>
  <Characters>9794</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Robert, Jörg</dc:creator>
  <cp:keywords>Month Year</cp:keywords>
  <dc:description>John Doe, Some Company</dc:description>
  <cp:lastModifiedBy>Robert, Jörg</cp:lastModifiedBy>
  <cp:revision>30</cp:revision>
  <cp:lastPrinted>1601-01-01T00:00:00Z</cp:lastPrinted>
  <dcterms:created xsi:type="dcterms:W3CDTF">2023-01-16T12:02:00Z</dcterms:created>
  <dcterms:modified xsi:type="dcterms:W3CDTF">2023-01-16T12:44:00Z</dcterms:modified>
</cp:coreProperties>
</file>