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785AFA63"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E8042C">
              <w:rPr>
                <w:b w:val="0"/>
                <w:sz w:val="20"/>
              </w:rPr>
              <w:t>12</w:t>
            </w:r>
            <w:r w:rsidR="004C39DB">
              <w:rPr>
                <w:b w:val="0"/>
                <w:sz w:val="20"/>
              </w:rPr>
              <w:t>-</w:t>
            </w:r>
            <w:r w:rsidR="005432B3">
              <w:rPr>
                <w:b w:val="0"/>
                <w:sz w:val="20"/>
              </w:rPr>
              <w:t>16</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C64F96" w:rsidRDefault="00C64F96">
                            <w:pPr>
                              <w:pStyle w:val="T1"/>
                              <w:spacing w:after="120"/>
                            </w:pPr>
                            <w:r>
                              <w:t>Abstract</w:t>
                            </w:r>
                          </w:p>
                          <w:p w14:paraId="62DD9F26" w14:textId="75CC5DF7" w:rsidR="00C64F96" w:rsidRDefault="00C64F96"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C64F96" w:rsidRPr="001B4791" w:rsidRDefault="00C64F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C64F96" w:rsidRDefault="00C64F96">
                      <w:pPr>
                        <w:pStyle w:val="T1"/>
                        <w:spacing w:after="120"/>
                      </w:pPr>
                      <w:r>
                        <w:t>Abstract</w:t>
                      </w:r>
                    </w:p>
                    <w:p w14:paraId="62DD9F26" w14:textId="75CC5DF7" w:rsidR="00C64F96" w:rsidRDefault="00C64F96"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C64F96" w:rsidRPr="001B4791" w:rsidRDefault="00C64F96">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t>REJECT</w:t>
      </w:r>
      <w:r w:rsidR="00AD5AF4">
        <w:t>ED</w:t>
      </w:r>
    </w:p>
    <w:p w14:paraId="4FB9340A" w14:textId="77777777" w:rsidR="00AD5AF4" w:rsidRDefault="00AD5AF4" w:rsidP="00AD5AF4"/>
    <w:p w14:paraId="0F0E4B7D" w14:textId="741A930E" w:rsidR="00AD5AF4" w:rsidRDefault="00184070" w:rsidP="00184070">
      <w:r>
        <w:t xml:space="preserve">RFC 2578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4"/>
      <w:r>
        <w:t xml:space="preserve"> For </w:t>
      </w:r>
      <w:r w:rsidRPr="00FB6F5F">
        <w:rPr>
          <w:highlight w:val="yellow"/>
        </w:rPr>
        <w:t>ERP-OFDM PPDUs</w:t>
      </w:r>
      <w:r>
        <w:t>, the DATA field that contains the SERVICE field, the PSDU, the TAIL bits, and the PAD bits shall follow 17.3.5 (DATA field).</w:t>
      </w:r>
      <w:commentRangeEnd w:id="4"/>
      <w:r w:rsidR="0061794F">
        <w:rPr>
          <w:rStyle w:val="CommentReference"/>
        </w:rPr>
        <w:commentReference w:id="4"/>
      </w:r>
    </w:p>
    <w:p w14:paraId="3EADADA4" w14:textId="5078813D" w:rsidR="00FB6F5F" w:rsidRDefault="00FB6F5F" w:rsidP="00FB6F5F">
      <w:r w:rsidRPr="00FB6F5F">
        <w:rPr>
          <w:highlight w:val="yellow"/>
        </w:rPr>
        <w:t>An ERP-OFDM PPDU</w:t>
      </w:r>
      <w:r>
        <w:t xml:space="preserve"> is (#14)immediately followed by a period of no transmission with a duration of aSignalExtension(#14)</w:t>
      </w:r>
    </w:p>
    <w:p w14:paraId="27EB32B6" w14:textId="77777777" w:rsidR="00FB6F5F" w:rsidRDefault="00FB6F5F" w:rsidP="00FB6F5F"/>
    <w:p w14:paraId="05054A8F" w14:textId="1EE74F86" w:rsidR="00FB6F5F" w:rsidRDefault="00FB6F5F" w:rsidP="00FB6F5F">
      <w:r>
        <w:t xml:space="preserve">18.4.7.3: The transmit spectral mask for </w:t>
      </w:r>
      <w:r w:rsidRPr="00FB6F5F">
        <w:rPr>
          <w:highlight w:val="yellow"/>
        </w:rPr>
        <w:t>ERP-OFDM PPDUs</w:t>
      </w:r>
      <w:r>
        <w:t xml:space="preserve"> shall follow 17.3.9.3 (Transmit spectrum mask) and is shown in Figure 17-13 (Transmit spectrum mask for 20 MHz transmission) therein. The transmit spectral mask </w:t>
      </w:r>
      <w:r>
        <w:lastRenderedPageBreak/>
        <w:t xml:space="preserve">for </w:t>
      </w:r>
      <w:commentRangeStart w:id="5"/>
      <w:r w:rsidRPr="00FB6F5F">
        <w:rPr>
          <w:highlight w:val="yellow"/>
        </w:rPr>
        <w:t>ERP-DSSS PPDUs</w:t>
      </w:r>
      <w:commentRangeEnd w:id="5"/>
      <w:r w:rsidR="00C56355">
        <w:rPr>
          <w:rStyle w:val="CommentReference"/>
        </w:rPr>
        <w:commentReference w:id="5"/>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Subclause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6"/>
      <w:r w:rsidRPr="00FB6F5F">
        <w:rPr>
          <w:highlight w:val="yellow"/>
        </w:rPr>
        <w:t>ERP-DSSS PPDUs</w:t>
      </w:r>
      <w:commentRangeEnd w:id="6"/>
      <w:r w:rsidR="00C56355">
        <w:rPr>
          <w:rStyle w:val="CommentReference"/>
        </w:rPr>
        <w:commentReference w:id="6"/>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7"/>
      <w:r w:rsidR="00C56355">
        <w:t xml:space="preserve">ERP-CCK </w:t>
      </w:r>
      <w:r w:rsidR="00C56355" w:rsidRPr="00C56355">
        <w:rPr>
          <w:highlight w:val="yellow"/>
        </w:rPr>
        <w:t>PPDUs</w:t>
      </w:r>
      <w:commentRangeEnd w:id="7"/>
      <w:r w:rsidR="00C56355">
        <w:rPr>
          <w:rStyle w:val="CommentReference"/>
        </w:rPr>
        <w:commentReference w:id="7"/>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8"/>
      <w:r w:rsidRPr="00FB6F5F">
        <w:rPr>
          <w:highlight w:val="yellow"/>
        </w:rPr>
        <w:t>ERP-DSSS PPDUs</w:t>
      </w:r>
      <w:commentRangeEnd w:id="8"/>
      <w:r w:rsidR="00C56355">
        <w:rPr>
          <w:rStyle w:val="CommentReference"/>
        </w:rPr>
        <w:commentReference w:id="8"/>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9"/>
      <w:r>
        <w:t>{ the STA's MAC address }</w:t>
      </w:r>
      <w:commentRangeEnd w:id="9"/>
      <w:r w:rsidR="00F13D90">
        <w:rPr>
          <w:rStyle w:val="CommentReference"/>
        </w:rPr>
        <w:commentReference w:id="9"/>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0"/>
      <w:r>
        <w:t>{ dot11BeaconPeriod / 4 }</w:t>
      </w:r>
      <w:commentRangeEnd w:id="10"/>
      <w:r w:rsidR="00F13D90">
        <w:rPr>
          <w:rStyle w:val="CommentReference"/>
        </w:rPr>
        <w:commentReference w:id="10"/>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1571DC" w:rsidRDefault="00FD0C1D" w:rsidP="00FD0C1D">
      <w:pPr>
        <w:ind w:left="720" w:firstLine="720"/>
        <w:rPr>
          <w:i/>
        </w:rPr>
      </w:pPr>
      <w:r w:rsidRPr="001571DC">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1"/>
      <w:r>
        <w:t>MIC</w:t>
      </w:r>
      <w:commentRangeEnd w:id="11"/>
      <w:r w:rsidR="00AA4A5E">
        <w:rPr>
          <w:rStyle w:val="CommentReference"/>
        </w:rPr>
        <w:commentReference w:id="11"/>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2"/>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2"/>
            <w:r w:rsidR="000C3871">
              <w:rPr>
                <w:rStyle w:val="CommentReference"/>
                <w:color w:val="auto"/>
                <w:w w:val="100"/>
                <w:lang w:val="en-GB" w:eastAsia="en-US"/>
              </w:rPr>
              <w:commentReference w:id="12"/>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3"/>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3"/>
      <w:r w:rsidR="00966607">
        <w:rPr>
          <w:rStyle w:val="CommentReference"/>
        </w:rPr>
        <w:commentReference w:id="13"/>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5D12CF02" w:rsidR="00261734" w:rsidRDefault="00261734" w:rsidP="00261734">
      <w:r>
        <w:t>It is critical that the PNs of a fragmented MSDU/A-MSDU/MMPDU increment by exactly 1, otherwise you get one of the FragAttacks that made the headlines last year.</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4924D447" w:rsidR="003A5F80" w:rsidRDefault="003A5F80" w:rsidP="003A5F80">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contents of the negotiated RSNE”.</w:t>
      </w:r>
      <w: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1CDF9145" w:rsidR="003A5F80" w:rsidRDefault="003A5F80" w:rsidP="003A5F80">
      <w:pPr>
        <w:rPr>
          <w:u w:val="single"/>
        </w:rPr>
      </w:pPr>
    </w:p>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AC3D2D2" w:rsidR="003A5F80" w:rsidRPr="003A5F80" w:rsidRDefault="003A5F80" w:rsidP="003A5F80">
      <w:pPr>
        <w:ind w:left="720"/>
      </w:pPr>
      <w:r w:rsidRPr="003A5F80">
        <w:t xml:space="preserve">The RSNE field contains </w:t>
      </w:r>
      <w:r w:rsidRPr="003A5F80">
        <w:rPr>
          <w:strike/>
        </w:rPr>
        <w:t xml:space="preserve">the entire contents 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41666FFF" w:rsidR="003A5F80" w:rsidRDefault="003A5F80" w:rsidP="003A5F80">
      <w:pPr>
        <w:rPr>
          <w:u w:val="single"/>
        </w:rPr>
      </w:pPr>
    </w:p>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6B54E412" w:rsidR="003A5F80" w:rsidRPr="007C6D66" w:rsidRDefault="003A5F80" w:rsidP="003A5F80">
      <w:pPr>
        <w:ind w:left="720"/>
        <w:rPr>
          <w:sz w:val="20"/>
        </w:rPr>
      </w:pPr>
      <w:r w:rsidRPr="007C6D66">
        <w:rPr>
          <w:rFonts w:ascii="Courier New" w:hAnsi="Courier New" w:cs="Courier New"/>
          <w:sz w:val="20"/>
        </w:rPr>
        <w:t xml:space="preserve">This attribute contains </w:t>
      </w:r>
      <w:r w:rsidRPr="007C6D66">
        <w:rPr>
          <w:rFonts w:ascii="Courier New" w:hAnsi="Courier New" w:cs="Courier New"/>
          <w:strike/>
          <w:sz w:val="20"/>
        </w:rPr>
        <w:t xml:space="preserve">the entire contents 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The maximum length of the RSNE field is less than the maximum length of an RSNE, as defined in 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t>REVISED</w:t>
      </w:r>
    </w:p>
    <w:p w14:paraId="75E22E16" w14:textId="77777777" w:rsidR="00DE7D0F" w:rsidRDefault="00DE7D0F" w:rsidP="00DE7D0F"/>
    <w:p w14:paraId="010F050C" w14:textId="77777777" w:rsidR="00DE7D0F" w:rsidRDefault="00DE7D0F" w:rsidP="00DE7D0F">
      <w:r>
        <w:t xml:space="preserve">Make the changes shown under “Proposed changes” for CID xxx in &lt;this document&gt;, which xxx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2B2845D8" w14:textId="77777777" w:rsidTr="00493E14">
        <w:tc>
          <w:tcPr>
            <w:tcW w:w="1809" w:type="dxa"/>
          </w:tcPr>
          <w:p w14:paraId="1F03589A" w14:textId="758AD06D" w:rsidR="008B7D82" w:rsidRDefault="008B7D82" w:rsidP="008B7D82">
            <w:r>
              <w:t>CID 321</w:t>
            </w:r>
            <w:r w:rsidR="00A57AFF">
              <w:t>8</w:t>
            </w:r>
          </w:p>
          <w:p w14:paraId="5E6AE123" w14:textId="77777777" w:rsidR="008B7D82" w:rsidRDefault="008B7D82" w:rsidP="008B7D82">
            <w:r>
              <w:t>Mark RISON</w:t>
            </w:r>
          </w:p>
          <w:p w14:paraId="454BE9B6" w14:textId="77777777" w:rsidR="008B7D82" w:rsidRDefault="008B7D82" w:rsidP="008B7D82">
            <w:r>
              <w:t>9.4.2.21.13</w:t>
            </w:r>
          </w:p>
          <w:p w14:paraId="245A8199" w14:textId="0C51B779" w:rsidR="008B7D82" w:rsidRDefault="008B7D82" w:rsidP="008B7D82">
            <w:r>
              <w:t>952.21</w:t>
            </w:r>
          </w:p>
        </w:tc>
        <w:tc>
          <w:tcPr>
            <w:tcW w:w="4383" w:type="dxa"/>
          </w:tcPr>
          <w:p w14:paraId="3F2A8627" w14:textId="22A9C340" w:rsidR="008B7D82" w:rsidRPr="008B7D82" w:rsidRDefault="008B7D82" w:rsidP="00896929">
            <w:r w:rsidRPr="008B7D82">
              <w:t>What is an arcband?</w:t>
            </w:r>
          </w:p>
        </w:tc>
        <w:tc>
          <w:tcPr>
            <w:tcW w:w="3384" w:type="dxa"/>
          </w:tcPr>
          <w:p w14:paraId="5D694927" w14:textId="509DEBE4" w:rsidR="008B7D82" w:rsidRPr="008B7D82" w:rsidRDefault="008B7D82" w:rsidP="00493E14">
            <w:r w:rsidRPr="008B7D82">
              <w:t>Define an arcband</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lastRenderedPageBreak/>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lastRenderedPageBreak/>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4"/>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4"/>
      <w:r w:rsidR="008B7D82">
        <w:rPr>
          <w:rStyle w:val="CommentReference"/>
        </w:rPr>
        <w:commentReference w:id="14"/>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01FB9AA" w:rsidR="00E43159" w:rsidRDefault="00E43159"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41861E78" w14:textId="5B4FCDC2"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66C7F69" w14:textId="4BE26A2B" w:rsidR="008B7D82" w:rsidRPr="008B7D82" w:rsidRDefault="008B7D82" w:rsidP="008B7D82">
      <w:pPr>
        <w:ind w:left="720"/>
      </w:pPr>
      <w:r w:rsidRPr="008B7D82">
        <w:t>The Opening Angle field contains the opening angle of the arcband</w:t>
      </w:r>
      <w:r>
        <w:rPr>
          <w:u w:val="single"/>
        </w:rPr>
        <w:t xml:space="preserve"> (see IETF RFC 5941)</w:t>
      </w:r>
      <w:r w:rsidRPr="008B7D82">
        <w:t>.</w:t>
      </w:r>
    </w:p>
    <w:p w14:paraId="5B073F7E" w14:textId="77777777" w:rsidR="008B7D82" w:rsidRDefault="008B7D82"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62B09974" w14:textId="77777777" w:rsidR="00896929" w:rsidRDefault="00896929" w:rsidP="00896929">
      <w:r>
        <w:t>REVISED</w:t>
      </w:r>
    </w:p>
    <w:p w14:paraId="2BFBE403" w14:textId="77777777" w:rsidR="00896929" w:rsidRDefault="00896929" w:rsidP="00896929"/>
    <w:p w14:paraId="2213DBD4" w14:textId="77777777" w:rsidR="007F2C11" w:rsidRDefault="00896929" w:rsidP="00896929">
      <w:r>
        <w:t xml:space="preserve">Make the changes shown under “Proposed changes” for CID xxx in &lt;this document&gt;, which xxx </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1AE6C538"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Pr="007F2C11">
        <w:rPr>
          <w:szCs w:val="22"/>
        </w:rPr>
        <w:t xml:space="preserve"> Awake Windows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7A1B6903" w:rsidR="007F2C11" w:rsidRPr="007F2C11" w:rsidRDefault="007F2C11" w:rsidP="007F2C11">
      <w:pPr>
        <w:ind w:left="720"/>
        <w:rPr>
          <w:szCs w:val="22"/>
        </w:rPr>
      </w:pPr>
      <w:r w:rsidRPr="007F2C11">
        <w:rPr>
          <w:szCs w:val="22"/>
        </w:rPr>
        <w:t xml:space="preserve">Awake Windows begin at TSF values that satisfy Equation (11-x) and that are after the TDLS Peer PSM Request/Response </w:t>
      </w:r>
      <w:r w:rsidR="004B2EEE">
        <w:rPr>
          <w:szCs w:val="22"/>
        </w:rPr>
        <w:t xml:space="preserve">frame </w:t>
      </w:r>
      <w:r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77777777" w:rsidR="007F2C11" w:rsidRPr="007F2C11" w:rsidRDefault="007F2C11" w:rsidP="007F2C11">
      <w:pPr>
        <w:ind w:left="720"/>
        <w:rPr>
          <w:szCs w:val="22"/>
        </w:rPr>
      </w:pPr>
      <w:r w:rsidRPr="007F2C11">
        <w:rPr>
          <w:szCs w:val="22"/>
        </w:rPr>
        <w:t>NOTE—The Awake Window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7F2C11">
        <w:rPr>
          <w:szCs w:val="22"/>
        </w:rPr>
        <w:t>REVISED</w:t>
      </w:r>
    </w:p>
    <w:p w14:paraId="4C1AF86F" w14:textId="77777777" w:rsidR="007F2C11" w:rsidRPr="007F2C11" w:rsidRDefault="007F2C11" w:rsidP="007F2C11">
      <w:pPr>
        <w:rPr>
          <w:szCs w:val="22"/>
        </w:rPr>
      </w:pPr>
    </w:p>
    <w:p w14:paraId="41B98C4C" w14:textId="5E7C7215" w:rsidR="007F2C11" w:rsidRPr="007F2C11" w:rsidRDefault="007F2C11" w:rsidP="007F2C11">
      <w:pPr>
        <w:rPr>
          <w:szCs w:val="22"/>
        </w:rPr>
      </w:pPr>
      <w:r w:rsidRPr="007F2C11">
        <w:rPr>
          <w:szCs w:val="22"/>
        </w:rPr>
        <w:t xml:space="preserve">Make the changes shown under “Proposed changes” for CID 3502 and 3503 in &lt;this document&gt;, which clarify that the Awake </w:t>
      </w:r>
      <w:r w:rsidR="003B287A">
        <w:rPr>
          <w:szCs w:val="22"/>
        </w:rPr>
        <w:t>Windows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5"/>
      <w:r>
        <w:t>italicising the title.</w:t>
      </w:r>
      <w:commentRangeEnd w:id="15"/>
      <w:r>
        <w:rPr>
          <w:rStyle w:val="CommentReference"/>
        </w:rPr>
        <w:commentReference w:id="15"/>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77777777" w:rsidR="00A51238" w:rsidRDefault="00A51238"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01878321" w:rsidR="0057286E" w:rsidRDefault="0057286E" w:rsidP="00717B85"/>
    <w:p w14:paraId="3713B9A4" w14:textId="7D90FED5" w:rsidR="0057286E" w:rsidRDefault="0057286E" w:rsidP="0057286E">
      <w:pPr>
        <w:ind w:left="720"/>
      </w:pPr>
      <w:r>
        <w:t>c) If the recipient set the MFPC bit on a given link to 1, it(#199) shall maintain a single replay counter for received individually addressed</w:t>
      </w:r>
      <w:r w:rsidR="00A305C5">
        <w:rPr>
          <w:u w:val="single"/>
        </w:rPr>
        <w:t xml:space="preserve"> non-PV1</w:t>
      </w:r>
      <w:r>
        <w:t xml:space="preserve">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w:t>
      </w:r>
      <w:r w:rsidR="00D47D2B">
        <w:rPr>
          <w:u w:val="single"/>
        </w:rPr>
        <w:t xml:space="preserve"> non-PV1</w:t>
      </w:r>
      <w:r>
        <w:t xml:space="preserve"> robust Management frames</w:t>
      </w:r>
      <w:r w:rsidRPr="0057286E">
        <w:rPr>
          <w:strike/>
        </w:rPr>
        <w:t xml:space="preserve"> and robust PV1 Management frames(#1681), where these frames</w:t>
      </w:r>
      <w:r w:rsidRPr="0057286E">
        <w:rPr>
          <w:u w:val="single"/>
        </w:rPr>
        <w:t>that</w:t>
      </w:r>
      <w:r>
        <w:t xml:space="preserve"> are received with the To DS subfield equal to 1.</w:t>
      </w:r>
    </w:p>
    <w:p w14:paraId="1CE8B914" w14:textId="355C757B" w:rsidR="0057286E" w:rsidRPr="0057286E" w:rsidRDefault="0057286E" w:rsidP="0057286E">
      <w:pPr>
        <w:ind w:left="720"/>
      </w:pPr>
      <w:r w:rsidRPr="0057286E">
        <w:rPr>
          <w:u w:val="single"/>
        </w:rPr>
        <w:t>NOTE—QMF is not supported for PV1 frames.</w:t>
      </w:r>
    </w:p>
    <w:p w14:paraId="0D59594A" w14:textId="5E48A04A" w:rsidR="0057286E" w:rsidRDefault="0057286E" w:rsidP="00717B85">
      <w:pPr>
        <w:rPr>
          <w:u w:val="single"/>
        </w:rPr>
      </w:pPr>
    </w:p>
    <w:p w14:paraId="233A0F86" w14:textId="4D3BABE7" w:rsidR="00A305C5" w:rsidRDefault="00A305C5" w:rsidP="00717B85">
      <w:pPr>
        <w:rPr>
          <w:u w:val="single"/>
        </w:rPr>
      </w:pPr>
    </w:p>
    <w:p w14:paraId="1DE2D643" w14:textId="0738E807" w:rsidR="00A305C5" w:rsidRDefault="00A305C5" w:rsidP="00A305C5">
      <w:pPr>
        <w:ind w:left="720"/>
      </w:pPr>
      <w:r>
        <w:t>c) 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r w:rsidRPr="00A305C5">
        <w:t xml:space="preserve"> The QMF </w:t>
      </w:r>
      <w:r>
        <w:t>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w:t>
      </w:r>
    </w:p>
    <w:p w14:paraId="2D2A02C6" w14:textId="77777777" w:rsidR="00265A86" w:rsidRDefault="00265A86" w:rsidP="00A305C5">
      <w:pPr>
        <w:ind w:left="720"/>
      </w:pPr>
    </w:p>
    <w:p w14:paraId="5B4E0022" w14:textId="0AE1F50B" w:rsidR="00A305C5" w:rsidRDefault="00A305C5" w:rsidP="00A305C5">
      <w:pPr>
        <w:ind w:left="720"/>
      </w:pPr>
      <w:r>
        <w:t>d) The receiver shall discard any Data frame that is received with its PN less than or equal to the value of the replay counter that is associated with the TA and priority value of the received MPDU. The receiver shall discard MSDUs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 of that individually addressed Management frame.</w:t>
      </w:r>
    </w:p>
    <w:p w14:paraId="2A4281D2" w14:textId="02058851" w:rsidR="00A305C5" w:rsidRDefault="00A305C5" w:rsidP="00717B85">
      <w:pPr>
        <w:rPr>
          <w:u w:val="single"/>
        </w:rPr>
      </w:pPr>
    </w:p>
    <w:p w14:paraId="294B3DDB" w14:textId="5BFFBAE3" w:rsidR="00265A86" w:rsidRPr="00265A86" w:rsidRDefault="00265A86" w:rsidP="00717B85">
      <w:r w:rsidRPr="00265A86">
        <w:t>=&gt;</w:t>
      </w:r>
    </w:p>
    <w:p w14:paraId="7CB16E21" w14:textId="77777777" w:rsidR="00265A86" w:rsidRDefault="00265A86" w:rsidP="00717B85">
      <w:pPr>
        <w:rPr>
          <w:u w:val="single"/>
        </w:rPr>
      </w:pPr>
    </w:p>
    <w:p w14:paraId="6BAB82C7" w14:textId="7DEDAC3E" w:rsidR="00A305C5" w:rsidRDefault="00A305C5" w:rsidP="00A305C5">
      <w:pPr>
        <w:ind w:left="720"/>
      </w:pPr>
      <w:r>
        <w:t>c) If the recipient set the MFPC bit on a given link to 1, it(#199) shall maintain a single replay counter for received individually addressed</w:t>
      </w:r>
      <w:r>
        <w:rPr>
          <w:u w:val="single"/>
        </w:rPr>
        <w:t xml:space="preserve"> non-PV1</w:t>
      </w:r>
      <w:r>
        <w:t xml:space="preserve"> robust Management frames that are received with the To DS subfield equal to 0, and</w:t>
      </w:r>
      <w:r>
        <w:rPr>
          <w:u w:val="single"/>
        </w:rPr>
        <w:t xml:space="preserve"> (S1G STA only)</w:t>
      </w:r>
      <w:r>
        <w:t xml:space="preserve">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w:t>
      </w:r>
      <w:r>
        <w:rPr>
          <w:u w:val="single"/>
        </w:rPr>
        <w:t xml:space="preserve"> non-PV1</w:t>
      </w:r>
      <w:r>
        <w:t xml:space="preserve"> robust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The QMF </w:t>
      </w:r>
      <w:r>
        <w:t>receiver shall use the ACI encoded in the Sequence Number field of the received frame to select the replay counter to use for the received frame, and shall use the PN from the received frame to detect replays.</w:t>
      </w:r>
      <w:r w:rsidRPr="00265A86">
        <w:rPr>
          <w:strike/>
        </w:rPr>
        <w:t xml:space="preserve"> A replayed frame occurs when the PN from the frame is less than or equal to the current value of the management frame replay counter that corresponds to the ACI of the frame.</w:t>
      </w:r>
    </w:p>
    <w:p w14:paraId="2A6B57D1" w14:textId="7CC11620"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p>
    <w:p w14:paraId="051DB9B8" w14:textId="49858470" w:rsidR="00A305C5" w:rsidRDefault="00A305C5" w:rsidP="00A305C5"/>
    <w:p w14:paraId="2DC4F1BF" w14:textId="76765DD0" w:rsidR="00A305C5" w:rsidRDefault="00A305C5" w:rsidP="00A305C5">
      <w:pPr>
        <w:ind w:left="720"/>
      </w:pPr>
      <w:r>
        <w:t>d) The receiver shall discard any Data frame that is received with its PN less than or equal to the value of the replay counter that is associated with the TA and priority value of the received MPDU. The receiver shall discard MSDUs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265A86">
        <w:rPr>
          <w:u w:val="single"/>
        </w:rPr>
        <w:t xml:space="preserve"> </w:t>
      </w:r>
      <w:r w:rsidR="0097175F">
        <w:rPr>
          <w:u w:val="single"/>
        </w:rPr>
        <w:t>and</w:t>
      </w:r>
      <w:r w:rsidR="00197FAA">
        <w:rPr>
          <w:u w:val="single"/>
        </w:rPr>
        <w:t xml:space="preserve"> (S1G STA only) Protocol</w:t>
      </w:r>
      <w:r w:rsidR="0097175F">
        <w:rPr>
          <w:u w:val="single"/>
        </w:rPr>
        <w:t xml:space="preserve"> Value field </w:t>
      </w:r>
      <w:r w:rsidR="00265A86">
        <w:rPr>
          <w:u w:val="single"/>
        </w:rPr>
        <w:t>(and ACI, for a QMF receiver of an individually addressed non-PV1 robust Management frame with the To DS subfield equal to 1)</w:t>
      </w:r>
      <w:r>
        <w:t xml:space="preserve"> of that individually addressed Management frame.</w:t>
      </w:r>
    </w:p>
    <w:p w14:paraId="777B0420" w14:textId="77777777" w:rsidR="00A305C5" w:rsidRDefault="00A305C5" w:rsidP="00A305C5">
      <w:pPr>
        <w:rPr>
          <w:u w:val="single"/>
        </w:rPr>
      </w:pPr>
    </w:p>
    <w:p w14:paraId="44537110" w14:textId="6F9E4911" w:rsidR="00A305C5" w:rsidRPr="001B0F3C" w:rsidRDefault="001B0F3C" w:rsidP="00717B85">
      <w:r w:rsidRPr="001B0F3C">
        <w:t>Change 12.5.2.4.1 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08718C6B" w:rsidR="001B0F3C" w:rsidRPr="001B0F3C" w:rsidRDefault="001B0F3C" w:rsidP="001B0F3C">
      <w:pPr>
        <w:ind w:left="720"/>
      </w:pPr>
      <w:r w:rsidRPr="0057286E">
        <w:rPr>
          <w:u w:val="single"/>
        </w:rPr>
        <w:t>NOTE</w:t>
      </w:r>
      <w:r>
        <w:rPr>
          <w:u w:val="single"/>
        </w:rPr>
        <w:t xml:space="preserve"> 3</w:t>
      </w:r>
      <w:r w:rsidRPr="0057286E">
        <w:rPr>
          <w:u w:val="single"/>
        </w:rPr>
        <w:t>—QMF is not supported for PV1 frames.</w:t>
      </w:r>
    </w:p>
    <w:p w14:paraId="09659A11" w14:textId="7086061F" w:rsidR="001B0F3C" w:rsidRPr="001B0F3C" w:rsidRDefault="001B0F3C" w:rsidP="001B0F3C">
      <w:pPr>
        <w:ind w:left="720"/>
      </w:pPr>
      <w:r w:rsidRPr="001B0F3C">
        <w:lastRenderedPageBreak/>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611EF40C" w:rsidR="0097175F" w:rsidRDefault="0097175F" w:rsidP="001B0F3C">
      <w:pPr>
        <w:rPr>
          <w:u w:val="single"/>
        </w:rPr>
      </w:pPr>
    </w:p>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received group addressed robust Management frames that use QMF. The receiver shall use the ACI encoded in</w:t>
      </w:r>
      <w:r>
        <w:t xml:space="preserve"> </w:t>
      </w:r>
      <w:r w:rsidRPr="0097175F">
        <w:t>the Sequence Number field of received GQMFs protected by BIP to select the replay counter to use for the</w:t>
      </w:r>
      <w:r>
        <w:t xml:space="preserve"> </w:t>
      </w:r>
      <w:r w:rsidRPr="0097175F">
        <w:t>received frame, and shall use the IPN from the received frame to detect replays.</w:t>
      </w:r>
    </w:p>
    <w:p w14:paraId="35060F9C" w14:textId="5CE9A59E" w:rsidR="0097175F" w:rsidRPr="001B0F3C" w:rsidRDefault="0097175F" w:rsidP="0097175F">
      <w:pPr>
        <w:ind w:left="720"/>
      </w:pPr>
      <w:r w:rsidRPr="0057286E">
        <w:rPr>
          <w:u w:val="single"/>
        </w:rPr>
        <w:t>NOTE—QMF is not supported for PV1 frames.</w:t>
      </w:r>
    </w:p>
    <w:p w14:paraId="7B194820" w14:textId="77777777" w:rsidR="0097175F" w:rsidRDefault="0097175F" w:rsidP="0097175F">
      <w:pPr>
        <w:ind w:left="720"/>
      </w:pPr>
    </w:p>
    <w:p w14:paraId="7B85635F" w14:textId="5BF5358C" w:rsidR="0097175F" w:rsidRPr="0097175F" w:rsidRDefault="0097175F" w:rsidP="0097175F">
      <w:pPr>
        <w:ind w:left="720"/>
      </w:pPr>
      <w:r w:rsidRPr="0097175F">
        <w:t>If dot11RSNAProtectedManagementFramesActivated is true and dot11MeshSecurityActivated is true, the</w:t>
      </w:r>
      <w:r>
        <w:t xml:space="preserve"> </w:t>
      </w:r>
      <w:r w:rsidRPr="0097175F">
        <w:t>recipient shall maintain a single replay counter for received group addressed robust Management frames that</w:t>
      </w:r>
      <w:r>
        <w:t xml:space="preserve"> </w:t>
      </w:r>
      <w:r w:rsidRPr="0097175F">
        <w:t>do not use the QMF service and shall use the PN from the received frame to detect replays. If</w:t>
      </w:r>
      <w:r>
        <w:t xml:space="preserve"> </w:t>
      </w:r>
      <w:r w:rsidRPr="0097175F">
        <w:t>dot11QMFActivated is also true, the recipient shall maintain an additional replay counter for each ACI for</w:t>
      </w:r>
      <w:r>
        <w:t xml:space="preserve"> </w:t>
      </w:r>
      <w:r w:rsidRPr="0097175F">
        <w:t>received group addressed robust Management frames that use the QMF service. The QMF receiver shall use</w:t>
      </w:r>
      <w:r>
        <w:t xml:space="preserve"> </w:t>
      </w:r>
      <w:r w:rsidRPr="0097175F">
        <w:t>the ACI encoded in the Sequence Number field of the received frame to select the replay counter to use for the</w:t>
      </w:r>
      <w:r>
        <w:t xml:space="preserve"> </w:t>
      </w:r>
      <w:r w:rsidRPr="0097175F">
        <w:t>received frame, and shall use the PN from the received frame to detect replays. A replayed frame occurs when</w:t>
      </w:r>
      <w:r>
        <w:t xml:space="preserve"> </w:t>
      </w:r>
      <w:r w:rsidRPr="0097175F">
        <w:t>the PN from the frame is less than or equal to the value of the management frame replay counter that</w:t>
      </w:r>
      <w:r>
        <w:t xml:space="preserve"> </w:t>
      </w:r>
      <w:r w:rsidRPr="0097175F">
        <w:t>corresponds to the ACI of the frame. The transmitter shall preserve the order of protected robust Management</w:t>
      </w:r>
      <w:r>
        <w:t xml:space="preserve"> </w:t>
      </w:r>
      <w:r w:rsidRPr="0097175F">
        <w:t>frames transmitted to the same DA without the QMF service. When the QMF service is used, the transmitter</w:t>
      </w:r>
      <w:r>
        <w:t xml:space="preserve"> </w:t>
      </w:r>
      <w:r w:rsidRPr="0097175F">
        <w:t>shall not reorder robust GQMFs within an AC when the frames are transmitted to the same RA.</w:t>
      </w:r>
    </w:p>
    <w:p w14:paraId="5087E719" w14:textId="6C897B2C" w:rsidR="0097175F" w:rsidRDefault="0097175F" w:rsidP="001B0F3C">
      <w:pPr>
        <w:rPr>
          <w:u w:val="single"/>
        </w:rPr>
      </w:pPr>
    </w:p>
    <w:p w14:paraId="71473CD8" w14:textId="501F1116"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36F9E5A4" w:rsidR="0097175F" w:rsidRPr="0097175F" w:rsidRDefault="0097175F" w:rsidP="0097175F">
      <w:pPr>
        <w:ind w:left="720"/>
      </w:pPr>
      <w:r w:rsidRPr="0097175F">
        <w:t>NOTE—QMF is not supported for PV1 frames.</w:t>
      </w:r>
    </w:p>
    <w:p w14:paraId="26085E0F" w14:textId="77777777" w:rsidR="0097175F" w:rsidRDefault="0097175F" w:rsidP="001B0F3C">
      <w:pPr>
        <w:rPr>
          <w:u w:val="single"/>
        </w:rPr>
      </w:pPr>
    </w:p>
    <w:p w14:paraId="75AE58FE" w14:textId="68B5EE3B" w:rsidR="00A15B35" w:rsidRPr="00A15B35" w:rsidRDefault="00A15B35" w:rsidP="001B0F3C">
      <w:r w:rsidRPr="00A15B35">
        <w:rPr>
          <w:highlight w:val="yellow"/>
        </w:rPr>
        <w:t>Make equivalent changes in the G</w:t>
      </w:r>
      <w:r w:rsidRPr="0097175F">
        <w:rPr>
          <w:highlight w:val="yellow"/>
        </w:rPr>
        <w:t>CMP subclauses,</w:t>
      </w:r>
      <w:r w:rsidR="0097175F" w:rsidRPr="0097175F">
        <w:rPr>
          <w:highlight w:val="yellow"/>
        </w:rPr>
        <w:t xml:space="preserve"> but only for PV0 (“An S1G STA shall not use PV1 frames when using GCMP encapsulation.</w:t>
      </w:r>
      <w:r w:rsidR="0097175F">
        <w:rPr>
          <w:highlight w:val="yellow"/>
        </w:rPr>
        <w:t>” in 12.5.4.1)</w:t>
      </w:r>
      <w:r w:rsidRPr="00A15B35">
        <w:rPr>
          <w:highlight w:val="yellow"/>
        </w:rPr>
        <w:t>.</w:t>
      </w:r>
    </w:p>
    <w:p w14:paraId="0344C51D" w14:textId="77777777" w:rsidR="00A15B35" w:rsidRDefault="00A15B35"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77777777" w:rsidR="00717B85" w:rsidRDefault="00717B85" w:rsidP="00717B85">
      <w:r>
        <w:t xml:space="preserve">Make the changes shown under “Proposed changes” for CID xxx in &lt;this document&gt;, which xxx </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5C3D9B">
        <w:tc>
          <w:tcPr>
            <w:tcW w:w="1809" w:type="dxa"/>
          </w:tcPr>
          <w:p w14:paraId="37C70DEE" w14:textId="77777777" w:rsidR="0005454A" w:rsidRDefault="0005454A" w:rsidP="005C3D9B">
            <w:r>
              <w:lastRenderedPageBreak/>
              <w:t>Identifiers</w:t>
            </w:r>
          </w:p>
        </w:tc>
        <w:tc>
          <w:tcPr>
            <w:tcW w:w="4383" w:type="dxa"/>
          </w:tcPr>
          <w:p w14:paraId="6A6E3654" w14:textId="77777777" w:rsidR="0005454A" w:rsidRDefault="0005454A" w:rsidP="005C3D9B">
            <w:r>
              <w:t>Comment</w:t>
            </w:r>
          </w:p>
        </w:tc>
        <w:tc>
          <w:tcPr>
            <w:tcW w:w="3384" w:type="dxa"/>
          </w:tcPr>
          <w:p w14:paraId="212730AD" w14:textId="77777777" w:rsidR="0005454A" w:rsidRDefault="0005454A" w:rsidP="005C3D9B">
            <w:r>
              <w:t>Proposed change</w:t>
            </w:r>
          </w:p>
        </w:tc>
      </w:tr>
      <w:tr w:rsidR="0005454A" w:rsidRPr="002C1619" w14:paraId="2251601E" w14:textId="77777777" w:rsidTr="005C3D9B">
        <w:tc>
          <w:tcPr>
            <w:tcW w:w="1809" w:type="dxa"/>
          </w:tcPr>
          <w:p w14:paraId="79F6733E" w14:textId="363D437F" w:rsidR="0005454A" w:rsidRDefault="0005454A" w:rsidP="005C3D9B">
            <w:r>
              <w:t>CID 3578</w:t>
            </w:r>
          </w:p>
          <w:p w14:paraId="7EB01851" w14:textId="77777777" w:rsidR="0005454A" w:rsidRDefault="0005454A" w:rsidP="005C3D9B">
            <w:r>
              <w:t>Mark RISON</w:t>
            </w:r>
          </w:p>
          <w:p w14:paraId="44A1D2F0" w14:textId="7AC3D007" w:rsidR="0005454A" w:rsidRDefault="0005454A" w:rsidP="005C3D9B">
            <w:r>
              <w:t>12.6.21</w:t>
            </w:r>
          </w:p>
        </w:tc>
        <w:tc>
          <w:tcPr>
            <w:tcW w:w="4383" w:type="dxa"/>
          </w:tcPr>
          <w:p w14:paraId="0F26103D" w14:textId="3D2418CF" w:rsidR="0005454A" w:rsidRPr="002C1619" w:rsidRDefault="0005454A" w:rsidP="005C3D9B">
            <w:r w:rsidRPr="0005454A">
              <w:t>It is not clear how rekeying is performed in an MBSS</w:t>
            </w:r>
          </w:p>
        </w:tc>
        <w:tc>
          <w:tcPr>
            <w:tcW w:w="3384" w:type="dxa"/>
          </w:tcPr>
          <w:p w14:paraId="4249BFD7" w14:textId="2057F5B3" w:rsidR="0005454A" w:rsidRPr="002C1619" w:rsidRDefault="0005454A" w:rsidP="005C3D9B">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46C2A164" w:rsidR="0005454A" w:rsidRDefault="0005454A" w:rsidP="0005454A">
      <w:r>
        <w:t xml:space="preserve">In 14.6 </w:t>
      </w:r>
      <w:r w:rsidRPr="0005454A">
        <w:t>Mesh group key handshake</w:t>
      </w:r>
      <w:r>
        <w:t xml:space="preserve"> change “to update the MGTK” to “to rekey the MTK”.</w:t>
      </w:r>
    </w:p>
    <w:p w14:paraId="3C3B4FE5" w14:textId="48E37257" w:rsidR="00696A2F" w:rsidRDefault="00696A2F" w:rsidP="00896929">
      <w:r>
        <w:br w:type="page"/>
      </w:r>
    </w:p>
    <w:p w14:paraId="6140B2CF" w14:textId="37C92FCB" w:rsidR="000A241B" w:rsidRDefault="000A241B">
      <w:r>
        <w:lastRenderedPageBreak/>
        <w:t>TBD:</w:t>
      </w:r>
      <w:r w:rsidR="001C66FD">
        <w:br/>
      </w:r>
    </w:p>
    <w:p w14:paraId="228A4E9A" w14:textId="77777777" w:rsidR="00315A7E" w:rsidRDefault="00315A7E">
      <w:r>
        <w:t>3693: provide “subfield” locations</w:t>
      </w:r>
    </w:p>
    <w:p w14:paraId="7507B947" w14:textId="4B63D962" w:rsidR="006D0DA5" w:rsidRDefault="006D0DA5">
      <w:r>
        <w:t>3726: “MIB attribute” in C.3</w:t>
      </w:r>
      <w:r w:rsidR="009B720D">
        <w:t xml:space="preserve"> (see also </w:t>
      </w:r>
      <w:r w:rsidR="009B720D" w:rsidRPr="009B720D">
        <w:t>11-15/355r13</w:t>
      </w:r>
      <w:r w:rsidR="009B720D">
        <w:t>)</w:t>
      </w:r>
    </w:p>
    <w:p w14:paraId="5FA0E04F" w14:textId="5BC7DB29" w:rsidR="006426C7" w:rsidRDefault="00547136">
      <w:r>
        <w:t>~</w:t>
      </w:r>
      <w:r w:rsidR="006426C7">
        <w:t>3185 provide updated figures</w:t>
      </w:r>
    </w:p>
    <w:p w14:paraId="683DE570" w14:textId="1AC5E597" w:rsidR="00203AE4" w:rsidRDefault="00203AE4">
      <w:r>
        <w:t>3174 how does modifying BA agreement work (11.5.2 v 10.25.2 last para)</w:t>
      </w:r>
    </w:p>
    <w:p w14:paraId="35EE6570" w14:textId="1DEA76B3" w:rsidR="009566D1" w:rsidRDefault="009566D1">
      <w:r>
        <w:t>3289 add dot11BSSColorCollisionMaxReports</w:t>
      </w:r>
    </w:p>
    <w:p w14:paraId="1872DE7D" w14:textId="385DD404" w:rsidR="00EC0A85" w:rsidRDefault="00EC0A85">
      <w:r>
        <w:t xml:space="preserve">3485: </w:t>
      </w:r>
      <w:r w:rsidRPr="00EC0A85">
        <w:t>In Table 27-53--HE PHY MIB attributes why do we have both dot11VHTChannelWidthOptionImplemented and dot11HEChannelWidthOptionImplemented</w:t>
      </w:r>
    </w:p>
    <w:p w14:paraId="1FA37443" w14:textId="01BAEF84" w:rsidR="004C1F24" w:rsidRDefault="004C1F24">
      <w:r>
        <w:t xml:space="preserve">3629: </w:t>
      </w:r>
      <w:r w:rsidRPr="004C1F24">
        <w:t xml:space="preserve">Follow-up to CID 164: make the changes shown in </w:t>
      </w:r>
      <w:hyperlink r:id="rId13" w:history="1">
        <w:r w:rsidR="004D7A47" w:rsidRPr="00D93B07">
          <w:rPr>
            <w:rStyle w:val="Hyperlink"/>
          </w:rPr>
          <w:t>https://www.ieee802.org/11/email/stds-802-11-tgm/msg02488.html</w:t>
        </w:r>
      </w:hyperlink>
    </w:p>
    <w:p w14:paraId="5D5B3461" w14:textId="31A3D3FA" w:rsidR="004D7A47" w:rsidRDefault="004D7A47">
      <w:pPr>
        <w:rPr>
          <w:lang w:val="fr-FR"/>
        </w:rPr>
      </w:pPr>
      <w:r w:rsidRPr="00261734">
        <w:rPr>
          <w:lang w:val="fr-FR"/>
        </w:rPr>
        <w:t>3522: RA/TA/SA/DA “values”</w:t>
      </w:r>
    </w:p>
    <w:p w14:paraId="7507EFB7" w14:textId="0A0054BB" w:rsidR="005F0D8C" w:rsidRPr="00896929" w:rsidRDefault="005F0D8C">
      <w:r w:rsidRPr="00896929">
        <w:t>3291: xreffing to earlier PHYs (Youhan looking at this)</w:t>
      </w:r>
    </w:p>
    <w:p w14:paraId="68A56AB3" w14:textId="2033ACAC" w:rsidR="006426C7" w:rsidRPr="00896929" w:rsidRDefault="006426C7"/>
    <w:p w14:paraId="6DD65038" w14:textId="2A341816" w:rsidR="0085219B" w:rsidRPr="0085219B" w:rsidRDefault="0085219B">
      <w:pPr>
        <w:rPr>
          <w:i/>
        </w:rPr>
      </w:pPr>
      <w:r>
        <w:t>3375/3514: “</w:t>
      </w:r>
      <w:r w:rsidRPr="0085219B">
        <w:t>Its value is determined by device capabilities</w:t>
      </w:r>
      <w:r>
        <w:t>” (also post to reflector)</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217E6025" w:rsidR="000A241B" w:rsidRDefault="000A241B">
      <w:r w:rsidRPr="000A241B">
        <w:t>3735</w:t>
      </w:r>
      <w:r>
        <w:t>:</w:t>
      </w:r>
      <w:r w:rsidRPr="000A241B">
        <w:t xml:space="preserve"> "Classifier Parameter" is sometimes spuriously capitalised.  Also "the Classifier.".  Also "Classifier Type" and words after it inconsistent too</w:t>
      </w:r>
    </w:p>
    <w:p w14:paraId="00A8E2B0" w14:textId="77777777" w:rsidR="00762D5E" w:rsidRDefault="00762D5E"/>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C64F96" w:rsidRPr="004A7A03" w:rsidRDefault="00C64F96">
      <w:pPr>
        <w:pStyle w:val="CommentText"/>
      </w:pPr>
      <w:r>
        <w:rPr>
          <w:rStyle w:val="CommentReference"/>
        </w:rPr>
        <w:annotationRef/>
      </w:r>
      <w:r>
        <w:t>Or subelements?</w:t>
      </w:r>
    </w:p>
  </w:comment>
  <w:comment w:id="2" w:author="Mark Rison" w:date="2022-12-05T13:56:00Z" w:initials="mgr">
    <w:p w14:paraId="167E48E7" w14:textId="5A70DBCF" w:rsidR="00C64F96" w:rsidRDefault="00C64F96">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C64F96" w:rsidRDefault="00C64F96">
      <w:pPr>
        <w:pStyle w:val="CommentText"/>
      </w:pPr>
      <w:r>
        <w:rPr>
          <w:rStyle w:val="CommentReference"/>
        </w:rPr>
        <w:annotationRef/>
      </w:r>
      <w:r>
        <w:t>Hm, wonder if we obey this…</w:t>
      </w:r>
    </w:p>
  </w:comment>
  <w:comment w:id="4" w:author="Mark Rison" w:date="2022-11-28T12:29:00Z" w:initials="mgr">
    <w:p w14:paraId="31DF454A" w14:textId="485B85FD" w:rsidR="00C64F96" w:rsidRDefault="00C64F96">
      <w:pPr>
        <w:pStyle w:val="CommentText"/>
      </w:pPr>
      <w:r>
        <w:rPr>
          <w:rStyle w:val="CommentReference"/>
        </w:rPr>
        <w:annotationRef/>
      </w:r>
      <w:r>
        <w:t xml:space="preserve"> Duplication.  Delete and change previous sentence to just “The format of an ERP-OFDM PPDU is described in […]”?</w:t>
      </w:r>
    </w:p>
  </w:comment>
  <w:comment w:id="5" w:author="Mark Rison" w:date="2022-11-28T12:27:00Z" w:initials="mgr">
    <w:p w14:paraId="447A8347" w14:textId="505B55CE" w:rsidR="00C64F96" w:rsidRDefault="00C64F96">
      <w:pPr>
        <w:pStyle w:val="CommentText"/>
      </w:pPr>
      <w:r>
        <w:rPr>
          <w:rStyle w:val="CommentReference"/>
        </w:rPr>
        <w:annotationRef/>
      </w:r>
      <w:r>
        <w:t>+/CCK?</w:t>
      </w:r>
    </w:p>
  </w:comment>
  <w:comment w:id="6" w:author="Mark Rison" w:date="2022-11-28T12:27:00Z" w:initials="mgr">
    <w:p w14:paraId="3212778E" w14:textId="25F7C7B9" w:rsidR="00C64F96" w:rsidRDefault="00C64F96">
      <w:pPr>
        <w:pStyle w:val="CommentText"/>
      </w:pPr>
      <w:r>
        <w:rPr>
          <w:rStyle w:val="CommentReference"/>
        </w:rPr>
        <w:annotationRef/>
      </w:r>
      <w:r>
        <w:t>+/CCK?</w:t>
      </w:r>
    </w:p>
  </w:comment>
  <w:comment w:id="7" w:author="Mark Rison" w:date="2022-11-28T12:27:00Z" w:initials="mgr">
    <w:p w14:paraId="5B790D1F" w14:textId="3B0DCAAB" w:rsidR="00C64F96" w:rsidRDefault="00C64F96">
      <w:pPr>
        <w:pStyle w:val="CommentText"/>
      </w:pPr>
      <w:r>
        <w:rPr>
          <w:rStyle w:val="CommentReference"/>
        </w:rPr>
        <w:annotationRef/>
      </w:r>
      <w:r>
        <w:t>+DSSS/?</w:t>
      </w:r>
    </w:p>
  </w:comment>
  <w:comment w:id="8" w:author="Mark Rison" w:date="2022-11-28T12:28:00Z" w:initials="mgr">
    <w:p w14:paraId="69B96CAC" w14:textId="678C48D0" w:rsidR="00C64F96" w:rsidRDefault="00C64F96">
      <w:pPr>
        <w:pStyle w:val="CommentText"/>
      </w:pPr>
      <w:r>
        <w:rPr>
          <w:rStyle w:val="CommentReference"/>
        </w:rPr>
        <w:annotationRef/>
      </w:r>
      <w:r>
        <w:t>+/CCK?</w:t>
      </w:r>
    </w:p>
  </w:comment>
  <w:comment w:id="9" w:author="Mark Rison" w:date="2022-12-04T17:20:00Z" w:initials="mgr">
    <w:p w14:paraId="3F6E425E" w14:textId="5A12FF7F" w:rsidR="00C64F96" w:rsidRDefault="00C64F96">
      <w:pPr>
        <w:pStyle w:val="CommentText"/>
      </w:pPr>
      <w:r>
        <w:rPr>
          <w:rStyle w:val="CommentReference"/>
        </w:rPr>
        <w:annotationRef/>
      </w:r>
      <w:r>
        <w:t>Is this kind of thing allowed?</w:t>
      </w:r>
    </w:p>
  </w:comment>
  <w:comment w:id="10" w:author="Mark Rison" w:date="2022-12-04T17:20:00Z" w:initials="mgr">
    <w:p w14:paraId="5CEEB01F" w14:textId="4A1553E0" w:rsidR="00C64F96" w:rsidRDefault="00C64F96">
      <w:pPr>
        <w:pStyle w:val="CommentText"/>
      </w:pPr>
      <w:r>
        <w:rPr>
          <w:rStyle w:val="CommentReference"/>
        </w:rPr>
        <w:annotationRef/>
      </w:r>
      <w:r>
        <w:t>Are calculations allowed?</w:t>
      </w:r>
    </w:p>
  </w:comment>
  <w:comment w:id="11" w:author="Mark Rison" w:date="2022-12-02T17:54:00Z" w:initials="mgr">
    <w:p w14:paraId="129AD6F8" w14:textId="65BBF8ED" w:rsidR="00C64F96" w:rsidRDefault="00C64F96">
      <w:pPr>
        <w:pStyle w:val="CommentText"/>
      </w:pPr>
      <w:r>
        <w:rPr>
          <w:rStyle w:val="CommentReference"/>
        </w:rPr>
        <w:annotationRef/>
      </w:r>
      <w:r>
        <w:t>Is this good enough?  At 2922.45 it’s just a vague “MIC”</w:t>
      </w:r>
    </w:p>
  </w:comment>
  <w:comment w:id="12" w:author="Mark Rison" w:date="2022-12-07T13:50:00Z" w:initials="mgr">
    <w:p w14:paraId="6C6D79A6" w14:textId="5770FEB6" w:rsidR="00C64F96" w:rsidRDefault="00C64F96">
      <w:pPr>
        <w:pStyle w:val="CommentText"/>
      </w:pPr>
      <w:r>
        <w:rPr>
          <w:rStyle w:val="CommentReference"/>
        </w:rPr>
        <w:annotationRef/>
      </w:r>
      <w:r>
        <w:t>Or “</w:t>
      </w:r>
      <w:r w:rsidRPr="00124AAE">
        <w:t>See corresponding entry in Table 19-1 (TXVECTOR and RXVECTOR parameters)</w:t>
      </w:r>
      <w:r>
        <w:t>.”?</w:t>
      </w:r>
    </w:p>
  </w:comment>
  <w:comment w:id="13" w:author="Mark Rison" w:date="2022-12-07T21:30:00Z" w:initials="mgr">
    <w:p w14:paraId="201210CB" w14:textId="68F0BA73" w:rsidR="00C64F96" w:rsidRDefault="00C64F96">
      <w:pPr>
        <w:pStyle w:val="CommentText"/>
      </w:pPr>
      <w:r>
        <w:rPr>
          <w:rStyle w:val="CommentReference"/>
        </w:rPr>
        <w:annotationRef/>
      </w:r>
      <w:r>
        <w:t>Or is the opposite, i.e. with the deletion of those fields these frames are no longer allowed in those contexts ever?</w:t>
      </w:r>
    </w:p>
  </w:comment>
  <w:comment w:id="14" w:author="Mark Rison" w:date="2022-12-10T09:48:00Z" w:initials="mgr">
    <w:p w14:paraId="3D85AF30" w14:textId="3BE2A4FC" w:rsidR="00C64F96" w:rsidRDefault="00C64F96">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5" w:author="Mark Rison" w:date="2022-12-12T12:26:00Z" w:initials="mgr">
    <w:p w14:paraId="1AFC0FD3" w14:textId="3121BE83" w:rsidR="00C64F96" w:rsidRDefault="00C64F96">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Ex w15:paraId="6C6D79A6" w15:done="0"/>
  <w15:commentEx w15:paraId="201210CB" w15:done="0"/>
  <w15:commentEx w15:paraId="3D85AF30" w15:done="0"/>
  <w15:commentEx w15:paraId="1AFC0F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3D87" w14:textId="77777777" w:rsidR="008E1CB8" w:rsidRDefault="008E1CB8">
      <w:r>
        <w:separator/>
      </w:r>
    </w:p>
  </w:endnote>
  <w:endnote w:type="continuationSeparator" w:id="0">
    <w:p w14:paraId="44060EB0" w14:textId="77777777" w:rsidR="008E1CB8" w:rsidRDefault="008E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47A5B389" w:rsidR="00C64F96" w:rsidRDefault="008E1CB8">
    <w:pPr>
      <w:pStyle w:val="Footer"/>
      <w:tabs>
        <w:tab w:val="clear" w:pos="6480"/>
        <w:tab w:val="center" w:pos="4680"/>
        <w:tab w:val="right" w:pos="9360"/>
      </w:tabs>
    </w:pPr>
    <w:r>
      <w:fldChar w:fldCharType="begin"/>
    </w:r>
    <w:r>
      <w:instrText xml:space="preserve"> SUBJECT  \* MERGEFORMAT </w:instrText>
    </w:r>
    <w:r>
      <w:fldChar w:fldCharType="separate"/>
    </w:r>
    <w:r w:rsidR="00C64F96">
      <w:t>Submission</w:t>
    </w:r>
    <w:r>
      <w:fldChar w:fldCharType="end"/>
    </w:r>
    <w:r w:rsidR="00C64F96">
      <w:tab/>
      <w:t xml:space="preserve">page </w:t>
    </w:r>
    <w:r w:rsidR="00C64F96">
      <w:fldChar w:fldCharType="begin"/>
    </w:r>
    <w:r w:rsidR="00C64F96">
      <w:instrText xml:space="preserve">page </w:instrText>
    </w:r>
    <w:r w:rsidR="00C64F96">
      <w:fldChar w:fldCharType="separate"/>
    </w:r>
    <w:r w:rsidR="005432B3">
      <w:rPr>
        <w:noProof/>
      </w:rPr>
      <w:t>1</w:t>
    </w:r>
    <w:r w:rsidR="00C64F96">
      <w:rPr>
        <w:noProof/>
      </w:rPr>
      <w:fldChar w:fldCharType="end"/>
    </w:r>
    <w:r w:rsidR="00C64F96">
      <w:tab/>
    </w:r>
    <w:r>
      <w:fldChar w:fldCharType="begin"/>
    </w:r>
    <w:r>
      <w:instrText xml:space="preserve"> COMMENTS  \* MERGEFORMAT </w:instrText>
    </w:r>
    <w:r>
      <w:fldChar w:fldCharType="separate"/>
    </w:r>
    <w:r w:rsidR="00C64F96">
      <w:t>Mark RISON (Samsung)</w:t>
    </w:r>
    <w:r>
      <w:fldChar w:fldCharType="end"/>
    </w:r>
  </w:p>
  <w:p w14:paraId="38435E49" w14:textId="77777777" w:rsidR="00C64F96" w:rsidRDefault="00C64F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9B41" w14:textId="77777777" w:rsidR="008E1CB8" w:rsidRDefault="008E1CB8">
      <w:r>
        <w:separator/>
      </w:r>
    </w:p>
  </w:footnote>
  <w:footnote w:type="continuationSeparator" w:id="0">
    <w:p w14:paraId="5BD0A615" w14:textId="77777777" w:rsidR="008E1CB8" w:rsidRDefault="008E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0838F85" w:rsidR="00C64F96" w:rsidRDefault="008E1CB8">
    <w:pPr>
      <w:pStyle w:val="Header"/>
      <w:tabs>
        <w:tab w:val="clear" w:pos="6480"/>
        <w:tab w:val="center" w:pos="4680"/>
        <w:tab w:val="right" w:pos="9360"/>
      </w:tabs>
    </w:pPr>
    <w:r>
      <w:fldChar w:fldCharType="begin"/>
    </w:r>
    <w:r>
      <w:instrText xml:space="preserve"> KEYWORDS  \* MERGEFORMAT </w:instrText>
    </w:r>
    <w:r>
      <w:fldChar w:fldCharType="separate"/>
    </w:r>
    <w:r w:rsidR="005432B3">
      <w:t>January 2023</w:t>
    </w:r>
    <w:r>
      <w:fldChar w:fldCharType="end"/>
    </w:r>
    <w:r w:rsidR="00C64F96">
      <w:tab/>
    </w:r>
    <w:r w:rsidR="00C64F96">
      <w:tab/>
    </w:r>
    <w:r>
      <w:fldChar w:fldCharType="begin"/>
    </w:r>
    <w:r>
      <w:instrText xml:space="preserve"> TITLE  \* MERGEFORMAT </w:instrText>
    </w:r>
    <w:r>
      <w:fldChar w:fldCharType="separate"/>
    </w:r>
    <w:r w:rsidR="005432B3">
      <w:t>doc.: IEEE 802.11-22/2069r1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0"/>
  </w:num>
  <w:num w:numId="5">
    <w:abstractNumId w:val="6"/>
  </w:num>
  <w:num w:numId="6">
    <w:abstractNumId w:val="16"/>
  </w:num>
  <w:num w:numId="7">
    <w:abstractNumId w:val="13"/>
  </w:num>
  <w:num w:numId="8">
    <w:abstractNumId w:val="2"/>
  </w:num>
  <w:num w:numId="9">
    <w:abstractNumId w:val="4"/>
  </w:num>
  <w:num w:numId="10">
    <w:abstractNumId w:val="14"/>
  </w:num>
  <w:num w:numId="11">
    <w:abstractNumId w:val="11"/>
  </w:num>
  <w:num w:numId="12">
    <w:abstractNumId w:val="15"/>
  </w:num>
  <w:num w:numId="13">
    <w:abstractNumId w:val="1"/>
  </w:num>
  <w:num w:numId="14">
    <w:abstractNumId w:val="8"/>
  </w:num>
  <w:num w:numId="15">
    <w:abstractNumId w:val="7"/>
  </w:num>
  <w:num w:numId="16">
    <w:abstractNumId w:val="3"/>
  </w:num>
  <w:num w:numId="17">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E1"/>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04B"/>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76E"/>
    <w:rsid w:val="000B1777"/>
    <w:rsid w:val="000B1A8C"/>
    <w:rsid w:val="000B1AC8"/>
    <w:rsid w:val="000B1B70"/>
    <w:rsid w:val="000B2205"/>
    <w:rsid w:val="000B2232"/>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0D0B"/>
    <w:rsid w:val="000D145B"/>
    <w:rsid w:val="000D17E7"/>
    <w:rsid w:val="000D1E62"/>
    <w:rsid w:val="000D2589"/>
    <w:rsid w:val="000D2959"/>
    <w:rsid w:val="000D2D95"/>
    <w:rsid w:val="000D314B"/>
    <w:rsid w:val="000D3301"/>
    <w:rsid w:val="000D3329"/>
    <w:rsid w:val="000D377F"/>
    <w:rsid w:val="000D3DAD"/>
    <w:rsid w:val="000D3F96"/>
    <w:rsid w:val="000D3FDF"/>
    <w:rsid w:val="000D4346"/>
    <w:rsid w:val="000D46BE"/>
    <w:rsid w:val="000D4FA2"/>
    <w:rsid w:val="000D54CD"/>
    <w:rsid w:val="000D5648"/>
    <w:rsid w:val="000D5B99"/>
    <w:rsid w:val="000D5D11"/>
    <w:rsid w:val="000D5EB4"/>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97FAA"/>
    <w:rsid w:val="001A0CA3"/>
    <w:rsid w:val="001A0FF2"/>
    <w:rsid w:val="001A1D16"/>
    <w:rsid w:val="001A28E5"/>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C32"/>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477E"/>
    <w:rsid w:val="002C5222"/>
    <w:rsid w:val="002C54FB"/>
    <w:rsid w:val="002C5C70"/>
    <w:rsid w:val="002C5D28"/>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69"/>
    <w:rsid w:val="003462F3"/>
    <w:rsid w:val="00346828"/>
    <w:rsid w:val="003469FD"/>
    <w:rsid w:val="00346A60"/>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5F80"/>
    <w:rsid w:val="003A61DD"/>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59F"/>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64"/>
    <w:rsid w:val="00465F0B"/>
    <w:rsid w:val="004665D6"/>
    <w:rsid w:val="004667F5"/>
    <w:rsid w:val="00467714"/>
    <w:rsid w:val="00467855"/>
    <w:rsid w:val="00467BA4"/>
    <w:rsid w:val="00467DD3"/>
    <w:rsid w:val="004709D4"/>
    <w:rsid w:val="00470B16"/>
    <w:rsid w:val="00470C72"/>
    <w:rsid w:val="00470D4A"/>
    <w:rsid w:val="004712B8"/>
    <w:rsid w:val="00471347"/>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A03"/>
    <w:rsid w:val="004A7A5B"/>
    <w:rsid w:val="004A7CF4"/>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2EEE"/>
    <w:rsid w:val="004B3292"/>
    <w:rsid w:val="004B363D"/>
    <w:rsid w:val="004B38EC"/>
    <w:rsid w:val="004B3BBA"/>
    <w:rsid w:val="004B40D0"/>
    <w:rsid w:val="004B450C"/>
    <w:rsid w:val="004B49CA"/>
    <w:rsid w:val="004B4C5E"/>
    <w:rsid w:val="004B52A8"/>
    <w:rsid w:val="004B5697"/>
    <w:rsid w:val="004B5887"/>
    <w:rsid w:val="004B5B79"/>
    <w:rsid w:val="004B6237"/>
    <w:rsid w:val="004B65A7"/>
    <w:rsid w:val="004B691B"/>
    <w:rsid w:val="004B6925"/>
    <w:rsid w:val="004B6AB6"/>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DEF"/>
    <w:rsid w:val="004C3519"/>
    <w:rsid w:val="004C3650"/>
    <w:rsid w:val="004C39DB"/>
    <w:rsid w:val="004C3C41"/>
    <w:rsid w:val="004C45A5"/>
    <w:rsid w:val="004C4C3F"/>
    <w:rsid w:val="004C51B3"/>
    <w:rsid w:val="004C55A1"/>
    <w:rsid w:val="004C5A38"/>
    <w:rsid w:val="004C62FC"/>
    <w:rsid w:val="004C6435"/>
    <w:rsid w:val="004C6755"/>
    <w:rsid w:val="004C69EA"/>
    <w:rsid w:val="004C6D00"/>
    <w:rsid w:val="004C714A"/>
    <w:rsid w:val="004C7746"/>
    <w:rsid w:val="004C77F2"/>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BBE"/>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548"/>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38C"/>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2B3"/>
    <w:rsid w:val="0054378C"/>
    <w:rsid w:val="00543EAF"/>
    <w:rsid w:val="0054504D"/>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B5D"/>
    <w:rsid w:val="00551C3B"/>
    <w:rsid w:val="00552070"/>
    <w:rsid w:val="005520D7"/>
    <w:rsid w:val="0055221C"/>
    <w:rsid w:val="005527BF"/>
    <w:rsid w:val="00552932"/>
    <w:rsid w:val="00552DC3"/>
    <w:rsid w:val="0055320E"/>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E1"/>
    <w:rsid w:val="00576E05"/>
    <w:rsid w:val="00576E70"/>
    <w:rsid w:val="00576F2D"/>
    <w:rsid w:val="00577620"/>
    <w:rsid w:val="0057788B"/>
    <w:rsid w:val="00577A1B"/>
    <w:rsid w:val="0058017F"/>
    <w:rsid w:val="00580511"/>
    <w:rsid w:val="00580602"/>
    <w:rsid w:val="005809DA"/>
    <w:rsid w:val="00580ABC"/>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51D"/>
    <w:rsid w:val="00585A23"/>
    <w:rsid w:val="005864BD"/>
    <w:rsid w:val="005868E7"/>
    <w:rsid w:val="005870F6"/>
    <w:rsid w:val="00587626"/>
    <w:rsid w:val="00587834"/>
    <w:rsid w:val="00587CE8"/>
    <w:rsid w:val="00590768"/>
    <w:rsid w:val="0059160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3C5"/>
    <w:rsid w:val="005B4578"/>
    <w:rsid w:val="005B4BD5"/>
    <w:rsid w:val="005B4CDB"/>
    <w:rsid w:val="005B4E8E"/>
    <w:rsid w:val="005B5023"/>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31"/>
    <w:rsid w:val="005D553D"/>
    <w:rsid w:val="005D57A4"/>
    <w:rsid w:val="005D5D54"/>
    <w:rsid w:val="005D613A"/>
    <w:rsid w:val="005D62DD"/>
    <w:rsid w:val="005D64D3"/>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5B4"/>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94F"/>
    <w:rsid w:val="00617A8F"/>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1F17"/>
    <w:rsid w:val="00662059"/>
    <w:rsid w:val="0066224A"/>
    <w:rsid w:val="00662289"/>
    <w:rsid w:val="006625BF"/>
    <w:rsid w:val="00662CDD"/>
    <w:rsid w:val="00662DB5"/>
    <w:rsid w:val="00663219"/>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6AB"/>
    <w:rsid w:val="006C5D42"/>
    <w:rsid w:val="006C5DE4"/>
    <w:rsid w:val="006C6133"/>
    <w:rsid w:val="006C649C"/>
    <w:rsid w:val="006C6AF2"/>
    <w:rsid w:val="006C720F"/>
    <w:rsid w:val="006C74BC"/>
    <w:rsid w:val="006C78F5"/>
    <w:rsid w:val="006D0DA5"/>
    <w:rsid w:val="006D159E"/>
    <w:rsid w:val="006D1880"/>
    <w:rsid w:val="006D1A02"/>
    <w:rsid w:val="006D1A6A"/>
    <w:rsid w:val="006D1E3F"/>
    <w:rsid w:val="006D1EF3"/>
    <w:rsid w:val="006D2392"/>
    <w:rsid w:val="006D2813"/>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4B"/>
    <w:rsid w:val="007066EF"/>
    <w:rsid w:val="00706915"/>
    <w:rsid w:val="007070A7"/>
    <w:rsid w:val="007101D6"/>
    <w:rsid w:val="00710230"/>
    <w:rsid w:val="00710263"/>
    <w:rsid w:val="0071026D"/>
    <w:rsid w:val="00710438"/>
    <w:rsid w:val="0071159D"/>
    <w:rsid w:val="00711E6E"/>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6ACF"/>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F03"/>
    <w:rsid w:val="007571A0"/>
    <w:rsid w:val="00757BB7"/>
    <w:rsid w:val="00757D72"/>
    <w:rsid w:val="00760BD9"/>
    <w:rsid w:val="00760E1E"/>
    <w:rsid w:val="00761142"/>
    <w:rsid w:val="0076175F"/>
    <w:rsid w:val="00761C87"/>
    <w:rsid w:val="00762D5E"/>
    <w:rsid w:val="00762E3B"/>
    <w:rsid w:val="00763B8B"/>
    <w:rsid w:val="00763CDF"/>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933"/>
    <w:rsid w:val="00774631"/>
    <w:rsid w:val="00774A21"/>
    <w:rsid w:val="007756E7"/>
    <w:rsid w:val="00775BA2"/>
    <w:rsid w:val="00775BD0"/>
    <w:rsid w:val="007765BB"/>
    <w:rsid w:val="00776751"/>
    <w:rsid w:val="007767F2"/>
    <w:rsid w:val="00777585"/>
    <w:rsid w:val="007776CB"/>
    <w:rsid w:val="0078001F"/>
    <w:rsid w:val="007802AC"/>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51A"/>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3B1"/>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11"/>
    <w:rsid w:val="007F2C66"/>
    <w:rsid w:val="007F2D13"/>
    <w:rsid w:val="007F3266"/>
    <w:rsid w:val="007F32E3"/>
    <w:rsid w:val="007F335B"/>
    <w:rsid w:val="007F39E9"/>
    <w:rsid w:val="007F3EEA"/>
    <w:rsid w:val="007F3FC7"/>
    <w:rsid w:val="007F42A1"/>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4F6"/>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3D0"/>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BC1"/>
    <w:rsid w:val="008D0CB6"/>
    <w:rsid w:val="008D0DF6"/>
    <w:rsid w:val="008D0F14"/>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CB8"/>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632"/>
    <w:rsid w:val="009C06AC"/>
    <w:rsid w:val="009C0EEE"/>
    <w:rsid w:val="009C18D3"/>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E9A"/>
    <w:rsid w:val="009F2FBC"/>
    <w:rsid w:val="009F3921"/>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37FC"/>
    <w:rsid w:val="00B041BB"/>
    <w:rsid w:val="00B041DF"/>
    <w:rsid w:val="00B041E9"/>
    <w:rsid w:val="00B042A9"/>
    <w:rsid w:val="00B042BF"/>
    <w:rsid w:val="00B04390"/>
    <w:rsid w:val="00B04546"/>
    <w:rsid w:val="00B04E2A"/>
    <w:rsid w:val="00B06B49"/>
    <w:rsid w:val="00B06F9A"/>
    <w:rsid w:val="00B07009"/>
    <w:rsid w:val="00B070B1"/>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D14"/>
    <w:rsid w:val="00B32E39"/>
    <w:rsid w:val="00B33193"/>
    <w:rsid w:val="00B3357D"/>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1F3C"/>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9A"/>
    <w:rsid w:val="00B717EE"/>
    <w:rsid w:val="00B71846"/>
    <w:rsid w:val="00B71ACB"/>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ECA"/>
    <w:rsid w:val="00BA61A3"/>
    <w:rsid w:val="00BA6250"/>
    <w:rsid w:val="00BA65E4"/>
    <w:rsid w:val="00BA68DA"/>
    <w:rsid w:val="00BA6933"/>
    <w:rsid w:val="00BA6E33"/>
    <w:rsid w:val="00BA71CC"/>
    <w:rsid w:val="00BA7793"/>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47F1"/>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103"/>
    <w:rsid w:val="00C733A7"/>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187"/>
    <w:rsid w:val="00D13AA8"/>
    <w:rsid w:val="00D13DA6"/>
    <w:rsid w:val="00D140E7"/>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72"/>
    <w:rsid w:val="00D3278F"/>
    <w:rsid w:val="00D33389"/>
    <w:rsid w:val="00D33400"/>
    <w:rsid w:val="00D33E4C"/>
    <w:rsid w:val="00D348CE"/>
    <w:rsid w:val="00D35BBF"/>
    <w:rsid w:val="00D364FA"/>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D7"/>
    <w:rsid w:val="00D43A95"/>
    <w:rsid w:val="00D4454E"/>
    <w:rsid w:val="00D445BB"/>
    <w:rsid w:val="00D4472F"/>
    <w:rsid w:val="00D448D7"/>
    <w:rsid w:val="00D44A7C"/>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E08"/>
    <w:rsid w:val="00D52114"/>
    <w:rsid w:val="00D5267E"/>
    <w:rsid w:val="00D526DA"/>
    <w:rsid w:val="00D52B27"/>
    <w:rsid w:val="00D53032"/>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B50"/>
    <w:rsid w:val="00DE6FBA"/>
    <w:rsid w:val="00DE754E"/>
    <w:rsid w:val="00DE7D0F"/>
    <w:rsid w:val="00DE7EC5"/>
    <w:rsid w:val="00DF0348"/>
    <w:rsid w:val="00DF0854"/>
    <w:rsid w:val="00DF0926"/>
    <w:rsid w:val="00DF196D"/>
    <w:rsid w:val="00DF1A95"/>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22D"/>
    <w:rsid w:val="00E114A0"/>
    <w:rsid w:val="00E114C0"/>
    <w:rsid w:val="00E11877"/>
    <w:rsid w:val="00E11F79"/>
    <w:rsid w:val="00E121E9"/>
    <w:rsid w:val="00E12A87"/>
    <w:rsid w:val="00E12D56"/>
    <w:rsid w:val="00E135EA"/>
    <w:rsid w:val="00E13AB5"/>
    <w:rsid w:val="00E14322"/>
    <w:rsid w:val="00E14D18"/>
    <w:rsid w:val="00E14E9F"/>
    <w:rsid w:val="00E14F86"/>
    <w:rsid w:val="00E154D3"/>
    <w:rsid w:val="00E163A2"/>
    <w:rsid w:val="00E1651A"/>
    <w:rsid w:val="00E1666A"/>
    <w:rsid w:val="00E169A5"/>
    <w:rsid w:val="00E16FB7"/>
    <w:rsid w:val="00E17124"/>
    <w:rsid w:val="00E17609"/>
    <w:rsid w:val="00E17B91"/>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83C"/>
    <w:rsid w:val="00E37A0A"/>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D4B"/>
    <w:rsid w:val="00EA3ECA"/>
    <w:rsid w:val="00EA4400"/>
    <w:rsid w:val="00EA474E"/>
    <w:rsid w:val="00EA477D"/>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FCE"/>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E52"/>
    <w:rsid w:val="00F4309E"/>
    <w:rsid w:val="00F4315B"/>
    <w:rsid w:val="00F43337"/>
    <w:rsid w:val="00F433B1"/>
    <w:rsid w:val="00F43502"/>
    <w:rsid w:val="00F436DC"/>
    <w:rsid w:val="00F4382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67A784F-7FFE-46A3-91AB-FDE462A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5F"/>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eee802.org/11/email/stds-802-11-tgm/msg0248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fc-editor.org/rfc/rfc257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C9AA-1D9F-4EAB-AFF4-C903BE04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16788</TotalTime>
  <Pages>53</Pages>
  <Words>14446</Words>
  <Characters>82344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doc.: IEEE 802.11-22/2069r0</vt:lpstr>
    </vt:vector>
  </TitlesOfParts>
  <Company>Some Company</Company>
  <LinksUpToDate>false</LinksUpToDate>
  <CharactersWithSpaces>96597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802.11-22/2069r1</dc:title>
  <dc:subject>Submission</dc:subject>
  <dc:creator>Mark RISON</dc:creator>
  <cp:keywords>January 2023</cp:keywords>
  <dc:description/>
  <cp:lastModifiedBy>Mark Rison</cp:lastModifiedBy>
  <cp:revision>297</cp:revision>
  <cp:lastPrinted>2015-09-02T19:05:00Z</cp:lastPrinted>
  <dcterms:created xsi:type="dcterms:W3CDTF">2022-11-14T10:10:00Z</dcterms:created>
  <dcterms:modified xsi:type="dcterms:W3CDTF">2022-12-16T10:18:00Z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