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r>
              <w:t>IEEE P802.11</w:t>
            </w:r>
            <w:r w:rsidR="009F662F">
              <w:t>az</w:t>
            </w:r>
            <w:r w:rsidR="00C529CA">
              <w:t xml:space="preserve"> 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9E51B24"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02A0">
              <w:rPr>
                <w:b w:val="0"/>
                <w:sz w:val="20"/>
              </w:rPr>
              <w:t>3</w:t>
            </w:r>
            <w:r w:rsidR="004B2FBE">
              <w:rPr>
                <w:b w:val="0"/>
                <w:sz w:val="20"/>
              </w:rPr>
              <w:t>-</w:t>
            </w:r>
            <w:r w:rsidR="009F02A0">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4C15C4"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r>
              <w:rPr>
                <w:b w:val="0"/>
                <w:sz w:val="20"/>
              </w:rPr>
              <w:t>ChaoChun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Ruckus/Commscope</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D528D7" w:rsidRPr="00AF318A" w:rsidRDefault="00D528D7" w:rsidP="00AF318A">
                            <w:pPr>
                              <w:jc w:val="center"/>
                              <w:rPr>
                                <w:b/>
                              </w:rPr>
                            </w:pPr>
                            <w:r w:rsidRPr="00AF318A">
                              <w:rPr>
                                <w:b/>
                              </w:rPr>
                              <w:t>Abstract</w:t>
                            </w:r>
                          </w:p>
                          <w:p w14:paraId="0B72849D" w14:textId="77777777" w:rsidR="00D528D7" w:rsidRDefault="00D528D7" w:rsidP="00720681"/>
                          <w:p w14:paraId="43562A51" w14:textId="364280A4" w:rsidR="00D528D7" w:rsidRDefault="00D528D7" w:rsidP="00DA2CE7">
                            <w:r>
                              <w:t>This document contains the report of the TGaz Mandatory Draft Review.</w:t>
                            </w:r>
                          </w:p>
                          <w:p w14:paraId="5BA23081" w14:textId="77777777" w:rsidR="00D528D7" w:rsidRDefault="00D528D7" w:rsidP="00DA2CE7"/>
                          <w:p w14:paraId="7F4BC4A4" w14:textId="28E10749" w:rsidR="00D528D7" w:rsidRDefault="00D528D7" w:rsidP="007F589E">
                            <w:r>
                              <w:t>r0: section headings, initial assignements.</w:t>
                            </w:r>
                          </w:p>
                          <w:p w14:paraId="5BE13789" w14:textId="56D144A5" w:rsidR="005F462D" w:rsidRDefault="005F462D" w:rsidP="007F589E">
                            <w:r>
                              <w:t>r1: includes findings from Jonathan, Edward, Mark and Peter</w:t>
                            </w:r>
                          </w:p>
                          <w:p w14:paraId="354351D2" w14:textId="20F7433A" w:rsidR="004D0C39" w:rsidRDefault="004D0C39" w:rsidP="007F589E">
                            <w:r>
                              <w:t>r2: added Emily’s findings</w:t>
                            </w:r>
                          </w:p>
                          <w:p w14:paraId="0930BB7C" w14:textId="402E44D6" w:rsidR="00D528D7" w:rsidRDefault="00D528D7" w:rsidP="007F589E"/>
                          <w:p w14:paraId="7C1CCADE" w14:textId="64ECE9F3" w:rsidR="00D528D7" w:rsidRDefault="00D528D7" w:rsidP="00B01609"/>
                          <w:p w14:paraId="320F60B4" w14:textId="1C30C98A" w:rsidR="00D528D7" w:rsidRDefault="00D528D7" w:rsidP="00DA2CE7"/>
                          <w:p w14:paraId="0B0B90CF" w14:textId="7E7AA02C" w:rsidR="00D528D7" w:rsidRDefault="00D528D7" w:rsidP="00DA2CE7"/>
                          <w:p w14:paraId="76194B97" w14:textId="22C5818B" w:rsidR="00D528D7" w:rsidRDefault="00D528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D528D7" w:rsidRPr="00AF318A" w:rsidRDefault="00D528D7" w:rsidP="00AF318A">
                      <w:pPr>
                        <w:jc w:val="center"/>
                        <w:rPr>
                          <w:b/>
                        </w:rPr>
                      </w:pPr>
                      <w:r w:rsidRPr="00AF318A">
                        <w:rPr>
                          <w:b/>
                        </w:rPr>
                        <w:t>Abstract</w:t>
                      </w:r>
                    </w:p>
                    <w:p w14:paraId="0B72849D" w14:textId="77777777" w:rsidR="00D528D7" w:rsidRDefault="00D528D7" w:rsidP="00720681"/>
                    <w:p w14:paraId="43562A51" w14:textId="364280A4" w:rsidR="00D528D7" w:rsidRDefault="00D528D7" w:rsidP="00DA2CE7">
                      <w:r>
                        <w:t>This document contains the report of the TGaz Mandatory Draft Review.</w:t>
                      </w:r>
                    </w:p>
                    <w:p w14:paraId="5BA23081" w14:textId="77777777" w:rsidR="00D528D7" w:rsidRDefault="00D528D7" w:rsidP="00DA2CE7"/>
                    <w:p w14:paraId="7F4BC4A4" w14:textId="28E10749" w:rsidR="00D528D7" w:rsidRDefault="00D528D7" w:rsidP="007F589E">
                      <w:r>
                        <w:t>r0: section headings, initial assignements.</w:t>
                      </w:r>
                    </w:p>
                    <w:p w14:paraId="5BE13789" w14:textId="56D144A5" w:rsidR="005F462D" w:rsidRDefault="005F462D" w:rsidP="007F589E">
                      <w:r>
                        <w:t>r1: includes findings from Jonathan, Edward, Mark and Peter</w:t>
                      </w:r>
                    </w:p>
                    <w:p w14:paraId="354351D2" w14:textId="20F7433A" w:rsidR="004D0C39" w:rsidRDefault="004D0C39" w:rsidP="007F589E">
                      <w:r>
                        <w:t>r2: added Emily’s findings</w:t>
                      </w:r>
                    </w:p>
                    <w:p w14:paraId="0930BB7C" w14:textId="402E44D6" w:rsidR="00D528D7" w:rsidRDefault="00D528D7" w:rsidP="007F589E"/>
                    <w:p w14:paraId="7C1CCADE" w14:textId="64ECE9F3" w:rsidR="00D528D7" w:rsidRDefault="00D528D7" w:rsidP="00B01609"/>
                    <w:p w14:paraId="320F60B4" w14:textId="1C30C98A" w:rsidR="00D528D7" w:rsidRDefault="00D528D7" w:rsidP="00DA2CE7"/>
                    <w:p w14:paraId="0B0B90CF" w14:textId="7E7AA02C" w:rsidR="00D528D7" w:rsidRDefault="00D528D7" w:rsidP="00DA2CE7"/>
                    <w:p w14:paraId="76194B97" w14:textId="22C5818B" w:rsidR="00D528D7" w:rsidRDefault="00D528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CEFC41A" w:rsidR="00C529CA" w:rsidRDefault="00C529CA" w:rsidP="00C529CA">
      <w:r>
        <w:t>This document is the report from the group of volunteers that participated in the P802.11</w:t>
      </w:r>
      <w:r w:rsidR="00B01609">
        <w:t>ba</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reviewed by TG</w:t>
      </w:r>
      <w:r w:rsidR="009F662F">
        <w:t>az</w:t>
      </w:r>
      <w:r w:rsidR="00000756">
        <w:t xml:space="preserve"> and approved, </w:t>
      </w:r>
      <w:r w:rsidR="00C529CA">
        <w:t>or ownership of the issues taken by TG</w:t>
      </w:r>
      <w:r w:rsidR="009F662F">
        <w:t>az</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r>
        <w:t>ChaoChun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48DACF1A" w:rsidR="009A5F81" w:rsidRDefault="009F662F" w:rsidP="00825E13">
      <w:pPr>
        <w:numPr>
          <w:ilvl w:val="0"/>
          <w:numId w:val="3"/>
        </w:numPr>
      </w:pPr>
      <w:r>
        <w:t>Edward Au</w:t>
      </w:r>
    </w:p>
    <w:p w14:paraId="0D47F9C8" w14:textId="35E4652B" w:rsidR="004D0C39" w:rsidRDefault="004D0C39" w:rsidP="00825E13">
      <w:pPr>
        <w:numPr>
          <w:ilvl w:val="0"/>
          <w:numId w:val="3"/>
        </w:numPr>
      </w:pPr>
      <w:r>
        <w:t>Jonathan</w:t>
      </w:r>
      <w:r w:rsidR="003314C4">
        <w:t xml:space="preserve"> Segev</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77777777" w:rsidR="0075127B" w:rsidRDefault="0075127B" w:rsidP="0075127B"/>
    <w:p w14:paraId="4B05A52C" w14:textId="19329EAD" w:rsidR="00974715" w:rsidRDefault="00095AC4" w:rsidP="00041C9E">
      <w:r>
        <w:t>Emily Qi</w:t>
      </w:r>
    </w:p>
    <w:p w14:paraId="3C9BD77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41A5637E" w14:textId="77777777" w:rsidR="004D0C39" w:rsidRDefault="004D0C39" w:rsidP="004D0C39">
      <w:pPr>
        <w:rPr>
          <w:szCs w:val="22"/>
        </w:rPr>
      </w:pPr>
      <w:r>
        <w:rPr>
          <w:szCs w:val="22"/>
        </w:rPr>
        <w:t>68.12, what is the length of the Wrapped Data field? Why variable is removed?</w:t>
      </w:r>
    </w:p>
    <w:p w14:paraId="00E6B743" w14:textId="77777777" w:rsidR="004D0C39" w:rsidRDefault="004D0C39" w:rsidP="004D0C39">
      <w:r>
        <w:rPr>
          <w:szCs w:val="22"/>
        </w:rPr>
        <w:lastRenderedPageBreak/>
        <w:t xml:space="preserve">70.25, “Varaible” should be “variable”.  </w:t>
      </w:r>
    </w:p>
    <w:p w14:paraId="2E113AB1"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6605585D" w14:textId="77777777" w:rsidR="004D0C39" w:rsidRDefault="004D0C39" w:rsidP="004D0C39">
      <w:pPr>
        <w:rPr>
          <w:szCs w:val="22"/>
        </w:rPr>
      </w:pPr>
      <w:r>
        <w:rPr>
          <w:szCs w:val="22"/>
        </w:rPr>
        <w:t xml:space="preserve">77.9, the color for B60 and B61 is not correct. </w:t>
      </w:r>
    </w:p>
    <w:p w14:paraId="761BD8BD" w14:textId="77777777" w:rsidR="004D0C39" w:rsidRDefault="004D0C39" w:rsidP="004D0C39">
      <w:pPr>
        <w:rPr>
          <w:szCs w:val="22"/>
        </w:rPr>
      </w:pPr>
      <w:r>
        <w:rPr>
          <w:szCs w:val="22"/>
        </w:rPr>
        <w:t xml:space="preserve">81.27, remove the underline for B0, B5, B6 and B7. </w:t>
      </w:r>
    </w:p>
    <w:p w14:paraId="2556B0DD"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09CBDED6" w14:textId="77777777" w:rsidR="004D0C39" w:rsidRDefault="004D0C39" w:rsidP="004D0C39">
      <w:pPr>
        <w:rPr>
          <w:szCs w:val="22"/>
        </w:rPr>
      </w:pPr>
      <w:r>
        <w:rPr>
          <w:szCs w:val="22"/>
        </w:rPr>
        <w:t xml:space="preserve">98.26, The color for the insert fields are incorrect. It should black. </w:t>
      </w:r>
    </w:p>
    <w:p w14:paraId="45FE01E7" w14:textId="6D307555" w:rsidR="004D0C39" w:rsidRDefault="004D0C39" w:rsidP="004D0C39">
      <w:r>
        <w:rPr>
          <w:szCs w:val="22"/>
        </w:rPr>
        <w:t>101.14, “Variable” should be low case.</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28A21029" w14:textId="77777777" w:rsidR="004D0C39" w:rsidRDefault="004D0C39" w:rsidP="004D0C39">
      <w:r>
        <w:t xml:space="preserve">47.19 and 47.6, add “format” after “…Common Info subfield”. </w:t>
      </w:r>
    </w:p>
    <w:p w14:paraId="6C52CE6E" w14:textId="77777777" w:rsidR="004D0C39" w:rsidRDefault="004D0C39" w:rsidP="004D0C39">
      <w:pPr>
        <w:rPr>
          <w:szCs w:val="22"/>
        </w:rPr>
      </w:pPr>
      <w:r>
        <w:t xml:space="preserve">47.22, add “subfield” or “field” after “ </w:t>
      </w:r>
      <w:r>
        <w:rPr>
          <w:szCs w:val="22"/>
        </w:rPr>
        <w:t xml:space="preserve">The value of the Ranging Trigger Subtype”. </w:t>
      </w:r>
    </w:p>
    <w:p w14:paraId="3FC6547D" w14:textId="77777777" w:rsidR="004D0C39" w:rsidRDefault="004D0C39" w:rsidP="004D0C39">
      <w:pPr>
        <w:rPr>
          <w:szCs w:val="22"/>
        </w:rPr>
      </w:pPr>
      <w:r>
        <w:rPr>
          <w:szCs w:val="22"/>
        </w:rPr>
        <w:t>48.24,49.14,  add “format” after “field”</w:t>
      </w:r>
    </w:p>
    <w:p w14:paraId="36A40312" w14:textId="77777777" w:rsidR="004D0C39" w:rsidRDefault="004D0C39" w:rsidP="004D0C39">
      <w:pPr>
        <w:rPr>
          <w:szCs w:val="22"/>
        </w:rPr>
      </w:pPr>
      <w:r>
        <w:rPr>
          <w:szCs w:val="22"/>
        </w:rPr>
        <w:t>56.1, add “format” after “Field” and change “Field” to “field”.</w:t>
      </w:r>
    </w:p>
    <w:p w14:paraId="4D16A43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78A6307C" w14:textId="77777777" w:rsidR="004D0C39" w:rsidRDefault="004D0C39" w:rsidP="004D0C39">
      <w:pPr>
        <w:rPr>
          <w:szCs w:val="22"/>
        </w:rPr>
      </w:pPr>
      <w:r>
        <w:rPr>
          <w:szCs w:val="22"/>
        </w:rPr>
        <w:t>61.7, add “format” after “field”.</w:t>
      </w:r>
    </w:p>
    <w:p w14:paraId="1A9EFDD5" w14:textId="77777777" w:rsidR="004D0C39" w:rsidRDefault="004D0C39" w:rsidP="004D0C39">
      <w:pPr>
        <w:rPr>
          <w:szCs w:val="22"/>
        </w:rPr>
      </w:pPr>
      <w:r>
        <w:rPr>
          <w:szCs w:val="22"/>
        </w:rPr>
        <w:t>68.12, what is the length of the Wrapped Data field? Why variable is removed?</w:t>
      </w:r>
    </w:p>
    <w:p w14:paraId="607CA6B9" w14:textId="77777777" w:rsidR="004D0C39" w:rsidRDefault="004D0C39" w:rsidP="004D0C39">
      <w:r>
        <w:rPr>
          <w:szCs w:val="22"/>
        </w:rPr>
        <w:t xml:space="preserve">70.25, “Varaible” should be “variable”.  </w:t>
      </w:r>
    </w:p>
    <w:p w14:paraId="2914F8F3"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249F51C7" w14:textId="77777777" w:rsidR="004D0C39" w:rsidRDefault="004D0C39" w:rsidP="004D0C39">
      <w:pPr>
        <w:rPr>
          <w:szCs w:val="22"/>
        </w:rPr>
      </w:pPr>
      <w:r>
        <w:rPr>
          <w:szCs w:val="22"/>
        </w:rPr>
        <w:t>72.6, add “format” after “subfield”.</w:t>
      </w:r>
    </w:p>
    <w:p w14:paraId="0F110E6C" w14:textId="77777777" w:rsidR="004D0C39" w:rsidRDefault="004D0C39" w:rsidP="004D0C39">
      <w:pPr>
        <w:rPr>
          <w:szCs w:val="22"/>
        </w:rPr>
      </w:pPr>
      <w:r>
        <w:rPr>
          <w:szCs w:val="22"/>
        </w:rPr>
        <w:t xml:space="preserve">77.9, the color for B60 and B61 is not correct. </w:t>
      </w:r>
    </w:p>
    <w:p w14:paraId="1C62F185" w14:textId="77777777" w:rsidR="004D0C39" w:rsidRDefault="004D0C39" w:rsidP="004D0C39">
      <w:pPr>
        <w:rPr>
          <w:szCs w:val="22"/>
        </w:rPr>
      </w:pPr>
      <w:r>
        <w:rPr>
          <w:szCs w:val="22"/>
        </w:rPr>
        <w:t xml:space="preserve">81.27, remove the underline for B0, B5, B6 and B7. </w:t>
      </w:r>
    </w:p>
    <w:p w14:paraId="1AD83C35" w14:textId="77777777" w:rsidR="004D0C39" w:rsidRDefault="004D0C39" w:rsidP="004D0C39">
      <w:pPr>
        <w:rPr>
          <w:szCs w:val="22"/>
        </w:rPr>
      </w:pPr>
      <w:r>
        <w:rPr>
          <w:szCs w:val="22"/>
        </w:rPr>
        <w:t>82.4, 83.3, 83.15, 84.38, 85.20, 86.10, 86.24, 87.7, 88.1, 89.7, 90.2, 90.21, 91.20, 99.16, 99.20, 102.13,  add “format” after “field”, “subfield”  or “element”.</w:t>
      </w:r>
    </w:p>
    <w:p w14:paraId="748A7C44"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7FCE33B0" w14:textId="77777777" w:rsidR="004D0C39" w:rsidRDefault="004D0C39" w:rsidP="004D0C39">
      <w:pPr>
        <w:rPr>
          <w:szCs w:val="22"/>
        </w:rPr>
      </w:pPr>
      <w:r>
        <w:rPr>
          <w:szCs w:val="22"/>
        </w:rPr>
        <w:t xml:space="preserve">83.24, change “field structure” to “field format”. </w:t>
      </w:r>
    </w:p>
    <w:p w14:paraId="24A1D1DD" w14:textId="77777777" w:rsidR="004D0C39" w:rsidRDefault="004D0C39" w:rsidP="004D0C39">
      <w:pPr>
        <w:rPr>
          <w:szCs w:val="22"/>
        </w:rPr>
      </w:pPr>
      <w:r>
        <w:rPr>
          <w:szCs w:val="22"/>
        </w:rPr>
        <w:t xml:space="preserve">97.29, add “field” before “format”. </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2BE4A250" w14:textId="77777777" w:rsidR="004D0C39" w:rsidRDefault="004D0C39" w:rsidP="004D0C39">
      <w:r>
        <w:t xml:space="preserve">None. </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66B66562" w:rsidR="00E30287" w:rsidRDefault="00095AC4" w:rsidP="00E30287">
      <w:r>
        <w:t>Emily Qi</w:t>
      </w:r>
    </w:p>
    <w:p w14:paraId="0BFD5309" w14:textId="77777777" w:rsidR="004D0C39" w:rsidRDefault="004D0C39" w:rsidP="004D0C39">
      <w:pPr>
        <w:rPr>
          <w:szCs w:val="22"/>
        </w:rPr>
      </w:pPr>
      <w:r>
        <w:t>44.17, change “</w:t>
      </w:r>
      <w:r>
        <w:rPr>
          <w:szCs w:val="22"/>
        </w:rPr>
        <w:t>if the AID is set to 2043” to “if the AID is 2043”.</w:t>
      </w:r>
    </w:p>
    <w:p w14:paraId="1067461B" w14:textId="77777777" w:rsidR="004D0C39" w:rsidRDefault="004D0C39" w:rsidP="004D0C39">
      <w:r>
        <w:t xml:space="preserve">44.24, delet “set to”. </w:t>
      </w:r>
    </w:p>
    <w:p w14:paraId="64F9385F" w14:textId="77777777" w:rsidR="004D0C39" w:rsidRDefault="004D0C39" w:rsidP="004D0C39">
      <w:r>
        <w:t>66.8,  change “set” to “equal”.  Also, at 66.7, change “. if” to “, if”.</w:t>
      </w:r>
    </w:p>
    <w:p w14:paraId="47F4880D" w14:textId="77777777" w:rsidR="004D0C39" w:rsidRDefault="004D0C39" w:rsidP="004D0C39">
      <w:r>
        <w:t>127.12, 127.20, 127.25, 128.15, 128.21, 128.22, 128.29, 130.42, 137.25, 139.7, 154.8, 160.19, 207.35, 209.28,  change “set” to “equal</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t>Information Elements/Subelements</w:t>
      </w:r>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REVmd, </w:t>
      </w:r>
      <w:r w:rsidR="002F767F">
        <w:rPr>
          <w:color w:val="auto"/>
          <w:sz w:val="20"/>
          <w:szCs w:val="20"/>
        </w:rPr>
        <w:t>FTM Synchronization element single apearence</w:t>
      </w:r>
      <w:r w:rsidR="00383F5F">
        <w:rPr>
          <w:color w:val="auto"/>
          <w:sz w:val="20"/>
          <w:szCs w:val="20"/>
        </w:rPr>
        <w:t xml:space="preserve">, REVmd has an additional 15 occurances.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Leave for REVme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ative Compact LCI field is missing Subelement ID and Length fields</w:t>
      </w:r>
      <w:r w:rsidR="00E21E61">
        <w:rPr>
          <w:color w:val="auto"/>
          <w:sz w:val="20"/>
          <w:szCs w:val="20"/>
        </w:rPr>
        <w:t>.</w:t>
      </w:r>
    </w:p>
    <w:p w14:paraId="0589181D" w14:textId="372D622B"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 xml:space="preserve">add the missing fields and consider bye alignment over bit alignment. </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F8CDBFC" w:rsidR="002F767F" w:rsidRDefault="002F767F" w:rsidP="002F767F">
      <w:pPr>
        <w:pStyle w:val="Default"/>
        <w:rPr>
          <w:rFonts w:ascii="Times New Roman" w:hAnsi="Times New Roman" w:cs="Times New Roman"/>
          <w:color w:val="auto"/>
          <w:sz w:val="20"/>
          <w:szCs w:val="20"/>
        </w:rPr>
      </w:pPr>
    </w:p>
    <w:p w14:paraId="29E01396" w14:textId="4044EFEE" w:rsidR="00D02662"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subelement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627FB370" w14:textId="243EE1DB" w:rsidR="00DC0843"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6</w:t>
      </w:r>
      <w:r>
        <w:fldChar w:fldCharType="end"/>
      </w:r>
      <w:r w:rsidR="000879B3">
        <w:rPr>
          <w:color w:val="auto"/>
          <w:sz w:val="20"/>
          <w:szCs w:val="20"/>
        </w:rPr>
        <w:t xml:space="preserve"> P.</w:t>
      </w:r>
      <w:r w:rsidR="000D4B36">
        <w:rPr>
          <w:color w:val="auto"/>
          <w:sz w:val="20"/>
          <w:szCs w:val="20"/>
        </w:rPr>
        <w:t xml:space="preserve">63 L.1 </w:t>
      </w:r>
      <w:r w:rsidR="00F114FA">
        <w:rPr>
          <w:color w:val="auto"/>
          <w:sz w:val="20"/>
          <w:szCs w:val="20"/>
        </w:rPr>
        <w:t xml:space="preserve">figure 9-625 is missing </w:t>
      </w:r>
      <w:r w:rsidR="00FC3D9A">
        <w:rPr>
          <w:color w:val="auto"/>
          <w:sz w:val="20"/>
          <w:szCs w:val="20"/>
        </w:rPr>
        <w:t xml:space="preserve">bottom </w:t>
      </w:r>
      <w:r w:rsidR="00C57DC4">
        <w:rPr>
          <w:color w:val="auto"/>
          <w:sz w:val="20"/>
          <w:szCs w:val="20"/>
        </w:rPr>
        <w:t xml:space="preserve">line </w:t>
      </w:r>
      <w:r w:rsidR="00FC3D9A">
        <w:rPr>
          <w:color w:val="auto"/>
          <w:sz w:val="20"/>
          <w:szCs w:val="20"/>
        </w:rPr>
        <w:t xml:space="preserve">of table </w:t>
      </w:r>
    </w:p>
    <w:p w14:paraId="3A8DF0D9" w14:textId="5DA1D12A" w:rsidR="00676067" w:rsidRDefault="00676067"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draw </w:t>
      </w:r>
      <w:r w:rsidR="00C57DC4">
        <w:rPr>
          <w:rFonts w:ascii="Times New Roman" w:hAnsi="Times New Roman" w:cs="Times New Roman"/>
          <w:color w:val="auto"/>
          <w:sz w:val="20"/>
          <w:szCs w:val="20"/>
        </w:rPr>
        <w:t>the bottom line of the table.</w:t>
      </w:r>
    </w:p>
    <w:p w14:paraId="23E20EA7" w14:textId="3258E0B4" w:rsidR="00C57DC4" w:rsidRDefault="00C57DC4"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It actually meant to say in cases other than EDMG ranging, because the only way to tell if this is Secure DMG Ranging yes or no is by evaluating this bit itself so its not Reserved for secure DMG ranging (AKA Secure RTT</w:t>
      </w:r>
      <w:r w:rsidR="00D9477F">
        <w:rPr>
          <w:color w:val="auto"/>
          <w:sz w:val="20"/>
          <w:szCs w:val="20"/>
        </w:rPr>
        <w:t xml:space="preserve"> exchange).</w:t>
      </w:r>
    </w:p>
    <w:p w14:paraId="1B823207" w14:textId="281DED49"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Proposed remedy: identify the field as Secure RTT/Reserved, and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self contained, if they should be then its not reserved. </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17AE76B3" w:rsidR="00A75CB1" w:rsidRPr="002F0FBE"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The DMG Direction Measurement Parameters subelement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lastRenderedPageBreak/>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The EDMG Specific Parameters 5 subelement is included in frame format), and the initial Fine Timing Measurement frame</w:t>
      </w:r>
    </w:p>
    <w:p w14:paraId="04DECDE8" w14:textId="77777777" w:rsidR="00BE0135" w:rsidRDefault="00BE0135" w:rsidP="00BE0135">
      <w:pPr>
        <w:rPr>
          <w:szCs w:val="22"/>
        </w:rPr>
      </w:pPr>
      <w:r w:rsidRPr="005F462D">
        <w:rPr>
          <w:b/>
          <w:bCs/>
          <w:szCs w:val="22"/>
        </w:rPr>
        <w:t>Proposed remedy</w:t>
      </w:r>
      <w:r>
        <w:rPr>
          <w:szCs w:val="22"/>
        </w:rPr>
        <w:t>: delete sentence.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The non-TB specific subelement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The TB Specific subelement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signaled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r w:rsidR="006A433A" w:rsidRPr="006A433A">
        <w:t>Subelement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r w:rsidR="00843B4A" w:rsidRPr="00843B4A">
        <w:rPr>
          <w:lang w:val="en-US"/>
        </w:rPr>
        <w:t>Subelement ID (1)</w:t>
      </w:r>
      <w:r w:rsidR="00843B4A">
        <w:rPr>
          <w:lang w:val="en-US"/>
        </w:rPr>
        <w:t>, not sure what (1) means but not needed.</w:t>
      </w:r>
    </w:p>
    <w:p w14:paraId="4325F7A6" w14:textId="28A6D1A9" w:rsidR="00C237C6" w:rsidRDefault="003F294B" w:rsidP="00D26FCC">
      <w:pPr>
        <w:rPr>
          <w:lang w:val="en-US"/>
        </w:rPr>
      </w:pPr>
      <w:r>
        <w:rPr>
          <w:lang w:val="en-US"/>
        </w:rPr>
        <w:t>Proped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r w:rsidR="000E3CE6">
        <w:rPr>
          <w:lang w:val="en-US"/>
        </w:rPr>
        <w:t xml:space="preserve">includsion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506E19FC"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42892747" w14:textId="6602825C" w:rsidR="00A638E1" w:rsidRDefault="00A638E1" w:rsidP="00A638E1">
      <w:r w:rsidRPr="005F462D">
        <w:rPr>
          <w:b/>
          <w:bCs/>
        </w:rPr>
        <w:t>Proposed remedy:</w:t>
      </w:r>
      <w:r>
        <w:t xml:space="preserve"> “If only ISTAs which have TB Ranging Measurement exchange </w:t>
      </w:r>
      <w:r w:rsidRPr="00B36035">
        <w:t>(11.21.6.4.3)</w:t>
      </w:r>
      <w:r>
        <w:t xml:space="preserve"> with the RSTA are addressed by the Trigger frame, the RSTA shall set the TA field of the Ranging Trigger frame to the address of the RSTA transmitting the Trigger frame.</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lastRenderedPageBreak/>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3215FC89" w:rsidR="008F52F5" w:rsidRPr="008F52F5" w:rsidRDefault="002B44CE">
      <w:r w:rsidRPr="007E4D46">
        <w:rPr>
          <w:bCs/>
        </w:rPr>
        <w:t>Proposed remedy:</w:t>
      </w:r>
      <w:r>
        <w:t xml:space="preserve"> </w:t>
      </w:r>
      <w:r w:rsidR="008F52F5">
        <w:t>for discussion, 11ax includes many similar occurrences.</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mode)(#3222, #3011)</w:t>
      </w:r>
    </w:p>
    <w:p w14:paraId="75D2E14A" w14:textId="2B115D27" w:rsidR="00560584" w:rsidRDefault="00CB152C" w:rsidP="007654EA">
      <w:r w:rsidRPr="005F462D">
        <w:rPr>
          <w:b/>
          <w:bCs/>
        </w:rPr>
        <w:t>Proposed Remedy:</w:t>
      </w:r>
      <w:r>
        <w:t xml:space="preserve"> </w:t>
      </w:r>
      <w:r w:rsidR="00E8361F">
        <w:t>Remove strikethrough text.</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4D0C39" w:rsidRDefault="007E4D46" w:rsidP="007E4D46">
      <w:r w:rsidRPr="004D0C39">
        <w:t>Edward Au</w:t>
      </w:r>
    </w:p>
    <w:p w14:paraId="32D82A59" w14:textId="22873FD1" w:rsidR="009A032A" w:rsidRPr="004D0C39" w:rsidRDefault="009A032A" w:rsidP="00C031D9"/>
    <w:p w14:paraId="63D574C4" w14:textId="0EED5FE5" w:rsidR="00761AD2" w:rsidRPr="004D0C39" w:rsidRDefault="00761AD2" w:rsidP="00C031D9">
      <w:r w:rsidRPr="004D0C39">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4D0C39" w:rsidRDefault="00095AC4" w:rsidP="00E30287">
      <w:r w:rsidRPr="004D0C39">
        <w:t>Edward Au</w:t>
      </w:r>
    </w:p>
    <w:p w14:paraId="5C9BA4D9" w14:textId="77777777" w:rsidR="00A554F4" w:rsidRPr="004D0C39" w:rsidRDefault="00A554F4" w:rsidP="007F0AD6"/>
    <w:p w14:paraId="43057C62" w14:textId="61EB161B" w:rsidR="00124CEC" w:rsidRPr="004D0C39" w:rsidRDefault="00124CEC" w:rsidP="007F0AD6">
      <w:r w:rsidRPr="004D0C39">
        <w:t>Whenever the description is not dedicated to a frame, an element, a subelement, a field, or a subfield, globally replace “Ranging” with “ranging”.</w:t>
      </w:r>
    </w:p>
    <w:p w14:paraId="7AD9EF45" w14:textId="35C9D161" w:rsidR="002D628E" w:rsidRPr="004D0C39" w:rsidRDefault="002D628E" w:rsidP="007F0AD6">
      <w:r w:rsidRPr="004D0C39">
        <w:t>Globally replace “Secure TRN Sequences” with “secure TRN sequences”.</w:t>
      </w:r>
    </w:p>
    <w:p w14:paraId="6873A930" w14:textId="4E08A432" w:rsidR="00334648" w:rsidRPr="004D0C39" w:rsidRDefault="00334648" w:rsidP="007F0AD6">
      <w:r w:rsidRPr="004D0C39">
        <w:t>Page 92, Line 6:  Replace “Neighbouring DMG Aps” with “neighbouring DMG APs”.</w:t>
      </w:r>
    </w:p>
    <w:p w14:paraId="6C85C28F" w14:textId="191DB23E" w:rsidR="00E71A84" w:rsidRPr="004D0C39" w:rsidRDefault="00E71A84" w:rsidP="007F0AD6">
      <w:r w:rsidRPr="004D0C39">
        <w:t>Page 245:  Replace “FTM Passive TB Ranging ISTA.” with “FTM passive TB ranging ISTA”</w:t>
      </w:r>
    </w:p>
    <w:p w14:paraId="67C28916" w14:textId="35106803" w:rsidR="00BA07B0" w:rsidRPr="004D0C39" w:rsidRDefault="00BA07B0" w:rsidP="00BA07B0">
      <w:r w:rsidRPr="004D0C39">
        <w:t>Page 245:  Replace “FTM Passive TB Ranging RSTA.” with “FTM passive TB ranging RSTA”</w:t>
      </w:r>
    </w:p>
    <w:p w14:paraId="3FEDD7D1" w14:textId="3F892FA6" w:rsidR="00BA07B0" w:rsidRPr="004D0C39" w:rsidRDefault="00BA07B0" w:rsidP="00BA07B0">
      <w:r w:rsidRPr="004D0C39">
        <w:t>Page 246:  Replace “FTM Passive STA.” with “FTM passive STA”</w:t>
      </w:r>
    </w:p>
    <w:p w14:paraId="26E25D2E" w14:textId="1085D2F0" w:rsidR="005D26EE" w:rsidRPr="004D0C39" w:rsidRDefault="00BD4ACB" w:rsidP="007F0AD6">
      <w:r w:rsidRPr="004D0C39">
        <w:t>Page 246:  Replace all instances of “support” with “Support”</w:t>
      </w:r>
      <w:r w:rsidR="005D26EE" w:rsidRPr="004D0C39">
        <w:t>Page 251:  Replace “Passive TB Ranging Operation” with “Passive TB ranging operation”</w:t>
      </w:r>
    </w:p>
    <w:p w14:paraId="1F7F23B9" w14:textId="7744C2A0" w:rsidR="005D26EE" w:rsidRPr="004D0C39" w:rsidRDefault="005D26EE" w:rsidP="007F0AD6">
      <w:r w:rsidRPr="004D0C39">
        <w:t>Page 251:  Replace “Passive TB Ranging sequence” with “Passive TB ranging sequence”</w:t>
      </w:r>
    </w:p>
    <w:p w14:paraId="23EB5D7A" w14:textId="54C014E8" w:rsidR="005D26EE" w:rsidRPr="004D0C39" w:rsidRDefault="005D26EE" w:rsidP="007F0AD6">
      <w:r w:rsidRPr="004D0C39">
        <w:t>Page 251:  Replace “NGP capability Signaling” with “NGP capability signalling”</w:t>
      </w:r>
    </w:p>
    <w:p w14:paraId="73FD45B2" w14:textId="40C128D8" w:rsidR="000129D8" w:rsidRPr="004D0C39" w:rsidRDefault="000129D8" w:rsidP="007F0AD6">
      <w:r w:rsidRPr="004D0C39">
        <w:t>Page 251:  Replace “TB Ranging Operation” with “TB ranging operation”.</w:t>
      </w:r>
    </w:p>
    <w:p w14:paraId="7EE4E5DE" w14:textId="5F8485DA" w:rsidR="00036123" w:rsidRPr="004D0C39" w:rsidRDefault="00036123"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251:  Replace “Protected LMR exchange in TB Ranging exchange” with “Protected LMR exchange in TB ranging exchange”.</w:t>
      </w:r>
    </w:p>
    <w:p w14:paraId="3441E896" w14:textId="4AD864D5" w:rsidR="00036123"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252:  Replace “Sequence Authentication Code exchange for TB operation” with “Sequence authentication code exchange for TB operation”.</w:t>
      </w:r>
    </w:p>
    <w:p w14:paraId="74F3DFAA" w14:textId="1CC398FA" w:rsidR="006F508D"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 xml:space="preserve">Page 252:  </w:t>
      </w:r>
      <w:r w:rsidR="008C6E81" w:rsidRPr="004D0C39">
        <w:rPr>
          <w:rFonts w:ascii="Times New Roman" w:hAnsi="Times New Roman" w:cs="Times New Roman"/>
          <w:color w:val="auto"/>
          <w:sz w:val="22"/>
          <w:szCs w:val="22"/>
        </w:rPr>
        <w:t>Replace “NON-TB Ranging Operation” with “</w:t>
      </w:r>
      <w:r w:rsidR="001632F6" w:rsidRPr="004D0C39">
        <w:rPr>
          <w:rFonts w:ascii="Times New Roman" w:hAnsi="Times New Roman" w:cs="Times New Roman"/>
          <w:color w:val="auto"/>
          <w:sz w:val="22"/>
          <w:szCs w:val="22"/>
        </w:rPr>
        <w:t>Non-TB r</w:t>
      </w:r>
      <w:r w:rsidR="008C6E81" w:rsidRPr="004D0C39">
        <w:rPr>
          <w:rFonts w:ascii="Times New Roman" w:hAnsi="Times New Roman" w:cs="Times New Roman"/>
          <w:color w:val="auto"/>
          <w:sz w:val="22"/>
          <w:szCs w:val="22"/>
        </w:rPr>
        <w:t>a</w:t>
      </w:r>
      <w:r w:rsidR="001632F6" w:rsidRPr="004D0C39">
        <w:rPr>
          <w:rFonts w:ascii="Times New Roman" w:hAnsi="Times New Roman" w:cs="Times New Roman"/>
          <w:color w:val="auto"/>
          <w:sz w:val="22"/>
          <w:szCs w:val="22"/>
        </w:rPr>
        <w:t>n</w:t>
      </w:r>
      <w:r w:rsidR="008C6E81" w:rsidRPr="004D0C39">
        <w:rPr>
          <w:rFonts w:ascii="Times New Roman" w:hAnsi="Times New Roman" w:cs="Times New Roman"/>
          <w:color w:val="auto"/>
          <w:sz w:val="22"/>
          <w:szCs w:val="22"/>
        </w:rPr>
        <w:t>ging operation”.</w:t>
      </w:r>
    </w:p>
    <w:p w14:paraId="68C74C25" w14:textId="261DAF35" w:rsidR="000129D8" w:rsidRPr="004D0C39" w:rsidRDefault="001632F6" w:rsidP="007F0AD6">
      <w:pPr>
        <w:rPr>
          <w:lang w:val="en-US"/>
        </w:rPr>
      </w:pPr>
      <w:r w:rsidRPr="004D0C39">
        <w:rPr>
          <w:lang w:val="en-US"/>
        </w:rPr>
        <w:t>Page 252:  Replace “Non-TB Ranging exchange” with “Non-TB ranging exchange”.</w:t>
      </w:r>
    </w:p>
    <w:p w14:paraId="67EEF7D9" w14:textId="28355307" w:rsidR="005D26EE" w:rsidRPr="004D0C39" w:rsidRDefault="001632F6" w:rsidP="007F0AD6">
      <w:pPr>
        <w:rPr>
          <w:lang w:val="en-US"/>
        </w:rPr>
      </w:pPr>
      <w:r w:rsidRPr="004D0C39">
        <w:rPr>
          <w:lang w:val="en-US"/>
        </w:rPr>
        <w:t>Page 252:  Replace “Protected LMR exchange in Non-TB Ranging exchange” with “Protected LMR exchange in non-TB ranging exchange”.</w:t>
      </w:r>
    </w:p>
    <w:p w14:paraId="6ECC21B0" w14:textId="7A043C7E" w:rsidR="001632F6" w:rsidRPr="004D0C39" w:rsidRDefault="001632F6" w:rsidP="007F0AD6">
      <w:pPr>
        <w:rPr>
          <w:lang w:val="en-US"/>
        </w:rPr>
      </w:pPr>
      <w:r w:rsidRPr="004D0C39">
        <w:rPr>
          <w:lang w:val="en-US"/>
        </w:rPr>
        <w:t>Page 252:  Replace “</w:t>
      </w:r>
      <w:r w:rsidR="00250B45" w:rsidRPr="004D0C39">
        <w:rPr>
          <w:lang w:val="en-US"/>
        </w:rPr>
        <w:t>Sequence Authentication Code exchange for Non-TB Ranging operation” with “Sequence authentication code exchange for non-TB ranging operation”.</w:t>
      </w:r>
    </w:p>
    <w:p w14:paraId="1107F9BB" w14:textId="13016DED" w:rsidR="00250B45" w:rsidRPr="004D0C39" w:rsidRDefault="003134E0" w:rsidP="007F0AD6">
      <w:pPr>
        <w:rPr>
          <w:lang w:val="en-US"/>
        </w:rPr>
      </w:pPr>
      <w:r w:rsidRPr="004D0C39">
        <w:rPr>
          <w:lang w:val="en-US"/>
        </w:rPr>
        <w:t>Page 252:  Replace “EDMG/DMG Direction Measurement as ISTA” with “EDMG/DMG direction measurement as ISTA”.</w:t>
      </w:r>
    </w:p>
    <w:p w14:paraId="7DB07A1D" w14:textId="66A67C72" w:rsidR="009E58E5" w:rsidRPr="004D0C39" w:rsidRDefault="009E58E5" w:rsidP="009E58E5">
      <w:pPr>
        <w:rPr>
          <w:lang w:val="en-US"/>
        </w:rPr>
      </w:pPr>
      <w:r w:rsidRPr="004D0C39">
        <w:rPr>
          <w:lang w:val="en-US"/>
        </w:rPr>
        <w:t>Page 253:  Replace “EDMG/DMG Direction Measurement as RSTA” with “EDMG/DMG direction measurement as RSTA”.</w:t>
      </w:r>
    </w:p>
    <w:p w14:paraId="1C011B1A" w14:textId="664C812D" w:rsidR="009E58E5" w:rsidRPr="004D0C39" w:rsidRDefault="009E58E5" w:rsidP="009E58E5">
      <w:pPr>
        <w:rPr>
          <w:lang w:val="en-US"/>
        </w:rPr>
      </w:pPr>
      <w:r w:rsidRPr="004D0C39">
        <w:rPr>
          <w:lang w:val="en-US"/>
        </w:rPr>
        <w:lastRenderedPageBreak/>
        <w:t>Page 253:  Replace “EDMG FTM measurement with First Arrival Path as ISTA” with “EDMG FTM measurement with first arrival path as ISTA”.</w:t>
      </w:r>
    </w:p>
    <w:p w14:paraId="687D682C" w14:textId="3474263C" w:rsidR="009E58E5" w:rsidRPr="004D0C39" w:rsidRDefault="009E58E5" w:rsidP="009E58E5">
      <w:pPr>
        <w:rPr>
          <w:lang w:val="en-US"/>
        </w:rPr>
      </w:pPr>
      <w:r w:rsidRPr="004D0C39">
        <w:rPr>
          <w:lang w:val="en-US"/>
        </w:rPr>
        <w:t>Page 253:  Replace “EDMG FTM measurement with First Arrival Path as RSTA” with “EDMG FTM measurement with first arrival path as RSTA”.</w:t>
      </w:r>
    </w:p>
    <w:p w14:paraId="01D892AE" w14:textId="3BAE0278" w:rsidR="00A8682C" w:rsidRPr="004D0C39" w:rsidRDefault="00A8682C" w:rsidP="00A8682C">
      <w:pPr>
        <w:rPr>
          <w:lang w:val="en-US"/>
        </w:rPr>
      </w:pPr>
      <w:r w:rsidRPr="004D0C39">
        <w:rPr>
          <w:lang w:val="en-US"/>
        </w:rPr>
        <w:t xml:space="preserve">Page 253:  Replace “EDMG Direction </w:t>
      </w:r>
      <w:r w:rsidR="00A17CBD" w:rsidRPr="004D0C39">
        <w:rPr>
          <w:lang w:val="en-US"/>
        </w:rPr>
        <w:t>m</w:t>
      </w:r>
      <w:r w:rsidRPr="004D0C39">
        <w:rPr>
          <w:lang w:val="en-US"/>
        </w:rPr>
        <w:t>easurement with First Arrival Path as ISTA” with “EDMG direction measurement with first arrival path as ISTA”.</w:t>
      </w:r>
    </w:p>
    <w:p w14:paraId="6C7FD22F" w14:textId="21F07FF1" w:rsidR="00A8682C" w:rsidRPr="004D0C39" w:rsidRDefault="00A8682C" w:rsidP="00A8682C">
      <w:pPr>
        <w:rPr>
          <w:lang w:val="en-US"/>
        </w:rPr>
      </w:pPr>
      <w:r w:rsidRPr="004D0C39">
        <w:rPr>
          <w:lang w:val="en-US"/>
        </w:rPr>
        <w:t>Page 253:  Replace “EDMG Direction Measurement with First Arrival Path as RSTA” with “EDMG direction measurement with first arrival path as RSTA”.</w:t>
      </w:r>
    </w:p>
    <w:p w14:paraId="103542B3" w14:textId="70979C26" w:rsidR="009E58E5" w:rsidRPr="004D0C39" w:rsidRDefault="00C159E6" w:rsidP="009E58E5">
      <w:pPr>
        <w:rPr>
          <w:lang w:val="en-US"/>
        </w:rPr>
      </w:pPr>
      <w:r w:rsidRPr="004D0C39">
        <w:rPr>
          <w:lang w:val="en-US"/>
        </w:rPr>
        <w:t>Page 253:  Replace “EDMG LOS Assessment as ISTA” with “EDMG LOS assessment as ISTA”.</w:t>
      </w:r>
    </w:p>
    <w:p w14:paraId="0BC861C3" w14:textId="160CF1D6" w:rsidR="00C159E6" w:rsidRPr="004D0C39" w:rsidRDefault="00C159E6" w:rsidP="00C159E6">
      <w:pPr>
        <w:rPr>
          <w:lang w:val="en-US"/>
        </w:rPr>
      </w:pPr>
      <w:r w:rsidRPr="004D0C39">
        <w:rPr>
          <w:lang w:val="en-US"/>
        </w:rPr>
        <w:t>Page 253:  Replace “EDMG LOS Assessment as RSTA” with “EDMG LOS assessment as RSTA”.</w:t>
      </w:r>
    </w:p>
    <w:p w14:paraId="607C1368" w14:textId="7C9DB925" w:rsidR="003134E0" w:rsidRPr="004D0C39" w:rsidRDefault="00575072" w:rsidP="007F0AD6">
      <w:pPr>
        <w:rPr>
          <w:lang w:val="en-US"/>
        </w:rPr>
      </w:pPr>
      <w:r w:rsidRPr="004D0C39">
        <w:rPr>
          <w:lang w:val="en-US"/>
        </w:rPr>
        <w:t>Page 254:  Replace “NGP TB and Non-TB Measurement Exchange waveforms” with “NGP TB and non-TB measurement exchange waveform”.</w:t>
      </w:r>
    </w:p>
    <w:p w14:paraId="17E9BA53" w14:textId="362C7BDA" w:rsidR="00575072" w:rsidRPr="004D0C39" w:rsidRDefault="00575072" w:rsidP="007F0AD6">
      <w:pPr>
        <w:rPr>
          <w:lang w:val="en-US"/>
        </w:rPr>
      </w:pPr>
      <w:r w:rsidRPr="004D0C39">
        <w:rPr>
          <w:lang w:val="en-US"/>
        </w:rPr>
        <w:t xml:space="preserve">Page 254:  </w:t>
      </w:r>
      <w:r w:rsidR="003B0270" w:rsidRPr="004D0C39">
        <w:rPr>
          <w:lang w:val="en-US"/>
        </w:rPr>
        <w:t>Replace “HE Ranging NDP” with “HE ranging NDP”.</w:t>
      </w:r>
    </w:p>
    <w:p w14:paraId="40DE95FA" w14:textId="01332991" w:rsidR="003B0270" w:rsidRPr="004D0C39" w:rsidRDefault="003B0270" w:rsidP="007F0AD6">
      <w:pPr>
        <w:rPr>
          <w:lang w:val="en-US"/>
        </w:rPr>
      </w:pPr>
      <w:r w:rsidRPr="004D0C39">
        <w:rPr>
          <w:lang w:val="en-US"/>
        </w:rPr>
        <w:t>Page 254:  Replace “HE Ranging NDP with Secure HE-LTFs” with “HE ranging NDP with secure HE-LTFs”.</w:t>
      </w:r>
    </w:p>
    <w:p w14:paraId="4A0A1E24" w14:textId="613D642D" w:rsidR="003B0270" w:rsidRPr="004D0C39" w:rsidRDefault="003B0270" w:rsidP="007F0AD6">
      <w:pPr>
        <w:rPr>
          <w:lang w:val="en-US"/>
        </w:rPr>
      </w:pPr>
      <w:r w:rsidRPr="004D0C39">
        <w:rPr>
          <w:lang w:val="en-US"/>
        </w:rPr>
        <w:t>Page 254:  Replace “HEz TB Ranging NDP” with “HEz TB ranging NDP”.</w:t>
      </w:r>
    </w:p>
    <w:p w14:paraId="098F8065" w14:textId="1ECA4D17" w:rsidR="003B0270" w:rsidRPr="004D0C39" w:rsidRDefault="003B0270" w:rsidP="007F0AD6">
      <w:pPr>
        <w:rPr>
          <w:lang w:val="en-US"/>
        </w:rPr>
      </w:pPr>
      <w:r w:rsidRPr="004D0C39">
        <w:rPr>
          <w:lang w:val="en-US"/>
        </w:rPr>
        <w:t>Page 254:  Replace “</w:t>
      </w:r>
      <w:r w:rsidR="00B861F1" w:rsidRPr="004D0C39">
        <w:rPr>
          <w:lang w:val="en-US"/>
        </w:rPr>
        <w:t>HEz TB Ranging NDP with Secure HE-LTFs” with “HEz TB ranging NDP with secure HE-LTFs”.</w:t>
      </w:r>
    </w:p>
    <w:p w14:paraId="411D5ECA" w14:textId="545C4FC4" w:rsidR="00B861F1" w:rsidRPr="004D0C39" w:rsidRDefault="00260D7D" w:rsidP="007F0AD6">
      <w:pPr>
        <w:rPr>
          <w:lang w:val="en-US"/>
        </w:rPr>
      </w:pPr>
      <w:r w:rsidRPr="004D0C39">
        <w:rPr>
          <w:lang w:val="en-US"/>
        </w:rPr>
        <w:t>Page 104, Line 13 (inside the table):  Replace “a Protected Fine Timing Frame” with “a Protected Fine Timing frame”.</w:t>
      </w:r>
    </w:p>
    <w:p w14:paraId="6C28696F" w14:textId="15BDDB8D" w:rsidR="00260D7D" w:rsidRPr="004D0C39" w:rsidRDefault="00260D7D" w:rsidP="00260D7D">
      <w:pPr>
        <w:rPr>
          <w:lang w:val="en-US"/>
        </w:rPr>
      </w:pPr>
      <w:r w:rsidRPr="004D0C39">
        <w:rPr>
          <w:lang w:val="en-US"/>
        </w:rPr>
        <w:t>Page 104, Line 13 (inside the table):  Replace “A STA Transmitting Protected Fine Timing Frames or” with “a STA transmitting Protected Fine Timing frame</w:t>
      </w:r>
      <w:r w:rsidR="006D4288" w:rsidRPr="004D0C39">
        <w:rPr>
          <w:lang w:val="en-US"/>
        </w:rPr>
        <w:t>s</w:t>
      </w:r>
      <w:r w:rsidRPr="004D0C39">
        <w:rPr>
          <w:lang w:val="en-US"/>
        </w:rPr>
        <w:t>”.</w:t>
      </w:r>
    </w:p>
    <w:p w14:paraId="3A163E27" w14:textId="24517F70" w:rsidR="00246D6F" w:rsidRPr="004D0C39" w:rsidRDefault="00246D6F" w:rsidP="00246D6F">
      <w:pPr>
        <w:rPr>
          <w:lang w:val="en-US"/>
        </w:rPr>
      </w:pPr>
      <w:r w:rsidRPr="004D0C39">
        <w:rPr>
          <w:lang w:val="en-US"/>
        </w:rPr>
        <w:t>Page 105, Line 7 (inside the table):  Replace “a Protected Fine Timing Frame” with “a Protected Fine Timing frame”.</w:t>
      </w:r>
    </w:p>
    <w:p w14:paraId="788D38A6" w14:textId="16426984" w:rsidR="00647093" w:rsidRPr="004D0C39" w:rsidRDefault="00647093" w:rsidP="00647093">
      <w:pPr>
        <w:rPr>
          <w:lang w:val="en-US"/>
        </w:rPr>
      </w:pPr>
      <w:r w:rsidRPr="004D0C39">
        <w:rPr>
          <w:lang w:val="en-US"/>
        </w:rPr>
        <w:t>Page 105, Line 7 (inside the table):  Replace “A STA receiving Protected Fine Timing Frames or” with “a STA receiving Protected Fine Timing frames”.</w:t>
      </w:r>
    </w:p>
    <w:p w14:paraId="417CD5E0" w14:textId="78BBBBBF" w:rsidR="00260D7D" w:rsidRPr="004D0C39" w:rsidRDefault="00CB772D" w:rsidP="007F0AD6">
      <w:pPr>
        <w:rPr>
          <w:lang w:val="en-US"/>
        </w:rPr>
      </w:pPr>
      <w:r w:rsidRPr="004D0C39">
        <w:rPr>
          <w:lang w:val="en-US"/>
        </w:rPr>
        <w:t>Page 134, Line 17:  Replace “FTM request frame” with “Fine Timing Measurement Request frame”.</w:t>
      </w:r>
    </w:p>
    <w:p w14:paraId="238AAFB0" w14:textId="3D251B82" w:rsidR="007B2CCF" w:rsidRPr="004D0C39" w:rsidRDefault="007B2CCF" w:rsidP="007B2CCF">
      <w:pPr>
        <w:rPr>
          <w:lang w:val="en-US"/>
        </w:rPr>
      </w:pPr>
      <w:r w:rsidRPr="004D0C39">
        <w:rPr>
          <w:lang w:val="en-US"/>
        </w:rPr>
        <w:t>Page 139, Line 6:  Replace “FTM requests frame” with “Fine Timing Measurement Request frame”.</w:t>
      </w:r>
    </w:p>
    <w:p w14:paraId="76A6D163" w14:textId="300C04F3" w:rsidR="00CB772D" w:rsidRPr="004D0C39" w:rsidRDefault="00410C06" w:rsidP="007F0AD6">
      <w:pPr>
        <w:rPr>
          <w:lang w:val="en-US"/>
        </w:rPr>
      </w:pPr>
      <w:r w:rsidRPr="004D0C39">
        <w:rPr>
          <w:lang w:val="en-US"/>
        </w:rPr>
        <w:t>Page 98, Line 10:  Replace “LOS likelihood element” with “LOS Likelihood element”.</w:t>
      </w:r>
    </w:p>
    <w:p w14:paraId="2683B5DF" w14:textId="179B5E8E" w:rsidR="00DE1271" w:rsidRPr="004D0C39" w:rsidRDefault="00DE1271" w:rsidP="007F0AD6">
      <w:pPr>
        <w:rPr>
          <w:lang w:val="en-US"/>
        </w:rPr>
      </w:pPr>
      <w:r w:rsidRPr="004D0C39">
        <w:rPr>
          <w:lang w:val="en-US"/>
        </w:rPr>
        <w:t>Page 102, Line 18:  Replace “Passive TB Ranging LCI table element” with “Passive TB Ranging LCI Table element”.</w:t>
      </w:r>
    </w:p>
    <w:p w14:paraId="3BC72350" w14:textId="5B7B5931" w:rsidR="0029464D" w:rsidRPr="004D0C39" w:rsidRDefault="0029464D" w:rsidP="007F0AD6">
      <w:pPr>
        <w:rPr>
          <w:lang w:val="en-US"/>
        </w:rPr>
      </w:pPr>
      <w:r w:rsidRPr="004D0C39">
        <w:rPr>
          <w:lang w:val="en-US"/>
        </w:rPr>
        <w:t>Page 207, Line 23:  Replace “PASN parameters element” with “PASN Parameters element”.</w:t>
      </w:r>
    </w:p>
    <w:p w14:paraId="6747BA73" w14:textId="54AED3C7" w:rsidR="0029464D" w:rsidRPr="004D0C39" w:rsidRDefault="0061356C" w:rsidP="007F0AD6">
      <w:pPr>
        <w:rPr>
          <w:lang w:val="en-US"/>
        </w:rPr>
      </w:pPr>
      <w:r w:rsidRPr="004D0C39">
        <w:rPr>
          <w:lang w:val="en-US"/>
        </w:rPr>
        <w:t>Page 56, Line 3:  Replace “RSTA LCI report field” with “RSTA LCI Report field”.</w:t>
      </w:r>
    </w:p>
    <w:p w14:paraId="41EDB090" w14:textId="3D548A9C" w:rsidR="00670B7B" w:rsidRPr="004D0C39" w:rsidRDefault="00670B7B" w:rsidP="007F0AD6">
      <w:pPr>
        <w:rPr>
          <w:lang w:val="en-US"/>
        </w:rPr>
      </w:pPr>
      <w:r w:rsidRPr="004D0C39">
        <w:rPr>
          <w:lang w:val="en-US"/>
        </w:rPr>
        <w:t>Page 60, Line 1 (inside the figure): Replace “DMG positioning” with “DMG Positioning”.</w:t>
      </w:r>
    </w:p>
    <w:p w14:paraId="1B84E76C" w14:textId="34ABE7F0" w:rsidR="0061356C" w:rsidRPr="004D0C39" w:rsidRDefault="00670B7B" w:rsidP="007F0AD6">
      <w:pPr>
        <w:rPr>
          <w:lang w:val="en-US"/>
        </w:rPr>
      </w:pPr>
      <w:r w:rsidRPr="004D0C39">
        <w:rPr>
          <w:lang w:val="en-US"/>
        </w:rPr>
        <w:t>Page 60, Line 5:  Replace “DMG positioning field” with “DMG Positioning field”</w:t>
      </w:r>
    </w:p>
    <w:p w14:paraId="43664E53" w14:textId="4D8EF7F4" w:rsidR="002E324C" w:rsidRPr="004D0C39" w:rsidRDefault="002E324C" w:rsidP="007F0AD6">
      <w:pPr>
        <w:rPr>
          <w:lang w:val="en-US"/>
        </w:rPr>
      </w:pPr>
      <w:r w:rsidRPr="004D0C39">
        <w:rPr>
          <w:lang w:val="en-US"/>
        </w:rPr>
        <w:t>Page 72, Line 2:  Replace “Passive TB Ranging parameters subfield” with “Passive TB Ranging Parameters subfield”.</w:t>
      </w:r>
    </w:p>
    <w:p w14:paraId="1EE3A0A4" w14:textId="3143AFFF" w:rsidR="00AD4A4A" w:rsidRPr="004D0C39" w:rsidRDefault="00AD4A4A" w:rsidP="00AD4A4A">
      <w:pPr>
        <w:rPr>
          <w:lang w:val="en-US"/>
        </w:rPr>
      </w:pPr>
      <w:r w:rsidRPr="004D0C39">
        <w:rPr>
          <w:lang w:val="en-US"/>
        </w:rPr>
        <w:t>Page 72, Line 6:  Replace “Passive TB Ranging parameters subfield” with “Passive TB Ranging Parameters subfield”.</w:t>
      </w:r>
    </w:p>
    <w:p w14:paraId="48BFAADE" w14:textId="635BA217" w:rsidR="007510C3" w:rsidRPr="004D0C39" w:rsidRDefault="007510C3" w:rsidP="00AD4A4A">
      <w:pPr>
        <w:rPr>
          <w:lang w:val="en-US"/>
        </w:rPr>
      </w:pPr>
      <w:r w:rsidRPr="004D0C39">
        <w:rPr>
          <w:lang w:val="en-US"/>
        </w:rPr>
        <w:t>Page 85, Line 34:  Replace “Ephemeral public key length field” with “Ephemeral Public Key Length field”.</w:t>
      </w:r>
    </w:p>
    <w:p w14:paraId="4D664404" w14:textId="13172C79" w:rsidR="007510C3" w:rsidRPr="004D0C39" w:rsidRDefault="003341BA" w:rsidP="00AD4A4A">
      <w:pPr>
        <w:rPr>
          <w:lang w:val="en-US"/>
        </w:rPr>
      </w:pPr>
      <w:r w:rsidRPr="004D0C39">
        <w:rPr>
          <w:lang w:val="en-US"/>
        </w:rPr>
        <w:t>Page 86, Line 1:  Replace “Ephemeral public key field” with “Ephemeral Public Key field”.</w:t>
      </w:r>
    </w:p>
    <w:p w14:paraId="7EA616F0" w14:textId="3B0B4EB2" w:rsidR="00523D29" w:rsidRPr="004D0C39" w:rsidRDefault="00523D29" w:rsidP="00AD4A4A">
      <w:pPr>
        <w:rPr>
          <w:lang w:val="en-US"/>
        </w:rPr>
      </w:pPr>
      <w:r w:rsidRPr="004D0C39">
        <w:rPr>
          <w:lang w:val="en-US"/>
        </w:rPr>
        <w:t>Page 104, Line 1:  Replace “A protected Fine Timing Measurement Request” with “A protected fine timing measurement request”.</w:t>
      </w:r>
    </w:p>
    <w:p w14:paraId="512AC42D" w14:textId="67852476" w:rsidR="00523D29" w:rsidRPr="004D0C39" w:rsidRDefault="00523D29" w:rsidP="00AD4A4A">
      <w:pPr>
        <w:rPr>
          <w:lang w:val="en-US"/>
        </w:rPr>
      </w:pPr>
      <w:r w:rsidRPr="004D0C39">
        <w:rPr>
          <w:lang w:val="en-US"/>
        </w:rPr>
        <w:t xml:space="preserve">Page 104, Line 1: </w:t>
      </w:r>
      <w:r w:rsidR="009C4F8E" w:rsidRPr="004D0C39">
        <w:rPr>
          <w:lang w:val="en-US"/>
        </w:rPr>
        <w:t xml:space="preserve"> Replace “A protected Fine Timing Measurement” with “A protected fine timing measurement”.</w:t>
      </w:r>
    </w:p>
    <w:p w14:paraId="5C8B4FE6" w14:textId="1DF444DB" w:rsidR="009C4F8E" w:rsidRPr="004D0C39" w:rsidRDefault="009C4F8E" w:rsidP="00AD4A4A">
      <w:pPr>
        <w:rPr>
          <w:lang w:val="en-US"/>
        </w:rPr>
      </w:pPr>
      <w:r w:rsidRPr="004D0C39">
        <w:rPr>
          <w:lang w:val="en-US"/>
        </w:rPr>
        <w:t>Page 104, Line 1:  Replace “</w:t>
      </w:r>
      <w:r w:rsidR="002E285C" w:rsidRPr="004D0C39">
        <w:rPr>
          <w:lang w:val="en-US"/>
        </w:rPr>
        <w:t>A protected Location Measurement Report” with “A protected location measurement report”.</w:t>
      </w:r>
    </w:p>
    <w:p w14:paraId="01831CCB" w14:textId="6AB4CD36" w:rsidR="002E285C" w:rsidRPr="004D0C39" w:rsidRDefault="002E285C" w:rsidP="00AD4A4A">
      <w:pPr>
        <w:rPr>
          <w:lang w:val="en-US"/>
        </w:rPr>
      </w:pPr>
      <w:r w:rsidRPr="004D0C39">
        <w:rPr>
          <w:lang w:val="en-US"/>
        </w:rPr>
        <w:t>Page 104, Line 1:  Replace all instances of “action frame” with “Action frame”.</w:t>
      </w:r>
    </w:p>
    <w:p w14:paraId="6BF680B7" w14:textId="5E727A75" w:rsidR="002E285C" w:rsidRPr="004D0C39" w:rsidRDefault="009414B3" w:rsidP="00AD4A4A">
      <w:pPr>
        <w:rPr>
          <w:lang w:val="en-US"/>
        </w:rPr>
      </w:pPr>
      <w:r w:rsidRPr="004D0C39">
        <w:rPr>
          <w:lang w:val="en-US"/>
        </w:rPr>
        <w:t>Page 114, Line 19:  Replace “DMG location supporting APs information field” with “DMG Location Supporting APs Information field”.</w:t>
      </w:r>
    </w:p>
    <w:p w14:paraId="503D65AD" w14:textId="41051786" w:rsidR="009414B3" w:rsidRPr="004D0C39" w:rsidRDefault="00E52D46" w:rsidP="00AD4A4A">
      <w:pPr>
        <w:rPr>
          <w:lang w:val="en-US"/>
        </w:rPr>
      </w:pPr>
      <w:r w:rsidRPr="004D0C39">
        <w:rPr>
          <w:lang w:val="en-US"/>
        </w:rPr>
        <w:t>Page 119, Line 16:  Replace “Passive TB Ranging parameters subfield” with “Passive TB Ranging Parameters subfield”.</w:t>
      </w:r>
    </w:p>
    <w:p w14:paraId="7B64356F" w14:textId="28D94748" w:rsidR="00E52D46" w:rsidRPr="004D0C39" w:rsidRDefault="00F27B53" w:rsidP="00AD4A4A">
      <w:pPr>
        <w:rPr>
          <w:lang w:val="en-US"/>
        </w:rPr>
      </w:pPr>
      <w:r w:rsidRPr="004D0C39">
        <w:rPr>
          <w:lang w:val="en-US"/>
        </w:rPr>
        <w:t>Page 130, Line 33:  Replace “Ranging parameters field” with “Ranging Parameters field”.</w:t>
      </w:r>
    </w:p>
    <w:p w14:paraId="138DF242" w14:textId="00DA10D1" w:rsidR="004F1191" w:rsidRPr="004D0C39" w:rsidRDefault="004F1191" w:rsidP="004F1191">
      <w:pPr>
        <w:rPr>
          <w:lang w:val="en-US"/>
        </w:rPr>
      </w:pPr>
      <w:r w:rsidRPr="004D0C39">
        <w:rPr>
          <w:lang w:val="en-US"/>
        </w:rPr>
        <w:lastRenderedPageBreak/>
        <w:t>Page 130, Line 35:  Replace “Ranging parameters field” with “Ranging Parameters field”.</w:t>
      </w:r>
    </w:p>
    <w:p w14:paraId="0828C393" w14:textId="1BCBE8D4" w:rsidR="00AD4A4A" w:rsidRPr="004D0C39" w:rsidRDefault="004C4EE8" w:rsidP="007F0AD6">
      <w:pPr>
        <w:rPr>
          <w:lang w:val="en-US"/>
        </w:rPr>
      </w:pPr>
      <w:r w:rsidRPr="004D0C39">
        <w:rPr>
          <w:lang w:val="en-US"/>
        </w:rPr>
        <w:t>Page 135, Line 12:  Replace “LOS Assessment TX capability subfield” with “LOS Assessment TX Capability subfield”.</w:t>
      </w:r>
    </w:p>
    <w:p w14:paraId="78AFC98E" w14:textId="19488AF7" w:rsidR="004C4EE8" w:rsidRPr="004D0C39" w:rsidRDefault="00936473" w:rsidP="007F0AD6">
      <w:pPr>
        <w:rPr>
          <w:lang w:val="en-US"/>
        </w:rPr>
      </w:pPr>
      <w:r w:rsidRPr="004D0C39">
        <w:rPr>
          <w:lang w:val="en-US"/>
        </w:rPr>
        <w:t>Page 135, Line 16:  Replace “LOS assessment TX capability subfields” with “LOS Assessment TX capability subfields”.</w:t>
      </w:r>
    </w:p>
    <w:p w14:paraId="0F07DB3C" w14:textId="2BB571D4" w:rsidR="00936473" w:rsidRPr="004D0C39" w:rsidRDefault="0077427F" w:rsidP="007F0AD6">
      <w:pPr>
        <w:rPr>
          <w:lang w:val="en-US"/>
        </w:rPr>
      </w:pPr>
      <w:r w:rsidRPr="004D0C39">
        <w:rPr>
          <w:lang w:val="en-US"/>
        </w:rPr>
        <w:t>Page 135, Line 21:  Replace “LOS Assessment RX capability subfields” with “LOS Assessment RX Capability subfields”.</w:t>
      </w:r>
    </w:p>
    <w:p w14:paraId="31F7A0EE" w14:textId="4317C938" w:rsidR="00D1399B" w:rsidRPr="004D0C39" w:rsidRDefault="00D1399B" w:rsidP="007F0AD6">
      <w:pPr>
        <w:rPr>
          <w:lang w:val="en-US"/>
        </w:rPr>
      </w:pPr>
      <w:r w:rsidRPr="004D0C39">
        <w:rPr>
          <w:lang w:val="en-US"/>
        </w:rPr>
        <w:t>Page 138, Line 40:  Replace “Best AWV Id field” with “Best AWV ID field”.</w:t>
      </w:r>
    </w:p>
    <w:p w14:paraId="4B9138A5" w14:textId="059F3875" w:rsidR="006A3E87" w:rsidRPr="004D0C39" w:rsidRDefault="006A3E87" w:rsidP="007F0AD6">
      <w:pPr>
        <w:rPr>
          <w:lang w:val="en-US"/>
        </w:rPr>
      </w:pPr>
      <w:r w:rsidRPr="004D0C39">
        <w:rPr>
          <w:lang w:val="en-US"/>
        </w:rPr>
        <w:t>Page 147, Line 17:  Replace “STA INFO fields” with “STA Info fields”.</w:t>
      </w:r>
    </w:p>
    <w:p w14:paraId="7CA637B5" w14:textId="2BD9AC86" w:rsidR="007C49FF" w:rsidRPr="004D0C39" w:rsidRDefault="007C49FF" w:rsidP="007F0AD6">
      <w:pPr>
        <w:rPr>
          <w:lang w:val="en-US"/>
        </w:rPr>
      </w:pPr>
      <w:r w:rsidRPr="004D0C39">
        <w:rPr>
          <w:lang w:val="en-US"/>
        </w:rPr>
        <w:t>Page 151, Line 8:  Replace “of the the trigger dependent common info subfield” with “of the Trigger Dependent Common Info subfield”.</w:t>
      </w:r>
    </w:p>
    <w:p w14:paraId="58BC5DB4" w14:textId="1B3312FF" w:rsidR="007C49FF" w:rsidRPr="004D0C39" w:rsidRDefault="00626224" w:rsidP="007F0AD6">
      <w:pPr>
        <w:rPr>
          <w:lang w:val="en-US"/>
        </w:rPr>
      </w:pPr>
      <w:r w:rsidRPr="004D0C39">
        <w:rPr>
          <w:lang w:val="en-US"/>
        </w:rPr>
        <w:t>Page 158, Line 16:  Replace “Immediate R2I or I2R feedback subfield” with “Immediate R2I Or I2R Feedback subfield”.</w:t>
      </w:r>
    </w:p>
    <w:p w14:paraId="116C8C9E" w14:textId="7B4A5A58" w:rsidR="00626224" w:rsidRPr="004D0C39" w:rsidRDefault="00AA0BEE" w:rsidP="007F0AD6">
      <w:pPr>
        <w:rPr>
          <w:lang w:val="en-US"/>
        </w:rPr>
      </w:pPr>
      <w:r w:rsidRPr="004D0C39">
        <w:rPr>
          <w:lang w:val="en-US"/>
        </w:rPr>
        <w:t>Page 205, Line 19:  Replace “Status code field” with “Status Code field”.</w:t>
      </w:r>
    </w:p>
    <w:p w14:paraId="642FB7CA" w14:textId="30DF597E" w:rsidR="00061C21" w:rsidRPr="004D0C39" w:rsidRDefault="00061C21" w:rsidP="007F0AD6">
      <w:pPr>
        <w:rPr>
          <w:lang w:val="en-US"/>
        </w:rPr>
      </w:pPr>
      <w:r w:rsidRPr="004D0C39">
        <w:rPr>
          <w:lang w:val="en-US"/>
        </w:rPr>
        <w:t>Page 206, Line 22:  Replace “RSN capabilities field” with “RSN Capabilities field”.</w:t>
      </w:r>
    </w:p>
    <w:p w14:paraId="7B67F0FE" w14:textId="62BA20E5" w:rsidR="00E30B3C" w:rsidRPr="004D0C39" w:rsidRDefault="00E30B3C" w:rsidP="00E30B3C">
      <w:pPr>
        <w:rPr>
          <w:lang w:val="en-US"/>
        </w:rPr>
      </w:pPr>
      <w:r w:rsidRPr="004D0C39">
        <w:rPr>
          <w:lang w:val="en-US"/>
        </w:rPr>
        <w:t>Page 208, Line 23:  Replace “RSN capabilities field” with “RSN Capabilities field”.</w:t>
      </w:r>
    </w:p>
    <w:p w14:paraId="0AB27610" w14:textId="65B3834D" w:rsidR="00E30B3C" w:rsidRPr="004D0C39" w:rsidRDefault="00DC7A85" w:rsidP="007F0AD6">
      <w:pPr>
        <w:rPr>
          <w:lang w:val="en-US"/>
        </w:rPr>
      </w:pPr>
      <w:r w:rsidRPr="004D0C39">
        <w:rPr>
          <w:lang w:val="en-US"/>
        </w:rPr>
        <w:t>Page 225, Line 26:  Replace “packet extension field” with “Packet Extension field”.</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DF51E2" w:rsidRDefault="00095AC4" w:rsidP="00E30287">
      <w:pPr>
        <w:rPr>
          <w:color w:val="FF0000"/>
        </w:rPr>
      </w:pPr>
      <w:r w:rsidRPr="00DF51E2">
        <w:rPr>
          <w:color w:val="FF0000"/>
        </w:rPr>
        <w:t>Edward Au</w:t>
      </w:r>
    </w:p>
    <w:p w14:paraId="4B73E671" w14:textId="77777777" w:rsidR="00E5303C" w:rsidRPr="00DF51E2" w:rsidRDefault="00E5303C" w:rsidP="00BB04C6">
      <w:pPr>
        <w:rPr>
          <w:color w:val="FF0000"/>
        </w:rPr>
      </w:pPr>
    </w:p>
    <w:p w14:paraId="4C57346F" w14:textId="0D36412D" w:rsidR="00F7250B" w:rsidRPr="00DF51E2" w:rsidRDefault="00F7250B" w:rsidP="00BB04C6">
      <w:pPr>
        <w:rPr>
          <w:color w:val="FF0000"/>
        </w:rPr>
      </w:pPr>
      <w:r w:rsidRPr="00DF51E2">
        <w:rPr>
          <w:color w:val="FF0000"/>
        </w:rPr>
        <w:t>No issues identified.</w:t>
      </w:r>
    </w:p>
    <w:p w14:paraId="34E6EF55" w14:textId="7A1A5EF3" w:rsidR="000D2544" w:rsidRDefault="00951676" w:rsidP="000D2544">
      <w:pPr>
        <w:pStyle w:val="Heading3"/>
      </w:pPr>
      <w:bookmarkStart w:id="1" w:name="_Ref392750982"/>
      <w:r>
        <w:t>Style Guide 2.8</w:t>
      </w:r>
      <w:r w:rsidR="000D2544">
        <w:t xml:space="preserve"> </w:t>
      </w:r>
      <w:r w:rsidR="00416ADB">
        <w:t>–</w:t>
      </w:r>
      <w:r w:rsidR="000D2544">
        <w:t xml:space="preserve"> </w:t>
      </w:r>
      <w:r w:rsidR="000D2544" w:rsidRPr="000D2544">
        <w:t>Use of verbs &amp; problematic words</w:t>
      </w:r>
      <w:bookmarkEnd w:id="1"/>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behavior, </w:t>
      </w:r>
      <w:r w:rsidR="00DA09CF">
        <w:rPr>
          <w:szCs w:val="22"/>
        </w:rPr>
        <w:t xml:space="preserve">conflicting with </w:t>
      </w:r>
      <w:r w:rsidR="00C562E1">
        <w:rPr>
          <w:szCs w:val="22"/>
        </w:rPr>
        <w:t xml:space="preserve">2.8 of style guide </w:t>
      </w:r>
      <w:r w:rsidR="00CC1ED5">
        <w:rPr>
          <w:szCs w:val="22"/>
        </w:rPr>
        <w:t>can is non-normative.</w:t>
      </w:r>
    </w:p>
    <w:p w14:paraId="31709AB8" w14:textId="1DAC1C6E" w:rsidR="005840C8" w:rsidRPr="0025700E" w:rsidRDefault="0031441D" w:rsidP="002D2BC4">
      <w:r w:rsidRPr="005F462D">
        <w:rPr>
          <w:b/>
          <w:bCs/>
          <w:szCs w:val="22"/>
        </w:rPr>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‘shall’</w:t>
      </w:r>
      <w:r w:rsidR="00472DBE">
        <w:rPr>
          <w:szCs w:val="22"/>
        </w:rPr>
        <w:t xml:space="preserve"> as </w:t>
      </w:r>
      <w:r w:rsidR="00CC1ED5">
        <w:rPr>
          <w:szCs w:val="22"/>
        </w:rPr>
        <w:t xml:space="preserve">there are </w:t>
      </w:r>
      <w:r w:rsidR="00472DBE">
        <w:rPr>
          <w:szCs w:val="22"/>
        </w:rPr>
        <w:t>only two possible options.</w:t>
      </w:r>
    </w:p>
    <w:p w14:paraId="2C813BEA" w14:textId="67D13D78" w:rsidR="00B616CA" w:rsidRDefault="00B616CA" w:rsidP="00C031D9"/>
    <w:p w14:paraId="05674D6D" w14:textId="5C3C7F5C" w:rsidR="00D246E2"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Use of can in normative behavior,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77777777" w:rsidR="00995842" w:rsidRDefault="00995842" w:rsidP="00995842">
      <w:pPr>
        <w:rPr>
          <w:sz w:val="23"/>
          <w:szCs w:val="23"/>
        </w:rPr>
      </w:pPr>
    </w:p>
    <w:p w14:paraId="580F42E5" w14:textId="6F0DF2F1" w:rsidR="0083606F"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49795333" w14:textId="77777777" w:rsidR="00681114" w:rsidRPr="00C031D9" w:rsidRDefault="00681114"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lastRenderedPageBreak/>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4D0C39" w:rsidRDefault="006C1AE1" w:rsidP="00EC4997">
      <w:r w:rsidRPr="004D0C39">
        <w:t>Edward Au</w:t>
      </w:r>
    </w:p>
    <w:p w14:paraId="32A2B077" w14:textId="77777777" w:rsidR="00F73F93" w:rsidRPr="004D0C39" w:rsidRDefault="00F73F93" w:rsidP="00EC4997"/>
    <w:p w14:paraId="26588FB6" w14:textId="722FD62F" w:rsidR="00F73F93" w:rsidRPr="004D0C39" w:rsidRDefault="00F73F93" w:rsidP="00EC4997">
      <w:r w:rsidRPr="004D0C39">
        <w:t>Page 56, Line 6:  Replace “two’s complement” with “2s complement”.</w:t>
      </w:r>
    </w:p>
    <w:p w14:paraId="4080BCA7" w14:textId="4BFC1157" w:rsidR="00AB319B" w:rsidRPr="004D0C39" w:rsidRDefault="00AB319B" w:rsidP="00AB319B">
      <w:r w:rsidRPr="004D0C39">
        <w:t>Page 56, Line 9:  Replace “two’s complement” with “2s complement”.</w:t>
      </w:r>
    </w:p>
    <w:p w14:paraId="25D23893" w14:textId="044AB54C" w:rsidR="00AB319B" w:rsidRPr="004D0C39" w:rsidRDefault="00AB319B" w:rsidP="00AB319B">
      <w:r w:rsidRPr="004D0C39">
        <w:t>Page 56, Line 12:  Replace “two’s complement” with “2s complement”.</w:t>
      </w:r>
    </w:p>
    <w:p w14:paraId="7AA0B4EC" w14:textId="0EFBDF41" w:rsidR="0058665E" w:rsidRPr="004D0C39" w:rsidRDefault="0058665E" w:rsidP="0058665E">
      <w:r w:rsidRPr="004D0C39">
        <w:t>Page 82, Line 8:  Replace “two’s complement” with “2s complement”.</w:t>
      </w:r>
    </w:p>
    <w:p w14:paraId="1192593C" w14:textId="4E9960C5" w:rsidR="00F67D1D" w:rsidRPr="004D0C39" w:rsidRDefault="00F67D1D" w:rsidP="00F67D1D">
      <w:r w:rsidRPr="004D0C39">
        <w:t>Page 82, Line 14:  Replace “two’s complement” with “2s complement”.</w:t>
      </w:r>
    </w:p>
    <w:p w14:paraId="6D223FB4" w14:textId="58DD1BDC" w:rsidR="00F67D1D" w:rsidRPr="004D0C39" w:rsidRDefault="00F67D1D" w:rsidP="00F67D1D">
      <w:r w:rsidRPr="004D0C39">
        <w:t>Page 84, Line 3:  Replace “two’s complement” with “2s complement”.</w:t>
      </w:r>
    </w:p>
    <w:p w14:paraId="3582B451" w14:textId="49B5E7D7" w:rsidR="00F67D1D" w:rsidRPr="004D0C39" w:rsidRDefault="00F67D1D" w:rsidP="00F67D1D">
      <w:r w:rsidRPr="004D0C39">
        <w:t>Page 84, Line 10:  Replace “two’s complement” with “2s complement”.</w:t>
      </w:r>
    </w:p>
    <w:p w14:paraId="628BFDC4" w14:textId="1729E949" w:rsidR="00F67D1D" w:rsidRPr="004D0C39" w:rsidRDefault="00F67D1D" w:rsidP="00F67D1D">
      <w:r w:rsidRPr="004D0C39">
        <w:t>Page 86, Line 19:  Replace “two’s-complement” with “2s complement”.</w:t>
      </w:r>
    </w:p>
    <w:p w14:paraId="0A7D6D92" w14:textId="4A028650" w:rsidR="00F3029D" w:rsidRPr="004D0C39" w:rsidRDefault="00F3029D" w:rsidP="00F3029D">
      <w:r w:rsidRPr="004D0C39">
        <w:t>Page 91, Line 21:  Replace “two’s complement” with “2s complement”.</w:t>
      </w:r>
    </w:p>
    <w:p w14:paraId="5EA21145" w14:textId="72BC1858" w:rsidR="00F3029D" w:rsidRPr="004D0C39" w:rsidRDefault="00B75588" w:rsidP="00F67D1D">
      <w:r w:rsidRPr="004D0C39">
        <w:t xml:space="preserve">Page 228, Line 1:  Replace </w:t>
      </w:r>
      <w:r w:rsidR="00B96044" w:rsidRPr="004D0C39">
        <w:t>“</w:t>
      </w:r>
      <w:r w:rsidRPr="004D0C39">
        <w:t>20-MHz secure” with “20 MHz secure”.</w:t>
      </w:r>
    </w:p>
    <w:p w14:paraId="28BACAA4" w14:textId="425C65C3" w:rsidR="00C0708B" w:rsidRPr="004D0C39" w:rsidRDefault="00C0708B" w:rsidP="00C0708B">
      <w:r w:rsidRPr="004D0C39">
        <w:t xml:space="preserve">Page 228, Line 2:  Replace </w:t>
      </w:r>
      <w:r w:rsidR="00B96044" w:rsidRPr="004D0C39">
        <w:t>“</w:t>
      </w:r>
      <w:r w:rsidRPr="004D0C39">
        <w:t>20-MHz secure” with “20 MHz secure”.</w:t>
      </w:r>
    </w:p>
    <w:p w14:paraId="20FCC455" w14:textId="4018B722" w:rsidR="00C0708B" w:rsidRPr="004D0C39" w:rsidRDefault="00C0708B" w:rsidP="00C0708B">
      <w:r w:rsidRPr="004D0C39">
        <w:t xml:space="preserve">Page 228, Line 3:  Replace </w:t>
      </w:r>
      <w:r w:rsidR="00B96044" w:rsidRPr="004D0C39">
        <w:t>“</w:t>
      </w:r>
      <w:r w:rsidRPr="004D0C39">
        <w:t>20-MHz secure” with “20 MHz secure”.</w:t>
      </w:r>
    </w:p>
    <w:p w14:paraId="3A9CFD60" w14:textId="7EDF768D" w:rsidR="003A702D" w:rsidRPr="004D0C39" w:rsidRDefault="003A702D" w:rsidP="003A702D">
      <w:r w:rsidRPr="004D0C39">
        <w:t xml:space="preserve">Page 228, Line 7:  Replace </w:t>
      </w:r>
      <w:r w:rsidR="00B96044" w:rsidRPr="004D0C39">
        <w:t>“</w:t>
      </w:r>
      <w:r w:rsidRPr="004D0C39">
        <w:t>20-MHz secure” with “20 MHz secure”.</w:t>
      </w:r>
    </w:p>
    <w:p w14:paraId="33B110E3" w14:textId="6282418C" w:rsidR="003A702D" w:rsidRPr="004D0C39" w:rsidRDefault="003A702D" w:rsidP="003A702D">
      <w:r w:rsidRPr="004D0C39">
        <w:t xml:space="preserve">Page 228, Line 15:  Replace </w:t>
      </w:r>
      <w:r w:rsidR="00B96044" w:rsidRPr="004D0C39">
        <w:t>“</w:t>
      </w:r>
      <w:r w:rsidRPr="004D0C39">
        <w:t>20-MHz secure” with “20 MHz secure”.</w:t>
      </w:r>
    </w:p>
    <w:p w14:paraId="01DBAD0A" w14:textId="3A198974" w:rsidR="00216F1E" w:rsidRPr="004D0C39" w:rsidRDefault="00216F1E" w:rsidP="00216F1E">
      <w:r w:rsidRPr="004D0C39">
        <w:t>Page 228, Line 19:  Replace 20-MHz secure” with “20 MHz secure”.</w:t>
      </w:r>
    </w:p>
    <w:p w14:paraId="638A12A0" w14:textId="5E9BFA1F" w:rsidR="00216F1E" w:rsidRPr="004D0C39" w:rsidRDefault="00216F1E" w:rsidP="00216F1E">
      <w:r w:rsidRPr="004D0C39">
        <w:t>Page 228, Line 21</w:t>
      </w:r>
      <w:r w:rsidR="00B96044" w:rsidRPr="004D0C39">
        <w:t>:  Replace “</w:t>
      </w:r>
      <w:r w:rsidRPr="004D0C39">
        <w:t>20-MHz secure” with “20 MHz secure”.</w:t>
      </w:r>
    </w:p>
    <w:p w14:paraId="7EAB399F" w14:textId="7FD233FE" w:rsidR="00D45903" w:rsidRPr="004D0C39" w:rsidRDefault="00D45903" w:rsidP="00D45903">
      <w:r w:rsidRPr="004D0C39">
        <w:t xml:space="preserve">Page 228, Line 26:  Replace </w:t>
      </w:r>
      <w:r w:rsidR="00B96044" w:rsidRPr="004D0C39">
        <w:t>“</w:t>
      </w:r>
      <w:r w:rsidRPr="004D0C39">
        <w:t>40-MHz secure” with “40 MHz secure”.</w:t>
      </w:r>
    </w:p>
    <w:p w14:paraId="239FD6C4" w14:textId="4F538C08" w:rsidR="00B95873" w:rsidRPr="004D0C39" w:rsidRDefault="00B95873" w:rsidP="00B95873">
      <w:r w:rsidRPr="004D0C39">
        <w:t>Page 229, Line 1:  Replace “40-MHz secure” with “40 MHz secure”.</w:t>
      </w:r>
    </w:p>
    <w:p w14:paraId="700398ED" w14:textId="371CC2BE" w:rsidR="00B95873" w:rsidRPr="004D0C39" w:rsidRDefault="00B95873" w:rsidP="00B95873">
      <w:r w:rsidRPr="004D0C39">
        <w:t>Page 229, Line 2:  Replace “40-MHz secure” with “40 MHz secure”.</w:t>
      </w:r>
    </w:p>
    <w:p w14:paraId="550EB7BA" w14:textId="59845375" w:rsidR="00B95873" w:rsidRPr="004D0C39" w:rsidRDefault="00B95873" w:rsidP="00B95873">
      <w:r w:rsidRPr="004D0C39">
        <w:t>Page 229, Line 6:  Replace “40-MHz secure” with “40 MHz secure”.</w:t>
      </w:r>
    </w:p>
    <w:p w14:paraId="3F145159" w14:textId="782DC695" w:rsidR="005F7629" w:rsidRPr="004D0C39" w:rsidRDefault="005F7629" w:rsidP="005F7629">
      <w:r w:rsidRPr="004D0C39">
        <w:t>Page 229, Line 15:  Replace “40-MHz secure” with “40 MHz secure”.</w:t>
      </w:r>
    </w:p>
    <w:p w14:paraId="0981A08C" w14:textId="31FA3241" w:rsidR="005F7629" w:rsidRPr="004D0C39" w:rsidRDefault="005F7629" w:rsidP="005F7629">
      <w:r w:rsidRPr="004D0C39">
        <w:t>Page 229, Line 18: Replace “40-MHz secure” with “40 MHz secure”.</w:t>
      </w:r>
    </w:p>
    <w:p w14:paraId="4CF8CCD6" w14:textId="52483ED4" w:rsidR="005F7629" w:rsidRPr="004D0C39" w:rsidRDefault="005F7629" w:rsidP="005F7629">
      <w:r w:rsidRPr="004D0C39">
        <w:t>Page 229, Line 20:  Replace “40-MHz secure” with “40 MHz secure”.</w:t>
      </w:r>
    </w:p>
    <w:p w14:paraId="4CB20B3E" w14:textId="7FBA1D78" w:rsidR="00171E2C" w:rsidRPr="004D0C39" w:rsidRDefault="00171E2C" w:rsidP="00171E2C">
      <w:r w:rsidRPr="004D0C39">
        <w:t>Page 230, Line 3:  Replace “80-MHz secure” with “80 MHz secure”.</w:t>
      </w:r>
    </w:p>
    <w:p w14:paraId="4DC604AB" w14:textId="55EA53F3" w:rsidR="0072039C" w:rsidRPr="004D0C39" w:rsidRDefault="0072039C" w:rsidP="0072039C">
      <w:r w:rsidRPr="004D0C39">
        <w:t>Page 230, Line 5:  Replace “80-MHz secure” with “80 MHz secure”.</w:t>
      </w:r>
    </w:p>
    <w:p w14:paraId="40ADFAB3" w14:textId="2E84C1BC" w:rsidR="0072039C" w:rsidRPr="004D0C39" w:rsidRDefault="0072039C" w:rsidP="0072039C">
      <w:r w:rsidRPr="004D0C39">
        <w:t>Page 230, Line 6:  Replace “80-MHz secure” with “80 MHz secure”.</w:t>
      </w:r>
    </w:p>
    <w:p w14:paraId="6D77720D" w14:textId="56D1D8AC" w:rsidR="0072039C" w:rsidRPr="004D0C39" w:rsidRDefault="0072039C" w:rsidP="0072039C">
      <w:r w:rsidRPr="004D0C39">
        <w:t>Page 230, Line 10:  Replace “80-MHz secure” with “80 MHz secure”.</w:t>
      </w:r>
    </w:p>
    <w:p w14:paraId="5CB2F288" w14:textId="5B4ACE92" w:rsidR="00DF51E2" w:rsidRPr="004D0C39" w:rsidRDefault="00DF51E2" w:rsidP="00DF51E2">
      <w:r w:rsidRPr="004D0C39">
        <w:t>Page 230, Line 18:  Replace “80-MHz secure” with “80 MHz secure”.</w:t>
      </w:r>
    </w:p>
    <w:p w14:paraId="5FE39B11" w14:textId="51AFDC95" w:rsidR="00DF51E2" w:rsidRPr="004D0C39" w:rsidRDefault="00DF51E2" w:rsidP="00DF51E2">
      <w:r w:rsidRPr="004D0C39">
        <w:t>Page 231, Line 2:  Replace “80-MHz secure” with “80 MHz secure”.</w:t>
      </w:r>
    </w:p>
    <w:p w14:paraId="4B245C68" w14:textId="26714B32" w:rsidR="00DF51E2" w:rsidRPr="004D0C39" w:rsidRDefault="00DF51E2" w:rsidP="00DF51E2">
      <w:r w:rsidRPr="004D0C39">
        <w:t>Page 231, Line 5:  Replace “80-MHz secure” with “80 MHz secure”.</w:t>
      </w:r>
    </w:p>
    <w:p w14:paraId="5F97CE2E" w14:textId="3421A760" w:rsidR="005A77E5" w:rsidRPr="004D0C39" w:rsidRDefault="005A77E5" w:rsidP="005A77E5">
      <w:r w:rsidRPr="004D0C39">
        <w:t>Page 231, Line 8:  Replace “80-MHz secure” with “80 MHz secure”.</w:t>
      </w:r>
    </w:p>
    <w:p w14:paraId="0A1EEB77" w14:textId="648AD39C" w:rsidR="005A77E5" w:rsidRPr="004D0C39" w:rsidRDefault="005A77E5" w:rsidP="005A77E5">
      <w:r w:rsidRPr="004D0C39">
        <w:t xml:space="preserve">Page 231, Line </w:t>
      </w:r>
      <w:r w:rsidR="007812E6" w:rsidRPr="004D0C39">
        <w:t>13</w:t>
      </w:r>
      <w:r w:rsidRPr="004D0C39">
        <w:t>:  Replace “160-MHz secure” with “160 MHz secure”.</w:t>
      </w:r>
    </w:p>
    <w:p w14:paraId="35753BB3" w14:textId="6632CB66" w:rsidR="007812E6" w:rsidRPr="004D0C39" w:rsidRDefault="007812E6" w:rsidP="007812E6">
      <w:r w:rsidRPr="004D0C39">
        <w:t>Page 231, Line 16:  Replace “160-MHz secure” with “160 MHz secure”.</w:t>
      </w:r>
    </w:p>
    <w:p w14:paraId="45B1E364" w14:textId="02A0407E" w:rsidR="007812E6" w:rsidRPr="004D0C39" w:rsidRDefault="007812E6" w:rsidP="007812E6">
      <w:r w:rsidRPr="004D0C39">
        <w:lastRenderedPageBreak/>
        <w:t>Page 231, Line 19:  Replace “160-MHz secure” with “160 MHz secure”.</w:t>
      </w:r>
    </w:p>
    <w:p w14:paraId="58D6D120" w14:textId="5B919324" w:rsidR="007812E6" w:rsidRPr="004D0C39" w:rsidRDefault="007812E6" w:rsidP="007812E6">
      <w:r w:rsidRPr="004D0C39">
        <w:t>Page 231, Line 22:  Replace “160-MHz secure” with “160 MHz secure”.</w:t>
      </w:r>
    </w:p>
    <w:p w14:paraId="716C0377" w14:textId="5B5A5D5A" w:rsidR="00227104" w:rsidRPr="004D0C39" w:rsidRDefault="00227104" w:rsidP="00227104">
      <w:r w:rsidRPr="004D0C39">
        <w:t>Page 232, Line 3:  Replace “160-MHz secure” with “160 MHz secure”.</w:t>
      </w:r>
    </w:p>
    <w:p w14:paraId="0069591F" w14:textId="3696D50E" w:rsidR="002D2BC4" w:rsidRPr="004D0C39" w:rsidRDefault="00BB306B" w:rsidP="00EC4997">
      <w:r w:rsidRPr="004D0C39">
        <w:t>Page 232, Line 9:  Replace “80-MHz” with “80 MHz”.</w:t>
      </w:r>
    </w:p>
    <w:p w14:paraId="238F8118" w14:textId="5522B0CD" w:rsidR="00BB306B" w:rsidRPr="004D0C39" w:rsidRDefault="00BB306B" w:rsidP="00BB306B">
      <w:r w:rsidRPr="004D0C39">
        <w:t>Page 232, Line 10:  Replace “80-MHz” with “80 MHz”.</w:t>
      </w:r>
    </w:p>
    <w:p w14:paraId="08C08D5A" w14:textId="106355A5" w:rsidR="00C44428" w:rsidRPr="004D0C39" w:rsidRDefault="00C44428" w:rsidP="00C44428">
      <w:r w:rsidRPr="004D0C39">
        <w:t>Page 232, Line 13:  Replace “80-MHz” with “80 MHz”.</w:t>
      </w:r>
    </w:p>
    <w:p w14:paraId="34B1C1D1" w14:textId="23C1EC13" w:rsidR="00CF2D9C" w:rsidRPr="004D0C39" w:rsidRDefault="00CF2D9C" w:rsidP="00CF2D9C">
      <w:r w:rsidRPr="004D0C39">
        <w:t>Page 232, Line 14 (the first row of the table):  Replace “80-MHz” with “80 MHz”.</w:t>
      </w:r>
    </w:p>
    <w:p w14:paraId="7C39DFD2" w14:textId="37F77538" w:rsidR="008D11A6" w:rsidRPr="004D0C39" w:rsidRDefault="008D11A6" w:rsidP="008D11A6">
      <w:r w:rsidRPr="004D0C39">
        <w:t>Page 233, Line 3:  Replace “160-MHz secure” with “160 MHz secure”.</w:t>
      </w:r>
    </w:p>
    <w:p w14:paraId="48F96B20" w14:textId="27A3CB8E" w:rsidR="00BB306B" w:rsidRPr="004D0C39" w:rsidRDefault="00041240" w:rsidP="00EC4997">
      <w:r w:rsidRPr="004D0C39">
        <w:t>Page 44, Line 21:  Replace “16bit” with “16 bit”.</w:t>
      </w:r>
    </w:p>
    <w:p w14:paraId="70E1F5E8" w14:textId="29B97768" w:rsidR="00041240" w:rsidRPr="004D0C39" w:rsidRDefault="003E3BE3" w:rsidP="00EC4997">
      <w:r w:rsidRPr="004D0C39">
        <w:t>Page 53, Line 6:  Long numbers have embedded spaces to group digits into threes.  Please replace “65535” with “65 535”.</w:t>
      </w:r>
    </w:p>
    <w:p w14:paraId="52AB284C" w14:textId="280CFBB6" w:rsidR="00C14D03" w:rsidRPr="004D0C39" w:rsidRDefault="00C14D03" w:rsidP="00EC4997">
      <w:r w:rsidRPr="004D0C39">
        <w:t>Page 91, Line 23:  Replace “A value of 255in” with “A value of 255 in”.</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4D0C39" w:rsidRDefault="006C1AE1" w:rsidP="00DF6915">
      <w:r w:rsidRPr="004D0C39">
        <w:t>Edward Au</w:t>
      </w:r>
    </w:p>
    <w:p w14:paraId="0B532BAF" w14:textId="77777777" w:rsidR="002D2BC4" w:rsidRPr="004D0C39" w:rsidRDefault="002D2BC4" w:rsidP="00DF6915"/>
    <w:p w14:paraId="26AD2720" w14:textId="7565F83C" w:rsidR="00543D3D" w:rsidRPr="004D0C39" w:rsidRDefault="00543D3D" w:rsidP="00DF6915">
      <w:r w:rsidRPr="004D0C39">
        <w:t xml:space="preserve">Page 125, Line 27:  What is “TFTM&lt;”?  It seems that </w:t>
      </w:r>
      <w:r w:rsidR="001A51D1" w:rsidRPr="004D0C39">
        <w:t xml:space="preserve">the math operator </w:t>
      </w:r>
      <w:r w:rsidRPr="004D0C39">
        <w:t>“&lt;” is redundant.</w:t>
      </w:r>
    </w:p>
    <w:p w14:paraId="4A4C2E59" w14:textId="08BDDC73" w:rsidR="00B0702D" w:rsidRPr="004D0C39" w:rsidRDefault="00B0702D" w:rsidP="00DF6915">
      <w:r w:rsidRPr="004D0C39">
        <w:t>Page 181, Line 16:  Please replace “*” with “×” for the equation.</w:t>
      </w:r>
    </w:p>
    <w:p w14:paraId="5541AE06" w14:textId="1BBC4464" w:rsidR="00E83683" w:rsidRPr="004D0C39" w:rsidRDefault="00E83683" w:rsidP="00E83683">
      <w:r w:rsidRPr="004D0C39">
        <w:t>Page 186, Line 19:  Please replace “*” with “×” for the equation.</w:t>
      </w:r>
    </w:p>
    <w:p w14:paraId="59DB831C" w14:textId="2A3919C5" w:rsidR="00E83683" w:rsidRPr="004D0C39" w:rsidRDefault="009433A9" w:rsidP="00DF6915">
      <w:r w:rsidRPr="004D0C39">
        <w:t>Page 234, Line 20:  What is a “11az secure LTF sequence”?</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4D0C39" w:rsidRDefault="006C1AE1" w:rsidP="00EC4997">
      <w:r w:rsidRPr="004D0C39">
        <w:t>Edward Au</w:t>
      </w:r>
    </w:p>
    <w:p w14:paraId="4C19E38C" w14:textId="2ABCB07C" w:rsidR="00343C15" w:rsidRPr="004D0C39" w:rsidRDefault="00343C15" w:rsidP="00D26FCC"/>
    <w:p w14:paraId="34BEB510" w14:textId="7555C6E6" w:rsidR="00830DD4" w:rsidRPr="004D0C39" w:rsidRDefault="00830DD4" w:rsidP="00D26FCC">
      <w:r w:rsidRPr="004D0C39">
        <w:t>Global</w:t>
      </w:r>
      <w:r w:rsidR="00E7089B" w:rsidRPr="004D0C39">
        <w:t>ly</w:t>
      </w:r>
      <w:r w:rsidRPr="004D0C39">
        <w:t xml:space="preserve"> replace “non-zero” with “nonzero”.</w:t>
      </w:r>
      <w:r w:rsidR="00AE5ECA" w:rsidRPr="004D0C39">
        <w:t xml:space="preserve">  There are about 25 instances.</w:t>
      </w:r>
    </w:p>
    <w:p w14:paraId="5C66A658" w14:textId="7CD79400" w:rsidR="00340372" w:rsidRPr="004D0C39" w:rsidRDefault="00340372" w:rsidP="00340372">
      <w:r w:rsidRPr="004D0C39">
        <w:t>Global</w:t>
      </w:r>
      <w:r w:rsidR="00E7089B" w:rsidRPr="004D0C39">
        <w:t>ly</w:t>
      </w:r>
      <w:r w:rsidRPr="004D0C39">
        <w:t xml:space="preserve"> replace “Non-</w:t>
      </w:r>
      <w:r w:rsidR="00183103" w:rsidRPr="004D0C39">
        <w:t>Z</w:t>
      </w:r>
      <w:r w:rsidRPr="004D0C39">
        <w:t>ero” with “Nonzero”.</w:t>
      </w:r>
      <w:r w:rsidR="008C601D" w:rsidRPr="004D0C39">
        <w:t xml:space="preserve">  There are about 6 instances.</w:t>
      </w:r>
    </w:p>
    <w:p w14:paraId="4DA155D0" w14:textId="70221AB7" w:rsidR="00E7089B" w:rsidRPr="004D0C39" w:rsidRDefault="00E7089B" w:rsidP="00340372">
      <w:r w:rsidRPr="004D0C39">
        <w:t>Globally replace “pre-association” with “preassociation”.</w:t>
      </w:r>
    </w:p>
    <w:p w14:paraId="48BE69CD" w14:textId="50FD1A17" w:rsidR="00B36E2E" w:rsidRPr="004D0C39" w:rsidRDefault="00B36E2E" w:rsidP="00B36E2E">
      <w:r w:rsidRPr="004D0C39">
        <w:t>Globally replace “Pre-association” with “</w:t>
      </w:r>
      <w:r w:rsidR="00BF54A0" w:rsidRPr="004D0C39">
        <w:t>P</w:t>
      </w:r>
      <w:r w:rsidRPr="004D0C39">
        <w:t>reassociation”.</w:t>
      </w:r>
    </w:p>
    <w:p w14:paraId="44423255" w14:textId="15A72421" w:rsidR="00BF54A0" w:rsidRPr="004D0C39" w:rsidRDefault="00BF54A0" w:rsidP="00BF54A0">
      <w:r w:rsidRPr="004D0C39">
        <w:t>Globally replace “Pre-Association” with “Preassociation”.</w:t>
      </w:r>
    </w:p>
    <w:p w14:paraId="51AC5C88" w14:textId="2D6D9B42" w:rsidR="00340372" w:rsidRPr="004D0C39" w:rsidRDefault="00D34C37" w:rsidP="00D26FCC">
      <w:r w:rsidRPr="004D0C39">
        <w:t>Page 126, Line 36:  Replace “For TB andNon-TB” with “For TB and Non-TB”.</w:t>
      </w:r>
    </w:p>
    <w:p w14:paraId="59304FAE" w14:textId="65CFABDE" w:rsidR="00D34C37" w:rsidRPr="004D0C39" w:rsidRDefault="00B44A58" w:rsidP="00D26FCC">
      <w:r w:rsidRPr="004D0C39">
        <w:t>Page 127, Line 21:  Replace “non-conflicting” with “nonconflicting”.</w:t>
      </w:r>
    </w:p>
    <w:p w14:paraId="774A7F53" w14:textId="318623E9" w:rsidR="008E523D" w:rsidRPr="004D0C39" w:rsidRDefault="008E523D" w:rsidP="008E523D">
      <w:r w:rsidRPr="004D0C39">
        <w:t>Page 144, Line 23:  Replace “non-conflicting” with “nonconflicting”.</w:t>
      </w:r>
    </w:p>
    <w:p w14:paraId="3F635980" w14:textId="6C0C3267" w:rsidR="00A8471F" w:rsidRPr="004D0C39" w:rsidRDefault="00A8471F" w:rsidP="008E523D">
      <w:r w:rsidRPr="004D0C39">
        <w:t>Page 145, Line 5:  Replace “non-transmitted” with “nontransmitted”.</w:t>
      </w:r>
    </w:p>
    <w:p w14:paraId="1CB0869F" w14:textId="3DF2E5AE" w:rsidR="00580946" w:rsidRPr="004D0C39" w:rsidRDefault="00580946" w:rsidP="00580946">
      <w:r w:rsidRPr="004D0C39">
        <w:t>Page 217, Line 9:  Replace “non-transmitted” with “nontransmitted”.</w:t>
      </w:r>
    </w:p>
    <w:p w14:paraId="3B293337" w14:textId="1A6EF2B9" w:rsidR="00580946" w:rsidRPr="004D0C39" w:rsidRDefault="00580946" w:rsidP="00580946">
      <w:r w:rsidRPr="004D0C39">
        <w:t>Page 217, Line 14:  Replace “non-transmitted” with “nontransmitted”.</w:t>
      </w:r>
    </w:p>
    <w:p w14:paraId="312B632B" w14:textId="4E115E8C" w:rsidR="00580946" w:rsidRPr="004D0C39" w:rsidRDefault="00580946" w:rsidP="00580946">
      <w:r w:rsidRPr="004D0C39">
        <w:t>Page 217, Line 17:  Replace “non-transmitted” with “nontransmitted”.</w:t>
      </w:r>
    </w:p>
    <w:p w14:paraId="14827697" w14:textId="1C05E861" w:rsidR="00A8471F" w:rsidRPr="004D0C39" w:rsidRDefault="00610A6D" w:rsidP="008E523D">
      <w:r w:rsidRPr="004D0C39">
        <w:t>Page 150, Line 10:  Replace “</w:t>
      </w:r>
      <w:r w:rsidR="007C0C11" w:rsidRPr="004D0C39">
        <w:t>pre-correction</w:t>
      </w:r>
      <w:r w:rsidRPr="004D0C39">
        <w:t>” with “</w:t>
      </w:r>
      <w:r w:rsidR="007C0C11" w:rsidRPr="004D0C39">
        <w:t>precorrection</w:t>
      </w:r>
      <w:r w:rsidRPr="004D0C39">
        <w:t>”.</w:t>
      </w:r>
    </w:p>
    <w:p w14:paraId="6C0C3255" w14:textId="53BFAE37" w:rsidR="00610A6D" w:rsidRPr="004D0C39" w:rsidRDefault="007C0C11" w:rsidP="008E523D">
      <w:r w:rsidRPr="004D0C39">
        <w:t>Page 165, Line 11:  Replace “pre-</w:t>
      </w:r>
      <w:r w:rsidR="00E76F12" w:rsidRPr="004D0C39">
        <w:t>determined</w:t>
      </w:r>
      <w:r w:rsidRPr="004D0C39">
        <w:t>” with “pre</w:t>
      </w:r>
      <w:r w:rsidR="00E76F12" w:rsidRPr="004D0C39">
        <w:t>determined</w:t>
      </w:r>
      <w:r w:rsidRPr="004D0C39">
        <w:t>”.</w:t>
      </w:r>
    </w:p>
    <w:p w14:paraId="0E76766D" w14:textId="31A0C9CA" w:rsidR="00E76F12" w:rsidRPr="004D0C39" w:rsidRDefault="004E5ED1" w:rsidP="00E76F12">
      <w:r w:rsidRPr="004D0C39">
        <w:t>Page 191</w:t>
      </w:r>
      <w:r w:rsidR="00E76F12" w:rsidRPr="004D0C39">
        <w:t xml:space="preserve">, Line </w:t>
      </w:r>
      <w:r w:rsidRPr="004D0C39">
        <w:t>36</w:t>
      </w:r>
      <w:r w:rsidR="00E76F12" w:rsidRPr="004D0C39">
        <w:t>:  Replace “pre-generat</w:t>
      </w:r>
      <w:r w:rsidRPr="004D0C39">
        <w:t>ing</w:t>
      </w:r>
      <w:r w:rsidR="00E76F12" w:rsidRPr="004D0C39">
        <w:t>” with “</w:t>
      </w:r>
      <w:r w:rsidRPr="004D0C39">
        <w:t>pregenerating</w:t>
      </w:r>
      <w:r w:rsidR="00E76F12" w:rsidRPr="004D0C39">
        <w:t>”.</w:t>
      </w:r>
    </w:p>
    <w:p w14:paraId="4EFCCF7C" w14:textId="51223372" w:rsidR="007C0C11" w:rsidRPr="004D0C39" w:rsidRDefault="00CA11B8" w:rsidP="008E523D">
      <w:r w:rsidRPr="004D0C39">
        <w:t>Page 113, Line 33:  Replace “re-associate” with “reassociate”.</w:t>
      </w:r>
    </w:p>
    <w:p w14:paraId="260AAAD5" w14:textId="18F406D9" w:rsidR="004B3305" w:rsidRPr="004D0C39" w:rsidRDefault="004B3305" w:rsidP="004B3305">
      <w:r w:rsidRPr="004D0C39">
        <w:t>Page 185, Line 16:  Replace “re-broadcast” with “rebroadcast”.</w:t>
      </w:r>
    </w:p>
    <w:p w14:paraId="6AE555FB" w14:textId="688949DB" w:rsidR="004B3305" w:rsidRPr="004D0C39" w:rsidRDefault="004B3305" w:rsidP="004B3305">
      <w:r w:rsidRPr="004D0C39">
        <w:t>Page 185, Line 30:  Replace “re-broadcasted” with “rebroadcasted”.</w:t>
      </w:r>
    </w:p>
    <w:p w14:paraId="3E515477" w14:textId="5E98744B" w:rsidR="00CA11B8" w:rsidRPr="004D0C39" w:rsidRDefault="00083062" w:rsidP="008E523D">
      <w:r w:rsidRPr="004D0C39">
        <w:t>Page 191, Line 25:  Replace “re-use” with “reuse”.</w:t>
      </w:r>
    </w:p>
    <w:p w14:paraId="37889696" w14:textId="220E27E9" w:rsidR="0050670A" w:rsidRPr="004D0C39" w:rsidRDefault="00470D71" w:rsidP="00D26FCC">
      <w:r w:rsidRPr="004D0C39">
        <w:t>Page 216, Line 1:  Replace “re-initiate” with “reinitiate”.</w:t>
      </w:r>
    </w:p>
    <w:p w14:paraId="7B35C135" w14:textId="449187D6" w:rsidR="00880779" w:rsidRPr="004D0C39" w:rsidRDefault="00880779" w:rsidP="00D26FCC">
      <w:r w:rsidRPr="004D0C39">
        <w:t>Page 8, Line 8:  Replace “high-accuracy” with “high accuracy”.</w:t>
      </w:r>
    </w:p>
    <w:p w14:paraId="5D58DAE6" w14:textId="34D29C92" w:rsidR="00017ABC" w:rsidRPr="004D0C39" w:rsidRDefault="006B5FC8" w:rsidP="00D26FCC">
      <w:r w:rsidRPr="004D0C39">
        <w:t>Page 21, Line 20:  Replace “Zero-power” with “Zero power”.</w:t>
      </w:r>
    </w:p>
    <w:p w14:paraId="23B62BEE" w14:textId="44B10CC9" w:rsidR="00FE3C2F" w:rsidRPr="004D0C39" w:rsidRDefault="00FE3C2F" w:rsidP="00D26FCC">
      <w:r w:rsidRPr="004D0C39">
        <w:t>Page 227, Line 23 (inside the figure):  Replace “zero-power” with “zero power”.</w:t>
      </w:r>
    </w:p>
    <w:p w14:paraId="64AA5572" w14:textId="5C532493" w:rsidR="00B82E1A" w:rsidRPr="004D0C39" w:rsidRDefault="00B82E1A" w:rsidP="00D26FCC">
      <w:r w:rsidRPr="004D0C39">
        <w:t>Page 227, Line 24 (inside the figure):  Replace “zero-power” with “zero power”.</w:t>
      </w:r>
    </w:p>
    <w:p w14:paraId="4D994050" w14:textId="594A9733" w:rsidR="00EC4A5E" w:rsidRPr="004D0C39" w:rsidRDefault="00EC4A5E" w:rsidP="00D26FCC">
      <w:r w:rsidRPr="004D0C39">
        <w:t>Page 233, Line 12:  Replace “zero-power” with “zero power”.</w:t>
      </w:r>
    </w:p>
    <w:p w14:paraId="002D28D2" w14:textId="4056B997" w:rsidR="00AA5F6E" w:rsidRPr="004D0C39" w:rsidRDefault="00AA5F6E" w:rsidP="00D26FCC">
      <w:r w:rsidRPr="004D0C39">
        <w:t>Page 234, Line 26:  Replace “zero-power” with “zero power”.</w:t>
      </w:r>
    </w:p>
    <w:p w14:paraId="02210D2F" w14:textId="65926B63" w:rsidR="00DC54B2" w:rsidRPr="004D0C39" w:rsidRDefault="00DC54B2" w:rsidP="00D26FCC">
      <w:r w:rsidRPr="004D0C39">
        <w:t>Page 22, Line 5:  Replace “round-trip time” with “round trip time”.</w:t>
      </w:r>
    </w:p>
    <w:p w14:paraId="1896EDEF" w14:textId="7904DB7C" w:rsidR="00355F19" w:rsidRPr="004D0C39" w:rsidRDefault="00355F19" w:rsidP="00D26FCC">
      <w:r w:rsidRPr="004D0C39">
        <w:t>Page 149, Line 22:  Replace “Round-Trip” with “Round Trip”.</w:t>
      </w:r>
    </w:p>
    <w:p w14:paraId="07482C6F" w14:textId="51A1DCFF" w:rsidR="001F1F3C" w:rsidRPr="004D0C39" w:rsidRDefault="001F1F3C" w:rsidP="00D26FCC">
      <w:r w:rsidRPr="004D0C39">
        <w:t>Page 157, Line 4:  Replace “Round-Trip” with “Round Trip”.</w:t>
      </w:r>
    </w:p>
    <w:p w14:paraId="0B26A93E" w14:textId="394C018A" w:rsidR="00BA5149" w:rsidRPr="004D0C39" w:rsidRDefault="00BA5149" w:rsidP="00D26FCC">
      <w:r w:rsidRPr="004D0C39">
        <w:lastRenderedPageBreak/>
        <w:t>Page 157, Line 15:  Replace “Round-Trip” with “Round Trip”.</w:t>
      </w:r>
    </w:p>
    <w:p w14:paraId="0ECD5FEA" w14:textId="789C3A85" w:rsidR="00017ABC" w:rsidRPr="004D0C39" w:rsidRDefault="00017ABC" w:rsidP="00D26FCC">
      <w:r w:rsidRPr="004D0C39">
        <w:t>Page 22, Line 17:  Replace “geo-spatial” with “geospatial”.</w:t>
      </w:r>
    </w:p>
    <w:p w14:paraId="192E889B" w14:textId="778A6AC0" w:rsidR="009D0D6F" w:rsidRPr="004D0C39" w:rsidRDefault="009D0D6F" w:rsidP="00D26FCC">
      <w:r w:rsidRPr="004D0C39">
        <w:t>Page 169, Line 6:  Replace “per-stream” with “per stream”</w:t>
      </w:r>
      <w:r w:rsidR="00AB4F30" w:rsidRPr="004D0C39">
        <w:t>.</w:t>
      </w:r>
    </w:p>
    <w:p w14:paraId="14ED05D5" w14:textId="39BF0B0D" w:rsidR="003D78C9" w:rsidRPr="004D0C39" w:rsidRDefault="003D78C9" w:rsidP="00D26FCC">
      <w:r w:rsidRPr="004D0C39">
        <w:t>Page 173, Line 7:  Replace “pseudo-random” with “pseudorandom”.</w:t>
      </w:r>
    </w:p>
    <w:p w14:paraId="2A873F7C" w14:textId="64D0682C" w:rsidR="00F5402C" w:rsidRPr="004D0C39" w:rsidRDefault="00F5402C" w:rsidP="00D26FCC">
      <w:r w:rsidRPr="004D0C39">
        <w:t>Page 191, Line 10:  Replace “pseudo-random” with “pseudorandom”.</w:t>
      </w:r>
    </w:p>
    <w:p w14:paraId="720E7833" w14:textId="1D5174EA" w:rsidR="002D628E" w:rsidRPr="004D0C39" w:rsidRDefault="002D628E" w:rsidP="002D628E">
      <w:r w:rsidRPr="004D0C39">
        <w:t>Page 191, Line 22:  Replace “pseudo-random” with “pseudorandom”.</w:t>
      </w:r>
    </w:p>
    <w:p w14:paraId="588143AF" w14:textId="43D91A7C" w:rsidR="002D628E" w:rsidRPr="004D0C39" w:rsidRDefault="002D628E" w:rsidP="00D26FCC">
      <w:r w:rsidRPr="004D0C39">
        <w:t>Page 191, Line 28:  Replace “Pseudo-random” with “Pseudorandom”.</w:t>
      </w:r>
    </w:p>
    <w:p w14:paraId="3D702E43" w14:textId="4042D226" w:rsidR="00C245AA" w:rsidRPr="004D0C39" w:rsidRDefault="00C245AA" w:rsidP="00D26FCC">
      <w:r w:rsidRPr="004D0C39">
        <w:t>Page 191, Line 30:  Replace “pseudo-random” with “pseudorandom”.</w:t>
      </w:r>
    </w:p>
    <w:p w14:paraId="0F3DE7E6" w14:textId="5AF510B0" w:rsidR="00D353DF" w:rsidRPr="004D0C39" w:rsidRDefault="00D353DF" w:rsidP="00D26FCC">
      <w:r w:rsidRPr="004D0C39">
        <w:t>Page 243, Line 16:  Replace “pseudo-random” with “pseudorandom”.</w:t>
      </w:r>
    </w:p>
    <w:p w14:paraId="3F59C661" w14:textId="4CBA4891" w:rsidR="00E92450" w:rsidRPr="004D0C39" w:rsidRDefault="00E92450" w:rsidP="00D26FCC">
      <w:r w:rsidRPr="004D0C39">
        <w:t xml:space="preserve">Page 180, Line 29:  Replace “time-stamps” with “timestamps”. </w:t>
      </w:r>
    </w:p>
    <w:p w14:paraId="6230DC9C" w14:textId="5302F0FF" w:rsidR="000F5534" w:rsidRPr="004D0C39" w:rsidRDefault="000F5534" w:rsidP="00D26FCC">
      <w:r w:rsidRPr="004D0C39">
        <w:t>Page 183, Line 13:  Replace “Passive TB Ranging Polling-Sounding-Reporting triplet” with “passive TB ranging polling sounding reporting triplet”</w:t>
      </w:r>
      <w:r w:rsidR="008A0081" w:rsidRPr="004D0C39">
        <w:t xml:space="preserve"> </w:t>
      </w:r>
    </w:p>
    <w:p w14:paraId="6C26EE6B" w14:textId="5076A262" w:rsidR="00F5402C" w:rsidRPr="004D0C39" w:rsidRDefault="00F5402C" w:rsidP="00F5402C">
      <w:r w:rsidRPr="004D0C39">
        <w:t>Page 183, Line 21:  Replace “Passive TB Ranging Polling-Sounding-Reporting triplet” with “passive TB ranging polling sounding reporting triplet”.</w:t>
      </w:r>
    </w:p>
    <w:p w14:paraId="418B7FCE" w14:textId="58039202" w:rsidR="00D90D20" w:rsidRPr="004D0C39" w:rsidRDefault="00D90D20" w:rsidP="00F5402C">
      <w:r w:rsidRPr="004D0C39">
        <w:t>Page 191, Line 30:  Replace “One-time” with “One time”.</w:t>
      </w:r>
    </w:p>
    <w:p w14:paraId="1F75255C" w14:textId="706B9602" w:rsidR="00F5402C" w:rsidRPr="004D0C39" w:rsidRDefault="00065260" w:rsidP="00D26FCC">
      <w:r w:rsidRPr="004D0C39">
        <w:t>Page 191, Line 31:  Replace “set-up” with “setup”.</w:t>
      </w:r>
    </w:p>
    <w:p w14:paraId="55BD749F" w14:textId="78F9F961" w:rsidR="009957A4" w:rsidRPr="004D0C39" w:rsidRDefault="00FB64D5" w:rsidP="00D26FCC">
      <w:r w:rsidRPr="004D0C39">
        <w:t>Page 265, Line 7:  Replace “well-known” with “well known”</w:t>
      </w:r>
      <w:r w:rsidR="00B31538" w:rsidRPr="004D0C39">
        <w:t>.</w:t>
      </w:r>
    </w:p>
    <w:p w14:paraId="7509F097" w14:textId="2E0E0069" w:rsidR="000D2544" w:rsidRDefault="00951676" w:rsidP="001459BD">
      <w:pPr>
        <w:pStyle w:val="Heading3"/>
      </w:pPr>
      <w:bookmarkStart w:id="2" w:name="_Ref392751076"/>
      <w:r>
        <w:t>Style Guide 2.12</w:t>
      </w:r>
      <w:r w:rsidR="000D2544">
        <w:t xml:space="preserve"> – References to SAP primitives</w:t>
      </w:r>
      <w:bookmarkEnd w:id="2"/>
    </w:p>
    <w:p w14:paraId="234AA785" w14:textId="2E42C334" w:rsidR="005E677D" w:rsidRDefault="00095AC4" w:rsidP="00C031D9">
      <w:r>
        <w:t>Peter Eccelsine</w:t>
      </w:r>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4C5E6DE8" w:rsidR="005E677D" w:rsidRDefault="006C1AE1" w:rsidP="00091616">
      <w:r>
        <w:t>Emily Qi</w:t>
      </w:r>
    </w:p>
    <w:p w14:paraId="0D2669A9" w14:textId="77777777" w:rsidR="004D0C39" w:rsidRDefault="004D0C39" w:rsidP="004D0C39">
      <w:r>
        <w:t>69.23: Add the editor instruction at 69.23: “Add the following subclauses at the end of 9.4.2.”.</w:t>
      </w:r>
    </w:p>
    <w:p w14:paraId="15B03038" w14:textId="77777777" w:rsidR="004D0C39" w:rsidRDefault="004D0C39" w:rsidP="004D0C39"/>
    <w:p w14:paraId="2336942F" w14:textId="77777777" w:rsidR="004D0C39" w:rsidRDefault="004D0C39" w:rsidP="004D0C39">
      <w:r>
        <w:t>74.19, change “</w:t>
      </w:r>
      <w:r>
        <w:rPr>
          <w:szCs w:val="22"/>
        </w:rPr>
        <w:t xml:space="preserve">The ISTA sets the I2R LMR Feedback subfield in the Ranging Parameters field of the Ranging </w:t>
      </w:r>
      <w:r>
        <w:rPr>
          <w:sz w:val="23"/>
          <w:szCs w:val="23"/>
        </w:rPr>
        <w:t xml:space="preserve">19 </w:t>
      </w:r>
      <w:r>
        <w:rPr>
          <w:szCs w:val="22"/>
        </w:rPr>
        <w:t>Parameters element in the IFTMR frame:” to “The I2R LMR Feedback subfield in the Ranging Parameters field of the Ranging Parameters element in the IFTMR frame is set:”</w:t>
      </w:r>
    </w:p>
    <w:p w14:paraId="7FDF9F9E" w14:textId="77777777" w:rsidR="004D0C39" w:rsidRDefault="004D0C39" w:rsidP="004D0C39"/>
    <w:p w14:paraId="40FB7AB7" w14:textId="77777777" w:rsidR="004D0C39" w:rsidRDefault="004D0C39" w:rsidP="004D0C39">
      <w:r>
        <w:t xml:space="preserve">76.16, font is incorrect. </w:t>
      </w:r>
    </w:p>
    <w:p w14:paraId="0A9FA450" w14:textId="77777777" w:rsidR="004D0C39" w:rsidRDefault="004D0C39" w:rsidP="004D0C39"/>
    <w:p w14:paraId="296F3EC5" w14:textId="77777777" w:rsidR="004D0C39" w:rsidRDefault="004D0C39" w:rsidP="004D0C39">
      <w:pPr>
        <w:rPr>
          <w:szCs w:val="22"/>
        </w:rPr>
      </w:pPr>
      <w:r>
        <w:t>85.34, change “</w:t>
      </w:r>
      <w:r>
        <w:rPr>
          <w:szCs w:val="22"/>
        </w:rPr>
        <w:t xml:space="preserve">Ephemeral public key length field is the length in octets of the ephemeral public key.” To </w:t>
      </w:r>
    </w:p>
    <w:p w14:paraId="2BC7DDC4" w14:textId="77777777" w:rsidR="004D0C39" w:rsidRDefault="004D0C39" w:rsidP="004D0C39">
      <w:pPr>
        <w:rPr>
          <w:szCs w:val="22"/>
        </w:rPr>
      </w:pPr>
      <w:r>
        <w:rPr>
          <w:szCs w:val="22"/>
        </w:rPr>
        <w:t>“The Ephemeral public key length field is the length of the Ephemeral Public Key field.”</w:t>
      </w:r>
    </w:p>
    <w:p w14:paraId="2D9365A5" w14:textId="77777777" w:rsidR="004D0C39" w:rsidRDefault="004D0C39" w:rsidP="004D0C39"/>
    <w:p w14:paraId="0AAF42B0" w14:textId="77777777" w:rsidR="004D0C39" w:rsidRDefault="004D0C39" w:rsidP="004D0C39">
      <w:pPr>
        <w:rPr>
          <w:szCs w:val="22"/>
        </w:rPr>
      </w:pPr>
      <w:r>
        <w:rPr>
          <w:szCs w:val="22"/>
        </w:rPr>
        <w:t xml:space="preserve">91.9, The size of the font of NOTE should be 9. </w:t>
      </w:r>
    </w:p>
    <w:p w14:paraId="009E01F4" w14:textId="77777777" w:rsidR="004D0C39" w:rsidRDefault="004D0C39" w:rsidP="004D0C39"/>
    <w:p w14:paraId="48BDA0F7" w14:textId="77777777" w:rsidR="004D0C39" w:rsidRDefault="004D0C39" w:rsidP="004D0C39">
      <w:r>
        <w:t xml:space="preserve">92.21, change “Optional” to “optional” , two instances. </w:t>
      </w:r>
    </w:p>
    <w:p w14:paraId="2DD50DD5" w14:textId="77777777" w:rsidR="004D0C39" w:rsidRDefault="004D0C39" w:rsidP="004D0C39"/>
    <w:p w14:paraId="61806B1C" w14:textId="77777777" w:rsidR="004D0C39" w:rsidRDefault="004D0C39" w:rsidP="004D0C39">
      <w:r>
        <w:t xml:space="preserve">93.22 to 93.28, this paragraph should be moved to clause 11. </w:t>
      </w:r>
    </w:p>
    <w:p w14:paraId="1699FCFF" w14:textId="77777777" w:rsidR="004D0C39" w:rsidRPr="000747B2" w:rsidRDefault="004D0C39" w:rsidP="004D0C39">
      <w:pPr>
        <w:rPr>
          <w:color w:val="000000"/>
          <w:szCs w:val="22"/>
          <w:lang w:val="en-US"/>
        </w:rPr>
      </w:pPr>
    </w:p>
    <w:p w14:paraId="2C8B84BA" w14:textId="77777777" w:rsidR="004D0C39" w:rsidRDefault="004D0C39" w:rsidP="004D0C39">
      <w:pPr>
        <w:rPr>
          <w:color w:val="000000"/>
          <w:szCs w:val="22"/>
          <w:lang w:val="en-US"/>
        </w:rPr>
      </w:pPr>
      <w:r w:rsidRPr="000747B2">
        <w:rPr>
          <w:color w:val="000000"/>
          <w:szCs w:val="22"/>
          <w:lang w:val="en-US"/>
        </w:rPr>
        <w:t xml:space="preserve">96.38 – 96.46, this paragraph should be rewritten.  </w:t>
      </w:r>
      <w:r>
        <w:rPr>
          <w:color w:val="000000"/>
          <w:szCs w:val="22"/>
          <w:lang w:val="en-US"/>
        </w:rPr>
        <w:t>C</w:t>
      </w:r>
      <w:r w:rsidRPr="000747B2">
        <w:rPr>
          <w:color w:val="000000"/>
          <w:szCs w:val="22"/>
          <w:lang w:val="en-US"/>
        </w:rPr>
        <w:t xml:space="preserve">lause 9 decribes the structure of frames and fields. </w:t>
      </w:r>
      <w:r>
        <w:rPr>
          <w:color w:val="000000"/>
          <w:szCs w:val="22"/>
          <w:lang w:val="en-US"/>
        </w:rPr>
        <w:t>Also, this paragraph exists in IEEE 802.11-2020. Please show the changes.</w:t>
      </w:r>
    </w:p>
    <w:p w14:paraId="7F6F8EFC" w14:textId="77777777" w:rsidR="004D0C39" w:rsidRPr="000747B2" w:rsidRDefault="004D0C39" w:rsidP="004D0C39">
      <w:pPr>
        <w:rPr>
          <w:color w:val="000000"/>
          <w:szCs w:val="22"/>
          <w:lang w:val="en-US"/>
        </w:rPr>
      </w:pPr>
    </w:p>
    <w:p w14:paraId="75CD5B52" w14:textId="77777777" w:rsidR="004D0C39" w:rsidRPr="000747B2" w:rsidRDefault="004D0C39" w:rsidP="004D0C39">
      <w:pPr>
        <w:pStyle w:val="Default"/>
        <w:rPr>
          <w:rFonts w:ascii="Times New Roman" w:hAnsi="Times New Roman" w:cs="Times New Roman"/>
          <w:sz w:val="22"/>
          <w:szCs w:val="22"/>
        </w:rPr>
      </w:pPr>
      <w:r w:rsidRPr="000747B2">
        <w:rPr>
          <w:rFonts w:ascii="Times New Roman" w:hAnsi="Times New Roman" w:cs="Times New Roman"/>
          <w:sz w:val="22"/>
          <w:szCs w:val="22"/>
        </w:rPr>
        <w:t>Change “If the initiator requested negotiation of parameters with the responder in order to perform Fine Timing Measurement as the ranging protocol as defined in 11.21.6.4.2 (EDCA based ranging  scheduling measurement exchange), the Fine Timing Measurement Parameters field is present in the initial Fine Timing Measurement Frame, see 11.21.6.3 (Fine timing measurement procedure negotiation)) and its retransmissions; and is not present in subsequent Fine Timing Measurement frames except for the conditions described in subclauses 11.21.6.5 (Fine Timing Measurement  parameter modification) and 11.21.6.6 (Fine Timing Measurement session termination). If present, it contains a Fine Timing Measurement Parameters element as defined in 9.4.2.298 (Ranging Parameters element.) (#2091)”</w:t>
      </w:r>
    </w:p>
    <w:p w14:paraId="623549B4" w14:textId="77777777" w:rsidR="004D0C39" w:rsidRDefault="004D0C39" w:rsidP="004D0C39">
      <w:pPr>
        <w:rPr>
          <w:color w:val="000000"/>
          <w:szCs w:val="22"/>
          <w:lang w:val="en-US"/>
        </w:rPr>
      </w:pPr>
      <w:r>
        <w:rPr>
          <w:color w:val="000000"/>
          <w:szCs w:val="22"/>
          <w:lang w:val="en-US"/>
        </w:rPr>
        <w:t xml:space="preserve"> To </w:t>
      </w:r>
    </w:p>
    <w:p w14:paraId="31597467" w14:textId="77777777" w:rsidR="004D0C39" w:rsidRDefault="004D0C39" w:rsidP="004D0C39">
      <w:pPr>
        <w:rPr>
          <w:color w:val="000000"/>
          <w:szCs w:val="22"/>
          <w:lang w:val="en-US"/>
        </w:rPr>
      </w:pPr>
      <w:r>
        <w:rPr>
          <w:color w:val="000000"/>
          <w:szCs w:val="22"/>
          <w:lang w:val="en-US"/>
        </w:rPr>
        <w:lastRenderedPageBreak/>
        <w:t xml:space="preserve">“The format of the </w:t>
      </w:r>
      <w:r w:rsidRPr="002E1A02">
        <w:rPr>
          <w:color w:val="000000"/>
          <w:szCs w:val="22"/>
          <w:lang w:val="en-US"/>
        </w:rPr>
        <w:t xml:space="preserve">Fine Timing Measurement Parameters element </w:t>
      </w:r>
      <w:r>
        <w:rPr>
          <w:color w:val="000000"/>
          <w:szCs w:val="22"/>
          <w:lang w:val="en-US"/>
        </w:rPr>
        <w:t xml:space="preserve">is defined </w:t>
      </w:r>
      <w:r w:rsidRPr="002E1A02">
        <w:rPr>
          <w:color w:val="000000"/>
          <w:szCs w:val="22"/>
          <w:lang w:val="en-US"/>
        </w:rPr>
        <w:t xml:space="preserve">in </w:t>
      </w:r>
      <w:r>
        <w:rPr>
          <w:color w:val="000000"/>
          <w:szCs w:val="22"/>
          <w:lang w:val="en-US"/>
        </w:rPr>
        <w:t>9.4.2.167 (</w:t>
      </w:r>
      <w:r w:rsidRPr="002E1A02">
        <w:rPr>
          <w:color w:val="000000"/>
          <w:szCs w:val="22"/>
          <w:lang w:val="en-US"/>
        </w:rPr>
        <w:t>Fine Timing Measurement Parameters element</w:t>
      </w:r>
      <w:r>
        <w:rPr>
          <w:color w:val="000000"/>
          <w:szCs w:val="22"/>
          <w:lang w:val="en-US"/>
        </w:rPr>
        <w:t xml:space="preserve">). ... ... ”. </w:t>
      </w:r>
    </w:p>
    <w:p w14:paraId="4FD3707A" w14:textId="77777777" w:rsidR="004D0C39" w:rsidRDefault="004D0C39" w:rsidP="004D0C39"/>
    <w:p w14:paraId="7D8EE915" w14:textId="77777777" w:rsidR="004D0C39" w:rsidRDefault="004D0C39" w:rsidP="004D0C39">
      <w:pPr>
        <w:rPr>
          <w:szCs w:val="22"/>
        </w:rPr>
      </w:pPr>
      <w:r>
        <w:t>97.25, change “</w:t>
      </w:r>
      <w:r>
        <w:rPr>
          <w:szCs w:val="22"/>
        </w:rPr>
        <w:t xml:space="preserve">This field has the structure shown in Figure 9-881a (Channel Measurement Feedback Type format). The interpretation of each of the subfields is described in Table 9-257 (FBCK-TYPE field description)” to </w:t>
      </w:r>
    </w:p>
    <w:p w14:paraId="6E90D8FD" w14:textId="77777777" w:rsidR="004D0C39" w:rsidRDefault="004D0C39" w:rsidP="004D0C39">
      <w:r>
        <w:rPr>
          <w:szCs w:val="22"/>
        </w:rPr>
        <w:t xml:space="preserve">“The format of the Channel Measurement Feedback Type field is shown in Figure </w:t>
      </w:r>
      <w:r>
        <w:rPr>
          <w:sz w:val="23"/>
          <w:szCs w:val="23"/>
        </w:rPr>
        <w:t xml:space="preserve">25 </w:t>
      </w:r>
      <w:r>
        <w:rPr>
          <w:szCs w:val="22"/>
        </w:rPr>
        <w:t>9-881a (Channel Measurement Feedback Type format). Each of the subfields</w:t>
      </w:r>
      <w:r>
        <w:rPr>
          <w:sz w:val="23"/>
          <w:szCs w:val="23"/>
        </w:rPr>
        <w:t xml:space="preserve"> </w:t>
      </w:r>
      <w:r>
        <w:rPr>
          <w:szCs w:val="22"/>
        </w:rPr>
        <w:t xml:space="preserve">is described in Table 9-257 (FBCK-TYPE field description).” </w:t>
      </w:r>
    </w:p>
    <w:p w14:paraId="45E1669C" w14:textId="77777777" w:rsidR="004D0C39" w:rsidRDefault="004D0C39" w:rsidP="004D0C39"/>
    <w:p w14:paraId="732A3C85" w14:textId="77777777" w:rsidR="004D0C39" w:rsidRDefault="004D0C39" w:rsidP="004D0C39">
      <w:pPr>
        <w:rPr>
          <w:szCs w:val="22"/>
        </w:rPr>
      </w:pPr>
      <w:r>
        <w:rPr>
          <w:sz w:val="20"/>
        </w:rPr>
        <w:t xml:space="preserve">99.18, change “The TOA Error field is </w:t>
      </w:r>
      <w:r>
        <w:rPr>
          <w:szCs w:val="22"/>
        </w:rPr>
        <w:t xml:space="preserve">structured as shown in Figure 9-909ac (Format of the TOA Error field).” To </w:t>
      </w:r>
    </w:p>
    <w:p w14:paraId="3660AFF4" w14:textId="77777777" w:rsidR="004D0C39" w:rsidRDefault="004D0C39" w:rsidP="004D0C39">
      <w:pPr>
        <w:rPr>
          <w:szCs w:val="22"/>
        </w:rPr>
      </w:pPr>
      <w:r>
        <w:rPr>
          <w:szCs w:val="22"/>
        </w:rPr>
        <w:t>“The format of t</w:t>
      </w:r>
      <w:r>
        <w:rPr>
          <w:sz w:val="20"/>
        </w:rPr>
        <w:t xml:space="preserve">he TOA Error field is </w:t>
      </w:r>
      <w:r>
        <w:rPr>
          <w:szCs w:val="22"/>
        </w:rPr>
        <w:t>shown in Figure 9-909ac (Format of the TOA Error field).”</w:t>
      </w:r>
    </w:p>
    <w:p w14:paraId="364B0460" w14:textId="77777777" w:rsidR="004D0C39" w:rsidRDefault="004D0C39" w:rsidP="004D0C39">
      <w:pPr>
        <w:rPr>
          <w:szCs w:val="22"/>
        </w:rPr>
      </w:pPr>
    </w:p>
    <w:p w14:paraId="76F39D74" w14:textId="77777777" w:rsidR="004D0C39" w:rsidRDefault="004D0C39" w:rsidP="004D0C39">
      <w:pPr>
        <w:rPr>
          <w:szCs w:val="22"/>
        </w:rPr>
      </w:pPr>
      <w:r>
        <w:rPr>
          <w:szCs w:val="22"/>
        </w:rPr>
        <w:t xml:space="preserve">99.18, remove the underline for the TOA Type subfield as all subfields are newly inserted. </w:t>
      </w:r>
    </w:p>
    <w:p w14:paraId="7AEC6F63" w14:textId="77777777" w:rsidR="004D0C39" w:rsidRDefault="004D0C39" w:rsidP="004D0C39">
      <w:pPr>
        <w:rPr>
          <w:szCs w:val="22"/>
        </w:rPr>
      </w:pPr>
    </w:p>
    <w:p w14:paraId="5B7A19BB" w14:textId="77777777" w:rsidR="004D0C39" w:rsidRDefault="004D0C39" w:rsidP="004D0C39">
      <w:pPr>
        <w:rPr>
          <w:szCs w:val="22"/>
        </w:rPr>
      </w:pPr>
      <w:r>
        <w:rPr>
          <w:szCs w:val="22"/>
        </w:rPr>
        <w:t xml:space="preserve">100.11, change “field” to “subfield”, 2 instances. </w:t>
      </w:r>
    </w:p>
    <w:p w14:paraId="763A0302" w14:textId="77777777" w:rsidR="004D0C39" w:rsidRDefault="004D0C39" w:rsidP="004D0C39">
      <w:pPr>
        <w:rPr>
          <w:szCs w:val="22"/>
        </w:rPr>
      </w:pPr>
      <w:r>
        <w:rPr>
          <w:szCs w:val="22"/>
        </w:rPr>
        <w:t>100.26, 100.34, remove underlines for this paragraph as the whole subclause is inserted.</w:t>
      </w:r>
    </w:p>
    <w:p w14:paraId="2A924908" w14:textId="77777777" w:rsidR="004D0C39" w:rsidRDefault="004D0C39" w:rsidP="004D0C39">
      <w:pPr>
        <w:rPr>
          <w:szCs w:val="22"/>
        </w:rPr>
      </w:pPr>
    </w:p>
    <w:p w14:paraId="4908818F" w14:textId="77777777" w:rsidR="004D0C39" w:rsidRDefault="004D0C39" w:rsidP="004D0C39">
      <w:pPr>
        <w:rPr>
          <w:szCs w:val="22"/>
        </w:rPr>
      </w:pPr>
      <w:r>
        <w:rPr>
          <w:szCs w:val="22"/>
        </w:rPr>
        <w:t xml:space="preserve">101.6, change “; see” to “as defined in”. </w:t>
      </w:r>
    </w:p>
    <w:p w14:paraId="665F39FE" w14:textId="77777777" w:rsidR="004D0C39" w:rsidRDefault="004D0C39" w:rsidP="004D0C39">
      <w:pPr>
        <w:rPr>
          <w:szCs w:val="22"/>
        </w:rPr>
      </w:pPr>
    </w:p>
    <w:p w14:paraId="6E40A674" w14:textId="77777777" w:rsidR="004D0C39" w:rsidRDefault="004D0C39" w:rsidP="004D0C39">
      <w:pPr>
        <w:rPr>
          <w:szCs w:val="22"/>
        </w:rPr>
      </w:pPr>
      <w:r>
        <w:rPr>
          <w:szCs w:val="22"/>
        </w:rPr>
        <w:t xml:space="preserve">102.1, remove underlines as the whole subclause is inserted. </w:t>
      </w:r>
    </w:p>
    <w:p w14:paraId="413EA089" w14:textId="77777777" w:rsidR="004D0C39" w:rsidRDefault="004D0C39" w:rsidP="004D0C39">
      <w:r>
        <w:rPr>
          <w:szCs w:val="22"/>
        </w:rPr>
        <w:t xml:space="preserve">102.7, add “field” after “Counter”. </w:t>
      </w:r>
    </w:p>
    <w:p w14:paraId="1AA16CEE" w14:textId="77777777" w:rsidR="004D0C39" w:rsidRDefault="004D0C39" w:rsidP="004D0C39"/>
    <w:p w14:paraId="3DDCB30A" w14:textId="77777777" w:rsidR="004D0C39" w:rsidRDefault="004D0C39" w:rsidP="004D0C39">
      <w:r>
        <w:rPr>
          <w:szCs w:val="22"/>
        </w:rPr>
        <w:t xml:space="preserve">102.15, add “field” after “LCI Table”. </w:t>
      </w:r>
    </w:p>
    <w:p w14:paraId="56CD5289" w14:textId="77777777" w:rsidR="004D0C39" w:rsidRDefault="004D0C39" w:rsidP="004D0C39"/>
    <w:p w14:paraId="5DAB3BEA" w14:textId="1DE42BB0" w:rsidR="004D0C39" w:rsidRDefault="004D0C39" w:rsidP="004D0C39">
      <w:r>
        <w:t>See additional items in 2.1.19.3.</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428C08C2" w14:textId="77777777" w:rsidR="004D0C39" w:rsidRDefault="004D0C39" w:rsidP="004D0C39">
      <w:r>
        <w:t xml:space="preserve">None. </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Pr="00345996" w:rsidRDefault="006C1AE1" w:rsidP="00091616">
      <w:pPr>
        <w:rPr>
          <w:color w:val="FF0000"/>
        </w:rPr>
      </w:pPr>
      <w:r w:rsidRPr="00345996">
        <w:rPr>
          <w:color w:val="FF0000"/>
        </w:rPr>
        <w:t>Edward Au</w:t>
      </w:r>
    </w:p>
    <w:p w14:paraId="14BC9397" w14:textId="77777777" w:rsidR="00133B26" w:rsidRPr="00345996" w:rsidRDefault="00133B26" w:rsidP="00D26FCC">
      <w:pPr>
        <w:rPr>
          <w:color w:val="FF0000"/>
        </w:rPr>
      </w:pPr>
    </w:p>
    <w:p w14:paraId="6C4FFB61" w14:textId="661C9DF8" w:rsidR="00233FAC" w:rsidRPr="00345996" w:rsidRDefault="00233FAC" w:rsidP="00D26FCC">
      <w:pPr>
        <w:rPr>
          <w:color w:val="FF0000"/>
        </w:rPr>
      </w:pPr>
      <w:r w:rsidRPr="00345996">
        <w:rPr>
          <w:color w:val="FF0000"/>
        </w:rPr>
        <w:t>PASN is widely used.  Please insert it in subclause 3.4.</w:t>
      </w:r>
    </w:p>
    <w:p w14:paraId="536BB571" w14:textId="0A41E4B4" w:rsidR="00233FAC" w:rsidRPr="00345996" w:rsidRDefault="009D5B53" w:rsidP="00D26FCC">
      <w:pPr>
        <w:rPr>
          <w:color w:val="FF0000"/>
        </w:rPr>
      </w:pPr>
      <w:r w:rsidRPr="00345996">
        <w:rPr>
          <w:color w:val="FF0000"/>
        </w:rPr>
        <w:t>Page 21, Line 33:  DMG has been defined in IEEE 802.11-2020.  You do not need to add it in subclause 3.4.</w:t>
      </w:r>
    </w:p>
    <w:p w14:paraId="19EF3E9E" w14:textId="0FCD85E0" w:rsidR="009D5B53" w:rsidRPr="00345996" w:rsidRDefault="009D5B53" w:rsidP="00D26FCC">
      <w:pPr>
        <w:rPr>
          <w:color w:val="FF0000"/>
        </w:rPr>
      </w:pPr>
      <w:r w:rsidRPr="00345996">
        <w:rPr>
          <w:color w:val="FF0000"/>
        </w:rPr>
        <w:t>Page 21, Line 34:  EDMG has been defined in IEEE 802.11ay-2021.  You do not need to add it in subclause 3.4.</w:t>
      </w:r>
    </w:p>
    <w:p w14:paraId="31898111" w14:textId="05144267" w:rsidR="00D82D6F" w:rsidRPr="00345996" w:rsidRDefault="00D82D6F" w:rsidP="00D26FCC">
      <w:pPr>
        <w:rPr>
          <w:color w:val="FF0000"/>
        </w:rPr>
      </w:pPr>
      <w:r w:rsidRPr="00345996">
        <w:rPr>
          <w:color w:val="FF0000"/>
        </w:rPr>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Peter Eccelsine</w:t>
      </w:r>
    </w:p>
    <w:p w14:paraId="66EE7D8D" w14:textId="77777777" w:rsidR="005F462D" w:rsidRDefault="005F462D" w:rsidP="005F462D">
      <w:pPr>
        <w:rPr>
          <w:rFonts w:eastAsia="TimesNewRoman,Bold"/>
          <w:szCs w:val="22"/>
          <w:lang w:val="en-US"/>
        </w:rPr>
      </w:pPr>
      <w:r>
        <w:rPr>
          <w:lang w:val="en-US"/>
        </w:rPr>
        <w:t xml:space="preserve">P21 Ll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Peter Eccelsine</w:t>
      </w:r>
    </w:p>
    <w:p w14:paraId="63900393" w14:textId="77777777" w:rsidR="005F462D" w:rsidRDefault="005F462D" w:rsidP="005F462D">
      <w:pPr>
        <w:rPr>
          <w:lang w:val="en-US"/>
        </w:rPr>
      </w:pPr>
      <w:r>
        <w:rPr>
          <w:lang w:val="en-US"/>
        </w:rPr>
        <w:t>P23 Ll3 changebars missing in final paragraph “- A Passive triggered …”</w:t>
      </w:r>
    </w:p>
    <w:p w14:paraId="26E60B5A" w14:textId="77777777" w:rsidR="005F462D" w:rsidRDefault="005F462D" w:rsidP="005F462D">
      <w:pPr>
        <w:rPr>
          <w:lang w:val="en-US"/>
        </w:rPr>
      </w:pPr>
      <w:r>
        <w:rPr>
          <w:lang w:val="en-US"/>
        </w:rPr>
        <w:t>P23 L21 Replace “IEEE std” with “IEEE Std”</w:t>
      </w:r>
    </w:p>
    <w:p w14:paraId="624E3337" w14:textId="77777777" w:rsidR="005F462D" w:rsidRDefault="005F462D" w:rsidP="005F462D">
      <w:pPr>
        <w:rPr>
          <w:lang w:val="en-US"/>
        </w:rPr>
      </w:pPr>
      <w:r>
        <w:rPr>
          <w:lang w:val="en-US"/>
        </w:rPr>
        <w:t>P23 L34 changebars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4D0C39" w:rsidRDefault="00095AC4" w:rsidP="00D26FCC">
      <w:pPr>
        <w:rPr>
          <w:lang w:val="en-US"/>
        </w:rPr>
      </w:pPr>
      <w:r w:rsidRPr="004D0C39">
        <w:rPr>
          <w:lang w:val="en-US"/>
        </w:rPr>
        <w:t>Edward Au</w:t>
      </w:r>
    </w:p>
    <w:p w14:paraId="054A65B2" w14:textId="77777777" w:rsidR="00E80571" w:rsidRPr="004D0C39" w:rsidRDefault="00E80571" w:rsidP="002D2BC4">
      <w:pPr>
        <w:pStyle w:val="ListParagraph"/>
        <w:ind w:left="0"/>
        <w:jc w:val="both"/>
        <w:rPr>
          <w:sz w:val="22"/>
          <w:szCs w:val="22"/>
        </w:rPr>
      </w:pPr>
    </w:p>
    <w:p w14:paraId="0C8A047E" w14:textId="5D6F1FE6" w:rsidR="00345996" w:rsidRPr="004D0C39" w:rsidRDefault="00345996" w:rsidP="002D2BC4">
      <w:pPr>
        <w:pStyle w:val="ListParagraph"/>
        <w:ind w:left="0"/>
        <w:jc w:val="both"/>
        <w:rPr>
          <w:sz w:val="22"/>
          <w:szCs w:val="22"/>
        </w:rPr>
      </w:pPr>
      <w:r w:rsidRPr="004D0C39">
        <w:rPr>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Peter Eccelsine</w:t>
      </w:r>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4D0C39" w:rsidRDefault="00095AC4" w:rsidP="00D26FCC">
      <w:pPr>
        <w:rPr>
          <w:lang w:val="en-US"/>
        </w:rPr>
      </w:pPr>
      <w:r w:rsidRPr="004D0C39">
        <w:rPr>
          <w:lang w:val="en-US"/>
        </w:rPr>
        <w:t>Edward Au</w:t>
      </w:r>
    </w:p>
    <w:p w14:paraId="1966BA73" w14:textId="77777777" w:rsidR="000305CA" w:rsidRPr="004D0C39" w:rsidRDefault="000305CA" w:rsidP="002D2BC4"/>
    <w:p w14:paraId="7B431A21" w14:textId="77777777" w:rsidR="005666C2" w:rsidRPr="004D0C39" w:rsidRDefault="005666C2" w:rsidP="005666C2">
      <w:r w:rsidRPr="004D0C39">
        <w:t>Page 247:  Since you add 4 new entries to B.4.4.1 that follows the enumeration PC, you should replace FSTB, FSNTB, FSPASN, and FSPTB with PC48, PC49, PC50, and PC51, respectively.</w:t>
      </w:r>
    </w:p>
    <w:p w14:paraId="0B279153" w14:textId="04C33BBF" w:rsidR="00345996" w:rsidRPr="004D0C39" w:rsidRDefault="004762D4" w:rsidP="002D2BC4">
      <w:r w:rsidRPr="004D0C39">
        <w:t>Page 249.2:  Replace “Insert a new Subclause B.4.33 as follows:” with “Insert a new Subclause B.4.37 as follows:”.</w:t>
      </w:r>
    </w:p>
    <w:p w14:paraId="625C0499" w14:textId="6F742664" w:rsidR="004A21A1" w:rsidRPr="004D0C39" w:rsidRDefault="004A21A1" w:rsidP="002D2BC4">
      <w:r w:rsidRPr="004D0C39">
        <w:t>Page 251:  Missing reference for NGP7.1.</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0B63F0C8" w:rsidR="00665E4A" w:rsidRPr="001B01A4" w:rsidRDefault="00665E4A" w:rsidP="00665E4A">
            <w:pPr>
              <w:rPr>
                <w:rFonts w:ascii="Arial" w:eastAsia="Times New Roman" w:hAnsi="Arial" w:cs="Arial"/>
                <w:color w:val="0000FF"/>
                <w:sz w:val="20"/>
                <w:u w:val="single"/>
                <w:lang w:val="en-US"/>
              </w:rPr>
            </w:pPr>
          </w:p>
        </w:tc>
        <w:tc>
          <w:tcPr>
            <w:tcW w:w="763" w:type="dxa"/>
            <w:shd w:val="clear" w:color="auto" w:fill="auto"/>
          </w:tcPr>
          <w:p w14:paraId="1A285C8D" w14:textId="24206F8B" w:rsidR="00665E4A" w:rsidRPr="001B01A4" w:rsidRDefault="00665E4A" w:rsidP="00665E4A">
            <w:pPr>
              <w:jc w:val="right"/>
              <w:rPr>
                <w:rFonts w:ascii="Arial" w:eastAsia="Times New Roman" w:hAnsi="Arial" w:cs="Arial"/>
                <w:sz w:val="20"/>
                <w:lang w:val="en-US"/>
              </w:rPr>
            </w:pPr>
          </w:p>
        </w:tc>
        <w:tc>
          <w:tcPr>
            <w:tcW w:w="4507" w:type="dxa"/>
            <w:shd w:val="clear" w:color="auto" w:fill="auto"/>
          </w:tcPr>
          <w:p w14:paraId="19734473" w14:textId="24D540B7" w:rsidR="00665E4A" w:rsidRPr="001B01A4" w:rsidRDefault="00665E4A" w:rsidP="00665E4A">
            <w:pPr>
              <w:rPr>
                <w:rFonts w:ascii="Arial" w:eastAsia="Times New Roman" w:hAnsi="Arial" w:cs="Arial"/>
                <w:sz w:val="20"/>
                <w:lang w:val="en-US"/>
              </w:rPr>
            </w:pPr>
          </w:p>
        </w:tc>
        <w:tc>
          <w:tcPr>
            <w:tcW w:w="1695" w:type="dxa"/>
          </w:tcPr>
          <w:p w14:paraId="626D678B" w14:textId="7C5D5D67" w:rsidR="00665E4A" w:rsidRPr="001B01A4" w:rsidRDefault="00665E4A" w:rsidP="00665E4A">
            <w:pPr>
              <w:rPr>
                <w:rFonts w:ascii="Arial" w:eastAsia="Times New Roman" w:hAnsi="Arial" w:cs="Arial"/>
                <w:sz w:val="20"/>
                <w:lang w:val="en-US"/>
              </w:rPr>
            </w:pPr>
          </w:p>
        </w:tc>
      </w:tr>
      <w:tr w:rsidR="00665E4A" w:rsidRPr="001B01A4" w14:paraId="6CF99E28" w14:textId="77777777" w:rsidTr="00B01609">
        <w:trPr>
          <w:trHeight w:val="264"/>
        </w:trPr>
        <w:tc>
          <w:tcPr>
            <w:tcW w:w="2385" w:type="dxa"/>
            <w:shd w:val="clear" w:color="auto" w:fill="auto"/>
          </w:tcPr>
          <w:p w14:paraId="789EF346" w14:textId="5669135C"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04E7A9E3" w14:textId="792D3577" w:rsidR="00665E4A" w:rsidRDefault="00665E4A" w:rsidP="00665E4A">
            <w:pPr>
              <w:jc w:val="right"/>
              <w:rPr>
                <w:rFonts w:ascii="Arial" w:eastAsia="Times New Roman" w:hAnsi="Arial" w:cs="Arial"/>
                <w:sz w:val="20"/>
                <w:lang w:val="en-US"/>
              </w:rPr>
            </w:pPr>
          </w:p>
        </w:tc>
        <w:tc>
          <w:tcPr>
            <w:tcW w:w="4507" w:type="dxa"/>
            <w:shd w:val="clear" w:color="auto" w:fill="auto"/>
          </w:tcPr>
          <w:p w14:paraId="466D1AD8" w14:textId="16B6AD90" w:rsidR="00665E4A" w:rsidRDefault="00665E4A" w:rsidP="00665E4A">
            <w:pPr>
              <w:rPr>
                <w:rFonts w:ascii="Arial" w:eastAsia="Times New Roman" w:hAnsi="Arial" w:cs="Arial"/>
                <w:sz w:val="20"/>
                <w:lang w:val="en-US"/>
              </w:rPr>
            </w:pPr>
          </w:p>
        </w:tc>
        <w:tc>
          <w:tcPr>
            <w:tcW w:w="1695" w:type="dxa"/>
          </w:tcPr>
          <w:p w14:paraId="62AB9ED8" w14:textId="1418CE80" w:rsidR="00665E4A" w:rsidRPr="001B01A4" w:rsidRDefault="00665E4A" w:rsidP="00665E4A">
            <w:pPr>
              <w:rPr>
                <w:rFonts w:ascii="Arial" w:eastAsia="Times New Roman" w:hAnsi="Arial" w:cs="Arial"/>
                <w:sz w:val="20"/>
                <w:lang w:val="en-US"/>
              </w:rPr>
            </w:pPr>
          </w:p>
        </w:tc>
      </w:tr>
      <w:tr w:rsidR="00665E4A" w:rsidRPr="001B01A4" w14:paraId="31E980EA" w14:textId="77777777" w:rsidTr="00B01609">
        <w:trPr>
          <w:trHeight w:val="264"/>
        </w:trPr>
        <w:tc>
          <w:tcPr>
            <w:tcW w:w="2385" w:type="dxa"/>
            <w:shd w:val="clear" w:color="auto" w:fill="auto"/>
          </w:tcPr>
          <w:p w14:paraId="15BBD8FC" w14:textId="585C6A99"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62800486" w14:textId="26925F3D" w:rsidR="00665E4A" w:rsidRDefault="00665E4A" w:rsidP="00665E4A">
            <w:pPr>
              <w:jc w:val="right"/>
              <w:rPr>
                <w:rFonts w:ascii="Arial" w:eastAsia="Times New Roman" w:hAnsi="Arial" w:cs="Arial"/>
                <w:sz w:val="20"/>
                <w:lang w:val="en-US"/>
              </w:rPr>
            </w:pPr>
          </w:p>
        </w:tc>
        <w:tc>
          <w:tcPr>
            <w:tcW w:w="4507" w:type="dxa"/>
            <w:shd w:val="clear" w:color="auto" w:fill="auto"/>
          </w:tcPr>
          <w:p w14:paraId="643A85BC" w14:textId="0276E741" w:rsidR="00665E4A" w:rsidRPr="00665E4A" w:rsidRDefault="00665E4A" w:rsidP="00665E4A">
            <w:pPr>
              <w:rPr>
                <w:rFonts w:ascii="Arial" w:eastAsia="Times New Roman" w:hAnsi="Arial" w:cs="Arial"/>
                <w:sz w:val="20"/>
                <w:lang w:val="en-US"/>
              </w:rPr>
            </w:pPr>
          </w:p>
        </w:tc>
        <w:tc>
          <w:tcPr>
            <w:tcW w:w="1695" w:type="dxa"/>
          </w:tcPr>
          <w:p w14:paraId="34295D35" w14:textId="18189773" w:rsidR="00665E4A" w:rsidRPr="001B01A4" w:rsidRDefault="00665E4A" w:rsidP="00665E4A">
            <w:pPr>
              <w:rPr>
                <w:rFonts w:ascii="Arial" w:eastAsia="Times New Roman" w:hAnsi="Arial" w:cs="Arial"/>
                <w:sz w:val="20"/>
                <w:lang w:val="en-US"/>
              </w:rPr>
            </w:pPr>
          </w:p>
        </w:tc>
      </w:tr>
      <w:tr w:rsidR="00665E4A" w:rsidRPr="001B01A4" w14:paraId="65479CC7" w14:textId="77777777" w:rsidTr="00B01609">
        <w:trPr>
          <w:trHeight w:val="264"/>
        </w:trPr>
        <w:tc>
          <w:tcPr>
            <w:tcW w:w="2385" w:type="dxa"/>
            <w:shd w:val="clear" w:color="auto" w:fill="auto"/>
          </w:tcPr>
          <w:p w14:paraId="0A2E9DF0" w14:textId="526C2290" w:rsidR="00665E4A" w:rsidRDefault="00665E4A" w:rsidP="00665E4A">
            <w:pPr>
              <w:rPr>
                <w:rFonts w:ascii="Arial" w:hAnsi="Arial" w:cs="Arial"/>
                <w:color w:val="0000FF"/>
                <w:sz w:val="20"/>
                <w:u w:val="single"/>
              </w:rPr>
            </w:pPr>
          </w:p>
        </w:tc>
        <w:tc>
          <w:tcPr>
            <w:tcW w:w="763" w:type="dxa"/>
            <w:shd w:val="clear" w:color="auto" w:fill="auto"/>
          </w:tcPr>
          <w:p w14:paraId="396DB62D" w14:textId="0C13107C" w:rsidR="00665E4A" w:rsidRDefault="00665E4A" w:rsidP="00665E4A">
            <w:pPr>
              <w:jc w:val="right"/>
              <w:rPr>
                <w:rFonts w:ascii="Arial" w:hAnsi="Arial" w:cs="Arial"/>
                <w:sz w:val="20"/>
              </w:rPr>
            </w:pPr>
          </w:p>
        </w:tc>
        <w:tc>
          <w:tcPr>
            <w:tcW w:w="4507" w:type="dxa"/>
            <w:shd w:val="clear" w:color="auto" w:fill="auto"/>
          </w:tcPr>
          <w:p w14:paraId="40F29E19" w14:textId="77E7A0DC" w:rsidR="00665E4A" w:rsidRDefault="00665E4A" w:rsidP="00665E4A">
            <w:pPr>
              <w:rPr>
                <w:rFonts w:ascii="Arial" w:hAnsi="Arial" w:cs="Arial"/>
                <w:sz w:val="20"/>
              </w:rPr>
            </w:pPr>
          </w:p>
        </w:tc>
        <w:tc>
          <w:tcPr>
            <w:tcW w:w="1695" w:type="dxa"/>
          </w:tcPr>
          <w:p w14:paraId="36A7FAA7" w14:textId="6C724C57" w:rsidR="00665E4A" w:rsidRPr="001B01A4" w:rsidRDefault="00665E4A" w:rsidP="00665E4A">
            <w:pPr>
              <w:rPr>
                <w:rFonts w:ascii="Arial" w:eastAsia="Times New Roman" w:hAnsi="Arial" w:cs="Arial"/>
                <w:sz w:val="20"/>
                <w:lang w:val="en-US"/>
              </w:rPr>
            </w:pPr>
          </w:p>
        </w:tc>
      </w:tr>
      <w:tr w:rsidR="00665E4A" w:rsidRPr="001B01A4" w14:paraId="14360C49" w14:textId="77777777" w:rsidTr="00B01609">
        <w:trPr>
          <w:trHeight w:val="264"/>
        </w:trPr>
        <w:tc>
          <w:tcPr>
            <w:tcW w:w="2385" w:type="dxa"/>
            <w:shd w:val="clear" w:color="auto" w:fill="auto"/>
          </w:tcPr>
          <w:p w14:paraId="1A57E47E" w14:textId="4462F9B1" w:rsidR="00665E4A" w:rsidRDefault="00665E4A" w:rsidP="00665E4A">
            <w:pPr>
              <w:rPr>
                <w:rFonts w:ascii="Arial" w:hAnsi="Arial" w:cs="Arial"/>
                <w:color w:val="0000FF"/>
                <w:sz w:val="20"/>
                <w:u w:val="single"/>
              </w:rPr>
            </w:pPr>
          </w:p>
        </w:tc>
        <w:tc>
          <w:tcPr>
            <w:tcW w:w="763" w:type="dxa"/>
            <w:shd w:val="clear" w:color="auto" w:fill="auto"/>
          </w:tcPr>
          <w:p w14:paraId="38E56A26" w14:textId="1DD66164" w:rsidR="00665E4A" w:rsidRDefault="00665E4A" w:rsidP="00665E4A">
            <w:pPr>
              <w:jc w:val="right"/>
              <w:rPr>
                <w:rFonts w:ascii="Arial" w:hAnsi="Arial" w:cs="Arial"/>
                <w:sz w:val="20"/>
              </w:rPr>
            </w:pPr>
          </w:p>
        </w:tc>
        <w:tc>
          <w:tcPr>
            <w:tcW w:w="4507" w:type="dxa"/>
            <w:shd w:val="clear" w:color="auto" w:fill="auto"/>
          </w:tcPr>
          <w:p w14:paraId="54260C5E" w14:textId="7DA4296E" w:rsidR="00665E4A" w:rsidRDefault="00665E4A" w:rsidP="00665E4A">
            <w:pPr>
              <w:rPr>
                <w:rFonts w:ascii="Arial" w:hAnsi="Arial" w:cs="Arial"/>
                <w:sz w:val="20"/>
              </w:rPr>
            </w:pPr>
          </w:p>
        </w:tc>
        <w:tc>
          <w:tcPr>
            <w:tcW w:w="1695" w:type="dxa"/>
          </w:tcPr>
          <w:p w14:paraId="52B566D0" w14:textId="1976CD06" w:rsidR="00665E4A" w:rsidRPr="001B01A4" w:rsidRDefault="00665E4A" w:rsidP="00665E4A">
            <w:pPr>
              <w:rPr>
                <w:rFonts w:ascii="Arial" w:eastAsia="Times New Roman" w:hAnsi="Arial" w:cs="Arial"/>
                <w:sz w:val="20"/>
                <w:lang w:val="en-US"/>
              </w:rPr>
            </w:pPr>
          </w:p>
        </w:tc>
      </w:tr>
      <w:tr w:rsidR="00665E4A" w:rsidRPr="001B01A4" w14:paraId="2150951E" w14:textId="77777777" w:rsidTr="00B01609">
        <w:trPr>
          <w:trHeight w:val="264"/>
        </w:trPr>
        <w:tc>
          <w:tcPr>
            <w:tcW w:w="2385" w:type="dxa"/>
            <w:shd w:val="clear" w:color="auto" w:fill="auto"/>
          </w:tcPr>
          <w:p w14:paraId="1F478F08" w14:textId="072F3859" w:rsidR="00665E4A" w:rsidRDefault="00665E4A" w:rsidP="00665E4A">
            <w:pPr>
              <w:rPr>
                <w:rFonts w:ascii="Arial" w:hAnsi="Arial" w:cs="Arial"/>
                <w:color w:val="0000FF"/>
                <w:sz w:val="20"/>
                <w:u w:val="single"/>
              </w:rPr>
            </w:pPr>
          </w:p>
        </w:tc>
        <w:tc>
          <w:tcPr>
            <w:tcW w:w="763" w:type="dxa"/>
            <w:shd w:val="clear" w:color="auto" w:fill="auto"/>
          </w:tcPr>
          <w:p w14:paraId="1746EF0A" w14:textId="022CAE81" w:rsidR="00665E4A" w:rsidRDefault="00665E4A" w:rsidP="00665E4A">
            <w:pPr>
              <w:jc w:val="right"/>
              <w:rPr>
                <w:rFonts w:ascii="Arial" w:hAnsi="Arial" w:cs="Arial"/>
                <w:sz w:val="20"/>
              </w:rPr>
            </w:pPr>
          </w:p>
        </w:tc>
        <w:tc>
          <w:tcPr>
            <w:tcW w:w="4507" w:type="dxa"/>
            <w:shd w:val="clear" w:color="auto" w:fill="auto"/>
          </w:tcPr>
          <w:p w14:paraId="174D10E7" w14:textId="5B55B5CF" w:rsidR="00665E4A" w:rsidRDefault="00665E4A" w:rsidP="00665E4A">
            <w:pPr>
              <w:rPr>
                <w:rFonts w:ascii="Arial" w:hAnsi="Arial" w:cs="Arial"/>
                <w:sz w:val="20"/>
              </w:rPr>
            </w:pPr>
          </w:p>
        </w:tc>
        <w:tc>
          <w:tcPr>
            <w:tcW w:w="1695" w:type="dxa"/>
          </w:tcPr>
          <w:p w14:paraId="028E1F3A" w14:textId="2411D644" w:rsidR="00665E4A" w:rsidRPr="001B01A4" w:rsidRDefault="00665E4A" w:rsidP="00665E4A">
            <w:pPr>
              <w:rPr>
                <w:rFonts w:ascii="Arial" w:eastAsia="Times New Roman" w:hAnsi="Arial" w:cs="Arial"/>
                <w:sz w:val="20"/>
                <w:lang w:val="en-US"/>
              </w:rPr>
            </w:pPr>
          </w:p>
        </w:tc>
      </w:tr>
      <w:tr w:rsidR="00665E4A" w:rsidRPr="001B01A4" w14:paraId="691D9D9C" w14:textId="77777777" w:rsidTr="00B01609">
        <w:trPr>
          <w:trHeight w:val="264"/>
        </w:trPr>
        <w:tc>
          <w:tcPr>
            <w:tcW w:w="2385" w:type="dxa"/>
            <w:shd w:val="clear" w:color="auto" w:fill="auto"/>
          </w:tcPr>
          <w:p w14:paraId="3F79C4E1" w14:textId="3CBF0274" w:rsidR="00665E4A" w:rsidRDefault="00665E4A" w:rsidP="00665E4A">
            <w:pPr>
              <w:rPr>
                <w:rFonts w:ascii="Arial" w:hAnsi="Arial" w:cs="Arial"/>
                <w:color w:val="0000FF"/>
                <w:sz w:val="20"/>
                <w:u w:val="single"/>
              </w:rPr>
            </w:pPr>
          </w:p>
        </w:tc>
        <w:tc>
          <w:tcPr>
            <w:tcW w:w="763" w:type="dxa"/>
            <w:shd w:val="clear" w:color="auto" w:fill="auto"/>
          </w:tcPr>
          <w:p w14:paraId="3D82D3AA" w14:textId="541B775D" w:rsidR="00665E4A" w:rsidRDefault="00665E4A" w:rsidP="00665E4A">
            <w:pPr>
              <w:jc w:val="right"/>
              <w:rPr>
                <w:rFonts w:ascii="Arial" w:hAnsi="Arial" w:cs="Arial"/>
                <w:sz w:val="20"/>
              </w:rPr>
            </w:pPr>
          </w:p>
        </w:tc>
        <w:tc>
          <w:tcPr>
            <w:tcW w:w="4507" w:type="dxa"/>
            <w:shd w:val="clear" w:color="auto" w:fill="auto"/>
          </w:tcPr>
          <w:p w14:paraId="5EFEF81F" w14:textId="1ADAB9ED" w:rsidR="00665E4A" w:rsidRDefault="00665E4A" w:rsidP="00665E4A">
            <w:pPr>
              <w:rPr>
                <w:rFonts w:ascii="Arial" w:hAnsi="Arial" w:cs="Arial"/>
                <w:sz w:val="20"/>
              </w:rPr>
            </w:pPr>
          </w:p>
        </w:tc>
        <w:tc>
          <w:tcPr>
            <w:tcW w:w="1695" w:type="dxa"/>
          </w:tcPr>
          <w:p w14:paraId="7681B585" w14:textId="39916BA0" w:rsidR="00665E4A" w:rsidRPr="001B01A4" w:rsidRDefault="00665E4A" w:rsidP="00665E4A">
            <w:pPr>
              <w:rPr>
                <w:rFonts w:ascii="Arial" w:eastAsia="Times New Roman" w:hAnsi="Arial" w:cs="Arial"/>
                <w:sz w:val="20"/>
                <w:lang w:val="en-US"/>
              </w:rPr>
            </w:pPr>
          </w:p>
        </w:tc>
      </w:tr>
      <w:tr w:rsidR="00665E4A" w:rsidRPr="001B01A4" w14:paraId="4FA3EEC6" w14:textId="77777777" w:rsidTr="00B01609">
        <w:trPr>
          <w:trHeight w:val="264"/>
        </w:trPr>
        <w:tc>
          <w:tcPr>
            <w:tcW w:w="2385" w:type="dxa"/>
            <w:shd w:val="clear" w:color="auto" w:fill="auto"/>
          </w:tcPr>
          <w:p w14:paraId="74AAA87E" w14:textId="36EB0F9F" w:rsidR="00665E4A" w:rsidRDefault="00665E4A" w:rsidP="00665E4A">
            <w:pPr>
              <w:rPr>
                <w:rFonts w:ascii="Arial" w:hAnsi="Arial" w:cs="Arial"/>
                <w:color w:val="0000FF"/>
                <w:sz w:val="20"/>
                <w:u w:val="single"/>
              </w:rPr>
            </w:pPr>
          </w:p>
        </w:tc>
        <w:tc>
          <w:tcPr>
            <w:tcW w:w="763" w:type="dxa"/>
            <w:shd w:val="clear" w:color="auto" w:fill="auto"/>
          </w:tcPr>
          <w:p w14:paraId="520ED751" w14:textId="31C03CD9" w:rsidR="00665E4A" w:rsidRDefault="00665E4A" w:rsidP="00665E4A">
            <w:pPr>
              <w:jc w:val="right"/>
              <w:rPr>
                <w:rFonts w:ascii="Arial" w:hAnsi="Arial" w:cs="Arial"/>
                <w:sz w:val="20"/>
              </w:rPr>
            </w:pPr>
          </w:p>
        </w:tc>
        <w:tc>
          <w:tcPr>
            <w:tcW w:w="4507" w:type="dxa"/>
            <w:shd w:val="clear" w:color="auto" w:fill="auto"/>
          </w:tcPr>
          <w:p w14:paraId="1E672DD9" w14:textId="239F4FAC" w:rsidR="00665E4A" w:rsidRDefault="00665E4A" w:rsidP="00665E4A">
            <w:pPr>
              <w:rPr>
                <w:rFonts w:ascii="Arial" w:hAnsi="Arial" w:cs="Arial"/>
                <w:sz w:val="20"/>
              </w:rPr>
            </w:pPr>
          </w:p>
        </w:tc>
        <w:tc>
          <w:tcPr>
            <w:tcW w:w="1695" w:type="dxa"/>
          </w:tcPr>
          <w:p w14:paraId="77569520" w14:textId="06CDE38D" w:rsidR="00665E4A" w:rsidRPr="001B01A4" w:rsidRDefault="00665E4A" w:rsidP="00665E4A">
            <w:pPr>
              <w:rPr>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Wording preference for clarity: change “set to 1” to “equal to true”, and at P94L1, change “set to 0” to “equal to false”.  Alterntively,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7CF15B3" w14:textId="180CDF40" w:rsidR="000323EA" w:rsidRDefault="000323EA" w:rsidP="00870F97">
      <w:pPr>
        <w:rPr>
          <w:lang w:eastAsia="ko-KR"/>
        </w:rPr>
      </w:pPr>
      <w:r>
        <w:rPr>
          <w:lang w:eastAsia="ko-KR"/>
        </w:rPr>
        <w:t xml:space="preserve">P256L29 – An attribute name of “dot11…Policy” is not </w:t>
      </w:r>
      <w:r w:rsidR="00EF7057">
        <w:rPr>
          <w:lang w:eastAsia="ko-KR"/>
        </w:rPr>
        <w:t>one of the recommended names</w:t>
      </w:r>
      <w:r>
        <w:rPr>
          <w:lang w:eastAsia="ko-KR"/>
        </w:rPr>
        <w:t>, for a TruthValue.  I commented on this during the balloting process, and the resolution indicated that this is a two-valued attribute, indicating which type of policy is in effect.  If that is correct/agreed, then this would be better as a two-valued enumeration, and not a SYNTAX “TruthValue”.  There are also numerous misspellings of this attribute, which make it true use/type difficult to find in the text.</w:t>
      </w:r>
    </w:p>
    <w:p w14:paraId="590127B8" w14:textId="77777777" w:rsidR="00D528D7" w:rsidRDefault="00D528D7"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P257L10 – There is what appears to be a random/lost xref to 11.21 here.  Delete the “11.21” text/xref.</w:t>
      </w:r>
    </w:p>
    <w:p w14:paraId="416C5BFD" w14:textId="06FBE09C" w:rsidR="00D528D7" w:rsidRPr="00D528D7" w:rsidRDefault="00D528D7"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1DE8BA19" w14:textId="54094268" w:rsidR="00FD5935" w:rsidRPr="00DD5B6E" w:rsidRDefault="00627F98" w:rsidP="00627F98">
      <w:pPr>
        <w:pStyle w:val="Heading2"/>
      </w:pPr>
      <w:r>
        <w:lastRenderedPageBreak/>
        <w:t xml:space="preserve">Use of verbs </w:t>
      </w:r>
    </w:p>
    <w:p w14:paraId="78939604" w14:textId="5163BD46"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93B0" w14:textId="77777777" w:rsidR="004C15C4" w:rsidRDefault="004C15C4">
      <w:r>
        <w:separator/>
      </w:r>
    </w:p>
  </w:endnote>
  <w:endnote w:type="continuationSeparator" w:id="0">
    <w:p w14:paraId="3076C323" w14:textId="77777777" w:rsidR="004C15C4" w:rsidRDefault="004C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F747" w14:textId="77777777" w:rsidR="004D0C39" w:rsidRDefault="004D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D528D7" w:rsidRDefault="00D528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6</w:t>
    </w:r>
    <w:r>
      <w:fldChar w:fldCharType="end"/>
    </w:r>
    <w:r>
      <w:tab/>
      <w:t>Robert Stacey, Intel</w:t>
    </w:r>
  </w:p>
  <w:p w14:paraId="5CE4BE02" w14:textId="77777777" w:rsidR="00D528D7" w:rsidRDefault="00D528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2C4" w14:textId="77777777" w:rsidR="004D0C39" w:rsidRDefault="004D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1B33" w14:textId="77777777" w:rsidR="004C15C4" w:rsidRDefault="004C15C4">
      <w:r>
        <w:separator/>
      </w:r>
    </w:p>
  </w:footnote>
  <w:footnote w:type="continuationSeparator" w:id="0">
    <w:p w14:paraId="513687AC" w14:textId="77777777" w:rsidR="004C15C4" w:rsidRDefault="004C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DD8F" w14:textId="77777777" w:rsidR="004D0C39" w:rsidRDefault="004D0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4D0BBFFE" w:rsidR="00D528D7" w:rsidRDefault="009F02A0">
    <w:pPr>
      <w:pStyle w:val="Header"/>
      <w:tabs>
        <w:tab w:val="clear" w:pos="6480"/>
        <w:tab w:val="center" w:pos="4680"/>
        <w:tab w:val="right" w:pos="9360"/>
      </w:tabs>
    </w:pPr>
    <w:r>
      <w:t>March</w:t>
    </w:r>
    <w:r w:rsidR="00D528D7">
      <w:t xml:space="preserve"> 2021</w:t>
    </w:r>
    <w:r w:rsidR="00D528D7">
      <w:tab/>
    </w:r>
    <w:r w:rsidR="00D528D7">
      <w:tab/>
    </w:r>
    <w:r w:rsidR="004C15C4">
      <w:fldChar w:fldCharType="begin"/>
    </w:r>
    <w:r w:rsidR="004C15C4">
      <w:instrText xml:space="preserve"> TITLE  \* MERGEFORMAT </w:instrText>
    </w:r>
    <w:r w:rsidR="004C15C4">
      <w:fldChar w:fldCharType="separate"/>
    </w:r>
    <w:r w:rsidR="00D528D7">
      <w:t>doc.: IEEE 802.11-21/0329r</w:t>
    </w:r>
    <w:r w:rsidR="004C15C4">
      <w:fldChar w:fldCharType="end"/>
    </w:r>
    <w:r w:rsidR="004D0C3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3476" w14:textId="77777777" w:rsidR="004D0C39" w:rsidRDefault="004D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304B"/>
    <w:rsid w:val="001157F1"/>
    <w:rsid w:val="00115A9B"/>
    <w:rsid w:val="00115F46"/>
    <w:rsid w:val="00117180"/>
    <w:rsid w:val="00117531"/>
    <w:rsid w:val="00121D79"/>
    <w:rsid w:val="0012296B"/>
    <w:rsid w:val="00124252"/>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B07"/>
    <w:rsid w:val="003254DA"/>
    <w:rsid w:val="003257AB"/>
    <w:rsid w:val="003265F8"/>
    <w:rsid w:val="003266F7"/>
    <w:rsid w:val="003314C4"/>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F19"/>
    <w:rsid w:val="0035659F"/>
    <w:rsid w:val="003601B4"/>
    <w:rsid w:val="00360518"/>
    <w:rsid w:val="00361B09"/>
    <w:rsid w:val="00362ED9"/>
    <w:rsid w:val="00363289"/>
    <w:rsid w:val="0036499B"/>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0D71"/>
    <w:rsid w:val="004728F3"/>
    <w:rsid w:val="00472DBE"/>
    <w:rsid w:val="00473C40"/>
    <w:rsid w:val="004754B9"/>
    <w:rsid w:val="004762D4"/>
    <w:rsid w:val="00476989"/>
    <w:rsid w:val="00477A8E"/>
    <w:rsid w:val="00477C5B"/>
    <w:rsid w:val="00480BEB"/>
    <w:rsid w:val="004820B5"/>
    <w:rsid w:val="00485301"/>
    <w:rsid w:val="00485FBD"/>
    <w:rsid w:val="00486DAB"/>
    <w:rsid w:val="00490A6D"/>
    <w:rsid w:val="00491657"/>
    <w:rsid w:val="004927C3"/>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15C4"/>
    <w:rsid w:val="004C246B"/>
    <w:rsid w:val="004C2EE9"/>
    <w:rsid w:val="004C3508"/>
    <w:rsid w:val="004C4EE8"/>
    <w:rsid w:val="004C53A4"/>
    <w:rsid w:val="004C6FFD"/>
    <w:rsid w:val="004C7108"/>
    <w:rsid w:val="004C7309"/>
    <w:rsid w:val="004D0609"/>
    <w:rsid w:val="004D0C3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448A"/>
    <w:rsid w:val="00555F56"/>
    <w:rsid w:val="00560270"/>
    <w:rsid w:val="00560584"/>
    <w:rsid w:val="00561105"/>
    <w:rsid w:val="005612EA"/>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2C"/>
    <w:rsid w:val="006C37A1"/>
    <w:rsid w:val="006C417C"/>
    <w:rsid w:val="006C540A"/>
    <w:rsid w:val="006C66FA"/>
    <w:rsid w:val="006C7A73"/>
    <w:rsid w:val="006D0DA8"/>
    <w:rsid w:val="006D1DCE"/>
    <w:rsid w:val="006D1F5D"/>
    <w:rsid w:val="006D2684"/>
    <w:rsid w:val="006D4288"/>
    <w:rsid w:val="006D6FBD"/>
    <w:rsid w:val="006E03BB"/>
    <w:rsid w:val="006E0AA3"/>
    <w:rsid w:val="006E0CE7"/>
    <w:rsid w:val="006E1152"/>
    <w:rsid w:val="006E145F"/>
    <w:rsid w:val="006E1478"/>
    <w:rsid w:val="006E2730"/>
    <w:rsid w:val="006E2FC4"/>
    <w:rsid w:val="006E33A4"/>
    <w:rsid w:val="006E4195"/>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D46"/>
    <w:rsid w:val="007E7237"/>
    <w:rsid w:val="007E77A6"/>
    <w:rsid w:val="007E7A29"/>
    <w:rsid w:val="007F0AD6"/>
    <w:rsid w:val="007F1521"/>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5639"/>
    <w:rsid w:val="009259BC"/>
    <w:rsid w:val="009265BE"/>
    <w:rsid w:val="0092735F"/>
    <w:rsid w:val="00927E33"/>
    <w:rsid w:val="00927F11"/>
    <w:rsid w:val="00927F17"/>
    <w:rsid w:val="00930FAD"/>
    <w:rsid w:val="009319E5"/>
    <w:rsid w:val="0093203B"/>
    <w:rsid w:val="00936295"/>
    <w:rsid w:val="00936473"/>
    <w:rsid w:val="00937134"/>
    <w:rsid w:val="00937518"/>
    <w:rsid w:val="00941284"/>
    <w:rsid w:val="009414B3"/>
    <w:rsid w:val="0094245F"/>
    <w:rsid w:val="00942FD5"/>
    <w:rsid w:val="00943316"/>
    <w:rsid w:val="009433A9"/>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4F8E"/>
    <w:rsid w:val="009C5D5C"/>
    <w:rsid w:val="009C6BD9"/>
    <w:rsid w:val="009D0092"/>
    <w:rsid w:val="009D0D6F"/>
    <w:rsid w:val="009D576F"/>
    <w:rsid w:val="009D5792"/>
    <w:rsid w:val="009D5B53"/>
    <w:rsid w:val="009D6A18"/>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733"/>
    <w:rsid w:val="00A053CF"/>
    <w:rsid w:val="00A053F3"/>
    <w:rsid w:val="00A06B8E"/>
    <w:rsid w:val="00A1044E"/>
    <w:rsid w:val="00A13356"/>
    <w:rsid w:val="00A14B0F"/>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E0C20"/>
    <w:rsid w:val="00AE1F2E"/>
    <w:rsid w:val="00AE48E5"/>
    <w:rsid w:val="00AE4C2A"/>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7DD7"/>
    <w:rsid w:val="00CE26AC"/>
    <w:rsid w:val="00CE2741"/>
    <w:rsid w:val="00CE2B40"/>
    <w:rsid w:val="00CE2DCD"/>
    <w:rsid w:val="00CE2E88"/>
    <w:rsid w:val="00CE48CB"/>
    <w:rsid w:val="00CE48FB"/>
    <w:rsid w:val="00CE562F"/>
    <w:rsid w:val="00CE5708"/>
    <w:rsid w:val="00CE5B65"/>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2BFD"/>
    <w:rsid w:val="00F5310C"/>
    <w:rsid w:val="00F5375E"/>
    <w:rsid w:val="00F5402C"/>
    <w:rsid w:val="00F557F8"/>
    <w:rsid w:val="00F55859"/>
    <w:rsid w:val="00F55B08"/>
    <w:rsid w:val="00F562A0"/>
    <w:rsid w:val="00F56D1C"/>
    <w:rsid w:val="00F57618"/>
    <w:rsid w:val="00F6110D"/>
    <w:rsid w:val="00F62B9C"/>
    <w:rsid w:val="00F63D13"/>
    <w:rsid w:val="00F64F28"/>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D91"/>
    <w:rsid w:val="00FB49C5"/>
    <w:rsid w:val="00FB4CA0"/>
    <w:rsid w:val="00FB64D5"/>
    <w:rsid w:val="00FB68CC"/>
    <w:rsid w:val="00FC073D"/>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4A2-235C-4797-810C-5B4214C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15</Pages>
  <Words>4889</Words>
  <Characters>27873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32697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3</cp:revision>
  <dcterms:created xsi:type="dcterms:W3CDTF">2021-03-08T17:26:00Z</dcterms:created>
  <dcterms:modified xsi:type="dcterms:W3CDTF">2021-03-08T17:27:00Z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