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F1A2A" w14:textId="08952AE7" w:rsidR="00CA09B2" w:rsidRPr="00FF108C" w:rsidRDefault="00CA09B2">
      <w:pPr>
        <w:pStyle w:val="T1"/>
        <w:pBdr>
          <w:bottom w:val="single" w:sz="6" w:space="0" w:color="auto"/>
        </w:pBdr>
        <w:spacing w:after="240"/>
        <w:rPr>
          <w:lang w:val="en-US"/>
        </w:rPr>
      </w:pPr>
      <w:r w:rsidRPr="00FF108C">
        <w:rPr>
          <w:lang w:val="en-US"/>
        </w:rPr>
        <w:t>IEEE P802.11</w:t>
      </w:r>
      <w:r w:rsidRPr="00FF108C">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2625"/>
        <w:gridCol w:w="1350"/>
        <w:gridCol w:w="2201"/>
      </w:tblGrid>
      <w:tr w:rsidR="000305A7" w:rsidRPr="00FF108C" w14:paraId="705BC7E0" w14:textId="77777777" w:rsidTr="00F31100">
        <w:trPr>
          <w:trHeight w:val="485"/>
          <w:jc w:val="center"/>
        </w:trPr>
        <w:tc>
          <w:tcPr>
            <w:tcW w:w="9576" w:type="dxa"/>
            <w:gridSpan w:val="5"/>
            <w:vAlign w:val="center"/>
          </w:tcPr>
          <w:p w14:paraId="0B770732" w14:textId="251B2198" w:rsidR="000305A7" w:rsidRPr="00FF108C" w:rsidRDefault="000305A7" w:rsidP="00F31100">
            <w:pPr>
              <w:pStyle w:val="T2"/>
              <w:rPr>
                <w:lang w:val="en-US"/>
              </w:rPr>
            </w:pPr>
            <w:r w:rsidRPr="00FF108C">
              <w:rPr>
                <w:lang w:val="en-US"/>
              </w:rPr>
              <w:t>TGbd Sep 2020 Teleconference minutes</w:t>
            </w:r>
          </w:p>
        </w:tc>
      </w:tr>
      <w:tr w:rsidR="000305A7" w:rsidRPr="00FF108C" w14:paraId="57BEC93D" w14:textId="77777777" w:rsidTr="00F31100">
        <w:trPr>
          <w:trHeight w:val="359"/>
          <w:jc w:val="center"/>
        </w:trPr>
        <w:tc>
          <w:tcPr>
            <w:tcW w:w="9576" w:type="dxa"/>
            <w:gridSpan w:val="5"/>
            <w:vAlign w:val="center"/>
          </w:tcPr>
          <w:p w14:paraId="0C0FDDDB" w14:textId="3BD0770E" w:rsidR="000305A7" w:rsidRPr="00FF108C" w:rsidRDefault="000305A7" w:rsidP="00F31100">
            <w:pPr>
              <w:pStyle w:val="T2"/>
              <w:ind w:left="0"/>
              <w:rPr>
                <w:sz w:val="20"/>
                <w:lang w:val="en-US"/>
              </w:rPr>
            </w:pPr>
            <w:r w:rsidRPr="00FF108C">
              <w:rPr>
                <w:sz w:val="20"/>
                <w:lang w:val="en-US"/>
              </w:rPr>
              <w:t>Date:</w:t>
            </w:r>
            <w:r w:rsidRPr="00FF108C">
              <w:rPr>
                <w:b w:val="0"/>
                <w:sz w:val="20"/>
                <w:lang w:val="en-US"/>
              </w:rPr>
              <w:t xml:space="preserve">  20</w:t>
            </w:r>
            <w:r w:rsidR="0059489E" w:rsidRPr="00FF108C">
              <w:rPr>
                <w:b w:val="0"/>
                <w:sz w:val="20"/>
                <w:lang w:val="en-US"/>
              </w:rPr>
              <w:t>20</w:t>
            </w:r>
            <w:r w:rsidRPr="00FF108C">
              <w:rPr>
                <w:b w:val="0"/>
                <w:sz w:val="20"/>
                <w:lang w:val="en-US"/>
              </w:rPr>
              <w:t>-0</w:t>
            </w:r>
            <w:r w:rsidR="0059489E" w:rsidRPr="00FF108C">
              <w:rPr>
                <w:b w:val="0"/>
                <w:sz w:val="20"/>
                <w:lang w:val="en-US"/>
              </w:rPr>
              <w:t>9</w:t>
            </w:r>
            <w:r w:rsidRPr="00FF108C">
              <w:rPr>
                <w:b w:val="0"/>
                <w:sz w:val="20"/>
                <w:lang w:val="en-US"/>
              </w:rPr>
              <w:t>-25</w:t>
            </w:r>
          </w:p>
        </w:tc>
      </w:tr>
      <w:tr w:rsidR="000305A7" w:rsidRPr="00FF108C" w14:paraId="6CDD7DEF" w14:textId="77777777" w:rsidTr="00F31100">
        <w:trPr>
          <w:cantSplit/>
          <w:jc w:val="center"/>
        </w:trPr>
        <w:tc>
          <w:tcPr>
            <w:tcW w:w="9576" w:type="dxa"/>
            <w:gridSpan w:val="5"/>
            <w:vAlign w:val="center"/>
          </w:tcPr>
          <w:p w14:paraId="4D3B0938" w14:textId="77777777" w:rsidR="000305A7" w:rsidRPr="00FF108C" w:rsidRDefault="000305A7" w:rsidP="00F31100">
            <w:pPr>
              <w:pStyle w:val="T2"/>
              <w:spacing w:after="0"/>
              <w:ind w:left="0" w:right="0"/>
              <w:jc w:val="left"/>
              <w:rPr>
                <w:sz w:val="20"/>
                <w:lang w:val="en-US"/>
              </w:rPr>
            </w:pPr>
            <w:r w:rsidRPr="00FF108C">
              <w:rPr>
                <w:sz w:val="20"/>
                <w:lang w:val="en-US"/>
              </w:rPr>
              <w:t>Author(s):</w:t>
            </w:r>
          </w:p>
        </w:tc>
      </w:tr>
      <w:tr w:rsidR="000305A7" w:rsidRPr="00FF108C" w14:paraId="185930AE" w14:textId="77777777" w:rsidTr="00F31100">
        <w:trPr>
          <w:jc w:val="center"/>
        </w:trPr>
        <w:tc>
          <w:tcPr>
            <w:tcW w:w="1435" w:type="dxa"/>
            <w:vAlign w:val="center"/>
          </w:tcPr>
          <w:p w14:paraId="08353CCD" w14:textId="77777777" w:rsidR="000305A7" w:rsidRPr="00FF108C" w:rsidRDefault="000305A7" w:rsidP="00F31100">
            <w:pPr>
              <w:pStyle w:val="T2"/>
              <w:spacing w:after="0"/>
              <w:ind w:left="0" w:right="0"/>
              <w:jc w:val="left"/>
              <w:rPr>
                <w:sz w:val="20"/>
                <w:lang w:val="en-US"/>
              </w:rPr>
            </w:pPr>
            <w:r w:rsidRPr="00FF108C">
              <w:rPr>
                <w:sz w:val="20"/>
                <w:lang w:val="en-US"/>
              </w:rPr>
              <w:t>Name</w:t>
            </w:r>
          </w:p>
        </w:tc>
        <w:tc>
          <w:tcPr>
            <w:tcW w:w="1965" w:type="dxa"/>
            <w:vAlign w:val="center"/>
          </w:tcPr>
          <w:p w14:paraId="7D6A4B6D" w14:textId="77777777" w:rsidR="000305A7" w:rsidRPr="00FF108C" w:rsidRDefault="000305A7" w:rsidP="00F31100">
            <w:pPr>
              <w:pStyle w:val="T2"/>
              <w:spacing w:after="0"/>
              <w:ind w:left="0" w:right="0"/>
              <w:jc w:val="left"/>
              <w:rPr>
                <w:sz w:val="20"/>
                <w:lang w:val="en-US"/>
              </w:rPr>
            </w:pPr>
            <w:r w:rsidRPr="00FF108C">
              <w:rPr>
                <w:sz w:val="20"/>
                <w:lang w:val="en-US"/>
              </w:rPr>
              <w:t>Affiliation</w:t>
            </w:r>
          </w:p>
        </w:tc>
        <w:tc>
          <w:tcPr>
            <w:tcW w:w="2625" w:type="dxa"/>
            <w:vAlign w:val="center"/>
          </w:tcPr>
          <w:p w14:paraId="71DC9552" w14:textId="77777777" w:rsidR="000305A7" w:rsidRPr="00FF108C" w:rsidRDefault="000305A7" w:rsidP="00F31100">
            <w:pPr>
              <w:pStyle w:val="T2"/>
              <w:spacing w:after="0"/>
              <w:ind w:left="0" w:right="0"/>
              <w:jc w:val="left"/>
              <w:rPr>
                <w:sz w:val="20"/>
                <w:lang w:val="en-US"/>
              </w:rPr>
            </w:pPr>
            <w:r w:rsidRPr="00FF108C">
              <w:rPr>
                <w:sz w:val="20"/>
                <w:lang w:val="en-US"/>
              </w:rPr>
              <w:t>Address</w:t>
            </w:r>
          </w:p>
        </w:tc>
        <w:tc>
          <w:tcPr>
            <w:tcW w:w="1350" w:type="dxa"/>
            <w:vAlign w:val="center"/>
          </w:tcPr>
          <w:p w14:paraId="36596D64" w14:textId="77777777" w:rsidR="000305A7" w:rsidRPr="00FF108C" w:rsidRDefault="000305A7" w:rsidP="00F31100">
            <w:pPr>
              <w:pStyle w:val="T2"/>
              <w:spacing w:after="0"/>
              <w:ind w:left="0" w:right="0"/>
              <w:jc w:val="left"/>
              <w:rPr>
                <w:sz w:val="20"/>
                <w:lang w:val="en-US"/>
              </w:rPr>
            </w:pPr>
            <w:r w:rsidRPr="00FF108C">
              <w:rPr>
                <w:sz w:val="20"/>
                <w:lang w:val="en-US"/>
              </w:rPr>
              <w:t>Phone</w:t>
            </w:r>
          </w:p>
        </w:tc>
        <w:tc>
          <w:tcPr>
            <w:tcW w:w="2201" w:type="dxa"/>
            <w:vAlign w:val="center"/>
          </w:tcPr>
          <w:p w14:paraId="1FC65FE2" w14:textId="77777777" w:rsidR="000305A7" w:rsidRPr="00FF108C" w:rsidRDefault="000305A7" w:rsidP="00F31100">
            <w:pPr>
              <w:pStyle w:val="T2"/>
              <w:spacing w:after="0"/>
              <w:ind w:left="0" w:right="0"/>
              <w:jc w:val="left"/>
              <w:rPr>
                <w:sz w:val="20"/>
                <w:lang w:val="en-US"/>
              </w:rPr>
            </w:pPr>
            <w:r w:rsidRPr="00FF108C">
              <w:rPr>
                <w:sz w:val="20"/>
                <w:lang w:val="en-US"/>
              </w:rPr>
              <w:t>email</w:t>
            </w:r>
          </w:p>
        </w:tc>
      </w:tr>
      <w:tr w:rsidR="000305A7" w:rsidRPr="00FF108C" w14:paraId="47CE2E83" w14:textId="77777777" w:rsidTr="00F31100">
        <w:trPr>
          <w:jc w:val="center"/>
        </w:trPr>
        <w:tc>
          <w:tcPr>
            <w:tcW w:w="1435" w:type="dxa"/>
          </w:tcPr>
          <w:p w14:paraId="30AD32F1" w14:textId="77777777" w:rsidR="000305A7" w:rsidRPr="00FF108C" w:rsidRDefault="000305A7" w:rsidP="00F31100">
            <w:pPr>
              <w:pStyle w:val="T2"/>
              <w:spacing w:after="0"/>
              <w:ind w:left="0" w:right="0"/>
              <w:rPr>
                <w:b w:val="0"/>
                <w:sz w:val="20"/>
                <w:lang w:val="en-US"/>
              </w:rPr>
            </w:pPr>
            <w:r w:rsidRPr="00FF108C">
              <w:rPr>
                <w:b w:val="0"/>
                <w:sz w:val="20"/>
                <w:lang w:val="en-US"/>
              </w:rPr>
              <w:t>Joseph LEVY</w:t>
            </w:r>
          </w:p>
        </w:tc>
        <w:tc>
          <w:tcPr>
            <w:tcW w:w="1965" w:type="dxa"/>
          </w:tcPr>
          <w:p w14:paraId="7F881612" w14:textId="77777777" w:rsidR="000305A7" w:rsidRPr="00FF108C" w:rsidRDefault="000305A7" w:rsidP="00F31100">
            <w:pPr>
              <w:pStyle w:val="T2"/>
              <w:spacing w:after="0"/>
              <w:ind w:left="0" w:right="0"/>
              <w:rPr>
                <w:b w:val="0"/>
                <w:sz w:val="20"/>
                <w:lang w:val="en-US"/>
              </w:rPr>
            </w:pPr>
            <w:r w:rsidRPr="00FF108C">
              <w:rPr>
                <w:b w:val="0"/>
                <w:sz w:val="20"/>
                <w:lang w:val="en-US"/>
              </w:rPr>
              <w:t>InterDigital Communication, Inc.</w:t>
            </w:r>
          </w:p>
        </w:tc>
        <w:tc>
          <w:tcPr>
            <w:tcW w:w="2625" w:type="dxa"/>
          </w:tcPr>
          <w:p w14:paraId="22C3BE88" w14:textId="77777777" w:rsidR="000305A7" w:rsidRPr="00FF108C" w:rsidRDefault="000305A7" w:rsidP="00F31100">
            <w:pPr>
              <w:pStyle w:val="T2"/>
              <w:spacing w:after="0"/>
              <w:ind w:left="0" w:right="0"/>
              <w:rPr>
                <w:b w:val="0"/>
                <w:sz w:val="20"/>
                <w:lang w:val="en-US"/>
              </w:rPr>
            </w:pPr>
            <w:r w:rsidRPr="00FF108C">
              <w:rPr>
                <w:b w:val="0"/>
                <w:sz w:val="20"/>
                <w:lang w:val="en-US"/>
              </w:rPr>
              <w:t>111 W 33rd Street</w:t>
            </w:r>
            <w:r w:rsidRPr="00FF108C">
              <w:rPr>
                <w:b w:val="0"/>
                <w:sz w:val="20"/>
                <w:lang w:val="en-US"/>
              </w:rPr>
              <w:br/>
              <w:t>New York, NY 10120</w:t>
            </w:r>
          </w:p>
        </w:tc>
        <w:tc>
          <w:tcPr>
            <w:tcW w:w="1350" w:type="dxa"/>
          </w:tcPr>
          <w:p w14:paraId="4A7122F9" w14:textId="77777777" w:rsidR="000305A7" w:rsidRPr="00FF108C" w:rsidRDefault="000305A7" w:rsidP="00F31100">
            <w:pPr>
              <w:pStyle w:val="T2"/>
              <w:spacing w:after="0"/>
              <w:ind w:left="0" w:right="0"/>
              <w:rPr>
                <w:b w:val="0"/>
                <w:sz w:val="16"/>
                <w:szCs w:val="16"/>
                <w:lang w:val="en-US"/>
              </w:rPr>
            </w:pPr>
            <w:r w:rsidRPr="00FF108C">
              <w:rPr>
                <w:b w:val="0"/>
                <w:sz w:val="16"/>
                <w:szCs w:val="16"/>
                <w:lang w:val="en-US"/>
              </w:rPr>
              <w:t>+1.631.622.4139</w:t>
            </w:r>
          </w:p>
        </w:tc>
        <w:tc>
          <w:tcPr>
            <w:tcW w:w="2201" w:type="dxa"/>
          </w:tcPr>
          <w:p w14:paraId="715793CE" w14:textId="77777777" w:rsidR="000305A7" w:rsidRPr="00FF108C" w:rsidRDefault="00FF108C" w:rsidP="00F31100">
            <w:pPr>
              <w:pStyle w:val="T2"/>
              <w:spacing w:after="0"/>
              <w:ind w:left="0" w:right="0"/>
              <w:rPr>
                <w:b w:val="0"/>
                <w:sz w:val="16"/>
                <w:szCs w:val="16"/>
                <w:lang w:val="en-US"/>
              </w:rPr>
            </w:pPr>
            <w:hyperlink r:id="rId8" w:history="1">
              <w:r w:rsidR="000305A7" w:rsidRPr="00FF108C">
                <w:rPr>
                  <w:rStyle w:val="Hyperlink"/>
                  <w:b w:val="0"/>
                  <w:sz w:val="16"/>
                  <w:szCs w:val="16"/>
                  <w:lang w:val="en-US"/>
                </w:rPr>
                <w:t>joseph.levy@interdigital.com</w:t>
              </w:r>
            </w:hyperlink>
          </w:p>
        </w:tc>
      </w:tr>
    </w:tbl>
    <w:p w14:paraId="654BDC78" w14:textId="77777777" w:rsidR="00CA09B2" w:rsidRPr="00FF108C" w:rsidRDefault="00FF108C">
      <w:pPr>
        <w:pStyle w:val="T1"/>
        <w:spacing w:after="120"/>
        <w:rPr>
          <w:sz w:val="22"/>
          <w:lang w:val="en-US"/>
        </w:rPr>
      </w:pPr>
      <w:r w:rsidRPr="00FF108C">
        <w:rPr>
          <w:noProof/>
          <w:lang w:val="en-US"/>
        </w:rPr>
        <w:pict w14:anchorId="6DB8EC38">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47405A13" w14:textId="77777777" w:rsidR="0029020B" w:rsidRDefault="0029020B">
                  <w:pPr>
                    <w:pStyle w:val="T1"/>
                    <w:spacing w:after="120"/>
                  </w:pPr>
                  <w:r>
                    <w:t>Abstract</w:t>
                  </w:r>
                </w:p>
                <w:p w14:paraId="49FD49FC" w14:textId="77777777" w:rsidR="000305A7" w:rsidRDefault="000305A7" w:rsidP="000305A7">
                  <w:pPr>
                    <w:jc w:val="both"/>
                  </w:pPr>
                  <w:r>
                    <w:t>This document includes minutes of all IEEE 802.11bd teleconferences between the 802.11 September Interim meeting and the 802.11 November Plenary meeting.</w:t>
                  </w:r>
                </w:p>
                <w:p w14:paraId="150C369F" w14:textId="77777777" w:rsidR="000305A7" w:rsidRDefault="000305A7" w:rsidP="000305A7">
                  <w:pPr>
                    <w:jc w:val="both"/>
                  </w:pPr>
                </w:p>
                <w:p w14:paraId="10981EB9" w14:textId="77777777" w:rsidR="000305A7" w:rsidRDefault="000305A7" w:rsidP="000305A7">
                  <w:pPr>
                    <w:jc w:val="both"/>
                  </w:pPr>
                </w:p>
                <w:p w14:paraId="36DF5216" w14:textId="77777777" w:rsidR="000305A7" w:rsidRDefault="000305A7" w:rsidP="000305A7">
                  <w:pPr>
                    <w:jc w:val="both"/>
                  </w:pPr>
                  <w:r>
                    <w:t>Version Tracking:</w:t>
                  </w:r>
                </w:p>
                <w:p w14:paraId="0ACC57C8" w14:textId="794755E1" w:rsidR="0029020B" w:rsidRDefault="000305A7" w:rsidP="000305A7">
                  <w:pPr>
                    <w:jc w:val="both"/>
                  </w:pPr>
                  <w:r>
                    <w:t>R0: uploaded after 25 Sept teleconference</w:t>
                  </w:r>
                  <w:r w:rsidR="005941A4">
                    <w:t xml:space="preserve">, note 29 Sept teleconference was </w:t>
                  </w:r>
                  <w:r w:rsidR="00974725">
                    <w:t>cancelled</w:t>
                  </w:r>
                  <w:r w:rsidR="005941A4">
                    <w:t>.</w:t>
                  </w:r>
                  <w:r w:rsidR="00974725">
                    <w:t xml:space="preserve"> Note title changed as Yan Zhang is providing minutes going forward. </w:t>
                  </w:r>
                </w:p>
              </w:txbxContent>
            </v:textbox>
          </v:shape>
        </w:pict>
      </w:r>
    </w:p>
    <w:p w14:paraId="58ECE11A" w14:textId="74251DE7" w:rsidR="009C443B" w:rsidRPr="00FF108C" w:rsidRDefault="00CA09B2" w:rsidP="00540F1A">
      <w:pPr>
        <w:pStyle w:val="Heading1"/>
        <w:rPr>
          <w:lang w:val="en-US"/>
        </w:rPr>
      </w:pPr>
      <w:r w:rsidRPr="00FF108C">
        <w:rPr>
          <w:lang w:val="en-US"/>
        </w:rPr>
        <w:br w:type="page"/>
      </w:r>
      <w:r w:rsidR="009C443B" w:rsidRPr="00FF108C">
        <w:rPr>
          <w:lang w:val="en-US"/>
        </w:rPr>
        <w:lastRenderedPageBreak/>
        <w:t xml:space="preserve">Friday </w:t>
      </w:r>
      <w:r w:rsidR="004D7004" w:rsidRPr="00FF108C">
        <w:rPr>
          <w:lang w:val="en-US"/>
        </w:rPr>
        <w:t>25 September</w:t>
      </w:r>
      <w:r w:rsidR="009C443B" w:rsidRPr="00FF108C">
        <w:rPr>
          <w:lang w:val="en-US"/>
        </w:rPr>
        <w:t xml:space="preserve"> 2020</w:t>
      </w:r>
      <w:r w:rsidR="009C443B" w:rsidRPr="00FF108C">
        <w:rPr>
          <w:lang w:val="en-US"/>
        </w:rPr>
        <w:tab/>
      </w:r>
    </w:p>
    <w:p w14:paraId="41992FCA" w14:textId="0A40CFFC" w:rsidR="00B95794" w:rsidRPr="00FF108C" w:rsidRDefault="005457E8" w:rsidP="00430038">
      <w:pPr>
        <w:pStyle w:val="Heading2"/>
        <w:rPr>
          <w:lang w:val="en-US"/>
        </w:rPr>
      </w:pPr>
      <w:r w:rsidRPr="00FF108C">
        <w:rPr>
          <w:lang w:val="en-US"/>
        </w:rPr>
        <w:t>Administration:</w:t>
      </w:r>
    </w:p>
    <w:p w14:paraId="7377AF7D" w14:textId="57679A14" w:rsidR="005457E8" w:rsidRPr="00FF108C" w:rsidRDefault="005457E8" w:rsidP="005457E8">
      <w:pPr>
        <w:ind w:left="360"/>
        <w:rPr>
          <w:lang w:val="en-US"/>
        </w:rPr>
      </w:pPr>
      <w:r w:rsidRPr="00FF108C">
        <w:rPr>
          <w:lang w:val="en-US"/>
        </w:rPr>
        <w:t>Chair: Bo Sun (ZTE)</w:t>
      </w:r>
    </w:p>
    <w:p w14:paraId="3C8ECE41" w14:textId="0EB0A555" w:rsidR="005457E8" w:rsidRPr="00FF108C" w:rsidRDefault="005457E8" w:rsidP="005457E8">
      <w:pPr>
        <w:ind w:left="360"/>
        <w:rPr>
          <w:lang w:val="en-US"/>
        </w:rPr>
      </w:pPr>
      <w:r w:rsidRPr="00FF108C">
        <w:rPr>
          <w:lang w:val="en-US"/>
        </w:rPr>
        <w:t>Vice Chair: Hongyuan Zhang (NXP)</w:t>
      </w:r>
    </w:p>
    <w:p w14:paraId="29C37690" w14:textId="039B93AB" w:rsidR="005457E8" w:rsidRPr="00FF108C" w:rsidRDefault="005457E8" w:rsidP="005457E8">
      <w:pPr>
        <w:ind w:left="360"/>
        <w:rPr>
          <w:lang w:val="en-US"/>
        </w:rPr>
      </w:pPr>
      <w:r w:rsidRPr="00FF108C">
        <w:rPr>
          <w:lang w:val="en-US"/>
        </w:rPr>
        <w:t>Vice Chair: Joseph Levy (InterDigital)</w:t>
      </w:r>
    </w:p>
    <w:p w14:paraId="62ED1B9A" w14:textId="345C8CEA" w:rsidR="005457E8" w:rsidRPr="00FF108C" w:rsidRDefault="005457E8" w:rsidP="005457E8">
      <w:pPr>
        <w:ind w:left="360"/>
        <w:rPr>
          <w:lang w:val="en-US"/>
        </w:rPr>
      </w:pPr>
      <w:r w:rsidRPr="00FF108C">
        <w:rPr>
          <w:lang w:val="en-US"/>
        </w:rPr>
        <w:t>Technical Editor: Bahar Sadeghi (Intel)</w:t>
      </w:r>
    </w:p>
    <w:p w14:paraId="5D96C679" w14:textId="6D533223" w:rsidR="005457E8" w:rsidRPr="00FF108C" w:rsidRDefault="005457E8" w:rsidP="005457E8">
      <w:pPr>
        <w:ind w:left="360"/>
        <w:rPr>
          <w:lang w:val="en-US"/>
        </w:rPr>
      </w:pPr>
      <w:r w:rsidRPr="00FF108C">
        <w:rPr>
          <w:lang w:val="en-US"/>
        </w:rPr>
        <w:t>Acting Secretary: Joseph Levy (InterDigital)</w:t>
      </w:r>
    </w:p>
    <w:p w14:paraId="2BB75B95" w14:textId="77777777" w:rsidR="00C96CC1" w:rsidRPr="00FF108C" w:rsidRDefault="00C96CC1" w:rsidP="005457E8">
      <w:pPr>
        <w:ind w:left="360"/>
        <w:rPr>
          <w:lang w:val="en-US"/>
        </w:rPr>
      </w:pPr>
    </w:p>
    <w:p w14:paraId="12847CE3" w14:textId="11DF6101" w:rsidR="009C443B" w:rsidRPr="00FF108C" w:rsidRDefault="009C443B" w:rsidP="00430038">
      <w:pPr>
        <w:pStyle w:val="Heading2"/>
        <w:rPr>
          <w:lang w:val="en-US"/>
        </w:rPr>
      </w:pPr>
      <w:r w:rsidRPr="00FF108C">
        <w:rPr>
          <w:lang w:val="en-US"/>
        </w:rPr>
        <w:t>Opening (</w:t>
      </w:r>
      <w:hyperlink r:id="rId9" w:history="1">
        <w:r w:rsidR="000B1C8D" w:rsidRPr="00FF108C">
          <w:rPr>
            <w:rStyle w:val="Hyperlink"/>
            <w:lang w:val="en-US"/>
          </w:rPr>
          <w:t>11-20/1352r9</w:t>
        </w:r>
      </w:hyperlink>
      <w:r w:rsidRPr="00FF108C">
        <w:rPr>
          <w:lang w:val="en-US"/>
        </w:rPr>
        <w:t>)</w:t>
      </w:r>
    </w:p>
    <w:p w14:paraId="7FB7CD27" w14:textId="77777777" w:rsidR="009C443B" w:rsidRPr="00FF108C" w:rsidRDefault="009C443B" w:rsidP="00E00C79">
      <w:pPr>
        <w:pStyle w:val="Heading3"/>
        <w:rPr>
          <w:lang w:val="en-US"/>
        </w:rPr>
      </w:pPr>
      <w:r w:rsidRPr="00FF108C">
        <w:rPr>
          <w:lang w:val="en-US"/>
        </w:rPr>
        <w:t>Call to order 10:03 AM EDT</w:t>
      </w:r>
    </w:p>
    <w:p w14:paraId="49465651" w14:textId="77777777" w:rsidR="009C443B" w:rsidRPr="00FF108C" w:rsidRDefault="009C443B" w:rsidP="00E00C79">
      <w:pPr>
        <w:pStyle w:val="Heading3"/>
        <w:rPr>
          <w:lang w:val="en-US"/>
        </w:rPr>
      </w:pPr>
      <w:r w:rsidRPr="00FF108C">
        <w:rPr>
          <w:lang w:val="en-US"/>
        </w:rPr>
        <w:t>Chair instructed members on how to use webex and to record attendance in IMAT.</w:t>
      </w:r>
    </w:p>
    <w:p w14:paraId="2A6A32BA" w14:textId="77777777" w:rsidR="009C443B" w:rsidRPr="00FF108C" w:rsidRDefault="009C443B" w:rsidP="00E00C79">
      <w:pPr>
        <w:pStyle w:val="Heading3"/>
        <w:rPr>
          <w:lang w:val="en-US"/>
        </w:rPr>
      </w:pPr>
      <w:r w:rsidRPr="00FF108C">
        <w:rPr>
          <w:lang w:val="en-US"/>
        </w:rPr>
        <w:t xml:space="preserve">Chair introduced the patent policy and meeting rules. </w:t>
      </w:r>
    </w:p>
    <w:p w14:paraId="4728C01E" w14:textId="77777777" w:rsidR="009C443B" w:rsidRPr="00FF108C" w:rsidRDefault="009C443B" w:rsidP="00E00C79">
      <w:pPr>
        <w:pStyle w:val="Heading3"/>
        <w:rPr>
          <w:lang w:val="en-US"/>
        </w:rPr>
      </w:pPr>
      <w:r w:rsidRPr="00FF108C">
        <w:rPr>
          <w:lang w:val="en-US"/>
        </w:rPr>
        <w:t>No response to the call for patents.</w:t>
      </w:r>
    </w:p>
    <w:p w14:paraId="1DB71F47" w14:textId="339C0EB7" w:rsidR="00614704" w:rsidRPr="00FF108C" w:rsidRDefault="009C443B" w:rsidP="00E00C79">
      <w:pPr>
        <w:pStyle w:val="Heading3"/>
        <w:rPr>
          <w:lang w:val="en-US"/>
        </w:rPr>
      </w:pPr>
      <w:r w:rsidRPr="00FF108C">
        <w:rPr>
          <w:lang w:val="en-US"/>
        </w:rPr>
        <w:t>Chair reviewed the Teleconference plan</w:t>
      </w:r>
      <w:r w:rsidR="00BD34F8" w:rsidRPr="00FF108C">
        <w:rPr>
          <w:lang w:val="en-US"/>
        </w:rPr>
        <w:t>:</w:t>
      </w:r>
    </w:p>
    <w:p w14:paraId="3BA28D42" w14:textId="6B4CD1E9" w:rsidR="00962CE6" w:rsidRPr="00FF108C" w:rsidRDefault="00962CE6" w:rsidP="00E00C79">
      <w:pPr>
        <w:pStyle w:val="ListParagraph"/>
        <w:rPr>
          <w:lang w:val="en-US"/>
        </w:rPr>
      </w:pPr>
      <w:r w:rsidRPr="00FF108C">
        <w:rPr>
          <w:lang w:val="en-US"/>
        </w:rPr>
        <w:t xml:space="preserve">Sep 25th, 10:00am ~ 11:59 am, ET; </w:t>
      </w:r>
      <w:proofErr w:type="gramStart"/>
      <w:r w:rsidRPr="00FF108C">
        <w:rPr>
          <w:lang w:val="en-US"/>
        </w:rPr>
        <w:t>Webex;</w:t>
      </w:r>
      <w:proofErr w:type="gramEnd"/>
      <w:r w:rsidRPr="00FF108C">
        <w:rPr>
          <w:lang w:val="en-US"/>
        </w:rPr>
        <w:t xml:space="preserve"> </w:t>
      </w:r>
    </w:p>
    <w:p w14:paraId="6611E0AC" w14:textId="77777777" w:rsidR="00962CE6" w:rsidRPr="00FF108C" w:rsidRDefault="00962CE6" w:rsidP="00E00C79">
      <w:pPr>
        <w:pStyle w:val="ListParagraph"/>
        <w:rPr>
          <w:lang w:val="en-US"/>
        </w:rPr>
      </w:pPr>
      <w:r w:rsidRPr="00FF108C">
        <w:rPr>
          <w:lang w:val="en-US"/>
        </w:rPr>
        <w:t xml:space="preserve">Sep 29th, 10:00am ~ 11:59 am, ET; </w:t>
      </w:r>
      <w:proofErr w:type="gramStart"/>
      <w:r w:rsidRPr="00FF108C">
        <w:rPr>
          <w:lang w:val="en-US"/>
        </w:rPr>
        <w:t>Webex;</w:t>
      </w:r>
      <w:proofErr w:type="gramEnd"/>
      <w:r w:rsidRPr="00FF108C">
        <w:rPr>
          <w:lang w:val="en-US"/>
        </w:rPr>
        <w:t xml:space="preserve"> </w:t>
      </w:r>
    </w:p>
    <w:p w14:paraId="56E517C6" w14:textId="77777777" w:rsidR="00962CE6" w:rsidRPr="00FF108C" w:rsidRDefault="00962CE6" w:rsidP="00E00C79">
      <w:pPr>
        <w:pStyle w:val="ListParagraph"/>
        <w:rPr>
          <w:lang w:val="en-US"/>
        </w:rPr>
      </w:pPr>
      <w:r w:rsidRPr="00FF108C">
        <w:rPr>
          <w:lang w:val="en-US"/>
        </w:rPr>
        <w:t xml:space="preserve">Oct 20th, 10:00am ~ 11:59 am, ET; </w:t>
      </w:r>
      <w:proofErr w:type="gramStart"/>
      <w:r w:rsidRPr="00FF108C">
        <w:rPr>
          <w:lang w:val="en-US"/>
        </w:rPr>
        <w:t>Webex;</w:t>
      </w:r>
      <w:proofErr w:type="gramEnd"/>
      <w:r w:rsidRPr="00FF108C">
        <w:rPr>
          <w:lang w:val="en-US"/>
        </w:rPr>
        <w:t xml:space="preserve"> </w:t>
      </w:r>
    </w:p>
    <w:p w14:paraId="02347CAD" w14:textId="2DCDF959" w:rsidR="00BA78C8" w:rsidRPr="00FF108C" w:rsidRDefault="00962CE6" w:rsidP="00E00C79">
      <w:pPr>
        <w:pStyle w:val="ListParagraph"/>
        <w:rPr>
          <w:lang w:val="en-US"/>
        </w:rPr>
      </w:pPr>
      <w:r w:rsidRPr="00FF108C">
        <w:rPr>
          <w:lang w:val="en-US"/>
        </w:rPr>
        <w:t>Nov 3rd, 10:00am ~ 11:59 am, ET; Webex</w:t>
      </w:r>
    </w:p>
    <w:p w14:paraId="399DCCD0" w14:textId="7D1DC4F6" w:rsidR="009C443B" w:rsidRPr="00FF108C" w:rsidRDefault="009C443B" w:rsidP="00E00C79">
      <w:pPr>
        <w:pStyle w:val="Heading3"/>
        <w:rPr>
          <w:lang w:val="en-US"/>
        </w:rPr>
      </w:pPr>
      <w:r w:rsidRPr="00FF108C">
        <w:rPr>
          <w:lang w:val="en-US"/>
        </w:rPr>
        <w:t xml:space="preserve">Chair reviewed the Current TGbd </w:t>
      </w:r>
      <w:r w:rsidR="00757A79" w:rsidRPr="00FF108C">
        <w:rPr>
          <w:lang w:val="en-US"/>
        </w:rPr>
        <w:t>Timeline</w:t>
      </w:r>
    </w:p>
    <w:p w14:paraId="3DCCA0B4" w14:textId="59360C01" w:rsidR="00BA4650" w:rsidRPr="00FF108C" w:rsidRDefault="00BA4650" w:rsidP="00E00C79">
      <w:pPr>
        <w:pStyle w:val="ListParagraph"/>
        <w:rPr>
          <w:lang w:val="en-US"/>
        </w:rPr>
      </w:pPr>
      <w:r w:rsidRPr="00FF108C">
        <w:rPr>
          <w:lang w:val="en-US"/>
        </w:rPr>
        <w:t>PAR approved</w:t>
      </w:r>
      <w:r w:rsidRPr="00FF108C">
        <w:rPr>
          <w:lang w:val="en-US"/>
        </w:rPr>
        <w:tab/>
      </w:r>
      <w:r w:rsidRPr="00FF108C">
        <w:rPr>
          <w:lang w:val="en-US"/>
        </w:rPr>
        <w:tab/>
        <w:t>Dec 2018</w:t>
      </w:r>
    </w:p>
    <w:p w14:paraId="6E3DF759" w14:textId="09775503" w:rsidR="00BA4650" w:rsidRPr="00FF108C" w:rsidRDefault="00BA4650" w:rsidP="00E00C79">
      <w:pPr>
        <w:pStyle w:val="ListParagraph"/>
        <w:rPr>
          <w:lang w:val="en-US"/>
        </w:rPr>
      </w:pPr>
      <w:r w:rsidRPr="00FF108C">
        <w:rPr>
          <w:lang w:val="en-US"/>
        </w:rPr>
        <w:t>First TG meeting</w:t>
      </w:r>
      <w:r w:rsidRPr="00FF108C">
        <w:rPr>
          <w:lang w:val="en-US"/>
        </w:rPr>
        <w:tab/>
      </w:r>
      <w:r w:rsidRPr="00FF108C">
        <w:rPr>
          <w:lang w:val="en-US"/>
        </w:rPr>
        <w:tab/>
        <w:t>Jan 2019</w:t>
      </w:r>
    </w:p>
    <w:p w14:paraId="5A4708FE" w14:textId="420514FA" w:rsidR="00BA4650" w:rsidRPr="00FF108C" w:rsidRDefault="00BA4650" w:rsidP="00E00C79">
      <w:pPr>
        <w:pStyle w:val="ListParagraph"/>
        <w:rPr>
          <w:lang w:val="en-US"/>
        </w:rPr>
      </w:pPr>
      <w:r w:rsidRPr="00FF108C">
        <w:rPr>
          <w:lang w:val="en-US"/>
        </w:rPr>
        <w:t xml:space="preserve">D0.1 </w:t>
      </w:r>
      <w:r w:rsidRPr="00FF108C">
        <w:rPr>
          <w:lang w:val="en-US"/>
        </w:rPr>
        <w:tab/>
      </w:r>
      <w:r w:rsidRPr="00FF108C">
        <w:rPr>
          <w:lang w:val="en-US"/>
        </w:rPr>
        <w:tab/>
        <w:t>Nov 2019</w:t>
      </w:r>
    </w:p>
    <w:p w14:paraId="7230D542" w14:textId="5EAA7185" w:rsidR="00BA4650" w:rsidRPr="00FF108C" w:rsidRDefault="00BA4650" w:rsidP="00E00C79">
      <w:pPr>
        <w:pStyle w:val="ListParagraph"/>
        <w:rPr>
          <w:lang w:val="en-US"/>
        </w:rPr>
      </w:pPr>
      <w:r w:rsidRPr="00FF108C">
        <w:rPr>
          <w:lang w:val="en-US"/>
        </w:rPr>
        <w:t>D1.0 Letter Ballot</w:t>
      </w:r>
      <w:r w:rsidRPr="00FF108C">
        <w:rPr>
          <w:lang w:val="en-US"/>
        </w:rPr>
        <w:tab/>
        <w:t>Sep 2020</w:t>
      </w:r>
    </w:p>
    <w:p w14:paraId="56722EC6" w14:textId="77F99FB8" w:rsidR="00BA4650" w:rsidRPr="00FF108C" w:rsidRDefault="00BA4650" w:rsidP="00E00C79">
      <w:pPr>
        <w:pStyle w:val="ListParagraph"/>
        <w:rPr>
          <w:lang w:val="en-US"/>
        </w:rPr>
      </w:pPr>
      <w:r w:rsidRPr="00FF108C">
        <w:rPr>
          <w:lang w:val="en-US"/>
        </w:rPr>
        <w:t>D2.0 LB recirculation</w:t>
      </w:r>
      <w:r w:rsidRPr="00FF108C">
        <w:rPr>
          <w:lang w:val="en-US"/>
        </w:rPr>
        <w:tab/>
        <w:t>Jan 2021</w:t>
      </w:r>
    </w:p>
    <w:p w14:paraId="75794E0C" w14:textId="337160C6" w:rsidR="00BA4650" w:rsidRPr="00FF108C" w:rsidRDefault="00BA4650" w:rsidP="00E00C79">
      <w:pPr>
        <w:pStyle w:val="ListParagraph"/>
        <w:rPr>
          <w:lang w:val="en-US"/>
        </w:rPr>
      </w:pPr>
      <w:r w:rsidRPr="00FF108C">
        <w:rPr>
          <w:lang w:val="en-US"/>
        </w:rPr>
        <w:t>Form Sponsor Ballot Pool</w:t>
      </w:r>
      <w:r w:rsidRPr="00FF108C">
        <w:rPr>
          <w:lang w:val="en-US"/>
        </w:rPr>
        <w:tab/>
        <w:t>Mar 2021</w:t>
      </w:r>
    </w:p>
    <w:p w14:paraId="49B426AF" w14:textId="2ACFF172" w:rsidR="00BA4650" w:rsidRPr="00FF108C" w:rsidRDefault="00BA4650" w:rsidP="00E00C79">
      <w:pPr>
        <w:pStyle w:val="ListParagraph"/>
        <w:rPr>
          <w:lang w:val="en-US"/>
        </w:rPr>
      </w:pPr>
      <w:r w:rsidRPr="00FF108C">
        <w:rPr>
          <w:lang w:val="en-US"/>
        </w:rPr>
        <w:t>D3.0 LB recirculation</w:t>
      </w:r>
      <w:r w:rsidRPr="00FF108C">
        <w:rPr>
          <w:lang w:val="en-US"/>
        </w:rPr>
        <w:tab/>
        <w:t>Mar 2021</w:t>
      </w:r>
    </w:p>
    <w:p w14:paraId="1F3CD906" w14:textId="556E34A2" w:rsidR="00BA4650" w:rsidRPr="00FF108C" w:rsidRDefault="00BA4650" w:rsidP="00E00C79">
      <w:pPr>
        <w:pStyle w:val="ListParagraph"/>
        <w:rPr>
          <w:lang w:val="en-US"/>
        </w:rPr>
      </w:pPr>
      <w:r w:rsidRPr="00FF108C">
        <w:rPr>
          <w:lang w:val="en-US"/>
        </w:rPr>
        <w:t xml:space="preserve">D3.0 unchanged recirculation </w:t>
      </w:r>
      <w:r w:rsidRPr="00FF108C">
        <w:rPr>
          <w:lang w:val="en-US"/>
        </w:rPr>
        <w:tab/>
        <w:t>May 2021</w:t>
      </w:r>
    </w:p>
    <w:p w14:paraId="7C5E7FA9" w14:textId="368E0921" w:rsidR="00BA4650" w:rsidRPr="00FF108C" w:rsidRDefault="00BA4650" w:rsidP="00E00C79">
      <w:pPr>
        <w:pStyle w:val="ListParagraph"/>
        <w:rPr>
          <w:lang w:val="en-US"/>
        </w:rPr>
      </w:pPr>
      <w:r w:rsidRPr="00FF108C">
        <w:rPr>
          <w:lang w:val="en-US"/>
        </w:rPr>
        <w:t>Initial Sponsor Ballot (D4.0)</w:t>
      </w:r>
      <w:r w:rsidRPr="00FF108C">
        <w:rPr>
          <w:lang w:val="en-US"/>
        </w:rPr>
        <w:tab/>
        <w:t>Jul 2021</w:t>
      </w:r>
    </w:p>
    <w:p w14:paraId="50547758" w14:textId="2F73DC53" w:rsidR="00BA4650" w:rsidRPr="00FF108C" w:rsidRDefault="00BA4650" w:rsidP="00E00C79">
      <w:pPr>
        <w:pStyle w:val="ListParagraph"/>
        <w:rPr>
          <w:lang w:val="en-US"/>
        </w:rPr>
      </w:pPr>
      <w:r w:rsidRPr="00FF108C">
        <w:rPr>
          <w:lang w:val="en-US"/>
        </w:rPr>
        <w:t>Final 802.11 WG approval</w:t>
      </w:r>
      <w:r w:rsidRPr="00FF108C">
        <w:rPr>
          <w:lang w:val="en-US"/>
        </w:rPr>
        <w:tab/>
        <w:t>May 2022</w:t>
      </w:r>
    </w:p>
    <w:p w14:paraId="53735C09" w14:textId="5D588FD7" w:rsidR="00BA4650" w:rsidRPr="00FF108C" w:rsidRDefault="00BA4650" w:rsidP="00E00C79">
      <w:pPr>
        <w:pStyle w:val="ListParagraph"/>
        <w:rPr>
          <w:lang w:val="en-US"/>
        </w:rPr>
      </w:pPr>
      <w:r w:rsidRPr="00FF108C">
        <w:rPr>
          <w:lang w:val="en-US"/>
        </w:rPr>
        <w:t>802 EC approval</w:t>
      </w:r>
      <w:r w:rsidRPr="00FF108C">
        <w:rPr>
          <w:lang w:val="en-US"/>
        </w:rPr>
        <w:tab/>
      </w:r>
      <w:r w:rsidRPr="00FF108C">
        <w:rPr>
          <w:lang w:val="en-US"/>
        </w:rPr>
        <w:tab/>
        <w:t>May 2022</w:t>
      </w:r>
    </w:p>
    <w:p w14:paraId="7A1A122A" w14:textId="0BC68056" w:rsidR="0064707B" w:rsidRPr="00FF108C" w:rsidRDefault="00BA4650" w:rsidP="00E00C79">
      <w:pPr>
        <w:pStyle w:val="ListParagraph"/>
        <w:rPr>
          <w:lang w:val="en-US"/>
        </w:rPr>
      </w:pPr>
      <w:r w:rsidRPr="00FF108C">
        <w:rPr>
          <w:lang w:val="en-US"/>
        </w:rPr>
        <w:t>RevCom and SASB approval</w:t>
      </w:r>
      <w:r w:rsidRPr="00FF108C">
        <w:rPr>
          <w:lang w:val="en-US"/>
        </w:rPr>
        <w:tab/>
        <w:t>Jun 2022</w:t>
      </w:r>
    </w:p>
    <w:p w14:paraId="75C72525" w14:textId="77777777" w:rsidR="009C443B" w:rsidRPr="00FF108C" w:rsidRDefault="009C443B" w:rsidP="00E00C79">
      <w:pPr>
        <w:pStyle w:val="Heading3"/>
        <w:rPr>
          <w:lang w:val="en-US"/>
        </w:rPr>
      </w:pPr>
      <w:r w:rsidRPr="00FF108C">
        <w:rPr>
          <w:lang w:val="en-US"/>
        </w:rPr>
        <w:t>Chair introduced the task group leadership</w:t>
      </w:r>
    </w:p>
    <w:p w14:paraId="73E90316" w14:textId="775D4F05" w:rsidR="009C443B" w:rsidRPr="00FF108C" w:rsidRDefault="009C443B" w:rsidP="00430038">
      <w:pPr>
        <w:pStyle w:val="Heading2"/>
        <w:rPr>
          <w:lang w:val="en-US"/>
        </w:rPr>
      </w:pPr>
      <w:r w:rsidRPr="00FF108C">
        <w:rPr>
          <w:lang w:val="en-US"/>
        </w:rPr>
        <w:t>Agenda (</w:t>
      </w:r>
      <w:hyperlink r:id="rId10" w:history="1">
        <w:r w:rsidR="000D65A8" w:rsidRPr="00FF108C">
          <w:rPr>
            <w:rStyle w:val="Hyperlink"/>
            <w:lang w:val="en-US"/>
          </w:rPr>
          <w:t>11-20/1352r9</w:t>
        </w:r>
      </w:hyperlink>
      <w:r w:rsidRPr="00FF108C">
        <w:rPr>
          <w:lang w:val="en-US"/>
        </w:rPr>
        <w:t>)</w:t>
      </w:r>
    </w:p>
    <w:p w14:paraId="4D284C91" w14:textId="5A1370D0" w:rsidR="009C443B" w:rsidRPr="00FF108C" w:rsidRDefault="009C443B" w:rsidP="00E00C79">
      <w:pPr>
        <w:pStyle w:val="Heading3"/>
        <w:rPr>
          <w:lang w:val="en-US"/>
        </w:rPr>
      </w:pPr>
      <w:r w:rsidRPr="00FF108C">
        <w:rPr>
          <w:lang w:val="en-US"/>
        </w:rPr>
        <w:t>Chair presented the agenda</w:t>
      </w:r>
      <w:r w:rsidR="006812E4" w:rsidRPr="00FF108C">
        <w:rPr>
          <w:lang w:val="en-US"/>
        </w:rPr>
        <w:t xml:space="preserve"> (slide</w:t>
      </w:r>
      <w:r w:rsidR="005B1BB5" w:rsidRPr="00FF108C">
        <w:rPr>
          <w:lang w:val="en-US"/>
        </w:rPr>
        <w:t xml:space="preserve"> 62, copied below for convenience)</w:t>
      </w:r>
      <w:r w:rsidRPr="00FF108C">
        <w:rPr>
          <w:lang w:val="en-US"/>
        </w:rPr>
        <w:t>:</w:t>
      </w:r>
    </w:p>
    <w:p w14:paraId="1E0E2DF8" w14:textId="6801B05D" w:rsidR="00111B33" w:rsidRPr="00FF108C" w:rsidRDefault="00222137" w:rsidP="00E00C79">
      <w:pPr>
        <w:pStyle w:val="ListParagraph"/>
        <w:numPr>
          <w:ilvl w:val="0"/>
          <w:numId w:val="0"/>
        </w:numPr>
        <w:ind w:left="720"/>
        <w:rPr>
          <w:lang w:val="en-US"/>
        </w:rPr>
      </w:pPr>
      <w:r w:rsidRPr="00FF108C">
        <w:rPr>
          <w:lang w:val="en-US"/>
        </w:rPr>
        <w:t xml:space="preserve">Call meeting to order and remind the group to record </w:t>
      </w:r>
      <w:r w:rsidR="00757A79" w:rsidRPr="00FF108C">
        <w:rPr>
          <w:lang w:val="en-US"/>
        </w:rPr>
        <w:t>attendance</w:t>
      </w:r>
      <w:r w:rsidRPr="00FF108C">
        <w:rPr>
          <w:lang w:val="en-US"/>
        </w:rPr>
        <w:t xml:space="preserve"> on imat.ieee.org</w:t>
      </w:r>
    </w:p>
    <w:p w14:paraId="21064E06" w14:textId="77777777" w:rsidR="00111B33" w:rsidRPr="00FF108C" w:rsidRDefault="00222137" w:rsidP="00E00C79">
      <w:pPr>
        <w:pStyle w:val="ListParagraph"/>
        <w:numPr>
          <w:ilvl w:val="0"/>
          <w:numId w:val="0"/>
        </w:numPr>
        <w:ind w:left="720"/>
        <w:rPr>
          <w:lang w:val="en-US"/>
        </w:rPr>
      </w:pPr>
      <w:r w:rsidRPr="00FF108C">
        <w:rPr>
          <w:lang w:val="en-US"/>
        </w:rPr>
        <w:t>IEEE-SA IPR policies and meeting rules</w:t>
      </w:r>
    </w:p>
    <w:p w14:paraId="09EC083C" w14:textId="77777777" w:rsidR="00111B33" w:rsidRPr="00FF108C" w:rsidRDefault="00222137" w:rsidP="00E00C79">
      <w:pPr>
        <w:pStyle w:val="ListParagraph"/>
        <w:numPr>
          <w:ilvl w:val="0"/>
          <w:numId w:val="0"/>
        </w:numPr>
        <w:ind w:left="720"/>
        <w:rPr>
          <w:lang w:val="en-US"/>
        </w:rPr>
      </w:pPr>
      <w:r w:rsidRPr="00FF108C">
        <w:rPr>
          <w:lang w:val="en-US"/>
        </w:rPr>
        <w:t>Approval of agenda</w:t>
      </w:r>
    </w:p>
    <w:p w14:paraId="3F04A749" w14:textId="77777777" w:rsidR="00111B33" w:rsidRPr="00FF108C" w:rsidRDefault="00222137" w:rsidP="00E00C79">
      <w:pPr>
        <w:pStyle w:val="ListParagraph"/>
        <w:numPr>
          <w:ilvl w:val="0"/>
          <w:numId w:val="0"/>
        </w:numPr>
        <w:ind w:left="720"/>
        <w:rPr>
          <w:lang w:val="en-US"/>
        </w:rPr>
      </w:pPr>
      <w:r w:rsidRPr="00FF108C">
        <w:rPr>
          <w:lang w:val="en-US"/>
        </w:rPr>
        <w:t>Presentations and discussion (call for submissions)</w:t>
      </w:r>
    </w:p>
    <w:p w14:paraId="30926BEB" w14:textId="77777777" w:rsidR="00111B33" w:rsidRPr="00FF108C" w:rsidRDefault="00222137" w:rsidP="00E00C79">
      <w:pPr>
        <w:pStyle w:val="ListParagraph"/>
        <w:numPr>
          <w:ilvl w:val="0"/>
          <w:numId w:val="0"/>
        </w:numPr>
        <w:ind w:left="720"/>
        <w:rPr>
          <w:lang w:val="en-US"/>
        </w:rPr>
      </w:pPr>
      <w:r w:rsidRPr="00FF108C">
        <w:rPr>
          <w:lang w:val="en-US"/>
        </w:rPr>
        <w:t>11-20/1302, ngv-60ghz-beamforming, Hiroyuki Motozuka (Panasonic)</w:t>
      </w:r>
    </w:p>
    <w:p w14:paraId="7C42EC63" w14:textId="77777777" w:rsidR="00111B33" w:rsidRPr="00FF108C" w:rsidRDefault="00222137" w:rsidP="00E00C79">
      <w:pPr>
        <w:pStyle w:val="ListParagraph"/>
        <w:numPr>
          <w:ilvl w:val="0"/>
          <w:numId w:val="0"/>
        </w:numPr>
        <w:ind w:left="720"/>
        <w:rPr>
          <w:lang w:val="en-US"/>
        </w:rPr>
      </w:pPr>
      <w:r w:rsidRPr="00FF108C">
        <w:rPr>
          <w:lang w:val="en-US"/>
        </w:rPr>
        <w:t>11-20/1303, ngv-60ghz-beamforming-text, Hiroyuki Motozuka (Panasonic)</w:t>
      </w:r>
    </w:p>
    <w:p w14:paraId="1FFDECED" w14:textId="77777777" w:rsidR="009C443B" w:rsidRPr="00FF108C" w:rsidRDefault="009C443B" w:rsidP="00E00C79">
      <w:pPr>
        <w:pStyle w:val="ListParagraph"/>
        <w:numPr>
          <w:ilvl w:val="0"/>
          <w:numId w:val="0"/>
        </w:numPr>
        <w:ind w:left="720"/>
        <w:rPr>
          <w:lang w:val="en-US"/>
        </w:rPr>
      </w:pPr>
      <w:r w:rsidRPr="00FF108C">
        <w:rPr>
          <w:lang w:val="en-US"/>
        </w:rPr>
        <w:t xml:space="preserve">Next teleconference on Sep 29th     </w:t>
      </w:r>
    </w:p>
    <w:p w14:paraId="6B77022F" w14:textId="77777777" w:rsidR="00111B33" w:rsidRPr="00FF108C" w:rsidRDefault="00222137" w:rsidP="00E00C79">
      <w:pPr>
        <w:pStyle w:val="ListParagraph"/>
        <w:numPr>
          <w:ilvl w:val="0"/>
          <w:numId w:val="0"/>
        </w:numPr>
        <w:ind w:left="720"/>
        <w:rPr>
          <w:lang w:val="en-US"/>
        </w:rPr>
      </w:pPr>
      <w:r w:rsidRPr="00FF108C">
        <w:rPr>
          <w:lang w:val="en-US"/>
        </w:rPr>
        <w:t>Adjourn</w:t>
      </w:r>
    </w:p>
    <w:p w14:paraId="4F9BA6DB" w14:textId="77777777" w:rsidR="009C443B" w:rsidRPr="00FF108C" w:rsidRDefault="009C443B" w:rsidP="00E00C79">
      <w:pPr>
        <w:pStyle w:val="Heading3"/>
        <w:rPr>
          <w:lang w:val="en-US"/>
        </w:rPr>
      </w:pPr>
      <w:r w:rsidRPr="00FF108C">
        <w:rPr>
          <w:lang w:val="en-US"/>
        </w:rPr>
        <w:t>Agenda approved without modification or objection.</w:t>
      </w:r>
    </w:p>
    <w:p w14:paraId="215CFB0C" w14:textId="33BBC6C0" w:rsidR="009C443B" w:rsidRPr="00FF108C" w:rsidRDefault="009C443B" w:rsidP="00457F0F">
      <w:pPr>
        <w:pStyle w:val="Heading2"/>
        <w:rPr>
          <w:lang w:val="en-US"/>
        </w:rPr>
      </w:pPr>
      <w:r w:rsidRPr="00FF108C">
        <w:rPr>
          <w:lang w:val="en-US"/>
        </w:rPr>
        <w:lastRenderedPageBreak/>
        <w:t>Technical Contribution (</w:t>
      </w:r>
      <w:hyperlink r:id="rId11" w:history="1">
        <w:r w:rsidR="000D65A8" w:rsidRPr="00FF108C">
          <w:rPr>
            <w:rStyle w:val="Hyperlink"/>
            <w:lang w:val="en-US"/>
          </w:rPr>
          <w:t>11-20/1302r2</w:t>
        </w:r>
      </w:hyperlink>
      <w:r w:rsidRPr="00FF108C">
        <w:rPr>
          <w:lang w:val="en-US"/>
        </w:rPr>
        <w:t>)</w:t>
      </w:r>
    </w:p>
    <w:p w14:paraId="0717CCE3" w14:textId="2FE09A05" w:rsidR="009C443B" w:rsidRPr="00FF108C" w:rsidRDefault="009C443B" w:rsidP="00E00C79">
      <w:pPr>
        <w:pStyle w:val="Heading3"/>
        <w:rPr>
          <w:lang w:val="en-US"/>
        </w:rPr>
      </w:pPr>
      <w:r w:rsidRPr="00FF108C">
        <w:rPr>
          <w:lang w:val="en-US"/>
        </w:rPr>
        <w:t>Brief review of the document</w:t>
      </w:r>
      <w:r w:rsidR="00AA383E" w:rsidRPr="00FF108C">
        <w:rPr>
          <w:lang w:val="en-US"/>
        </w:rPr>
        <w:t xml:space="preserve"> 11-20/1302, ngv-60ghz-beamforming</w:t>
      </w:r>
      <w:r w:rsidRPr="00FF108C">
        <w:rPr>
          <w:lang w:val="en-US"/>
        </w:rPr>
        <w:t xml:space="preserve"> by Hiroyuki Motozuka (Panasonic)</w:t>
      </w:r>
    </w:p>
    <w:p w14:paraId="371BC58E" w14:textId="5A1AD8C8" w:rsidR="009C443B" w:rsidRPr="00FF108C" w:rsidRDefault="009C443B" w:rsidP="00E00C79">
      <w:pPr>
        <w:pStyle w:val="Heading3"/>
        <w:rPr>
          <w:lang w:val="en-US"/>
        </w:rPr>
      </w:pPr>
      <w:r w:rsidRPr="00FF108C">
        <w:rPr>
          <w:lang w:val="en-US"/>
        </w:rPr>
        <w:t>Straw Poll (slide 11</w:t>
      </w:r>
      <w:r w:rsidR="004E3D06" w:rsidRPr="00FF108C">
        <w:rPr>
          <w:lang w:val="en-US"/>
        </w:rPr>
        <w:t>, copied below for convenience</w:t>
      </w:r>
      <w:r w:rsidRPr="00FF108C">
        <w:rPr>
          <w:lang w:val="en-US"/>
        </w:rPr>
        <w:t xml:space="preserve">): </w:t>
      </w:r>
    </w:p>
    <w:p w14:paraId="3F76AF0E" w14:textId="2DC92593" w:rsidR="00292AED" w:rsidRPr="00FF108C" w:rsidRDefault="00222137" w:rsidP="00E00C79">
      <w:pPr>
        <w:pStyle w:val="ListParagraph"/>
        <w:numPr>
          <w:ilvl w:val="2"/>
          <w:numId w:val="2"/>
        </w:numPr>
        <w:rPr>
          <w:lang w:val="en-US"/>
        </w:rPr>
      </w:pPr>
      <w:r w:rsidRPr="00FF108C">
        <w:rPr>
          <w:lang w:val="en-US"/>
        </w:rPr>
        <w:t xml:space="preserve">Do you support to add the following text to Section 4 of </w:t>
      </w:r>
      <w:r w:rsidR="00757A79" w:rsidRPr="00FF108C">
        <w:rPr>
          <w:lang w:val="en-US"/>
        </w:rPr>
        <w:t>SFD [</w:t>
      </w:r>
      <w:r w:rsidR="00BC09E1" w:rsidRPr="00FF108C">
        <w:rPr>
          <w:lang w:val="en-US"/>
        </w:rPr>
        <w:t>1</w:t>
      </w:r>
      <w:r w:rsidR="00757A79" w:rsidRPr="00FF108C">
        <w:rPr>
          <w:lang w:val="en-US"/>
        </w:rPr>
        <w:t>]?</w:t>
      </w:r>
    </w:p>
    <w:p w14:paraId="47267717" w14:textId="0BFC0FE6" w:rsidR="009C443B" w:rsidRPr="00FF108C" w:rsidRDefault="009C443B" w:rsidP="00690B5A">
      <w:pPr>
        <w:numPr>
          <w:ilvl w:val="0"/>
          <w:numId w:val="6"/>
        </w:numPr>
        <w:rPr>
          <w:rFonts w:ascii="Calibri" w:eastAsia="Calibri" w:hAnsi="Calibri"/>
          <w:szCs w:val="22"/>
          <w:lang w:val="en-US"/>
        </w:rPr>
      </w:pPr>
      <w:r w:rsidRPr="00FF108C">
        <w:rPr>
          <w:rFonts w:ascii="Calibri" w:eastAsia="Calibri" w:hAnsi="Calibri"/>
          <w:szCs w:val="22"/>
          <w:lang w:val="en-US"/>
        </w:rPr>
        <w:t>11bd defines a procedure for continuous discovery of other DMG STAs with dot11OCBActivated equals to true, based on beacon transmission procedure before establishment of a BSS (802.11-2016, subclause 11.1.3.4)</w:t>
      </w:r>
    </w:p>
    <w:p w14:paraId="29B38061" w14:textId="1BD22664" w:rsidR="009C443B" w:rsidRPr="00FF108C" w:rsidRDefault="009C443B" w:rsidP="00690B5A">
      <w:pPr>
        <w:numPr>
          <w:ilvl w:val="0"/>
          <w:numId w:val="6"/>
        </w:numPr>
        <w:rPr>
          <w:rFonts w:ascii="Calibri" w:eastAsia="Calibri" w:hAnsi="Calibri"/>
          <w:szCs w:val="22"/>
          <w:lang w:val="en-US"/>
        </w:rPr>
      </w:pPr>
      <w:r w:rsidRPr="00FF108C">
        <w:rPr>
          <w:rFonts w:ascii="Calibri" w:eastAsia="Calibri" w:hAnsi="Calibri"/>
          <w:szCs w:val="22"/>
          <w:lang w:val="en-US"/>
        </w:rPr>
        <w:t>11bd extends the MLME service interface so higher layers can request to start the continuous discovery procedure.</w:t>
      </w:r>
    </w:p>
    <w:p w14:paraId="6650C69A" w14:textId="217356FE" w:rsidR="009C443B" w:rsidRPr="00FF108C" w:rsidRDefault="009C443B" w:rsidP="00690B5A">
      <w:pPr>
        <w:numPr>
          <w:ilvl w:val="0"/>
          <w:numId w:val="6"/>
        </w:numPr>
        <w:rPr>
          <w:rFonts w:ascii="Calibri" w:eastAsia="Calibri" w:hAnsi="Calibri"/>
          <w:szCs w:val="22"/>
          <w:lang w:val="en-US"/>
        </w:rPr>
      </w:pPr>
      <w:r w:rsidRPr="00FF108C">
        <w:rPr>
          <w:rFonts w:ascii="Calibri" w:eastAsia="Calibri" w:hAnsi="Calibri"/>
          <w:szCs w:val="22"/>
          <w:lang w:val="en-US"/>
        </w:rPr>
        <w:t>11bd enables DMG STAs with dot11OCBActivated equals to true to perform data transmission shortly after discovery.</w:t>
      </w:r>
    </w:p>
    <w:p w14:paraId="43DFF915" w14:textId="77777777" w:rsidR="00292AED" w:rsidRPr="00FF108C" w:rsidRDefault="00222137" w:rsidP="00E00C79">
      <w:pPr>
        <w:pStyle w:val="ListParagraph"/>
        <w:numPr>
          <w:ilvl w:val="2"/>
          <w:numId w:val="2"/>
        </w:numPr>
        <w:rPr>
          <w:lang w:val="en-US"/>
        </w:rPr>
      </w:pPr>
      <w:r w:rsidRPr="00FF108C">
        <w:rPr>
          <w:lang w:val="en-US"/>
        </w:rPr>
        <w:t>Y /N /A</w:t>
      </w:r>
    </w:p>
    <w:p w14:paraId="02636D21" w14:textId="77777777" w:rsidR="009C443B" w:rsidRPr="00FF108C" w:rsidRDefault="009C443B" w:rsidP="00E00C79">
      <w:pPr>
        <w:pStyle w:val="Heading3"/>
        <w:rPr>
          <w:lang w:val="en-US"/>
        </w:rPr>
      </w:pPr>
      <w:r w:rsidRPr="00FF108C">
        <w:rPr>
          <w:lang w:val="en-US"/>
        </w:rPr>
        <w:t xml:space="preserve"> Discussion of the SP</w:t>
      </w:r>
    </w:p>
    <w:p w14:paraId="3B5E3DF1" w14:textId="61C2F35C" w:rsidR="009C443B" w:rsidRPr="00FF108C" w:rsidRDefault="00AF1459" w:rsidP="00E00C79">
      <w:pPr>
        <w:pStyle w:val="ListParagraph"/>
        <w:rPr>
          <w:lang w:val="en-US"/>
        </w:rPr>
      </w:pPr>
      <w:r w:rsidRPr="00FF108C">
        <w:rPr>
          <w:lang w:val="en-US"/>
        </w:rPr>
        <w:t xml:space="preserve">Q - </w:t>
      </w:r>
      <w:r w:rsidR="009C443B" w:rsidRPr="00FF108C">
        <w:rPr>
          <w:lang w:val="en-US"/>
        </w:rPr>
        <w:t xml:space="preserve">Does all .11bd STAs need to support continuous discovery? Or should this be only for STAs that support 60 GHz. </w:t>
      </w:r>
    </w:p>
    <w:p w14:paraId="297B0DD0" w14:textId="688CCE8C" w:rsidR="009C443B" w:rsidRPr="00FF108C" w:rsidRDefault="009C443B" w:rsidP="00E00C79">
      <w:pPr>
        <w:pStyle w:val="ListParagraph"/>
        <w:rPr>
          <w:lang w:val="en-US"/>
        </w:rPr>
      </w:pPr>
      <w:r w:rsidRPr="00FF108C">
        <w:rPr>
          <w:lang w:val="en-US"/>
        </w:rPr>
        <w:t xml:space="preserve">A – </w:t>
      </w:r>
      <w:r w:rsidR="001A6891" w:rsidRPr="00FF108C">
        <w:rPr>
          <w:lang w:val="en-US"/>
        </w:rPr>
        <w:t>this is for STAs that support 60 GHz</w:t>
      </w:r>
    </w:p>
    <w:p w14:paraId="70CDA513" w14:textId="6E1269F3" w:rsidR="009C443B" w:rsidRPr="00FF108C" w:rsidRDefault="000C57A9" w:rsidP="00E00C79">
      <w:pPr>
        <w:pStyle w:val="ListParagraph"/>
        <w:rPr>
          <w:lang w:val="en-US"/>
        </w:rPr>
      </w:pPr>
      <w:r w:rsidRPr="00FF108C">
        <w:rPr>
          <w:lang w:val="en-US"/>
        </w:rPr>
        <w:t>Q</w:t>
      </w:r>
      <w:r w:rsidR="00AF1459" w:rsidRPr="00FF108C">
        <w:rPr>
          <w:lang w:val="en-US"/>
        </w:rPr>
        <w:t xml:space="preserve"> - M</w:t>
      </w:r>
      <w:r w:rsidR="009C443B" w:rsidRPr="00FF108C">
        <w:rPr>
          <w:lang w:val="en-US"/>
        </w:rPr>
        <w:t xml:space="preserve">aybe OCB </w:t>
      </w:r>
      <w:r w:rsidRPr="00FF108C">
        <w:rPr>
          <w:lang w:val="en-US"/>
        </w:rPr>
        <w:t xml:space="preserve">STA </w:t>
      </w:r>
      <w:r w:rsidR="009C443B" w:rsidRPr="00FF108C">
        <w:rPr>
          <w:lang w:val="en-US"/>
        </w:rPr>
        <w:t xml:space="preserve">does not intent to associate with a BSS.  Is it your intent a DMG STA to support the setup of a BSS? </w:t>
      </w:r>
    </w:p>
    <w:p w14:paraId="1C42B2CE" w14:textId="3D5E7316" w:rsidR="009C443B" w:rsidRPr="00FF108C" w:rsidRDefault="009C443B" w:rsidP="00E00C79">
      <w:pPr>
        <w:pStyle w:val="ListParagraph"/>
        <w:rPr>
          <w:lang w:val="en-US"/>
        </w:rPr>
      </w:pPr>
      <w:r w:rsidRPr="00FF108C">
        <w:rPr>
          <w:lang w:val="en-US"/>
        </w:rPr>
        <w:t xml:space="preserve">A – </w:t>
      </w:r>
      <w:r w:rsidR="000C57A9" w:rsidRPr="00FF108C">
        <w:rPr>
          <w:lang w:val="en-US"/>
        </w:rPr>
        <w:t>T</w:t>
      </w:r>
      <w:r w:rsidRPr="00FF108C">
        <w:rPr>
          <w:lang w:val="en-US"/>
        </w:rPr>
        <w:t xml:space="preserve">he DMG STA should support </w:t>
      </w:r>
      <w:r w:rsidR="0093117D" w:rsidRPr="00FF108C">
        <w:rPr>
          <w:lang w:val="en-US"/>
        </w:rPr>
        <w:t>.11</w:t>
      </w:r>
      <w:r w:rsidRPr="00FF108C">
        <w:rPr>
          <w:lang w:val="en-US"/>
        </w:rPr>
        <w:t xml:space="preserve">ad </w:t>
      </w:r>
      <w:r w:rsidR="0093117D" w:rsidRPr="00FF108C">
        <w:rPr>
          <w:lang w:val="en-US"/>
        </w:rPr>
        <w:t xml:space="preserve">type discovery.  </w:t>
      </w:r>
      <w:r w:rsidR="00843705" w:rsidRPr="00FF108C">
        <w:rPr>
          <w:lang w:val="en-US"/>
        </w:rPr>
        <w:t>It is not</w:t>
      </w:r>
      <w:r w:rsidRPr="00FF108C">
        <w:rPr>
          <w:lang w:val="en-US"/>
        </w:rPr>
        <w:t xml:space="preserve"> </w:t>
      </w:r>
      <w:r w:rsidR="00843705" w:rsidRPr="00FF108C">
        <w:rPr>
          <w:lang w:val="en-US"/>
        </w:rPr>
        <w:t xml:space="preserve">the </w:t>
      </w:r>
      <w:r w:rsidR="00B16188" w:rsidRPr="00FF108C">
        <w:rPr>
          <w:lang w:val="en-US"/>
        </w:rPr>
        <w:t>intent</w:t>
      </w:r>
      <w:r w:rsidRPr="00FF108C">
        <w:rPr>
          <w:lang w:val="en-US"/>
        </w:rPr>
        <w:t xml:space="preserve"> </w:t>
      </w:r>
      <w:r w:rsidR="00843705" w:rsidRPr="00FF108C">
        <w:rPr>
          <w:lang w:val="en-US"/>
        </w:rPr>
        <w:t xml:space="preserve">of this text </w:t>
      </w:r>
      <w:r w:rsidRPr="00FF108C">
        <w:rPr>
          <w:lang w:val="en-US"/>
        </w:rPr>
        <w:t xml:space="preserve">to propose a new </w:t>
      </w:r>
      <w:r w:rsidR="00843705" w:rsidRPr="00FF108C">
        <w:rPr>
          <w:lang w:val="en-US"/>
        </w:rPr>
        <w:t xml:space="preserve">type of </w:t>
      </w:r>
      <w:r w:rsidR="001D4F86" w:rsidRPr="00FF108C">
        <w:rPr>
          <w:lang w:val="en-US"/>
        </w:rPr>
        <w:t xml:space="preserve">NGV </w:t>
      </w:r>
      <w:r w:rsidRPr="00FF108C">
        <w:rPr>
          <w:lang w:val="en-US"/>
        </w:rPr>
        <w:t xml:space="preserve">STA, </w:t>
      </w:r>
      <w:r w:rsidR="001D4F86" w:rsidRPr="00FF108C">
        <w:rPr>
          <w:lang w:val="en-US"/>
        </w:rPr>
        <w:t>it is a</w:t>
      </w:r>
      <w:r w:rsidRPr="00FF108C">
        <w:rPr>
          <w:lang w:val="en-US"/>
        </w:rPr>
        <w:t xml:space="preserve"> propose to extend the </w:t>
      </w:r>
      <w:r w:rsidR="001D4F86" w:rsidRPr="00FF108C">
        <w:rPr>
          <w:lang w:val="en-US"/>
        </w:rPr>
        <w:t>.11</w:t>
      </w:r>
      <w:r w:rsidRPr="00FF108C">
        <w:rPr>
          <w:lang w:val="en-US"/>
        </w:rPr>
        <w:t xml:space="preserve">ad features </w:t>
      </w:r>
      <w:r w:rsidR="001D4F86" w:rsidRPr="00FF108C">
        <w:rPr>
          <w:lang w:val="en-US"/>
        </w:rPr>
        <w:t>of</w:t>
      </w:r>
      <w:r w:rsidRPr="00FF108C">
        <w:rPr>
          <w:lang w:val="en-US"/>
        </w:rPr>
        <w:t xml:space="preserve"> DMG</w:t>
      </w:r>
      <w:r w:rsidR="00182907" w:rsidRPr="00FF108C">
        <w:rPr>
          <w:lang w:val="en-US"/>
        </w:rPr>
        <w:t xml:space="preserve"> to NGV</w:t>
      </w:r>
      <w:r w:rsidRPr="00FF108C">
        <w:rPr>
          <w:lang w:val="en-US"/>
        </w:rPr>
        <w:t xml:space="preserve">.  </w:t>
      </w:r>
      <w:r w:rsidR="00182907" w:rsidRPr="00FF108C">
        <w:rPr>
          <w:lang w:val="en-US"/>
        </w:rPr>
        <w:t xml:space="preserve">It is </w:t>
      </w:r>
      <w:r w:rsidRPr="00FF108C">
        <w:rPr>
          <w:lang w:val="en-US"/>
        </w:rPr>
        <w:t xml:space="preserve">not </w:t>
      </w:r>
      <w:r w:rsidR="00182907" w:rsidRPr="00FF108C">
        <w:rPr>
          <w:lang w:val="en-US"/>
        </w:rPr>
        <w:t xml:space="preserve">proposed to have a NGV STA </w:t>
      </w:r>
      <w:r w:rsidRPr="00FF108C">
        <w:rPr>
          <w:lang w:val="en-US"/>
        </w:rPr>
        <w:t>perform association.</w:t>
      </w:r>
    </w:p>
    <w:p w14:paraId="45D247B3" w14:textId="677C6C3C" w:rsidR="009C443B" w:rsidRPr="00FF108C" w:rsidRDefault="00CD2915" w:rsidP="00E00C79">
      <w:pPr>
        <w:pStyle w:val="ListParagraph"/>
        <w:rPr>
          <w:lang w:val="en-US"/>
        </w:rPr>
      </w:pPr>
      <w:r w:rsidRPr="00FF108C">
        <w:rPr>
          <w:lang w:val="en-US"/>
        </w:rPr>
        <w:t>C- T</w:t>
      </w:r>
      <w:r w:rsidR="009C443B" w:rsidRPr="00FF108C">
        <w:rPr>
          <w:lang w:val="en-US"/>
        </w:rPr>
        <w:t>he DMG STA have separate technology for supporting OCB.  It is only operating OCB.  Association is not used.</w:t>
      </w:r>
    </w:p>
    <w:p w14:paraId="2F158714" w14:textId="3F9A3F0D" w:rsidR="009C443B" w:rsidRPr="00FF108C" w:rsidRDefault="009C443B" w:rsidP="00E00C79">
      <w:pPr>
        <w:pStyle w:val="ListParagraph"/>
        <w:rPr>
          <w:lang w:val="en-US"/>
        </w:rPr>
      </w:pPr>
      <w:r w:rsidRPr="00FF108C">
        <w:rPr>
          <w:lang w:val="en-US"/>
        </w:rPr>
        <w:t xml:space="preserve">A – </w:t>
      </w:r>
      <w:r w:rsidR="00037977" w:rsidRPr="00FF108C">
        <w:rPr>
          <w:lang w:val="en-US"/>
        </w:rPr>
        <w:t>The proposal is for a</w:t>
      </w:r>
      <w:r w:rsidRPr="00FF108C">
        <w:rPr>
          <w:lang w:val="en-US"/>
        </w:rPr>
        <w:t xml:space="preserve"> DMG STA capability operating OCB</w:t>
      </w:r>
      <w:r w:rsidR="00037977" w:rsidRPr="00FF108C">
        <w:rPr>
          <w:lang w:val="en-US"/>
        </w:rPr>
        <w:t xml:space="preserve">, </w:t>
      </w:r>
      <w:r w:rsidRPr="00FF108C">
        <w:rPr>
          <w:lang w:val="en-US"/>
        </w:rPr>
        <w:t>support</w:t>
      </w:r>
      <w:r w:rsidR="00037977" w:rsidRPr="00FF108C">
        <w:rPr>
          <w:lang w:val="en-US"/>
        </w:rPr>
        <w:t xml:space="preserve">ing </w:t>
      </w:r>
      <w:r w:rsidRPr="00FF108C">
        <w:rPr>
          <w:lang w:val="en-US"/>
        </w:rPr>
        <w:t>beam forming -</w:t>
      </w:r>
      <w:r w:rsidR="00F13C51" w:rsidRPr="00FF108C">
        <w:rPr>
          <w:lang w:val="en-US"/>
        </w:rPr>
        <w:t>Edits were made to the SP to clarify this, see below.</w:t>
      </w:r>
    </w:p>
    <w:p w14:paraId="67EBD711" w14:textId="2224AEEC" w:rsidR="009C443B" w:rsidRPr="00FF108C" w:rsidRDefault="00D61C8F" w:rsidP="00E00C79">
      <w:pPr>
        <w:pStyle w:val="ListParagraph"/>
        <w:rPr>
          <w:lang w:val="en-US"/>
        </w:rPr>
      </w:pPr>
      <w:r w:rsidRPr="00FF108C">
        <w:rPr>
          <w:lang w:val="en-US"/>
        </w:rPr>
        <w:t xml:space="preserve">C </w:t>
      </w:r>
      <w:r w:rsidR="009C443B" w:rsidRPr="00FF108C">
        <w:rPr>
          <w:lang w:val="en-US"/>
        </w:rPr>
        <w:t xml:space="preserve">– </w:t>
      </w:r>
      <w:r w:rsidRPr="00FF108C">
        <w:rPr>
          <w:lang w:val="en-US"/>
        </w:rPr>
        <w:t>T</w:t>
      </w:r>
      <w:r w:rsidR="009C443B" w:rsidRPr="00FF108C">
        <w:rPr>
          <w:lang w:val="en-US"/>
        </w:rPr>
        <w:t>he STA does not establish a BSS, the text should change to “</w:t>
      </w:r>
      <w:r w:rsidR="00757A79" w:rsidRPr="00FF108C">
        <w:rPr>
          <w:lang w:val="en-US"/>
        </w:rPr>
        <w:t>without</w:t>
      </w:r>
      <w:r w:rsidR="009C443B" w:rsidRPr="00FF108C">
        <w:rPr>
          <w:lang w:val="en-US"/>
        </w:rPr>
        <w:t xml:space="preserve"> establishment of a BSS)</w:t>
      </w:r>
      <w:r w:rsidRPr="00FF108C">
        <w:rPr>
          <w:lang w:val="en-US"/>
        </w:rPr>
        <w:t xml:space="preserve">, or </w:t>
      </w:r>
      <w:r w:rsidR="009C443B" w:rsidRPr="00FF108C">
        <w:rPr>
          <w:lang w:val="en-US"/>
        </w:rPr>
        <w:t xml:space="preserve">do you mean </w:t>
      </w:r>
      <w:r w:rsidR="008B76F1" w:rsidRPr="00FF108C">
        <w:rPr>
          <w:lang w:val="en-US"/>
        </w:rPr>
        <w:t xml:space="preserve">that an </w:t>
      </w:r>
      <w:r w:rsidR="009C443B" w:rsidRPr="00FF108C">
        <w:rPr>
          <w:lang w:val="en-US"/>
        </w:rPr>
        <w:t>OCB</w:t>
      </w:r>
      <w:r w:rsidR="008B76F1" w:rsidRPr="00FF108C">
        <w:rPr>
          <w:lang w:val="en-US"/>
        </w:rPr>
        <w:t xml:space="preserve"> STA</w:t>
      </w:r>
      <w:r w:rsidR="009C443B" w:rsidRPr="00FF108C">
        <w:rPr>
          <w:lang w:val="en-US"/>
        </w:rPr>
        <w:t xml:space="preserve"> is forming a BSS.  </w:t>
      </w:r>
      <w:r w:rsidR="00757A79" w:rsidRPr="00FF108C">
        <w:rPr>
          <w:lang w:val="en-US"/>
        </w:rPr>
        <w:t>Also,</w:t>
      </w:r>
      <w:r w:rsidR="009C443B" w:rsidRPr="00FF108C">
        <w:rPr>
          <w:lang w:val="en-US"/>
        </w:rPr>
        <w:t xml:space="preserve"> we are not defining the higher layer in 802.11.</w:t>
      </w:r>
    </w:p>
    <w:p w14:paraId="5DA687FB" w14:textId="679F4083" w:rsidR="009C443B" w:rsidRPr="00FF108C" w:rsidRDefault="008B76F1" w:rsidP="00E00C79">
      <w:pPr>
        <w:pStyle w:val="ListParagraph"/>
        <w:rPr>
          <w:lang w:val="en-US"/>
        </w:rPr>
      </w:pPr>
      <w:r w:rsidRPr="00FF108C">
        <w:rPr>
          <w:lang w:val="en-US"/>
        </w:rPr>
        <w:t>C</w:t>
      </w:r>
      <w:r w:rsidR="009C443B" w:rsidRPr="00FF108C">
        <w:rPr>
          <w:lang w:val="en-US"/>
        </w:rPr>
        <w:t xml:space="preserve"> – </w:t>
      </w:r>
      <w:r w:rsidRPr="00FF108C">
        <w:rPr>
          <w:lang w:val="en-US"/>
        </w:rPr>
        <w:t>Additional wording changes were suggested for clarity, see below</w:t>
      </w:r>
      <w:r w:rsidR="009C443B" w:rsidRPr="00FF108C">
        <w:rPr>
          <w:lang w:val="en-US"/>
        </w:rPr>
        <w:t>.</w:t>
      </w:r>
    </w:p>
    <w:p w14:paraId="306044D9" w14:textId="5E8E8312" w:rsidR="009C443B" w:rsidRPr="00FF108C" w:rsidRDefault="009C443B" w:rsidP="00E00C79">
      <w:pPr>
        <w:pStyle w:val="Heading3"/>
        <w:rPr>
          <w:lang w:val="en-US"/>
        </w:rPr>
      </w:pPr>
      <w:r w:rsidRPr="00FF108C">
        <w:rPr>
          <w:lang w:val="en-US"/>
        </w:rPr>
        <w:t xml:space="preserve"> Straw Poll: </w:t>
      </w:r>
      <w:r w:rsidR="00DF79D6" w:rsidRPr="00FF108C">
        <w:rPr>
          <w:lang w:val="en-US"/>
        </w:rPr>
        <w:br/>
      </w:r>
      <w:r w:rsidRPr="00FF108C">
        <w:rPr>
          <w:lang w:val="en-US"/>
        </w:rPr>
        <w:t xml:space="preserve">Do you support to add the following text to Section 4 of </w:t>
      </w:r>
      <w:r w:rsidR="00757A79" w:rsidRPr="00FF108C">
        <w:rPr>
          <w:lang w:val="en-US"/>
        </w:rPr>
        <w:t>SFD [</w:t>
      </w:r>
      <w:r w:rsidR="00BC09E1" w:rsidRPr="00FF108C">
        <w:rPr>
          <w:lang w:val="en-US"/>
        </w:rPr>
        <w:t>1</w:t>
      </w:r>
      <w:r w:rsidRPr="00FF108C">
        <w:rPr>
          <w:lang w:val="en-US"/>
        </w:rPr>
        <w:t>]:</w:t>
      </w:r>
    </w:p>
    <w:p w14:paraId="783E0388" w14:textId="5FDB6E81" w:rsidR="009C443B" w:rsidRPr="00FF108C" w:rsidRDefault="009C443B" w:rsidP="00E00C79">
      <w:pPr>
        <w:pStyle w:val="ListParagraph"/>
        <w:numPr>
          <w:ilvl w:val="0"/>
          <w:numId w:val="4"/>
        </w:numPr>
        <w:rPr>
          <w:lang w:val="en-US"/>
        </w:rPr>
      </w:pPr>
      <w:r w:rsidRPr="00FF108C">
        <w:rPr>
          <w:lang w:val="en-US"/>
        </w:rPr>
        <w:t>11bd defines a procedure for continuous discovery of other STAs operating in 60 GHz with dot11OCBActivated equals to true. The procedure should be based on existing procedure defined in subclause 11.1.3.4 of 802.11-2016 (beacon transmission procedure before establishment of a BSS)</w:t>
      </w:r>
    </w:p>
    <w:p w14:paraId="7E1A7C47" w14:textId="77777777" w:rsidR="009C443B" w:rsidRPr="00FF108C" w:rsidRDefault="009C443B" w:rsidP="00E00C79">
      <w:pPr>
        <w:pStyle w:val="ListParagraph"/>
        <w:numPr>
          <w:ilvl w:val="0"/>
          <w:numId w:val="4"/>
        </w:numPr>
        <w:rPr>
          <w:lang w:val="en-US"/>
        </w:rPr>
      </w:pPr>
      <w:r w:rsidRPr="00FF108C">
        <w:rPr>
          <w:lang w:val="en-US"/>
        </w:rPr>
        <w:t>11bd extends the MLME service interface so higher layers can request to start the continuous discovery procedure.</w:t>
      </w:r>
    </w:p>
    <w:p w14:paraId="591EA401" w14:textId="77777777" w:rsidR="009C443B" w:rsidRPr="00FF108C" w:rsidRDefault="009C443B" w:rsidP="00E00C79">
      <w:pPr>
        <w:pStyle w:val="ListParagraph"/>
        <w:numPr>
          <w:ilvl w:val="0"/>
          <w:numId w:val="4"/>
        </w:numPr>
        <w:rPr>
          <w:lang w:val="en-US"/>
        </w:rPr>
      </w:pPr>
      <w:r w:rsidRPr="00FF108C">
        <w:rPr>
          <w:lang w:val="en-US"/>
        </w:rPr>
        <w:t>11bd defines mechanism to enable STAs operating in 60 GHz with dot11OCBActivated equals to true to perform data transmission shortly after discovery.</w:t>
      </w:r>
    </w:p>
    <w:p w14:paraId="0786B014" w14:textId="38FC20EC" w:rsidR="009C443B" w:rsidRPr="00FF108C" w:rsidRDefault="009C443B" w:rsidP="00E00C79">
      <w:pPr>
        <w:pStyle w:val="ListParagraph"/>
        <w:rPr>
          <w:lang w:val="en-US"/>
        </w:rPr>
      </w:pPr>
      <w:r w:rsidRPr="00FF108C">
        <w:rPr>
          <w:lang w:val="en-US"/>
        </w:rPr>
        <w:t xml:space="preserve"> </w:t>
      </w:r>
      <w:r w:rsidR="00D74C20" w:rsidRPr="00FF108C">
        <w:rPr>
          <w:lang w:val="en-US"/>
        </w:rPr>
        <w:t xml:space="preserve">Straw Poll Results: </w:t>
      </w:r>
      <w:r w:rsidRPr="00FF108C">
        <w:rPr>
          <w:lang w:val="en-US"/>
        </w:rPr>
        <w:t>Yes: 11 No:0 Abs:7 DNV:2</w:t>
      </w:r>
    </w:p>
    <w:p w14:paraId="551DB074" w14:textId="3F9FB073" w:rsidR="009C443B" w:rsidRPr="00FF108C" w:rsidRDefault="009C443B" w:rsidP="00457F0F">
      <w:pPr>
        <w:pStyle w:val="Heading2"/>
        <w:rPr>
          <w:lang w:val="en-US"/>
        </w:rPr>
      </w:pPr>
      <w:r w:rsidRPr="00FF108C">
        <w:rPr>
          <w:lang w:val="en-US"/>
        </w:rPr>
        <w:lastRenderedPageBreak/>
        <w:t>Technical Contribution (</w:t>
      </w:r>
      <w:hyperlink r:id="rId12" w:history="1">
        <w:r w:rsidR="00891239" w:rsidRPr="00FF108C">
          <w:rPr>
            <w:rStyle w:val="Hyperlink"/>
            <w:lang w:val="en-US"/>
          </w:rPr>
          <w:t>11-20/1303r1</w:t>
        </w:r>
      </w:hyperlink>
      <w:r w:rsidRPr="00FF108C">
        <w:rPr>
          <w:lang w:val="en-US"/>
        </w:rPr>
        <w:t>)</w:t>
      </w:r>
    </w:p>
    <w:p w14:paraId="6F072D07" w14:textId="0FC19E6F" w:rsidR="009C443B" w:rsidRPr="00FF108C" w:rsidRDefault="007C3E0C" w:rsidP="00E00C79">
      <w:pPr>
        <w:pStyle w:val="Heading3"/>
        <w:rPr>
          <w:lang w:val="en-US"/>
        </w:rPr>
      </w:pPr>
      <w:r w:rsidRPr="00FF108C">
        <w:rPr>
          <w:lang w:val="en-US"/>
        </w:rPr>
        <w:t>11-20/1303, ngv-60ghz-beamforming-text</w:t>
      </w:r>
      <w:r w:rsidR="009C443B" w:rsidRPr="00FF108C">
        <w:rPr>
          <w:lang w:val="en-US"/>
        </w:rPr>
        <w:t xml:space="preserve">Presented by Hiroyuki Motozuka (Panasonic), provides suggested text proposal to define a procedure for continuous discover of other </w:t>
      </w:r>
      <w:r w:rsidR="00735FF0" w:rsidRPr="00FF108C">
        <w:rPr>
          <w:lang w:val="en-US"/>
        </w:rPr>
        <w:t xml:space="preserve">NGV </w:t>
      </w:r>
      <w:r w:rsidR="009C443B" w:rsidRPr="00FF108C">
        <w:rPr>
          <w:lang w:val="en-US"/>
        </w:rPr>
        <w:t>STAs operating in 60 GHz with dot11OCBActivated equals to true.</w:t>
      </w:r>
    </w:p>
    <w:p w14:paraId="01574C0D" w14:textId="77777777" w:rsidR="009C443B" w:rsidRPr="00FF108C" w:rsidRDefault="009C443B" w:rsidP="00E00C79">
      <w:pPr>
        <w:pStyle w:val="Heading3"/>
        <w:rPr>
          <w:lang w:val="en-US"/>
        </w:rPr>
      </w:pPr>
      <w:r w:rsidRPr="00FF108C">
        <w:rPr>
          <w:lang w:val="en-US"/>
        </w:rPr>
        <w:t>Discussion:</w:t>
      </w:r>
    </w:p>
    <w:p w14:paraId="0D0D2E6C" w14:textId="33BD123A" w:rsidR="009C443B" w:rsidRPr="00FF108C" w:rsidRDefault="009C443B" w:rsidP="00E00C79">
      <w:pPr>
        <w:pStyle w:val="ListParagraph"/>
        <w:rPr>
          <w:lang w:val="en-US"/>
        </w:rPr>
      </w:pPr>
      <w:r w:rsidRPr="00FF108C">
        <w:rPr>
          <w:lang w:val="en-US"/>
        </w:rPr>
        <w:t>The Chair reminded the group that D1.0 is ready and about to go out on WG Letter Ballot.  The Chair suggested that the author provide comments to the LB and provide this document as the resolution.</w:t>
      </w:r>
    </w:p>
    <w:p w14:paraId="4DBA9258" w14:textId="77777777" w:rsidR="009C443B" w:rsidRPr="00FF108C" w:rsidRDefault="009C443B" w:rsidP="00E00C79">
      <w:pPr>
        <w:pStyle w:val="ListParagraph"/>
        <w:rPr>
          <w:lang w:val="en-US"/>
        </w:rPr>
      </w:pPr>
      <w:r w:rsidRPr="00FF108C">
        <w:rPr>
          <w:lang w:val="en-US"/>
        </w:rPr>
        <w:t>The Chair called for review of the document and additional comments.</w:t>
      </w:r>
    </w:p>
    <w:p w14:paraId="098D0649" w14:textId="77777777" w:rsidR="009C443B" w:rsidRPr="00FF108C" w:rsidRDefault="009C443B" w:rsidP="00E00C79">
      <w:pPr>
        <w:pStyle w:val="ListParagraph"/>
        <w:rPr>
          <w:lang w:val="en-US"/>
        </w:rPr>
      </w:pPr>
      <w:r w:rsidRPr="00FF108C">
        <w:rPr>
          <w:lang w:val="en-US"/>
        </w:rPr>
        <w:t>No additional comments were made.</w:t>
      </w:r>
    </w:p>
    <w:p w14:paraId="0236E542" w14:textId="75D6FE3E" w:rsidR="009C443B" w:rsidRPr="00FF108C" w:rsidRDefault="009C443B" w:rsidP="00E00C79">
      <w:pPr>
        <w:pStyle w:val="ListParagraph"/>
        <w:rPr>
          <w:lang w:val="en-US"/>
        </w:rPr>
      </w:pPr>
      <w:r w:rsidRPr="00FF108C">
        <w:rPr>
          <w:lang w:val="en-US"/>
        </w:rPr>
        <w:t>Hiroyuki declined to run the SP in 11-20-1303</w:t>
      </w:r>
      <w:r w:rsidR="00D64CC1" w:rsidRPr="00FF108C">
        <w:rPr>
          <w:lang w:val="en-US"/>
        </w:rPr>
        <w:t>, prior to additional discussion</w:t>
      </w:r>
      <w:r w:rsidRPr="00FF108C">
        <w:rPr>
          <w:lang w:val="en-US"/>
        </w:rPr>
        <w:t>.</w:t>
      </w:r>
    </w:p>
    <w:p w14:paraId="68D9FEFD" w14:textId="77777777" w:rsidR="009C443B" w:rsidRPr="00FF108C" w:rsidRDefault="009C443B" w:rsidP="00457F0F">
      <w:pPr>
        <w:pStyle w:val="Heading2"/>
        <w:rPr>
          <w:lang w:val="en-US"/>
        </w:rPr>
      </w:pPr>
      <w:r w:rsidRPr="00FF108C">
        <w:rPr>
          <w:lang w:val="en-US"/>
        </w:rPr>
        <w:t>Closing</w:t>
      </w:r>
    </w:p>
    <w:p w14:paraId="0E1828B3" w14:textId="77777777" w:rsidR="009C443B" w:rsidRPr="00FF108C" w:rsidRDefault="009C443B" w:rsidP="00E00C79">
      <w:pPr>
        <w:pStyle w:val="Heading3"/>
        <w:rPr>
          <w:lang w:val="en-US"/>
        </w:rPr>
      </w:pPr>
      <w:r w:rsidRPr="00FF108C">
        <w:rPr>
          <w:lang w:val="en-US"/>
        </w:rPr>
        <w:t>The Chair called for any other business. – There was no response</w:t>
      </w:r>
    </w:p>
    <w:p w14:paraId="4FDE0702" w14:textId="7A499FAA" w:rsidR="009C443B" w:rsidRPr="00FF108C" w:rsidRDefault="009C443B" w:rsidP="00E00C79">
      <w:pPr>
        <w:pStyle w:val="Heading3"/>
        <w:rPr>
          <w:lang w:val="en-US"/>
        </w:rPr>
      </w:pPr>
      <w:r w:rsidRPr="00FF108C">
        <w:rPr>
          <w:lang w:val="en-US"/>
        </w:rPr>
        <w:t xml:space="preserve">The </w:t>
      </w:r>
      <w:r w:rsidR="00A86137" w:rsidRPr="00FF108C">
        <w:rPr>
          <w:lang w:val="en-US"/>
        </w:rPr>
        <w:t>Chair reminded that the next TGbd teleconference is scheduled for</w:t>
      </w:r>
      <w:r w:rsidR="001A22E8" w:rsidRPr="00FF108C">
        <w:rPr>
          <w:lang w:val="en-US"/>
        </w:rPr>
        <w:t xml:space="preserve"> Tuesday</w:t>
      </w:r>
      <w:r w:rsidR="00A86137" w:rsidRPr="00FF108C">
        <w:rPr>
          <w:lang w:val="en-US"/>
        </w:rPr>
        <w:t xml:space="preserve"> </w:t>
      </w:r>
      <w:r w:rsidR="001E4DF3" w:rsidRPr="00FF108C">
        <w:rPr>
          <w:lang w:val="en-US"/>
        </w:rPr>
        <w:t xml:space="preserve">29 September 2020 @ </w:t>
      </w:r>
      <w:r w:rsidR="001A22E8" w:rsidRPr="00FF108C">
        <w:rPr>
          <w:lang w:val="en-US"/>
        </w:rPr>
        <w:t>10:00-12:00 h ET</w:t>
      </w:r>
    </w:p>
    <w:p w14:paraId="13BFC979" w14:textId="77777777" w:rsidR="009C443B" w:rsidRPr="00FF108C" w:rsidRDefault="009C443B" w:rsidP="00E00C79">
      <w:pPr>
        <w:pStyle w:val="Heading3"/>
        <w:rPr>
          <w:lang w:val="en-US"/>
        </w:rPr>
      </w:pPr>
      <w:r w:rsidRPr="00FF108C">
        <w:rPr>
          <w:lang w:val="en-US"/>
        </w:rPr>
        <w:t>The agenda is complete for this meeting session.</w:t>
      </w:r>
    </w:p>
    <w:p w14:paraId="3FA0D018" w14:textId="77777777" w:rsidR="009C443B" w:rsidRPr="00FF108C" w:rsidRDefault="009C443B" w:rsidP="00E00C79">
      <w:pPr>
        <w:pStyle w:val="Heading3"/>
        <w:rPr>
          <w:lang w:val="en-US"/>
        </w:rPr>
      </w:pPr>
      <w:r w:rsidRPr="00FF108C">
        <w:rPr>
          <w:lang w:val="en-US"/>
        </w:rPr>
        <w:t>Meeting is adjourned at 11:20 h EDT</w:t>
      </w:r>
    </w:p>
    <w:p w14:paraId="175BF7D9" w14:textId="77777777" w:rsidR="009C443B" w:rsidRPr="00FF108C" w:rsidRDefault="009C443B" w:rsidP="009C443B">
      <w:pPr>
        <w:rPr>
          <w:b/>
          <w:bCs/>
          <w:lang w:val="en-US"/>
        </w:rPr>
      </w:pPr>
      <w:r w:rsidRPr="00FF108C">
        <w:rPr>
          <w:b/>
          <w:bCs/>
          <w:lang w:val="en-US"/>
        </w:rPr>
        <w:t>Attendance from IMAT</w:t>
      </w:r>
    </w:p>
    <w:tbl>
      <w:tblPr>
        <w:tblW w:w="6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15"/>
        <w:gridCol w:w="3960"/>
      </w:tblGrid>
      <w:tr w:rsidR="006940B5" w:rsidRPr="00FF108C" w14:paraId="54B57BD4" w14:textId="77777777" w:rsidTr="000E2FFC">
        <w:trPr>
          <w:trHeight w:val="300"/>
        </w:trPr>
        <w:tc>
          <w:tcPr>
            <w:tcW w:w="2715" w:type="dxa"/>
            <w:noWrap/>
            <w:tcMar>
              <w:top w:w="15" w:type="dxa"/>
              <w:left w:w="15" w:type="dxa"/>
              <w:bottom w:w="0" w:type="dxa"/>
              <w:right w:w="15" w:type="dxa"/>
            </w:tcMar>
            <w:vAlign w:val="bottom"/>
            <w:hideMark/>
          </w:tcPr>
          <w:p w14:paraId="4D1A2902" w14:textId="77777777" w:rsidR="006940B5" w:rsidRPr="00FF108C" w:rsidRDefault="006940B5">
            <w:pPr>
              <w:rPr>
                <w:b/>
                <w:bCs/>
                <w:color w:val="000000"/>
                <w:lang w:val="en-US"/>
              </w:rPr>
            </w:pPr>
            <w:r w:rsidRPr="00FF108C">
              <w:rPr>
                <w:b/>
                <w:bCs/>
                <w:color w:val="000000"/>
                <w:lang w:val="en-US"/>
              </w:rPr>
              <w:t>Name</w:t>
            </w:r>
          </w:p>
        </w:tc>
        <w:tc>
          <w:tcPr>
            <w:tcW w:w="3960" w:type="dxa"/>
            <w:noWrap/>
            <w:tcMar>
              <w:top w:w="15" w:type="dxa"/>
              <w:left w:w="15" w:type="dxa"/>
              <w:bottom w:w="0" w:type="dxa"/>
              <w:right w:w="15" w:type="dxa"/>
            </w:tcMar>
            <w:vAlign w:val="bottom"/>
            <w:hideMark/>
          </w:tcPr>
          <w:p w14:paraId="7FA4148E" w14:textId="77777777" w:rsidR="006940B5" w:rsidRPr="00FF108C" w:rsidRDefault="006940B5">
            <w:pPr>
              <w:rPr>
                <w:b/>
                <w:bCs/>
                <w:color w:val="000000"/>
                <w:lang w:val="en-US"/>
              </w:rPr>
            </w:pPr>
            <w:r w:rsidRPr="00FF108C">
              <w:rPr>
                <w:b/>
                <w:bCs/>
                <w:color w:val="000000"/>
                <w:lang w:val="en-US"/>
              </w:rPr>
              <w:t>Affiliation</w:t>
            </w:r>
          </w:p>
        </w:tc>
      </w:tr>
      <w:tr w:rsidR="006940B5" w:rsidRPr="00FF108C" w14:paraId="207ADF24" w14:textId="77777777" w:rsidTr="000E2FFC">
        <w:trPr>
          <w:trHeight w:val="300"/>
        </w:trPr>
        <w:tc>
          <w:tcPr>
            <w:tcW w:w="2715" w:type="dxa"/>
            <w:noWrap/>
            <w:tcMar>
              <w:top w:w="15" w:type="dxa"/>
              <w:left w:w="15" w:type="dxa"/>
              <w:bottom w:w="0" w:type="dxa"/>
              <w:right w:w="15" w:type="dxa"/>
            </w:tcMar>
            <w:vAlign w:val="bottom"/>
            <w:hideMark/>
          </w:tcPr>
          <w:p w14:paraId="515C51C0" w14:textId="77777777" w:rsidR="006940B5" w:rsidRPr="00FF108C" w:rsidRDefault="006940B5">
            <w:pPr>
              <w:rPr>
                <w:color w:val="000000"/>
                <w:lang w:val="en-US"/>
              </w:rPr>
            </w:pPr>
            <w:r w:rsidRPr="00FF108C">
              <w:rPr>
                <w:color w:val="000000"/>
                <w:lang w:val="en-US"/>
              </w:rPr>
              <w:t>An, Song-Haur</w:t>
            </w:r>
          </w:p>
        </w:tc>
        <w:tc>
          <w:tcPr>
            <w:tcW w:w="3960" w:type="dxa"/>
            <w:noWrap/>
            <w:tcMar>
              <w:top w:w="15" w:type="dxa"/>
              <w:left w:w="15" w:type="dxa"/>
              <w:bottom w:w="0" w:type="dxa"/>
              <w:right w:w="15" w:type="dxa"/>
            </w:tcMar>
            <w:vAlign w:val="bottom"/>
            <w:hideMark/>
          </w:tcPr>
          <w:p w14:paraId="5DB91581" w14:textId="77777777" w:rsidR="006940B5" w:rsidRPr="00FF108C" w:rsidRDefault="006940B5">
            <w:pPr>
              <w:rPr>
                <w:color w:val="000000"/>
                <w:lang w:val="en-US"/>
              </w:rPr>
            </w:pPr>
            <w:r w:rsidRPr="00FF108C">
              <w:rPr>
                <w:color w:val="000000"/>
                <w:lang w:val="en-US"/>
              </w:rPr>
              <w:t>INDEPENDENT</w:t>
            </w:r>
          </w:p>
        </w:tc>
      </w:tr>
      <w:tr w:rsidR="006940B5" w:rsidRPr="00FF108C" w14:paraId="339C73E3" w14:textId="77777777" w:rsidTr="000E2FFC">
        <w:trPr>
          <w:trHeight w:val="300"/>
        </w:trPr>
        <w:tc>
          <w:tcPr>
            <w:tcW w:w="2715" w:type="dxa"/>
            <w:noWrap/>
            <w:tcMar>
              <w:top w:w="15" w:type="dxa"/>
              <w:left w:w="15" w:type="dxa"/>
              <w:bottom w:w="0" w:type="dxa"/>
              <w:right w:w="15" w:type="dxa"/>
            </w:tcMar>
            <w:vAlign w:val="bottom"/>
            <w:hideMark/>
          </w:tcPr>
          <w:p w14:paraId="24CF236C" w14:textId="77777777" w:rsidR="006940B5" w:rsidRPr="00FF108C" w:rsidRDefault="006940B5">
            <w:pPr>
              <w:rPr>
                <w:color w:val="000000"/>
                <w:lang w:val="en-US"/>
              </w:rPr>
            </w:pPr>
            <w:r w:rsidRPr="00FF108C">
              <w:rPr>
                <w:color w:val="000000"/>
                <w:lang w:val="en-US"/>
              </w:rPr>
              <w:t>Cao, Rui</w:t>
            </w:r>
          </w:p>
        </w:tc>
        <w:tc>
          <w:tcPr>
            <w:tcW w:w="3960" w:type="dxa"/>
            <w:noWrap/>
            <w:tcMar>
              <w:top w:w="15" w:type="dxa"/>
              <w:left w:w="15" w:type="dxa"/>
              <w:bottom w:w="0" w:type="dxa"/>
              <w:right w:w="15" w:type="dxa"/>
            </w:tcMar>
            <w:vAlign w:val="bottom"/>
            <w:hideMark/>
          </w:tcPr>
          <w:p w14:paraId="398EBAAE" w14:textId="77777777" w:rsidR="006940B5" w:rsidRPr="00FF108C" w:rsidRDefault="006940B5">
            <w:pPr>
              <w:rPr>
                <w:color w:val="000000"/>
                <w:lang w:val="en-US"/>
              </w:rPr>
            </w:pPr>
            <w:r w:rsidRPr="00FF108C">
              <w:rPr>
                <w:color w:val="000000"/>
                <w:lang w:val="en-US"/>
              </w:rPr>
              <w:t>NXP Semiconductors</w:t>
            </w:r>
          </w:p>
        </w:tc>
      </w:tr>
      <w:tr w:rsidR="006940B5" w:rsidRPr="00FF108C" w14:paraId="03CA30A5" w14:textId="77777777" w:rsidTr="000E2FFC">
        <w:trPr>
          <w:trHeight w:val="300"/>
        </w:trPr>
        <w:tc>
          <w:tcPr>
            <w:tcW w:w="2715" w:type="dxa"/>
            <w:noWrap/>
            <w:tcMar>
              <w:top w:w="15" w:type="dxa"/>
              <w:left w:w="15" w:type="dxa"/>
              <w:bottom w:w="0" w:type="dxa"/>
              <w:right w:w="15" w:type="dxa"/>
            </w:tcMar>
            <w:vAlign w:val="bottom"/>
            <w:hideMark/>
          </w:tcPr>
          <w:p w14:paraId="14169AAB" w14:textId="77777777" w:rsidR="006940B5" w:rsidRPr="00FF108C" w:rsidRDefault="006940B5">
            <w:pPr>
              <w:rPr>
                <w:color w:val="000000"/>
                <w:lang w:val="en-US"/>
              </w:rPr>
            </w:pPr>
            <w:r w:rsidRPr="00FF108C">
              <w:rPr>
                <w:color w:val="000000"/>
                <w:lang w:val="en-US"/>
              </w:rPr>
              <w:t>Edelmayer, Andras</w:t>
            </w:r>
          </w:p>
        </w:tc>
        <w:tc>
          <w:tcPr>
            <w:tcW w:w="3960" w:type="dxa"/>
            <w:noWrap/>
            <w:tcMar>
              <w:top w:w="15" w:type="dxa"/>
              <w:left w:w="15" w:type="dxa"/>
              <w:bottom w:w="0" w:type="dxa"/>
              <w:right w:w="15" w:type="dxa"/>
            </w:tcMar>
            <w:vAlign w:val="bottom"/>
            <w:hideMark/>
          </w:tcPr>
          <w:p w14:paraId="4238455F" w14:textId="77777777" w:rsidR="006940B5" w:rsidRPr="00FF108C" w:rsidRDefault="006940B5">
            <w:pPr>
              <w:rPr>
                <w:color w:val="000000"/>
                <w:lang w:val="en-US"/>
              </w:rPr>
            </w:pPr>
            <w:r w:rsidRPr="00FF108C">
              <w:rPr>
                <w:color w:val="000000"/>
                <w:lang w:val="en-US"/>
              </w:rPr>
              <w:t>Commsignia</w:t>
            </w:r>
          </w:p>
        </w:tc>
      </w:tr>
      <w:tr w:rsidR="006940B5" w:rsidRPr="00FF108C" w14:paraId="18032994" w14:textId="77777777" w:rsidTr="000E2FFC">
        <w:trPr>
          <w:trHeight w:val="300"/>
        </w:trPr>
        <w:tc>
          <w:tcPr>
            <w:tcW w:w="2715" w:type="dxa"/>
            <w:noWrap/>
            <w:tcMar>
              <w:top w:w="15" w:type="dxa"/>
              <w:left w:w="15" w:type="dxa"/>
              <w:bottom w:w="0" w:type="dxa"/>
              <w:right w:w="15" w:type="dxa"/>
            </w:tcMar>
            <w:vAlign w:val="bottom"/>
            <w:hideMark/>
          </w:tcPr>
          <w:p w14:paraId="7EB8E954" w14:textId="77777777" w:rsidR="006940B5" w:rsidRPr="00FF108C" w:rsidRDefault="006940B5">
            <w:pPr>
              <w:rPr>
                <w:color w:val="000000"/>
                <w:lang w:val="en-US"/>
              </w:rPr>
            </w:pPr>
            <w:r w:rsidRPr="00FF108C">
              <w:rPr>
                <w:color w:val="000000"/>
                <w:lang w:val="en-US"/>
              </w:rPr>
              <w:t>Hong, Hanseul</w:t>
            </w:r>
          </w:p>
        </w:tc>
        <w:tc>
          <w:tcPr>
            <w:tcW w:w="3960" w:type="dxa"/>
            <w:noWrap/>
            <w:tcMar>
              <w:top w:w="15" w:type="dxa"/>
              <w:left w:w="15" w:type="dxa"/>
              <w:bottom w:w="0" w:type="dxa"/>
              <w:right w:w="15" w:type="dxa"/>
            </w:tcMar>
            <w:vAlign w:val="bottom"/>
            <w:hideMark/>
          </w:tcPr>
          <w:p w14:paraId="16DC2EFC" w14:textId="77777777" w:rsidR="006940B5" w:rsidRPr="00FF108C" w:rsidRDefault="006940B5">
            <w:pPr>
              <w:rPr>
                <w:color w:val="000000"/>
                <w:lang w:val="en-US"/>
              </w:rPr>
            </w:pPr>
            <w:r w:rsidRPr="00FF108C">
              <w:rPr>
                <w:color w:val="000000"/>
                <w:lang w:val="en-US"/>
              </w:rPr>
              <w:t>WILUS Inc.</w:t>
            </w:r>
          </w:p>
        </w:tc>
      </w:tr>
      <w:tr w:rsidR="006940B5" w:rsidRPr="00FF108C" w14:paraId="15A56365" w14:textId="77777777" w:rsidTr="000E2FFC">
        <w:trPr>
          <w:trHeight w:val="300"/>
        </w:trPr>
        <w:tc>
          <w:tcPr>
            <w:tcW w:w="2715" w:type="dxa"/>
            <w:noWrap/>
            <w:tcMar>
              <w:top w:w="15" w:type="dxa"/>
              <w:left w:w="15" w:type="dxa"/>
              <w:bottom w:w="0" w:type="dxa"/>
              <w:right w:w="15" w:type="dxa"/>
            </w:tcMar>
            <w:vAlign w:val="bottom"/>
            <w:hideMark/>
          </w:tcPr>
          <w:p w14:paraId="4C5ED6CD" w14:textId="77777777" w:rsidR="006940B5" w:rsidRPr="00FF108C" w:rsidRDefault="006940B5">
            <w:pPr>
              <w:rPr>
                <w:color w:val="000000"/>
                <w:lang w:val="en-US"/>
              </w:rPr>
            </w:pPr>
            <w:r w:rsidRPr="00FF108C">
              <w:rPr>
                <w:color w:val="000000"/>
                <w:lang w:val="en-US"/>
              </w:rPr>
              <w:t>Kain, Carl</w:t>
            </w:r>
          </w:p>
        </w:tc>
        <w:tc>
          <w:tcPr>
            <w:tcW w:w="3960" w:type="dxa"/>
            <w:noWrap/>
            <w:tcMar>
              <w:top w:w="15" w:type="dxa"/>
              <w:left w:w="15" w:type="dxa"/>
              <w:bottom w:w="0" w:type="dxa"/>
              <w:right w:w="15" w:type="dxa"/>
            </w:tcMar>
            <w:vAlign w:val="bottom"/>
            <w:hideMark/>
          </w:tcPr>
          <w:p w14:paraId="6D634D9D" w14:textId="77777777" w:rsidR="006940B5" w:rsidRPr="00FF108C" w:rsidRDefault="006940B5">
            <w:pPr>
              <w:rPr>
                <w:color w:val="000000"/>
                <w:lang w:val="en-US"/>
              </w:rPr>
            </w:pPr>
            <w:r w:rsidRPr="00FF108C">
              <w:rPr>
                <w:color w:val="000000"/>
                <w:lang w:val="en-US"/>
              </w:rPr>
              <w:t>USDoT</w:t>
            </w:r>
          </w:p>
        </w:tc>
      </w:tr>
      <w:tr w:rsidR="006940B5" w:rsidRPr="00FF108C" w14:paraId="03A79A83" w14:textId="77777777" w:rsidTr="000E2FFC">
        <w:trPr>
          <w:trHeight w:val="300"/>
        </w:trPr>
        <w:tc>
          <w:tcPr>
            <w:tcW w:w="2715" w:type="dxa"/>
            <w:noWrap/>
            <w:tcMar>
              <w:top w:w="15" w:type="dxa"/>
              <w:left w:w="15" w:type="dxa"/>
              <w:bottom w:w="0" w:type="dxa"/>
              <w:right w:w="15" w:type="dxa"/>
            </w:tcMar>
            <w:vAlign w:val="bottom"/>
            <w:hideMark/>
          </w:tcPr>
          <w:p w14:paraId="04E2C7C7" w14:textId="77777777" w:rsidR="006940B5" w:rsidRPr="00FF108C" w:rsidRDefault="006940B5">
            <w:pPr>
              <w:rPr>
                <w:color w:val="000000"/>
                <w:lang w:val="en-US"/>
              </w:rPr>
            </w:pPr>
            <w:r w:rsidRPr="00FF108C">
              <w:rPr>
                <w:color w:val="000000"/>
                <w:lang w:val="en-US"/>
              </w:rPr>
              <w:t>Kenney, John</w:t>
            </w:r>
          </w:p>
        </w:tc>
        <w:tc>
          <w:tcPr>
            <w:tcW w:w="3960" w:type="dxa"/>
            <w:noWrap/>
            <w:tcMar>
              <w:top w:w="15" w:type="dxa"/>
              <w:left w:w="15" w:type="dxa"/>
              <w:bottom w:w="0" w:type="dxa"/>
              <w:right w:w="15" w:type="dxa"/>
            </w:tcMar>
            <w:vAlign w:val="bottom"/>
            <w:hideMark/>
          </w:tcPr>
          <w:p w14:paraId="0B16C59C" w14:textId="77777777" w:rsidR="006940B5" w:rsidRPr="00FF108C" w:rsidRDefault="006940B5">
            <w:pPr>
              <w:rPr>
                <w:color w:val="000000"/>
                <w:lang w:val="en-US"/>
              </w:rPr>
            </w:pPr>
            <w:r w:rsidRPr="00FF108C">
              <w:rPr>
                <w:color w:val="000000"/>
                <w:lang w:val="en-US"/>
              </w:rPr>
              <w:t>TOYOTA InfoTechnology Center U.S.A.</w:t>
            </w:r>
          </w:p>
        </w:tc>
      </w:tr>
      <w:tr w:rsidR="006940B5" w:rsidRPr="00FF108C" w14:paraId="7376A88C" w14:textId="77777777" w:rsidTr="000E2FFC">
        <w:trPr>
          <w:trHeight w:val="300"/>
        </w:trPr>
        <w:tc>
          <w:tcPr>
            <w:tcW w:w="2715" w:type="dxa"/>
            <w:noWrap/>
            <w:tcMar>
              <w:top w:w="15" w:type="dxa"/>
              <w:left w:w="15" w:type="dxa"/>
              <w:bottom w:w="0" w:type="dxa"/>
              <w:right w:w="15" w:type="dxa"/>
            </w:tcMar>
            <w:vAlign w:val="bottom"/>
            <w:hideMark/>
          </w:tcPr>
          <w:p w14:paraId="4FDF46D7" w14:textId="77777777" w:rsidR="006940B5" w:rsidRPr="00FF108C" w:rsidRDefault="006940B5">
            <w:pPr>
              <w:rPr>
                <w:color w:val="000000"/>
                <w:lang w:val="en-US"/>
              </w:rPr>
            </w:pPr>
            <w:r w:rsidRPr="00FF108C">
              <w:rPr>
                <w:color w:val="000000"/>
                <w:lang w:val="en-US"/>
              </w:rPr>
              <w:t>Kim, Youn-Kwan</w:t>
            </w:r>
          </w:p>
        </w:tc>
        <w:tc>
          <w:tcPr>
            <w:tcW w:w="3960" w:type="dxa"/>
            <w:noWrap/>
            <w:tcMar>
              <w:top w:w="15" w:type="dxa"/>
              <w:left w:w="15" w:type="dxa"/>
              <w:bottom w:w="0" w:type="dxa"/>
              <w:right w:w="15" w:type="dxa"/>
            </w:tcMar>
            <w:vAlign w:val="bottom"/>
            <w:hideMark/>
          </w:tcPr>
          <w:p w14:paraId="43AD893C" w14:textId="77777777" w:rsidR="006940B5" w:rsidRPr="00FF108C" w:rsidRDefault="006940B5">
            <w:pPr>
              <w:rPr>
                <w:color w:val="000000"/>
                <w:lang w:val="en-US"/>
              </w:rPr>
            </w:pPr>
            <w:r w:rsidRPr="00FF108C">
              <w:rPr>
                <w:color w:val="000000"/>
                <w:lang w:val="en-US"/>
              </w:rPr>
              <w:t>The Catholic University of Korea</w:t>
            </w:r>
          </w:p>
        </w:tc>
      </w:tr>
      <w:tr w:rsidR="006940B5" w:rsidRPr="00FF108C" w14:paraId="0C9F52E6" w14:textId="77777777" w:rsidTr="000E2FFC">
        <w:trPr>
          <w:trHeight w:val="300"/>
        </w:trPr>
        <w:tc>
          <w:tcPr>
            <w:tcW w:w="2715" w:type="dxa"/>
            <w:noWrap/>
            <w:tcMar>
              <w:top w:w="15" w:type="dxa"/>
              <w:left w:w="15" w:type="dxa"/>
              <w:bottom w:w="0" w:type="dxa"/>
              <w:right w:w="15" w:type="dxa"/>
            </w:tcMar>
            <w:vAlign w:val="bottom"/>
            <w:hideMark/>
          </w:tcPr>
          <w:p w14:paraId="2A2CF653" w14:textId="77777777" w:rsidR="006940B5" w:rsidRPr="00FF108C" w:rsidRDefault="006940B5">
            <w:pPr>
              <w:rPr>
                <w:color w:val="000000"/>
                <w:lang w:val="en-US"/>
              </w:rPr>
            </w:pPr>
            <w:r w:rsidRPr="00FF108C">
              <w:rPr>
                <w:color w:val="000000"/>
                <w:lang w:val="en-US"/>
              </w:rPr>
              <w:t>Levy, Joseph</w:t>
            </w:r>
          </w:p>
        </w:tc>
        <w:tc>
          <w:tcPr>
            <w:tcW w:w="3960" w:type="dxa"/>
            <w:noWrap/>
            <w:tcMar>
              <w:top w:w="15" w:type="dxa"/>
              <w:left w:w="15" w:type="dxa"/>
              <w:bottom w:w="0" w:type="dxa"/>
              <w:right w:w="15" w:type="dxa"/>
            </w:tcMar>
            <w:vAlign w:val="bottom"/>
            <w:hideMark/>
          </w:tcPr>
          <w:p w14:paraId="19F2A48C" w14:textId="77777777" w:rsidR="006940B5" w:rsidRPr="00FF108C" w:rsidRDefault="006940B5">
            <w:pPr>
              <w:rPr>
                <w:color w:val="000000"/>
                <w:lang w:val="en-US"/>
              </w:rPr>
            </w:pPr>
            <w:r w:rsidRPr="00FF108C">
              <w:rPr>
                <w:color w:val="000000"/>
                <w:lang w:val="en-US"/>
              </w:rPr>
              <w:t>InterDigital, Inc.</w:t>
            </w:r>
          </w:p>
        </w:tc>
      </w:tr>
      <w:tr w:rsidR="006940B5" w:rsidRPr="00FF108C" w14:paraId="0EDFF418" w14:textId="77777777" w:rsidTr="000E2FFC">
        <w:trPr>
          <w:trHeight w:val="300"/>
        </w:trPr>
        <w:tc>
          <w:tcPr>
            <w:tcW w:w="2715" w:type="dxa"/>
            <w:noWrap/>
            <w:tcMar>
              <w:top w:w="15" w:type="dxa"/>
              <w:left w:w="15" w:type="dxa"/>
              <w:bottom w:w="0" w:type="dxa"/>
              <w:right w:w="15" w:type="dxa"/>
            </w:tcMar>
            <w:vAlign w:val="bottom"/>
            <w:hideMark/>
          </w:tcPr>
          <w:p w14:paraId="573BF255" w14:textId="77777777" w:rsidR="006940B5" w:rsidRPr="00FF108C" w:rsidRDefault="006940B5">
            <w:pPr>
              <w:rPr>
                <w:color w:val="000000"/>
                <w:lang w:val="en-US"/>
              </w:rPr>
            </w:pPr>
            <w:r w:rsidRPr="00FF108C">
              <w:rPr>
                <w:color w:val="000000"/>
                <w:lang w:val="en-US"/>
              </w:rPr>
              <w:t>Lim, Dong Guk</w:t>
            </w:r>
          </w:p>
        </w:tc>
        <w:tc>
          <w:tcPr>
            <w:tcW w:w="3960" w:type="dxa"/>
            <w:noWrap/>
            <w:tcMar>
              <w:top w:w="15" w:type="dxa"/>
              <w:left w:w="15" w:type="dxa"/>
              <w:bottom w:w="0" w:type="dxa"/>
              <w:right w:w="15" w:type="dxa"/>
            </w:tcMar>
            <w:vAlign w:val="bottom"/>
            <w:hideMark/>
          </w:tcPr>
          <w:p w14:paraId="31CC8A3C" w14:textId="77777777" w:rsidR="006940B5" w:rsidRPr="00FF108C" w:rsidRDefault="006940B5">
            <w:pPr>
              <w:rPr>
                <w:color w:val="000000"/>
                <w:lang w:val="en-US"/>
              </w:rPr>
            </w:pPr>
            <w:r w:rsidRPr="00FF108C">
              <w:rPr>
                <w:color w:val="000000"/>
                <w:lang w:val="en-US"/>
              </w:rPr>
              <w:t>LG ELECTRONICS</w:t>
            </w:r>
          </w:p>
        </w:tc>
      </w:tr>
      <w:tr w:rsidR="00A66DAA" w:rsidRPr="00FF108C" w14:paraId="386C7F1D" w14:textId="77777777" w:rsidTr="000E2FFC">
        <w:trPr>
          <w:trHeight w:val="300"/>
        </w:trPr>
        <w:tc>
          <w:tcPr>
            <w:tcW w:w="2715" w:type="dxa"/>
            <w:noWrap/>
            <w:tcMar>
              <w:top w:w="15" w:type="dxa"/>
              <w:left w:w="15" w:type="dxa"/>
              <w:bottom w:w="0" w:type="dxa"/>
              <w:right w:w="15" w:type="dxa"/>
            </w:tcMar>
            <w:vAlign w:val="bottom"/>
          </w:tcPr>
          <w:p w14:paraId="1A4562C5" w14:textId="52EA0BED" w:rsidR="00A66DAA" w:rsidRPr="00FF108C" w:rsidRDefault="00A66DAA">
            <w:pPr>
              <w:rPr>
                <w:color w:val="000000"/>
                <w:lang w:val="en-US"/>
              </w:rPr>
            </w:pPr>
            <w:r w:rsidRPr="00FF108C">
              <w:rPr>
                <w:color w:val="000000"/>
                <w:lang w:val="en-US"/>
              </w:rPr>
              <w:t>Moon, Juseong*</w:t>
            </w:r>
          </w:p>
        </w:tc>
        <w:tc>
          <w:tcPr>
            <w:tcW w:w="3960" w:type="dxa"/>
            <w:noWrap/>
            <w:tcMar>
              <w:top w:w="15" w:type="dxa"/>
              <w:left w:w="15" w:type="dxa"/>
              <w:bottom w:w="0" w:type="dxa"/>
              <w:right w:w="15" w:type="dxa"/>
            </w:tcMar>
            <w:vAlign w:val="bottom"/>
          </w:tcPr>
          <w:p w14:paraId="72EAE552" w14:textId="55CADAC2" w:rsidR="00A66DAA" w:rsidRPr="00FF108C" w:rsidRDefault="00A66DAA">
            <w:pPr>
              <w:rPr>
                <w:color w:val="000000"/>
                <w:lang w:val="en-US"/>
              </w:rPr>
            </w:pPr>
            <w:r w:rsidRPr="00FF108C">
              <w:rPr>
                <w:color w:val="000000"/>
                <w:lang w:val="en-US"/>
              </w:rPr>
              <w:t>KNUT*</w:t>
            </w:r>
          </w:p>
        </w:tc>
      </w:tr>
      <w:tr w:rsidR="006940B5" w:rsidRPr="00FF108C" w14:paraId="0CDE44C8" w14:textId="77777777" w:rsidTr="000E2FFC">
        <w:trPr>
          <w:trHeight w:val="300"/>
        </w:trPr>
        <w:tc>
          <w:tcPr>
            <w:tcW w:w="2715" w:type="dxa"/>
            <w:noWrap/>
            <w:tcMar>
              <w:top w:w="15" w:type="dxa"/>
              <w:left w:w="15" w:type="dxa"/>
              <w:bottom w:w="0" w:type="dxa"/>
              <w:right w:w="15" w:type="dxa"/>
            </w:tcMar>
            <w:vAlign w:val="bottom"/>
            <w:hideMark/>
          </w:tcPr>
          <w:p w14:paraId="40A3FD75" w14:textId="77777777" w:rsidR="006940B5" w:rsidRPr="00FF108C" w:rsidRDefault="006940B5">
            <w:pPr>
              <w:rPr>
                <w:color w:val="000000"/>
                <w:lang w:val="en-US"/>
              </w:rPr>
            </w:pPr>
            <w:r w:rsidRPr="00FF108C">
              <w:rPr>
                <w:color w:val="000000"/>
                <w:lang w:val="en-US"/>
              </w:rPr>
              <w:t>Motozuka, Hiroyuki</w:t>
            </w:r>
          </w:p>
        </w:tc>
        <w:tc>
          <w:tcPr>
            <w:tcW w:w="3960" w:type="dxa"/>
            <w:noWrap/>
            <w:tcMar>
              <w:top w:w="15" w:type="dxa"/>
              <w:left w:w="15" w:type="dxa"/>
              <w:bottom w:w="0" w:type="dxa"/>
              <w:right w:w="15" w:type="dxa"/>
            </w:tcMar>
            <w:vAlign w:val="bottom"/>
            <w:hideMark/>
          </w:tcPr>
          <w:p w14:paraId="6E3F48F1" w14:textId="77777777" w:rsidR="006940B5" w:rsidRPr="00FF108C" w:rsidRDefault="006940B5">
            <w:pPr>
              <w:rPr>
                <w:color w:val="000000"/>
                <w:lang w:val="en-US"/>
              </w:rPr>
            </w:pPr>
            <w:r w:rsidRPr="00FF108C">
              <w:rPr>
                <w:color w:val="000000"/>
                <w:lang w:val="en-US"/>
              </w:rPr>
              <w:t>Panasonic Corporation</w:t>
            </w:r>
          </w:p>
        </w:tc>
      </w:tr>
      <w:tr w:rsidR="006940B5" w:rsidRPr="00FF108C" w14:paraId="78C32183" w14:textId="77777777" w:rsidTr="000E2FFC">
        <w:trPr>
          <w:trHeight w:val="300"/>
        </w:trPr>
        <w:tc>
          <w:tcPr>
            <w:tcW w:w="2715" w:type="dxa"/>
            <w:noWrap/>
            <w:tcMar>
              <w:top w:w="15" w:type="dxa"/>
              <w:left w:w="15" w:type="dxa"/>
              <w:bottom w:w="0" w:type="dxa"/>
              <w:right w:w="15" w:type="dxa"/>
            </w:tcMar>
            <w:vAlign w:val="bottom"/>
            <w:hideMark/>
          </w:tcPr>
          <w:p w14:paraId="4601709E" w14:textId="77777777" w:rsidR="006940B5" w:rsidRPr="00FF108C" w:rsidRDefault="006940B5">
            <w:pPr>
              <w:rPr>
                <w:color w:val="000000"/>
                <w:lang w:val="en-US"/>
              </w:rPr>
            </w:pPr>
            <w:r w:rsidRPr="00FF108C">
              <w:rPr>
                <w:color w:val="000000"/>
                <w:lang w:val="en-US"/>
              </w:rPr>
              <w:t>noh, yujin</w:t>
            </w:r>
          </w:p>
        </w:tc>
        <w:tc>
          <w:tcPr>
            <w:tcW w:w="3960" w:type="dxa"/>
            <w:noWrap/>
            <w:tcMar>
              <w:top w:w="15" w:type="dxa"/>
              <w:left w:w="15" w:type="dxa"/>
              <w:bottom w:w="0" w:type="dxa"/>
              <w:right w:w="15" w:type="dxa"/>
            </w:tcMar>
            <w:vAlign w:val="bottom"/>
            <w:hideMark/>
          </w:tcPr>
          <w:p w14:paraId="404A2D92" w14:textId="77777777" w:rsidR="006940B5" w:rsidRPr="00FF108C" w:rsidRDefault="006940B5">
            <w:pPr>
              <w:rPr>
                <w:color w:val="000000"/>
                <w:lang w:val="en-US"/>
              </w:rPr>
            </w:pPr>
            <w:r w:rsidRPr="00FF108C">
              <w:rPr>
                <w:color w:val="000000"/>
                <w:lang w:val="en-US"/>
              </w:rPr>
              <w:t>Newracom Inc.</w:t>
            </w:r>
          </w:p>
        </w:tc>
      </w:tr>
      <w:tr w:rsidR="00BA3C83" w:rsidRPr="00FF108C" w14:paraId="7FBAE31C" w14:textId="77777777" w:rsidTr="000E2FFC">
        <w:trPr>
          <w:trHeight w:val="300"/>
        </w:trPr>
        <w:tc>
          <w:tcPr>
            <w:tcW w:w="2715" w:type="dxa"/>
            <w:noWrap/>
            <w:tcMar>
              <w:top w:w="15" w:type="dxa"/>
              <w:left w:w="15" w:type="dxa"/>
              <w:bottom w:w="0" w:type="dxa"/>
              <w:right w:w="15" w:type="dxa"/>
            </w:tcMar>
            <w:vAlign w:val="bottom"/>
          </w:tcPr>
          <w:p w14:paraId="76E66AF9" w14:textId="525996A1" w:rsidR="00BA3C83" w:rsidRPr="00FF108C" w:rsidRDefault="00BA3C83">
            <w:pPr>
              <w:rPr>
                <w:color w:val="000000"/>
                <w:lang w:val="en-US"/>
              </w:rPr>
            </w:pPr>
            <w:r w:rsidRPr="00FF108C">
              <w:rPr>
                <w:color w:val="000000"/>
                <w:lang w:val="en-US"/>
              </w:rPr>
              <w:t>Rosdahl, Jon*</w:t>
            </w:r>
          </w:p>
        </w:tc>
        <w:tc>
          <w:tcPr>
            <w:tcW w:w="3960" w:type="dxa"/>
            <w:noWrap/>
            <w:tcMar>
              <w:top w:w="15" w:type="dxa"/>
              <w:left w:w="15" w:type="dxa"/>
              <w:bottom w:w="0" w:type="dxa"/>
              <w:right w:w="15" w:type="dxa"/>
            </w:tcMar>
            <w:vAlign w:val="bottom"/>
          </w:tcPr>
          <w:p w14:paraId="00A2C70D" w14:textId="34844BB8" w:rsidR="00BA3C83" w:rsidRPr="00FF108C" w:rsidRDefault="00BA3C83">
            <w:pPr>
              <w:rPr>
                <w:color w:val="000000"/>
                <w:lang w:val="en-US"/>
              </w:rPr>
            </w:pPr>
            <w:r w:rsidRPr="00FF108C">
              <w:rPr>
                <w:color w:val="000000"/>
                <w:lang w:val="en-US"/>
              </w:rPr>
              <w:t>Qualcomm*</w:t>
            </w:r>
          </w:p>
        </w:tc>
      </w:tr>
      <w:tr w:rsidR="006940B5" w:rsidRPr="00FF108C" w14:paraId="60386BF9" w14:textId="77777777" w:rsidTr="000E2FFC">
        <w:trPr>
          <w:trHeight w:val="300"/>
        </w:trPr>
        <w:tc>
          <w:tcPr>
            <w:tcW w:w="2715" w:type="dxa"/>
            <w:noWrap/>
            <w:tcMar>
              <w:top w:w="15" w:type="dxa"/>
              <w:left w:w="15" w:type="dxa"/>
              <w:bottom w:w="0" w:type="dxa"/>
              <w:right w:w="15" w:type="dxa"/>
            </w:tcMar>
            <w:vAlign w:val="bottom"/>
            <w:hideMark/>
          </w:tcPr>
          <w:p w14:paraId="70E998DF" w14:textId="77777777" w:rsidR="006940B5" w:rsidRPr="00FF108C" w:rsidRDefault="006940B5">
            <w:pPr>
              <w:rPr>
                <w:color w:val="000000"/>
                <w:lang w:val="en-US"/>
              </w:rPr>
            </w:pPr>
            <w:r w:rsidRPr="00FF108C">
              <w:rPr>
                <w:color w:val="000000"/>
                <w:lang w:val="en-US"/>
              </w:rPr>
              <w:t>Sakamoto, Takenori</w:t>
            </w:r>
          </w:p>
        </w:tc>
        <w:tc>
          <w:tcPr>
            <w:tcW w:w="3960" w:type="dxa"/>
            <w:noWrap/>
            <w:tcMar>
              <w:top w:w="15" w:type="dxa"/>
              <w:left w:w="15" w:type="dxa"/>
              <w:bottom w:w="0" w:type="dxa"/>
              <w:right w:w="15" w:type="dxa"/>
            </w:tcMar>
            <w:vAlign w:val="bottom"/>
            <w:hideMark/>
          </w:tcPr>
          <w:p w14:paraId="4C9A8DA2" w14:textId="77777777" w:rsidR="006940B5" w:rsidRPr="00FF108C" w:rsidRDefault="006940B5">
            <w:pPr>
              <w:rPr>
                <w:color w:val="000000"/>
                <w:lang w:val="en-US"/>
              </w:rPr>
            </w:pPr>
            <w:r w:rsidRPr="00FF108C">
              <w:rPr>
                <w:color w:val="000000"/>
                <w:lang w:val="en-US"/>
              </w:rPr>
              <w:t>Panasonic Corporation</w:t>
            </w:r>
          </w:p>
        </w:tc>
      </w:tr>
      <w:tr w:rsidR="006940B5" w:rsidRPr="00FF108C" w14:paraId="1AF8B59C" w14:textId="77777777" w:rsidTr="000E2FFC">
        <w:trPr>
          <w:trHeight w:val="300"/>
        </w:trPr>
        <w:tc>
          <w:tcPr>
            <w:tcW w:w="2715" w:type="dxa"/>
            <w:noWrap/>
            <w:tcMar>
              <w:top w:w="15" w:type="dxa"/>
              <w:left w:w="15" w:type="dxa"/>
              <w:bottom w:w="0" w:type="dxa"/>
              <w:right w:w="15" w:type="dxa"/>
            </w:tcMar>
            <w:vAlign w:val="bottom"/>
            <w:hideMark/>
          </w:tcPr>
          <w:p w14:paraId="6F930D6A" w14:textId="77777777" w:rsidR="006940B5" w:rsidRPr="00FF108C" w:rsidRDefault="006940B5">
            <w:pPr>
              <w:rPr>
                <w:color w:val="000000"/>
                <w:lang w:val="en-US"/>
              </w:rPr>
            </w:pPr>
            <w:r w:rsidRPr="00FF108C">
              <w:rPr>
                <w:color w:val="000000"/>
                <w:lang w:val="en-US"/>
              </w:rPr>
              <w:t>Sand, Stephan</w:t>
            </w:r>
          </w:p>
        </w:tc>
        <w:tc>
          <w:tcPr>
            <w:tcW w:w="3960" w:type="dxa"/>
            <w:noWrap/>
            <w:tcMar>
              <w:top w:w="15" w:type="dxa"/>
              <w:left w:w="15" w:type="dxa"/>
              <w:bottom w:w="0" w:type="dxa"/>
              <w:right w:w="15" w:type="dxa"/>
            </w:tcMar>
            <w:vAlign w:val="bottom"/>
            <w:hideMark/>
          </w:tcPr>
          <w:p w14:paraId="7776932A" w14:textId="77777777" w:rsidR="006940B5" w:rsidRPr="00FF108C" w:rsidRDefault="006940B5">
            <w:pPr>
              <w:rPr>
                <w:color w:val="000000"/>
                <w:lang w:val="en-US"/>
              </w:rPr>
            </w:pPr>
            <w:r w:rsidRPr="00FF108C">
              <w:rPr>
                <w:color w:val="000000"/>
                <w:lang w:val="en-US"/>
              </w:rPr>
              <w:t>German Aerospace Center (DLR)</w:t>
            </w:r>
          </w:p>
        </w:tc>
      </w:tr>
      <w:tr w:rsidR="006940B5" w:rsidRPr="00FF108C" w14:paraId="40827A50" w14:textId="77777777" w:rsidTr="000E2FFC">
        <w:trPr>
          <w:trHeight w:val="300"/>
        </w:trPr>
        <w:tc>
          <w:tcPr>
            <w:tcW w:w="2715" w:type="dxa"/>
            <w:noWrap/>
            <w:tcMar>
              <w:top w:w="15" w:type="dxa"/>
              <w:left w:w="15" w:type="dxa"/>
              <w:bottom w:w="0" w:type="dxa"/>
              <w:right w:w="15" w:type="dxa"/>
            </w:tcMar>
            <w:vAlign w:val="bottom"/>
            <w:hideMark/>
          </w:tcPr>
          <w:p w14:paraId="525BE52E" w14:textId="77777777" w:rsidR="006940B5" w:rsidRPr="00FF108C" w:rsidRDefault="006940B5">
            <w:pPr>
              <w:rPr>
                <w:color w:val="000000"/>
                <w:lang w:val="en-US"/>
              </w:rPr>
            </w:pPr>
            <w:r w:rsidRPr="00FF108C">
              <w:rPr>
                <w:color w:val="000000"/>
                <w:lang w:val="en-US"/>
              </w:rPr>
              <w:t>Schiessl, Sebastian</w:t>
            </w:r>
          </w:p>
        </w:tc>
        <w:tc>
          <w:tcPr>
            <w:tcW w:w="3960" w:type="dxa"/>
            <w:noWrap/>
            <w:tcMar>
              <w:top w:w="15" w:type="dxa"/>
              <w:left w:w="15" w:type="dxa"/>
              <w:bottom w:w="0" w:type="dxa"/>
              <w:right w:w="15" w:type="dxa"/>
            </w:tcMar>
            <w:vAlign w:val="bottom"/>
            <w:hideMark/>
          </w:tcPr>
          <w:p w14:paraId="2A7408CD" w14:textId="77777777" w:rsidR="006940B5" w:rsidRPr="00FF108C" w:rsidRDefault="006940B5">
            <w:pPr>
              <w:rPr>
                <w:color w:val="000000"/>
                <w:lang w:val="en-US"/>
              </w:rPr>
            </w:pPr>
            <w:r w:rsidRPr="00FF108C">
              <w:rPr>
                <w:color w:val="000000"/>
                <w:lang w:val="en-US"/>
              </w:rPr>
              <w:t>u-blox</w:t>
            </w:r>
          </w:p>
        </w:tc>
      </w:tr>
      <w:tr w:rsidR="00BA3C83" w:rsidRPr="00FF108C" w14:paraId="1528AC7E" w14:textId="77777777" w:rsidTr="000E2FFC">
        <w:trPr>
          <w:trHeight w:val="300"/>
        </w:trPr>
        <w:tc>
          <w:tcPr>
            <w:tcW w:w="2715" w:type="dxa"/>
            <w:noWrap/>
            <w:tcMar>
              <w:top w:w="15" w:type="dxa"/>
              <w:left w:w="15" w:type="dxa"/>
              <w:bottom w:w="0" w:type="dxa"/>
              <w:right w:w="15" w:type="dxa"/>
            </w:tcMar>
            <w:vAlign w:val="bottom"/>
          </w:tcPr>
          <w:p w14:paraId="4975F6AF" w14:textId="1FCE1259" w:rsidR="00BA3C83" w:rsidRPr="00FF108C" w:rsidRDefault="00BA3C83">
            <w:pPr>
              <w:rPr>
                <w:color w:val="000000"/>
                <w:lang w:val="en-US"/>
              </w:rPr>
            </w:pPr>
            <w:r w:rsidRPr="00FF108C">
              <w:rPr>
                <w:color w:val="000000"/>
                <w:lang w:val="en-US"/>
              </w:rPr>
              <w:t>Shimizu, Takayuki*</w:t>
            </w:r>
          </w:p>
        </w:tc>
        <w:tc>
          <w:tcPr>
            <w:tcW w:w="3960" w:type="dxa"/>
            <w:noWrap/>
            <w:tcMar>
              <w:top w:w="15" w:type="dxa"/>
              <w:left w:w="15" w:type="dxa"/>
              <w:bottom w:w="0" w:type="dxa"/>
              <w:right w:w="15" w:type="dxa"/>
            </w:tcMar>
            <w:vAlign w:val="bottom"/>
          </w:tcPr>
          <w:p w14:paraId="4D857D67" w14:textId="3FA2AD0F" w:rsidR="00BA3C83" w:rsidRPr="00FF108C" w:rsidRDefault="00BA3C83">
            <w:pPr>
              <w:rPr>
                <w:color w:val="000000"/>
                <w:lang w:val="en-US"/>
              </w:rPr>
            </w:pPr>
            <w:r w:rsidRPr="00FF108C">
              <w:rPr>
                <w:color w:val="000000"/>
                <w:lang w:val="en-US"/>
              </w:rPr>
              <w:t>Toyota*</w:t>
            </w:r>
          </w:p>
        </w:tc>
      </w:tr>
      <w:tr w:rsidR="006940B5" w:rsidRPr="00FF108C" w14:paraId="18381F2A" w14:textId="77777777" w:rsidTr="000E2FFC">
        <w:trPr>
          <w:trHeight w:val="300"/>
        </w:trPr>
        <w:tc>
          <w:tcPr>
            <w:tcW w:w="2715" w:type="dxa"/>
            <w:noWrap/>
            <w:tcMar>
              <w:top w:w="15" w:type="dxa"/>
              <w:left w:w="15" w:type="dxa"/>
              <w:bottom w:w="0" w:type="dxa"/>
              <w:right w:w="15" w:type="dxa"/>
            </w:tcMar>
            <w:vAlign w:val="bottom"/>
            <w:hideMark/>
          </w:tcPr>
          <w:p w14:paraId="689B20BB" w14:textId="77777777" w:rsidR="006940B5" w:rsidRPr="00FF108C" w:rsidRDefault="006940B5">
            <w:pPr>
              <w:rPr>
                <w:color w:val="000000"/>
                <w:lang w:val="en-US"/>
              </w:rPr>
            </w:pPr>
            <w:r w:rsidRPr="00FF108C">
              <w:rPr>
                <w:color w:val="000000"/>
                <w:lang w:val="en-US"/>
              </w:rPr>
              <w:t>Singh, Gurdev</w:t>
            </w:r>
          </w:p>
        </w:tc>
        <w:tc>
          <w:tcPr>
            <w:tcW w:w="3960" w:type="dxa"/>
            <w:noWrap/>
            <w:tcMar>
              <w:top w:w="15" w:type="dxa"/>
              <w:left w:w="15" w:type="dxa"/>
              <w:bottom w:w="0" w:type="dxa"/>
              <w:right w:w="15" w:type="dxa"/>
            </w:tcMar>
            <w:vAlign w:val="bottom"/>
            <w:hideMark/>
          </w:tcPr>
          <w:p w14:paraId="2243A5B0" w14:textId="77777777" w:rsidR="006940B5" w:rsidRPr="00FF108C" w:rsidRDefault="006940B5">
            <w:pPr>
              <w:rPr>
                <w:color w:val="000000"/>
                <w:lang w:val="en-US"/>
              </w:rPr>
            </w:pPr>
            <w:r w:rsidRPr="00FF108C">
              <w:rPr>
                <w:color w:val="000000"/>
                <w:lang w:val="en-US"/>
              </w:rPr>
              <w:t>SAMSUNG ELECTRONICS</w:t>
            </w:r>
          </w:p>
        </w:tc>
      </w:tr>
      <w:tr w:rsidR="006940B5" w:rsidRPr="00FF108C" w14:paraId="4781FA0F" w14:textId="77777777" w:rsidTr="000E2FFC">
        <w:trPr>
          <w:trHeight w:val="300"/>
        </w:trPr>
        <w:tc>
          <w:tcPr>
            <w:tcW w:w="2715" w:type="dxa"/>
            <w:noWrap/>
            <w:tcMar>
              <w:top w:w="15" w:type="dxa"/>
              <w:left w:w="15" w:type="dxa"/>
              <w:bottom w:w="0" w:type="dxa"/>
              <w:right w:w="15" w:type="dxa"/>
            </w:tcMar>
            <w:vAlign w:val="bottom"/>
            <w:hideMark/>
          </w:tcPr>
          <w:p w14:paraId="3C105A03" w14:textId="77777777" w:rsidR="006940B5" w:rsidRPr="00FF108C" w:rsidRDefault="006940B5">
            <w:pPr>
              <w:rPr>
                <w:color w:val="000000"/>
                <w:lang w:val="en-US"/>
              </w:rPr>
            </w:pPr>
            <w:r w:rsidRPr="00FF108C">
              <w:rPr>
                <w:color w:val="000000"/>
                <w:lang w:val="en-US"/>
              </w:rPr>
              <w:t>Smely, Di Dieter</w:t>
            </w:r>
          </w:p>
        </w:tc>
        <w:tc>
          <w:tcPr>
            <w:tcW w:w="3960" w:type="dxa"/>
            <w:noWrap/>
            <w:tcMar>
              <w:top w:w="15" w:type="dxa"/>
              <w:left w:w="15" w:type="dxa"/>
              <w:bottom w:w="0" w:type="dxa"/>
              <w:right w:w="15" w:type="dxa"/>
            </w:tcMar>
            <w:vAlign w:val="bottom"/>
            <w:hideMark/>
          </w:tcPr>
          <w:p w14:paraId="5A59F111" w14:textId="77777777" w:rsidR="006940B5" w:rsidRPr="00FF108C" w:rsidRDefault="006940B5">
            <w:pPr>
              <w:rPr>
                <w:color w:val="000000"/>
                <w:lang w:val="en-US"/>
              </w:rPr>
            </w:pPr>
            <w:r w:rsidRPr="00FF108C">
              <w:rPr>
                <w:color w:val="000000"/>
                <w:lang w:val="en-US"/>
              </w:rPr>
              <w:t>Kapsch TrafficCom AG</w:t>
            </w:r>
          </w:p>
        </w:tc>
      </w:tr>
      <w:tr w:rsidR="006940B5" w:rsidRPr="00FF108C" w14:paraId="73E38DBC" w14:textId="77777777" w:rsidTr="000E2FFC">
        <w:trPr>
          <w:trHeight w:val="300"/>
        </w:trPr>
        <w:tc>
          <w:tcPr>
            <w:tcW w:w="2715" w:type="dxa"/>
            <w:noWrap/>
            <w:tcMar>
              <w:top w:w="15" w:type="dxa"/>
              <w:left w:w="15" w:type="dxa"/>
              <w:bottom w:w="0" w:type="dxa"/>
              <w:right w:w="15" w:type="dxa"/>
            </w:tcMar>
            <w:vAlign w:val="bottom"/>
            <w:hideMark/>
          </w:tcPr>
          <w:p w14:paraId="6062E5F7" w14:textId="77777777" w:rsidR="006940B5" w:rsidRPr="00FF108C" w:rsidRDefault="006940B5">
            <w:pPr>
              <w:rPr>
                <w:color w:val="000000"/>
                <w:lang w:val="en-US"/>
              </w:rPr>
            </w:pPr>
            <w:r w:rsidRPr="00FF108C">
              <w:rPr>
                <w:color w:val="000000"/>
                <w:lang w:val="en-US"/>
              </w:rPr>
              <w:t>Sun, Bo</w:t>
            </w:r>
          </w:p>
        </w:tc>
        <w:tc>
          <w:tcPr>
            <w:tcW w:w="3960" w:type="dxa"/>
            <w:noWrap/>
            <w:tcMar>
              <w:top w:w="15" w:type="dxa"/>
              <w:left w:w="15" w:type="dxa"/>
              <w:bottom w:w="0" w:type="dxa"/>
              <w:right w:w="15" w:type="dxa"/>
            </w:tcMar>
            <w:vAlign w:val="bottom"/>
            <w:hideMark/>
          </w:tcPr>
          <w:p w14:paraId="4D1D30BC" w14:textId="77777777" w:rsidR="006940B5" w:rsidRPr="00FF108C" w:rsidRDefault="006940B5">
            <w:pPr>
              <w:rPr>
                <w:color w:val="000000"/>
                <w:lang w:val="en-US"/>
              </w:rPr>
            </w:pPr>
            <w:r w:rsidRPr="00FF108C">
              <w:rPr>
                <w:color w:val="000000"/>
                <w:lang w:val="en-US"/>
              </w:rPr>
              <w:t>ZTE Corporation</w:t>
            </w:r>
          </w:p>
        </w:tc>
      </w:tr>
      <w:tr w:rsidR="006940B5" w:rsidRPr="00FF108C" w14:paraId="5FAC7219" w14:textId="77777777" w:rsidTr="000E2FFC">
        <w:trPr>
          <w:trHeight w:val="300"/>
        </w:trPr>
        <w:tc>
          <w:tcPr>
            <w:tcW w:w="2715" w:type="dxa"/>
            <w:noWrap/>
            <w:tcMar>
              <w:top w:w="15" w:type="dxa"/>
              <w:left w:w="15" w:type="dxa"/>
              <w:bottom w:w="0" w:type="dxa"/>
              <w:right w:w="15" w:type="dxa"/>
            </w:tcMar>
            <w:vAlign w:val="bottom"/>
            <w:hideMark/>
          </w:tcPr>
          <w:p w14:paraId="7BC165A5" w14:textId="77777777" w:rsidR="006940B5" w:rsidRPr="00FF108C" w:rsidRDefault="006940B5">
            <w:pPr>
              <w:rPr>
                <w:color w:val="000000"/>
                <w:lang w:val="en-US"/>
              </w:rPr>
            </w:pPr>
            <w:r w:rsidRPr="00FF108C">
              <w:rPr>
                <w:color w:val="000000"/>
                <w:lang w:val="en-US"/>
              </w:rPr>
              <w:t>Yee, Peter</w:t>
            </w:r>
          </w:p>
        </w:tc>
        <w:tc>
          <w:tcPr>
            <w:tcW w:w="3960" w:type="dxa"/>
            <w:noWrap/>
            <w:tcMar>
              <w:top w:w="15" w:type="dxa"/>
              <w:left w:w="15" w:type="dxa"/>
              <w:bottom w:w="0" w:type="dxa"/>
              <w:right w:w="15" w:type="dxa"/>
            </w:tcMar>
            <w:vAlign w:val="bottom"/>
            <w:hideMark/>
          </w:tcPr>
          <w:p w14:paraId="456570FD" w14:textId="77777777" w:rsidR="006940B5" w:rsidRPr="00FF108C" w:rsidRDefault="006940B5">
            <w:pPr>
              <w:rPr>
                <w:color w:val="000000"/>
                <w:lang w:val="en-US"/>
              </w:rPr>
            </w:pPr>
            <w:r w:rsidRPr="00FF108C">
              <w:rPr>
                <w:color w:val="000000"/>
                <w:lang w:val="en-US"/>
              </w:rPr>
              <w:t>NSA-CSD</w:t>
            </w:r>
          </w:p>
        </w:tc>
      </w:tr>
    </w:tbl>
    <w:p w14:paraId="0C3D5DB5" w14:textId="0371B6D9" w:rsidR="00AA29CE" w:rsidRPr="00FF108C" w:rsidRDefault="00E00C79" w:rsidP="009C443B">
      <w:pPr>
        <w:rPr>
          <w:lang w:val="en-US"/>
        </w:rPr>
      </w:pPr>
      <w:r w:rsidRPr="00FF108C">
        <w:rPr>
          <w:lang w:val="en-US"/>
        </w:rPr>
        <w:t xml:space="preserve">*Did not </w:t>
      </w:r>
      <w:r w:rsidR="0031019A" w:rsidRPr="00FF108C">
        <w:rPr>
          <w:lang w:val="en-US"/>
        </w:rPr>
        <w:t>register attendance in IMAT, listed as present in Webex.</w:t>
      </w:r>
    </w:p>
    <w:p w14:paraId="2480E983" w14:textId="3DF2BA5A" w:rsidR="008224CF" w:rsidRPr="00FF108C" w:rsidRDefault="008224CF" w:rsidP="008224CF">
      <w:pPr>
        <w:pStyle w:val="Heading1"/>
        <w:rPr>
          <w:lang w:val="en-US"/>
        </w:rPr>
      </w:pPr>
      <w:r w:rsidRPr="00FF108C">
        <w:rPr>
          <w:lang w:val="en-US"/>
        </w:rPr>
        <w:lastRenderedPageBreak/>
        <w:t>Tuesday 29 September 2020</w:t>
      </w:r>
      <w:r w:rsidRPr="00FF108C">
        <w:rPr>
          <w:lang w:val="en-US"/>
        </w:rPr>
        <w:tab/>
      </w:r>
    </w:p>
    <w:p w14:paraId="2E6018FD" w14:textId="4DD3A3E2" w:rsidR="00AA29CE" w:rsidRPr="00FF108C" w:rsidRDefault="008224CF" w:rsidP="009C443B">
      <w:pPr>
        <w:rPr>
          <w:lang w:val="en-US"/>
        </w:rPr>
      </w:pPr>
      <w:r w:rsidRPr="00FF108C">
        <w:rPr>
          <w:lang w:val="en-US"/>
        </w:rPr>
        <w:t>Teleconference canceled, due to lack of contributions.</w:t>
      </w:r>
    </w:p>
    <w:p w14:paraId="4B42F6BC" w14:textId="630057C5" w:rsidR="008224CF" w:rsidRPr="00FF108C" w:rsidRDefault="008224CF" w:rsidP="009C443B">
      <w:pPr>
        <w:rPr>
          <w:lang w:val="en-US"/>
        </w:rPr>
      </w:pPr>
    </w:p>
    <w:p w14:paraId="1F3419BA" w14:textId="77777777" w:rsidR="008224CF" w:rsidRPr="00FF108C" w:rsidRDefault="008224CF" w:rsidP="009C443B">
      <w:pPr>
        <w:rPr>
          <w:lang w:val="en-US"/>
        </w:rPr>
      </w:pPr>
    </w:p>
    <w:p w14:paraId="3E3FEC1D" w14:textId="294099FC" w:rsidR="009C443B" w:rsidRPr="00FF108C" w:rsidRDefault="009C443B" w:rsidP="009C443B">
      <w:pPr>
        <w:rPr>
          <w:rFonts w:ascii="Calibri Light" w:hAnsi="Calibri Light"/>
          <w:color w:val="2F5496"/>
          <w:sz w:val="32"/>
          <w:szCs w:val="32"/>
          <w:lang w:val="en-US"/>
        </w:rPr>
      </w:pPr>
      <w:r w:rsidRPr="00FF108C">
        <w:rPr>
          <w:lang w:val="en-US"/>
        </w:rPr>
        <w:br w:type="page"/>
      </w:r>
    </w:p>
    <w:p w14:paraId="35C51EDD" w14:textId="3551FBCA" w:rsidR="00CA09B2" w:rsidRPr="00FF108C" w:rsidRDefault="00CA09B2" w:rsidP="009C443B">
      <w:pPr>
        <w:rPr>
          <w:b/>
          <w:sz w:val="24"/>
          <w:lang w:val="en-US"/>
        </w:rPr>
      </w:pPr>
      <w:r w:rsidRPr="00FF108C">
        <w:rPr>
          <w:b/>
          <w:sz w:val="24"/>
          <w:lang w:val="en-US"/>
        </w:rPr>
        <w:t>References:</w:t>
      </w:r>
    </w:p>
    <w:p w14:paraId="663DD8F4" w14:textId="459E92DE" w:rsidR="00CA09B2" w:rsidRPr="00FF108C" w:rsidRDefault="00F604D0">
      <w:pPr>
        <w:rPr>
          <w:lang w:val="en-US"/>
        </w:rPr>
      </w:pPr>
      <w:r w:rsidRPr="00FF108C">
        <w:rPr>
          <w:lang w:val="en-US"/>
        </w:rPr>
        <w:t>[</w:t>
      </w:r>
      <w:r w:rsidR="00BC09E1" w:rsidRPr="00FF108C">
        <w:rPr>
          <w:lang w:val="en-US"/>
        </w:rPr>
        <w:t>1</w:t>
      </w:r>
      <w:r w:rsidRPr="00FF108C">
        <w:rPr>
          <w:lang w:val="en-US"/>
        </w:rPr>
        <w:t xml:space="preserve">] </w:t>
      </w:r>
      <w:hyperlink r:id="rId13" w:history="1">
        <w:r w:rsidR="00BC09E1" w:rsidRPr="00FF108C">
          <w:rPr>
            <w:rStyle w:val="Hyperlink"/>
            <w:lang w:val="en-US"/>
          </w:rPr>
          <w:t>11-19/0497</w:t>
        </w:r>
      </w:hyperlink>
      <w:r w:rsidR="008F7C93" w:rsidRPr="00FF108C">
        <w:rPr>
          <w:lang w:val="en-US"/>
        </w:rPr>
        <w:t xml:space="preserve"> </w:t>
      </w:r>
      <w:r w:rsidR="00CE2F75" w:rsidRPr="00FF108C">
        <w:rPr>
          <w:lang w:val="en-US"/>
        </w:rPr>
        <w:t xml:space="preserve"> “</w:t>
      </w:r>
      <w:r w:rsidR="00D62218" w:rsidRPr="00FF108C">
        <w:rPr>
          <w:lang w:val="en-US"/>
        </w:rPr>
        <w:t xml:space="preserve"> </w:t>
      </w:r>
      <w:r w:rsidR="008F7C93" w:rsidRPr="00FF108C">
        <w:rPr>
          <w:lang w:val="en-US"/>
        </w:rPr>
        <w:t>802.11bd Specification Framework Document”</w:t>
      </w:r>
      <w:r w:rsidR="00BC09E1" w:rsidRPr="00FF108C">
        <w:rPr>
          <w:lang w:val="en-US"/>
        </w:rPr>
        <w:t>,</w:t>
      </w:r>
      <w:r w:rsidR="008F7C93" w:rsidRPr="00FF108C">
        <w:rPr>
          <w:lang w:val="en-US"/>
        </w:rPr>
        <w:t xml:space="preserve"> </w:t>
      </w:r>
      <w:r w:rsidR="00BC09E1" w:rsidRPr="00FF108C">
        <w:rPr>
          <w:lang w:val="en-US"/>
        </w:rPr>
        <w:t>Bahar Sadeghi (Intel)</w:t>
      </w:r>
    </w:p>
    <w:sectPr w:rsidR="00CA09B2" w:rsidRPr="00FF108C">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5AA56" w14:textId="77777777" w:rsidR="000305A7" w:rsidRDefault="000305A7">
      <w:r>
        <w:separator/>
      </w:r>
    </w:p>
  </w:endnote>
  <w:endnote w:type="continuationSeparator" w:id="0">
    <w:p w14:paraId="6F58AD7F" w14:textId="77777777" w:rsidR="000305A7" w:rsidRDefault="0003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DA147" w14:textId="276BBFCF" w:rsidR="0029020B" w:rsidRDefault="00D820B9">
    <w:pPr>
      <w:pStyle w:val="Footer"/>
      <w:tabs>
        <w:tab w:val="clear" w:pos="6480"/>
        <w:tab w:val="center" w:pos="4680"/>
        <w:tab w:val="right" w:pos="9360"/>
      </w:tabs>
    </w:pPr>
    <w:fldSimple w:instr=" SUBJECT  \* MERGEFORMAT ">
      <w:r w:rsidR="000305A7">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317481">
        <w:t>Joseph Levy, InterDigital</w:t>
      </w:r>
    </w:fldSimple>
  </w:p>
  <w:p w14:paraId="4950F82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9F43C" w14:textId="77777777" w:rsidR="000305A7" w:rsidRDefault="000305A7">
      <w:r>
        <w:separator/>
      </w:r>
    </w:p>
  </w:footnote>
  <w:footnote w:type="continuationSeparator" w:id="0">
    <w:p w14:paraId="09F21017" w14:textId="77777777" w:rsidR="000305A7" w:rsidRDefault="0003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10308" w14:textId="58967DE9" w:rsidR="0029020B" w:rsidRDefault="00D820B9">
    <w:pPr>
      <w:pStyle w:val="Header"/>
      <w:tabs>
        <w:tab w:val="clear" w:pos="6480"/>
        <w:tab w:val="center" w:pos="4680"/>
        <w:tab w:val="right" w:pos="9360"/>
      </w:tabs>
    </w:pPr>
    <w:fldSimple w:instr=" KEYWORDS  \* MERGEFORMAT ">
      <w:r w:rsidR="000305A7">
        <w:t>September 2020</w:t>
      </w:r>
    </w:fldSimple>
    <w:r w:rsidR="0029020B">
      <w:tab/>
    </w:r>
    <w:r w:rsidR="0029020B">
      <w:tab/>
    </w:r>
    <w:fldSimple w:instr=" TITLE  \* MERGEFORMAT ">
      <w:r w:rsidR="000305A7">
        <w:t>doc.: IEEE 802.11-20/1535r0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B2C60"/>
    <w:multiLevelType w:val="hybridMultilevel"/>
    <w:tmpl w:val="9092C808"/>
    <w:lvl w:ilvl="0" w:tplc="3F32C254">
      <w:numFmt w:val="bullet"/>
      <w:lvlText w:val="-"/>
      <w:lvlJc w:val="left"/>
      <w:pPr>
        <w:ind w:left="1152" w:hanging="360"/>
      </w:pPr>
      <w:rPr>
        <w:rFonts w:ascii="Calibri" w:eastAsiaTheme="minorHAnsi" w:hAnsi="Calibri" w:cs="Calibri"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1EB35DDA"/>
    <w:multiLevelType w:val="multilevel"/>
    <w:tmpl w:val="8CE0E1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4D04B3"/>
    <w:multiLevelType w:val="hybridMultilevel"/>
    <w:tmpl w:val="0A524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D3021"/>
    <w:multiLevelType w:val="multilevel"/>
    <w:tmpl w:val="4F980916"/>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pStyle w:val="ListParagraph"/>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F92BFA"/>
    <w:multiLevelType w:val="hybridMultilevel"/>
    <w:tmpl w:val="4170D046"/>
    <w:lvl w:ilvl="0" w:tplc="08F292FC">
      <w:start w:val="3"/>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C912D3"/>
    <w:multiLevelType w:val="multilevel"/>
    <w:tmpl w:val="8CE0E1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05A7"/>
    <w:rsid w:val="000305A7"/>
    <w:rsid w:val="00037977"/>
    <w:rsid w:val="00083FC1"/>
    <w:rsid w:val="000B1C8D"/>
    <w:rsid w:val="000C57A9"/>
    <w:rsid w:val="000D65A8"/>
    <w:rsid w:val="000E2FFC"/>
    <w:rsid w:val="000F43B9"/>
    <w:rsid w:val="001433F1"/>
    <w:rsid w:val="00182907"/>
    <w:rsid w:val="001A22E8"/>
    <w:rsid w:val="001A6891"/>
    <w:rsid w:val="001D4F86"/>
    <w:rsid w:val="001D723B"/>
    <w:rsid w:val="001E4DF3"/>
    <w:rsid w:val="00222137"/>
    <w:rsid w:val="0029020B"/>
    <w:rsid w:val="002C5EE7"/>
    <w:rsid w:val="002D44BE"/>
    <w:rsid w:val="0031019A"/>
    <w:rsid w:val="00317481"/>
    <w:rsid w:val="0034617D"/>
    <w:rsid w:val="0034673D"/>
    <w:rsid w:val="003654B7"/>
    <w:rsid w:val="003B5F7C"/>
    <w:rsid w:val="00430038"/>
    <w:rsid w:val="004351C9"/>
    <w:rsid w:val="00442037"/>
    <w:rsid w:val="00455312"/>
    <w:rsid w:val="00457F0F"/>
    <w:rsid w:val="004B064B"/>
    <w:rsid w:val="004C5F3A"/>
    <w:rsid w:val="004D7004"/>
    <w:rsid w:val="004E3D06"/>
    <w:rsid w:val="00540F1A"/>
    <w:rsid w:val="005457E8"/>
    <w:rsid w:val="005825C8"/>
    <w:rsid w:val="005941A4"/>
    <w:rsid w:val="0059489E"/>
    <w:rsid w:val="005A1B23"/>
    <w:rsid w:val="005B1BB5"/>
    <w:rsid w:val="00614704"/>
    <w:rsid w:val="0062440B"/>
    <w:rsid w:val="0064707B"/>
    <w:rsid w:val="00661BA3"/>
    <w:rsid w:val="006812E4"/>
    <w:rsid w:val="00690A4F"/>
    <w:rsid w:val="00690B5A"/>
    <w:rsid w:val="006940B5"/>
    <w:rsid w:val="006C0727"/>
    <w:rsid w:val="006E145F"/>
    <w:rsid w:val="00703536"/>
    <w:rsid w:val="007115B5"/>
    <w:rsid w:val="00735FF0"/>
    <w:rsid w:val="00736C64"/>
    <w:rsid w:val="00757A79"/>
    <w:rsid w:val="007616EC"/>
    <w:rsid w:val="00770572"/>
    <w:rsid w:val="007C3E0C"/>
    <w:rsid w:val="007C4450"/>
    <w:rsid w:val="008224CF"/>
    <w:rsid w:val="00843705"/>
    <w:rsid w:val="00891239"/>
    <w:rsid w:val="008B76F1"/>
    <w:rsid w:val="008F7C93"/>
    <w:rsid w:val="0093117D"/>
    <w:rsid w:val="00962CE6"/>
    <w:rsid w:val="00974725"/>
    <w:rsid w:val="009B396B"/>
    <w:rsid w:val="009B5769"/>
    <w:rsid w:val="009B5C5A"/>
    <w:rsid w:val="009C443B"/>
    <w:rsid w:val="009D1941"/>
    <w:rsid w:val="009F2FBC"/>
    <w:rsid w:val="00A157F4"/>
    <w:rsid w:val="00A66DAA"/>
    <w:rsid w:val="00A73156"/>
    <w:rsid w:val="00A86137"/>
    <w:rsid w:val="00AA29CE"/>
    <w:rsid w:val="00AA383E"/>
    <w:rsid w:val="00AA427C"/>
    <w:rsid w:val="00AB520F"/>
    <w:rsid w:val="00AE5F5B"/>
    <w:rsid w:val="00AF1459"/>
    <w:rsid w:val="00B16188"/>
    <w:rsid w:val="00B613F0"/>
    <w:rsid w:val="00B95794"/>
    <w:rsid w:val="00BA3C83"/>
    <w:rsid w:val="00BA4650"/>
    <w:rsid w:val="00BA78C8"/>
    <w:rsid w:val="00BC09E1"/>
    <w:rsid w:val="00BD34F8"/>
    <w:rsid w:val="00BE68C2"/>
    <w:rsid w:val="00C32D41"/>
    <w:rsid w:val="00C701B8"/>
    <w:rsid w:val="00C77CF6"/>
    <w:rsid w:val="00C96CC1"/>
    <w:rsid w:val="00CA09B2"/>
    <w:rsid w:val="00CD2915"/>
    <w:rsid w:val="00CE24AC"/>
    <w:rsid w:val="00CE2F75"/>
    <w:rsid w:val="00CF336C"/>
    <w:rsid w:val="00D61C8F"/>
    <w:rsid w:val="00D62218"/>
    <w:rsid w:val="00D64CC1"/>
    <w:rsid w:val="00D74C20"/>
    <w:rsid w:val="00D820B9"/>
    <w:rsid w:val="00DA039E"/>
    <w:rsid w:val="00DB37EF"/>
    <w:rsid w:val="00DC5A7B"/>
    <w:rsid w:val="00DF79D6"/>
    <w:rsid w:val="00E00C79"/>
    <w:rsid w:val="00F113E5"/>
    <w:rsid w:val="00F13C51"/>
    <w:rsid w:val="00F604D0"/>
    <w:rsid w:val="00FF0FA4"/>
    <w:rsid w:val="00FF1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C974FA"/>
  <w15:chartTrackingRefBased/>
  <w15:docId w15:val="{1C6B0379-2B6F-400D-83FF-7B3241CE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9"/>
    <w:qFormat/>
    <w:rsid w:val="00540F1A"/>
    <w:pPr>
      <w:keepNext/>
      <w:keepLines/>
      <w:tabs>
        <w:tab w:val="left" w:pos="6043"/>
      </w:tabs>
      <w:spacing w:before="240" w:line="259" w:lineRule="auto"/>
      <w:outlineLvl w:val="0"/>
    </w:pPr>
    <w:rPr>
      <w:rFonts w:ascii="Arial" w:hAnsi="Arial"/>
      <w:b/>
      <w:sz w:val="28"/>
      <w:szCs w:val="28"/>
      <w:u w:val="single"/>
    </w:rPr>
  </w:style>
  <w:style w:type="paragraph" w:styleId="Heading2">
    <w:name w:val="heading 2"/>
    <w:basedOn w:val="Normal"/>
    <w:next w:val="Normal"/>
    <w:link w:val="Heading2Char"/>
    <w:uiPriority w:val="9"/>
    <w:qFormat/>
    <w:rsid w:val="00430038"/>
    <w:pPr>
      <w:keepNext/>
      <w:keepLines/>
      <w:numPr>
        <w:numId w:val="1"/>
      </w:numPr>
      <w:spacing w:before="40" w:line="259" w:lineRule="auto"/>
      <w:outlineLvl w:val="1"/>
    </w:pPr>
    <w:rPr>
      <w:rFonts w:ascii="Arial" w:hAnsi="Arial"/>
      <w:b/>
      <w:color w:val="8EAADB" w:themeColor="accent1" w:themeTint="99"/>
      <w:sz w:val="24"/>
      <w:szCs w:val="18"/>
    </w:rPr>
  </w:style>
  <w:style w:type="paragraph" w:styleId="Heading3">
    <w:name w:val="heading 3"/>
    <w:basedOn w:val="ListParagraph"/>
    <w:next w:val="Normal"/>
    <w:link w:val="Heading3Char"/>
    <w:uiPriority w:val="9"/>
    <w:qFormat/>
    <w:rsid w:val="00457F0F"/>
    <w:pPr>
      <w:numPr>
        <w:ilvl w:val="1"/>
      </w:numP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eading1Char">
    <w:name w:val="Heading 1 Char"/>
    <w:link w:val="Heading1"/>
    <w:uiPriority w:val="9"/>
    <w:rsid w:val="00540F1A"/>
    <w:rPr>
      <w:rFonts w:ascii="Arial" w:hAnsi="Arial"/>
      <w:b/>
      <w:sz w:val="28"/>
      <w:szCs w:val="28"/>
      <w:u w:val="single"/>
      <w:lang w:val="en-GB"/>
    </w:rPr>
  </w:style>
  <w:style w:type="character" w:customStyle="1" w:styleId="Heading2Char">
    <w:name w:val="Heading 2 Char"/>
    <w:link w:val="Heading2"/>
    <w:uiPriority w:val="9"/>
    <w:rsid w:val="00430038"/>
    <w:rPr>
      <w:rFonts w:ascii="Arial" w:hAnsi="Arial"/>
      <w:b/>
      <w:color w:val="8EAADB" w:themeColor="accent1" w:themeTint="99"/>
      <w:sz w:val="24"/>
      <w:szCs w:val="18"/>
      <w:lang w:val="en-GB"/>
    </w:rPr>
  </w:style>
  <w:style w:type="character" w:customStyle="1" w:styleId="Heading3Char">
    <w:name w:val="Heading 3 Char"/>
    <w:link w:val="Heading3"/>
    <w:uiPriority w:val="9"/>
    <w:rsid w:val="00457F0F"/>
    <w:rPr>
      <w:rFonts w:ascii="Calibri" w:eastAsia="Calibri" w:hAnsi="Calibri"/>
      <w:sz w:val="22"/>
      <w:szCs w:val="22"/>
    </w:rPr>
  </w:style>
  <w:style w:type="paragraph" w:styleId="ListParagraph">
    <w:name w:val="List Paragraph"/>
    <w:basedOn w:val="Normal"/>
    <w:uiPriority w:val="34"/>
    <w:qFormat/>
    <w:rsid w:val="00E00C79"/>
    <w:pPr>
      <w:numPr>
        <w:ilvl w:val="2"/>
        <w:numId w:val="1"/>
      </w:numPr>
      <w:spacing w:after="160" w:line="259" w:lineRule="auto"/>
      <w:ind w:left="1440" w:hanging="720"/>
      <w:contextualSpacing/>
      <w:outlineLvl w:val="2"/>
    </w:pPr>
    <w:rPr>
      <w:rFonts w:ascii="Calibri" w:eastAsia="Calibri" w:hAnsi="Calibri"/>
      <w:szCs w:val="22"/>
    </w:rPr>
  </w:style>
  <w:style w:type="character" w:styleId="UnresolvedMention">
    <w:name w:val="Unresolved Mention"/>
    <w:basedOn w:val="DefaultParagraphFont"/>
    <w:uiPriority w:val="99"/>
    <w:semiHidden/>
    <w:unhideWhenUsed/>
    <w:rsid w:val="00761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49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ph.levy@interdigital.com" TargetMode="External"/><Relationship Id="rId13" Type="http://schemas.openxmlformats.org/officeDocument/2006/relationships/hyperlink" Target="https://mentor.ieee.org/802.11/dcn/19/11-19-0497-00bd-802-11bd-specification-framework-document.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0/11-20-1303-01-00bd-ngv-60ghz-beamforming-text.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1302-02-00bd-ngv-60ghz-beamforming.ppt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20/11-20-1352-09-00bd-tgbd-teleconference-agenda-for-sep-2020.pptx" TargetMode="External"/><Relationship Id="rId4" Type="http://schemas.openxmlformats.org/officeDocument/2006/relationships/settings" Target="settings.xml"/><Relationship Id="rId9" Type="http://schemas.openxmlformats.org/officeDocument/2006/relationships/hyperlink" Target="https://mentor.ieee.org/802.11/dcn/20/11-20-1352-09-00bd-tgbd-teleconference-agenda-for-sep-2020.ppt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7A79F-E8CF-4CF9-8721-11DA7291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179</TotalTime>
  <Pages>6</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802.11-20/1535r0</vt:lpstr>
    </vt:vector>
  </TitlesOfParts>
  <Company>Some Company</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802.11-20/1535r0</dc:title>
  <dc:subject>Minutes</dc:subject>
  <dc:creator>Joseph Levy</dc:creator>
  <cp:keywords>September 2020</cp:keywords>
  <dc:description>Joseph Levy, InterDigital</dc:description>
  <cp:lastModifiedBy>Joseph Levy</cp:lastModifiedBy>
  <cp:revision>103</cp:revision>
  <cp:lastPrinted>1900-01-01T05:00:00Z</cp:lastPrinted>
  <dcterms:created xsi:type="dcterms:W3CDTF">2020-09-25T15:39:00Z</dcterms:created>
  <dcterms:modified xsi:type="dcterms:W3CDTF">2020-11-03T14:32:00Z</dcterms:modified>
</cp:coreProperties>
</file>