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210C74" w:rsidP="00210C74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866B8D">
              <w:rPr>
                <w:color w:val="000000" w:themeColor="text1"/>
                <w:szCs w:val="28"/>
              </w:rPr>
              <w:t>34.3.2.3</w:t>
            </w:r>
            <w:r w:rsidR="00AC4596" w:rsidRPr="00210FF9">
              <w:rPr>
                <w:color w:val="000000" w:themeColor="text1"/>
                <w:szCs w:val="28"/>
              </w:rPr>
              <w:t xml:space="preserve"> </w:t>
            </w:r>
            <w:r w:rsidR="00AC4596" w:rsidRPr="00210FF9">
              <w:rPr>
                <w:szCs w:val="28"/>
              </w:rPr>
              <w:t>Subcarriers and resource allocation for single RU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2C163B">
              <w:rPr>
                <w:b w:val="0"/>
                <w:sz w:val="20"/>
                <w:lang w:eastAsia="zh-CN"/>
              </w:rPr>
              <w:t>31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  <w:bookmarkStart w:id="0" w:name="_GoBack"/>
      <w:bookmarkEnd w:id="0"/>
    </w:p>
    <w:p w:rsidR="003F0427" w:rsidRDefault="003F0427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866B8D">
        <w:rPr>
          <w:rFonts w:ascii="Arial" w:hAnsi="Arial" w:cs="Arial"/>
          <w:color w:val="000000" w:themeColor="text1"/>
          <w:sz w:val="20"/>
          <w:szCs w:val="20"/>
        </w:rPr>
        <w:t>34.3.2.3</w:t>
      </w:r>
      <w:r w:rsidR="00AC4596" w:rsidRPr="00AC45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4596" w:rsidRPr="00AC4596">
        <w:rPr>
          <w:rFonts w:ascii="Arial" w:hAnsi="Arial" w:cs="Arial"/>
          <w:sz w:val="20"/>
          <w:szCs w:val="20"/>
        </w:rPr>
        <w:t>Subcarriers and resource allocation for single RU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BC43F3">
        <w:rPr>
          <w:sz w:val="22"/>
          <w:szCs w:val="22"/>
        </w:rPr>
        <w:t>: 112 (#SP13</w:t>
      </w:r>
      <w:r w:rsidR="0059389E">
        <w:rPr>
          <w:sz w:val="22"/>
          <w:szCs w:val="22"/>
        </w:rPr>
        <w:t>)</w:t>
      </w:r>
      <w:r w:rsidR="00AB0CCC" w:rsidRPr="00AB0CCC">
        <w:rPr>
          <w:sz w:val="22"/>
          <w:szCs w:val="22"/>
        </w:rPr>
        <w:t xml:space="preserve"> 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8A4B13" w:rsidRPr="005D4D09" w:rsidRDefault="008A4B13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the proposed draft text.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:rsidR="00EB5AC5" w:rsidRPr="009E1852" w:rsidRDefault="00EB5AC5"/>
    <w:p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/>
    <w:p w:rsidR="00EB5AC5" w:rsidRPr="009E1852" w:rsidRDefault="00EB5AC5" w:rsidP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 </w:t>
      </w:r>
      <w:r w:rsidR="00F92E37">
        <w:rPr>
          <w:rFonts w:ascii="Arial" w:hAnsi="Arial" w:cs="Arial"/>
          <w:b/>
          <w:color w:val="000000" w:themeColor="text1"/>
        </w:rPr>
        <w:t xml:space="preserve">Subcarriers and resource allocation for </w:t>
      </w:r>
      <w:r w:rsidR="00F92E37" w:rsidRPr="00F92E37">
        <w:rPr>
          <w:rFonts w:ascii="Arial" w:hAnsi="Arial" w:cs="Arial"/>
          <w:b/>
          <w:color w:val="000000" w:themeColor="text1"/>
        </w:rPr>
        <w:t>wideband</w:t>
      </w:r>
      <w:r w:rsidR="00487E41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>
      <w:pPr>
        <w:rPr>
          <w:rFonts w:ascii="Arial" w:hAnsi="Arial" w:cs="Arial"/>
          <w:b/>
        </w:rPr>
      </w:pPr>
    </w:p>
    <w:p w:rsidR="004960F3" w:rsidRPr="00AC4596" w:rsidRDefault="00F92E37" w:rsidP="000D3DBE">
      <w:pPr>
        <w:jc w:val="both"/>
        <w:rPr>
          <w:b/>
        </w:rPr>
      </w:pPr>
      <w:r>
        <w:rPr>
          <w:rFonts w:ascii="Arial" w:hAnsi="Arial" w:cs="Arial"/>
          <w:b/>
          <w:color w:val="000000" w:themeColor="text1"/>
        </w:rPr>
        <w:t>34.3.2.3</w:t>
      </w:r>
      <w:r w:rsidR="00AC4596" w:rsidRPr="00AC4596">
        <w:rPr>
          <w:rFonts w:ascii="Arial" w:hAnsi="Arial" w:cs="Arial"/>
          <w:b/>
          <w:color w:val="000000" w:themeColor="text1"/>
        </w:rPr>
        <w:t xml:space="preserve"> </w:t>
      </w:r>
      <w:r w:rsidR="00AC4596" w:rsidRPr="00AC4596">
        <w:rPr>
          <w:rFonts w:ascii="Arial" w:hAnsi="Arial" w:cs="Arial"/>
          <w:b/>
        </w:rPr>
        <w:t>Subcarriers and resource allocation for single RU</w:t>
      </w:r>
    </w:p>
    <w:p w:rsidR="004960F3" w:rsidRDefault="004960F3"/>
    <w:p w:rsidR="00F739CF" w:rsidRDefault="00CC354B" w:rsidP="007F5797">
      <w:pPr>
        <w:jc w:val="both"/>
      </w:pPr>
      <w:r>
        <w:t>In EHT, for</w:t>
      </w:r>
      <w:r w:rsidR="00AC4596">
        <w:t xml:space="preserve"> a single RU, BCC defined in Clause 27 </w:t>
      </w:r>
      <w:r w:rsidR="007F5797" w:rsidRPr="00617707">
        <w:t>(High Efficiency (HE) PHY specification)</w:t>
      </w:r>
      <w:r w:rsidR="007F5797">
        <w:t xml:space="preserve"> [2] can be applied to</w:t>
      </w:r>
      <w:r w:rsidR="00AC4596">
        <w:t xml:space="preserve"> </w:t>
      </w:r>
      <w:r>
        <w:t xml:space="preserve">the RU </w:t>
      </w:r>
      <w:r w:rsidR="00AC4596">
        <w:t xml:space="preserve">size of RU26, RU52, RU106 and RU242; </w:t>
      </w:r>
      <w:r>
        <w:t>only</w:t>
      </w:r>
      <w:r w:rsidR="007F5797">
        <w:t xml:space="preserve"> modulation schemes up to 256 QAM defined in Clause 27 </w:t>
      </w:r>
      <w:r w:rsidR="007F5797" w:rsidRPr="00617707">
        <w:t>(High Efficiency (HE) PHY specification)</w:t>
      </w:r>
      <w:r w:rsidR="007F5797">
        <w:t xml:space="preserve"> [2] </w:t>
      </w:r>
      <w:r>
        <w:t>are</w:t>
      </w:r>
      <w:r w:rsidR="00210FF9">
        <w:t xml:space="preserve"> applicable</w:t>
      </w:r>
      <w:r w:rsidR="007F5797">
        <w:t xml:space="preserve">; </w:t>
      </w:r>
      <w:r>
        <w:t>o</w:t>
      </w:r>
      <w:r w:rsidR="007F5797">
        <w:t xml:space="preserve">nly </w:t>
      </w:r>
      <w:r w:rsidR="00210FF9">
        <w:t xml:space="preserve">the cases of </w:t>
      </w:r>
      <w:r w:rsidR="007F5797" w:rsidRPr="007F5797">
        <w:rPr>
          <w:bCs/>
        </w:rPr>
        <w:t>NSS &lt;=4</w:t>
      </w:r>
      <w:r w:rsidR="007F5797">
        <w:rPr>
          <w:bCs/>
        </w:rPr>
        <w:t xml:space="preserve"> </w:t>
      </w:r>
      <w:r w:rsidR="00210FF9">
        <w:rPr>
          <w:bCs/>
        </w:rPr>
        <w:t>are applicable</w:t>
      </w:r>
      <w:r w:rsidR="007F5797">
        <w:rPr>
          <w:bCs/>
        </w:rPr>
        <w:t>.</w:t>
      </w:r>
      <w:r w:rsidR="00AC4596">
        <w:t xml:space="preserve"> </w:t>
      </w:r>
    </w:p>
    <w:p w:rsidR="00AC4596" w:rsidRDefault="00AC4596"/>
    <w:p w:rsidR="00AC4596" w:rsidRDefault="00AC4596"/>
    <w:p w:rsidR="0054761D" w:rsidRDefault="0054761D" w:rsidP="00AC4596">
      <w:r>
        <w:br w:type="page"/>
      </w:r>
    </w:p>
    <w:p w:rsidR="002D2A20" w:rsidRDefault="002D2A20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86" w:rsidRDefault="00265186">
      <w:r>
        <w:separator/>
      </w:r>
    </w:p>
  </w:endnote>
  <w:endnote w:type="continuationSeparator" w:id="0">
    <w:p w:rsidR="00265186" w:rsidRDefault="002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094583">
      <w:rPr>
        <w:lang w:val="fr-FR" w:eastAsia="zh-CN"/>
      </w:rPr>
      <w:t>Yan Xin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86" w:rsidRDefault="00265186">
      <w:r>
        <w:separator/>
      </w:r>
    </w:p>
  </w:footnote>
  <w:footnote w:type="continuationSeparator" w:id="0">
    <w:p w:rsidR="00265186" w:rsidRDefault="0026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F92E3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31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03501">
      <w:rPr>
        <w:color w:val="000000" w:themeColor="text1"/>
        <w:szCs w:val="28"/>
      </w:rPr>
      <w:t>1316</w:t>
    </w:r>
    <w:r>
      <w:rPr>
        <w:color w:val="000000" w:themeColor="text1"/>
        <w:szCs w:val="28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21"/>
  </w:num>
  <w:num w:numId="10">
    <w:abstractNumId w:val="12"/>
  </w:num>
  <w:num w:numId="11">
    <w:abstractNumId w:val="40"/>
  </w:num>
  <w:num w:numId="12">
    <w:abstractNumId w:val="35"/>
  </w:num>
  <w:num w:numId="13">
    <w:abstractNumId w:val="14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6"/>
  </w:num>
  <w:num w:numId="20">
    <w:abstractNumId w:val="41"/>
  </w:num>
  <w:num w:numId="21">
    <w:abstractNumId w:val="36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31"/>
  </w:num>
  <w:num w:numId="31">
    <w:abstractNumId w:val="20"/>
  </w:num>
  <w:num w:numId="32">
    <w:abstractNumId w:val="25"/>
  </w:num>
  <w:num w:numId="33">
    <w:abstractNumId w:val="6"/>
  </w:num>
  <w:num w:numId="34">
    <w:abstractNumId w:val="24"/>
  </w:num>
  <w:num w:numId="35">
    <w:abstractNumId w:val="32"/>
  </w:num>
  <w:num w:numId="36">
    <w:abstractNumId w:val="19"/>
  </w:num>
  <w:num w:numId="37">
    <w:abstractNumId w:val="38"/>
  </w:num>
  <w:num w:numId="38">
    <w:abstractNumId w:val="22"/>
  </w:num>
  <w:num w:numId="39">
    <w:abstractNumId w:val="17"/>
  </w:num>
  <w:num w:numId="40">
    <w:abstractNumId w:val="13"/>
  </w:num>
  <w:num w:numId="41">
    <w:abstractNumId w:val="29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0C74"/>
    <w:rsid w:val="00210FF9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186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63B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49FB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6A3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D28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5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53A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797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B8D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B13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0953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59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3F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54B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2E37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1EB2657-D183-4EC5-965B-D001A9AD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179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1321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23</cp:revision>
  <cp:lastPrinted>2013-12-02T17:26:00Z</cp:lastPrinted>
  <dcterms:created xsi:type="dcterms:W3CDTF">2020-08-25T20:03:00Z</dcterms:created>
  <dcterms:modified xsi:type="dcterms:W3CDTF">2020-08-31T19:20:00Z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