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0E8F89A6"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325A69">
              <w:rPr>
                <w:b w:val="0"/>
                <w:sz w:val="20"/>
              </w:rPr>
              <w:t>7</w:t>
            </w:r>
            <w:r w:rsidR="00D818C4">
              <w:rPr>
                <w:b w:val="0"/>
                <w:sz w:val="20"/>
              </w:rPr>
              <w:t>-</w:t>
            </w:r>
            <w:r w:rsidR="00AE5CB7">
              <w:rPr>
                <w:b w:val="0"/>
                <w:sz w:val="20"/>
              </w:rPr>
              <w:t>30</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4428EF" w:rsidRDefault="004428EF">
                            <w:pPr>
                              <w:pStyle w:val="T1"/>
                              <w:spacing w:after="120"/>
                            </w:pPr>
                            <w:r>
                              <w:t>Abstract</w:t>
                            </w:r>
                          </w:p>
                          <w:p w14:paraId="1C3BCE3F" w14:textId="77777777" w:rsidR="004428EF" w:rsidRDefault="004428EF" w:rsidP="00083FE0">
                            <w:pPr>
                              <w:jc w:val="both"/>
                            </w:pPr>
                          </w:p>
                          <w:p w14:paraId="4C4DB0CB" w14:textId="645C4A0F" w:rsidR="004428EF" w:rsidRPr="007710CD" w:rsidRDefault="004428EF"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4428EF" w:rsidRPr="007710CD" w:rsidRDefault="004428EF" w:rsidP="00083FE0">
                            <w:pPr>
                              <w:jc w:val="both"/>
                              <w:rPr>
                                <w:sz w:val="20"/>
                              </w:rPr>
                            </w:pPr>
                          </w:p>
                          <w:p w14:paraId="3C7C8D20" w14:textId="76D5A191" w:rsidR="004428EF" w:rsidRPr="007710CD" w:rsidRDefault="004428EF"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4428EF" w:rsidRPr="007710CD" w:rsidRDefault="004428EF" w:rsidP="006832AA">
                            <w:pPr>
                              <w:jc w:val="both"/>
                              <w:rPr>
                                <w:sz w:val="20"/>
                              </w:rPr>
                            </w:pPr>
                          </w:p>
                          <w:p w14:paraId="366971AF" w14:textId="77777777" w:rsidR="004428EF" w:rsidRPr="007710CD" w:rsidRDefault="004428EF" w:rsidP="006832AA">
                            <w:pPr>
                              <w:jc w:val="both"/>
                              <w:rPr>
                                <w:sz w:val="20"/>
                              </w:rPr>
                            </w:pPr>
                          </w:p>
                          <w:p w14:paraId="38020449" w14:textId="66756B0E" w:rsidR="004428EF" w:rsidRDefault="004428EF"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4428EF" w:rsidRDefault="004428EF"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4428EF" w:rsidRDefault="004428EF"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4428EF" w:rsidRDefault="004428EF"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4428EF" w:rsidRDefault="004428EF"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4428EF" w:rsidRDefault="004428EF"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4428EF" w:rsidRDefault="004428EF"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4428EF" w:rsidRDefault="004428EF" w:rsidP="00C45154">
                            <w:pPr>
                              <w:jc w:val="both"/>
                              <w:rPr>
                                <w:sz w:val="20"/>
                              </w:rPr>
                            </w:pPr>
                            <w:r>
                              <w:rPr>
                                <w:sz w:val="20"/>
                              </w:rPr>
                              <w:t>R7 – Minor updates to CIDs 4723, 4221, 4067, 4377, 4056, 4454, 4447, 4418, from reviewer comments.</w:t>
                            </w:r>
                          </w:p>
                          <w:p w14:paraId="407D1071" w14:textId="5D9659D1" w:rsidR="004428EF" w:rsidRDefault="004428EF"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4428EF" w:rsidRDefault="004428EF"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4428EF" w:rsidRDefault="004428EF"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4428EF" w:rsidRDefault="004428EF" w:rsidP="00C45154">
                            <w:pPr>
                              <w:jc w:val="both"/>
                              <w:rPr>
                                <w:sz w:val="20"/>
                              </w:rPr>
                            </w:pPr>
                            <w:r>
                              <w:rPr>
                                <w:sz w:val="20"/>
                              </w:rPr>
                              <w:t>R11 – Added proposed resolutions for CIDs: 4768, 4771, 4419, 4380.</w:t>
                            </w:r>
                          </w:p>
                          <w:p w14:paraId="65ED6FB3" w14:textId="30BE81A8" w:rsidR="004428EF" w:rsidRDefault="004428EF" w:rsidP="00C45154">
                            <w:pPr>
                              <w:jc w:val="both"/>
                              <w:rPr>
                                <w:sz w:val="20"/>
                              </w:rPr>
                            </w:pPr>
                            <w:r>
                              <w:rPr>
                                <w:sz w:val="20"/>
                              </w:rPr>
                              <w:t>R12 – Removed CID 4419 (it is already resolved by 11-20/0690r1).</w:t>
                            </w:r>
                          </w:p>
                          <w:p w14:paraId="1780D9E8" w14:textId="3B694A61" w:rsidR="004428EF" w:rsidRDefault="004428EF"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p w14:paraId="51575051" w14:textId="28DE1C45" w:rsidR="004428EF" w:rsidRDefault="004428EF" w:rsidP="00C45154">
                            <w:pPr>
                              <w:jc w:val="both"/>
                              <w:rPr>
                                <w:sz w:val="20"/>
                              </w:rPr>
                            </w:pPr>
                            <w:r>
                              <w:rPr>
                                <w:sz w:val="20"/>
                              </w:rPr>
                              <w:t>R14 – CIDs ready for TG review: 4479, 4677.</w:t>
                            </w:r>
                          </w:p>
                          <w:p w14:paraId="6BEF53D6" w14:textId="1139457D" w:rsidR="004428EF" w:rsidRPr="00531427" w:rsidRDefault="004428EF" w:rsidP="00C45154">
                            <w:pPr>
                              <w:jc w:val="both"/>
                              <w:rPr>
                                <w:sz w:val="20"/>
                              </w:rPr>
                            </w:pPr>
                            <w:r>
                              <w:rPr>
                                <w:sz w:val="20"/>
                              </w:rPr>
                              <w:t xml:space="preserve">R15 – Agreed resolutions marked in </w:t>
                            </w:r>
                            <w:r w:rsidRPr="00F25A39">
                              <w:rPr>
                                <w:sz w:val="20"/>
                                <w:highlight w:val="green"/>
                              </w:rPr>
                              <w:t>green highlight:</w:t>
                            </w:r>
                            <w:r>
                              <w:rPr>
                                <w:sz w:val="20"/>
                              </w:rPr>
                              <w:t xml:space="preserve"> CIDs 4479, 4677.</w:t>
                            </w:r>
                            <w:r w:rsidR="00C673E8">
                              <w:rPr>
                                <w:sz w:val="20"/>
                              </w:rPr>
                              <w:t xml:space="preserve">  </w:t>
                            </w:r>
                            <w:r w:rsidR="00C673E8">
                              <w:rPr>
                                <w:sz w:val="20"/>
                              </w:rPr>
                              <w:t xml:space="preserve">Updated resolutions proposed with updates </w:t>
                            </w:r>
                            <w:r w:rsidR="00C673E8" w:rsidRPr="00CB4204">
                              <w:rPr>
                                <w:sz w:val="20"/>
                                <w:highlight w:val="cyan"/>
                              </w:rPr>
                              <w:t>highlighted in blue</w:t>
                            </w:r>
                            <w:r w:rsidR="00C673E8">
                              <w:rPr>
                                <w:sz w:val="20"/>
                              </w:rPr>
                              <w:t xml:space="preserve"> for CIDs</w:t>
                            </w:r>
                            <w:r w:rsidR="00C673E8">
                              <w:rPr>
                                <w:sz w:val="20"/>
                              </w:rPr>
                              <w:t>: 4652, 4653</w:t>
                            </w:r>
                            <w:r w:rsidR="00AE5CB7">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" o:allowincell="f" stroked="f">
                <v:textbox>
                  <w:txbxContent>
                    <w:p w14:paraId="3E9CA479" w14:textId="77777777" w:rsidR="004428EF" w:rsidRDefault="004428EF">
                      <w:pPr>
                        <w:pStyle w:val="T1"/>
                        <w:spacing w:after="120"/>
                      </w:pPr>
                      <w:r>
                        <w:t>Abstract</w:t>
                      </w:r>
                    </w:p>
                    <w:p w14:paraId="1C3BCE3F" w14:textId="77777777" w:rsidR="004428EF" w:rsidRDefault="004428EF" w:rsidP="00083FE0">
                      <w:pPr>
                        <w:jc w:val="both"/>
                      </w:pPr>
                    </w:p>
                    <w:p w14:paraId="4C4DB0CB" w14:textId="645C4A0F" w:rsidR="004428EF" w:rsidRPr="007710CD" w:rsidRDefault="004428EF"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4428EF" w:rsidRPr="007710CD" w:rsidRDefault="004428EF" w:rsidP="00083FE0">
                      <w:pPr>
                        <w:jc w:val="both"/>
                        <w:rPr>
                          <w:sz w:val="20"/>
                        </w:rPr>
                      </w:pPr>
                    </w:p>
                    <w:p w14:paraId="3C7C8D20" w14:textId="76D5A191" w:rsidR="004428EF" w:rsidRPr="007710CD" w:rsidRDefault="004428EF"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4428EF" w:rsidRPr="007710CD" w:rsidRDefault="004428EF" w:rsidP="006832AA">
                      <w:pPr>
                        <w:jc w:val="both"/>
                        <w:rPr>
                          <w:sz w:val="20"/>
                        </w:rPr>
                      </w:pPr>
                    </w:p>
                    <w:p w14:paraId="366971AF" w14:textId="77777777" w:rsidR="004428EF" w:rsidRPr="007710CD" w:rsidRDefault="004428EF" w:rsidP="006832AA">
                      <w:pPr>
                        <w:jc w:val="both"/>
                        <w:rPr>
                          <w:sz w:val="20"/>
                        </w:rPr>
                      </w:pPr>
                    </w:p>
                    <w:p w14:paraId="38020449" w14:textId="66756B0E" w:rsidR="004428EF" w:rsidRDefault="004428EF"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4428EF" w:rsidRDefault="004428EF"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4428EF" w:rsidRDefault="004428EF"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4428EF" w:rsidRDefault="004428EF"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4428EF" w:rsidRDefault="004428EF"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4428EF" w:rsidRDefault="004428EF"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4428EF" w:rsidRDefault="004428EF"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4428EF" w:rsidRDefault="004428EF" w:rsidP="00C45154">
                      <w:pPr>
                        <w:jc w:val="both"/>
                        <w:rPr>
                          <w:sz w:val="20"/>
                        </w:rPr>
                      </w:pPr>
                      <w:r>
                        <w:rPr>
                          <w:sz w:val="20"/>
                        </w:rPr>
                        <w:t>R7 – Minor updates to CIDs 4723, 4221, 4067, 4377, 4056, 4454, 4447, 4418, from reviewer comments.</w:t>
                      </w:r>
                    </w:p>
                    <w:p w14:paraId="407D1071" w14:textId="5D9659D1" w:rsidR="004428EF" w:rsidRDefault="004428EF"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4428EF" w:rsidRDefault="004428EF"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4428EF" w:rsidRDefault="004428EF"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4428EF" w:rsidRDefault="004428EF" w:rsidP="00C45154">
                      <w:pPr>
                        <w:jc w:val="both"/>
                        <w:rPr>
                          <w:sz w:val="20"/>
                        </w:rPr>
                      </w:pPr>
                      <w:r>
                        <w:rPr>
                          <w:sz w:val="20"/>
                        </w:rPr>
                        <w:t>R11 – Added proposed resolutions for CIDs: 4768, 4771, 4419, 4380.</w:t>
                      </w:r>
                    </w:p>
                    <w:p w14:paraId="65ED6FB3" w14:textId="30BE81A8" w:rsidR="004428EF" w:rsidRDefault="004428EF" w:rsidP="00C45154">
                      <w:pPr>
                        <w:jc w:val="both"/>
                        <w:rPr>
                          <w:sz w:val="20"/>
                        </w:rPr>
                      </w:pPr>
                      <w:r>
                        <w:rPr>
                          <w:sz w:val="20"/>
                        </w:rPr>
                        <w:t>R12 – Removed CID 4419 (it is already resolved by 11-20/0690r1).</w:t>
                      </w:r>
                    </w:p>
                    <w:p w14:paraId="1780D9E8" w14:textId="3B694A61" w:rsidR="004428EF" w:rsidRDefault="004428EF"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p w14:paraId="51575051" w14:textId="28DE1C45" w:rsidR="004428EF" w:rsidRDefault="004428EF" w:rsidP="00C45154">
                      <w:pPr>
                        <w:jc w:val="both"/>
                        <w:rPr>
                          <w:sz w:val="20"/>
                        </w:rPr>
                      </w:pPr>
                      <w:r>
                        <w:rPr>
                          <w:sz w:val="20"/>
                        </w:rPr>
                        <w:t>R14 – CIDs ready for TG review: 4479, 4677.</w:t>
                      </w:r>
                    </w:p>
                    <w:p w14:paraId="6BEF53D6" w14:textId="1139457D" w:rsidR="004428EF" w:rsidRPr="00531427" w:rsidRDefault="004428EF" w:rsidP="00C45154">
                      <w:pPr>
                        <w:jc w:val="both"/>
                        <w:rPr>
                          <w:sz w:val="20"/>
                        </w:rPr>
                      </w:pPr>
                      <w:r>
                        <w:rPr>
                          <w:sz w:val="20"/>
                        </w:rPr>
                        <w:t xml:space="preserve">R15 – Agreed resolutions marked in </w:t>
                      </w:r>
                      <w:r w:rsidRPr="00F25A39">
                        <w:rPr>
                          <w:sz w:val="20"/>
                          <w:highlight w:val="green"/>
                        </w:rPr>
                        <w:t>green highlight:</w:t>
                      </w:r>
                      <w:r>
                        <w:rPr>
                          <w:sz w:val="20"/>
                        </w:rPr>
                        <w:t xml:space="preserve"> CIDs 4479, 4677.</w:t>
                      </w:r>
                      <w:r w:rsidR="00C673E8">
                        <w:rPr>
                          <w:sz w:val="20"/>
                        </w:rPr>
                        <w:t xml:space="preserve">  </w:t>
                      </w:r>
                      <w:r w:rsidR="00C673E8">
                        <w:rPr>
                          <w:sz w:val="20"/>
                        </w:rPr>
                        <w:t xml:space="preserve">Updated resolutions proposed with updates </w:t>
                      </w:r>
                      <w:r w:rsidR="00C673E8" w:rsidRPr="00CB4204">
                        <w:rPr>
                          <w:sz w:val="20"/>
                          <w:highlight w:val="cyan"/>
                        </w:rPr>
                        <w:t>highlighted in blue</w:t>
                      </w:r>
                      <w:r w:rsidR="00C673E8">
                        <w:rPr>
                          <w:sz w:val="20"/>
                        </w:rPr>
                        <w:t xml:space="preserve"> for CIDs</w:t>
                      </w:r>
                      <w:r w:rsidR="00C673E8">
                        <w:rPr>
                          <w:sz w:val="20"/>
                        </w:rPr>
                        <w:t>: 4652, 4653</w:t>
                      </w:r>
                      <w:r w:rsidR="00AE5CB7">
                        <w:rPr>
                          <w:sz w:val="20"/>
                        </w:rPr>
                        <w:t>.</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w:t>
      </w:r>
      <w:r w:rsidR="00C45154">
        <w:rPr>
          <w:b/>
          <w:sz w:val="28"/>
          <w:u w:val="single"/>
        </w:rPr>
        <w:t>3</w:t>
      </w:r>
      <w:r w:rsidRPr="00FF1BEE">
        <w:rPr>
          <w:b/>
          <w:sz w:val="28"/>
          <w:u w:val="single"/>
        </w:rPr>
        <w:t>.0.</w:t>
      </w:r>
      <w:bookmarkStart w:id="0" w:name="_GoBack"/>
      <w:bookmarkEnd w:id="0"/>
    </w:p>
    <w:p w14:paraId="2B07A0E9" w14:textId="190245A8"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130B" w14:paraId="05B6E6C7"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027FB3D8" w14:textId="77777777" w:rsidR="004C130B" w:rsidRDefault="004C130B"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8231831" w14:textId="77777777" w:rsidR="004C130B" w:rsidRDefault="004C130B"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5640EE1" w14:textId="77777777" w:rsidR="004C130B" w:rsidRDefault="004C130B"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A9BC10E" w14:textId="77777777" w:rsidR="004C130B" w:rsidRDefault="004C130B"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449FE8A" w14:textId="77777777" w:rsidR="004C130B" w:rsidRDefault="004C130B"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C130B" w:rsidRPr="00DE7477" w14:paraId="543EA881" w14:textId="77777777" w:rsidTr="00F62B94">
        <w:trPr>
          <w:trHeight w:val="510"/>
        </w:trPr>
        <w:tc>
          <w:tcPr>
            <w:tcW w:w="738" w:type="dxa"/>
            <w:hideMark/>
          </w:tcPr>
          <w:p w14:paraId="54C01052" w14:textId="77777777" w:rsidR="004C130B" w:rsidRPr="00DE7477" w:rsidRDefault="004C130B" w:rsidP="00F62B94">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673F042F" w14:textId="77777777" w:rsidR="004C130B" w:rsidRPr="00DE7477" w:rsidRDefault="004C130B" w:rsidP="00F62B94">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77907C93" w14:textId="77777777" w:rsidR="004C130B" w:rsidRPr="00DE7477" w:rsidRDefault="004C130B" w:rsidP="00F62B94">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7D081D1E" w14:textId="77777777" w:rsidR="004C130B" w:rsidRPr="00DE7477" w:rsidRDefault="004C130B" w:rsidP="00F62B94">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3B5202B5" w14:textId="77777777" w:rsidR="004C130B" w:rsidRPr="00DE7477" w:rsidRDefault="004C130B" w:rsidP="00F62B94">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4C130B" w:rsidRPr="00DE7477" w14:paraId="4A8E618E" w14:textId="77777777" w:rsidTr="00F62B94">
        <w:trPr>
          <w:trHeight w:val="623"/>
        </w:trPr>
        <w:tc>
          <w:tcPr>
            <w:tcW w:w="738" w:type="dxa"/>
            <w:hideMark/>
          </w:tcPr>
          <w:p w14:paraId="02D33309" w14:textId="77777777" w:rsidR="004C130B" w:rsidRPr="00DE7477" w:rsidRDefault="004C130B" w:rsidP="00F62B94">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7B598F65" w14:textId="77777777" w:rsidR="004C130B" w:rsidRPr="00DE7477" w:rsidRDefault="004C130B" w:rsidP="00F62B94">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35DF1F90" w14:textId="77777777" w:rsidR="004C130B" w:rsidRPr="00DE7477" w:rsidRDefault="004C130B" w:rsidP="00F62B94">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4BCAAA42" w14:textId="77777777" w:rsidR="004C130B" w:rsidRPr="00DE7477" w:rsidRDefault="004C130B" w:rsidP="00F62B94">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38F282BD" w14:textId="77777777" w:rsidR="004C130B" w:rsidRPr="00DE7477" w:rsidRDefault="004C130B" w:rsidP="00F62B94">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534156B5" w14:textId="77777777" w:rsidR="004C130B" w:rsidRDefault="004C130B" w:rsidP="004C130B">
      <w:pPr>
        <w:rPr>
          <w:bCs/>
          <w:szCs w:val="22"/>
        </w:rPr>
      </w:pPr>
    </w:p>
    <w:p w14:paraId="0CA83A98" w14:textId="77777777" w:rsidR="004C130B" w:rsidRDefault="004C130B" w:rsidP="004C130B">
      <w:pPr>
        <w:rPr>
          <w:bCs/>
          <w:szCs w:val="22"/>
        </w:rPr>
      </w:pPr>
      <w:r>
        <w:rPr>
          <w:bCs/>
          <w:szCs w:val="22"/>
          <w:u w:val="single"/>
        </w:rPr>
        <w:t>Discussion:</w:t>
      </w:r>
    </w:p>
    <w:p w14:paraId="2CDC8EB8" w14:textId="77777777" w:rsidR="004C130B" w:rsidRDefault="004C130B" w:rsidP="004C130B">
      <w:pPr>
        <w:rPr>
          <w:bCs/>
          <w:szCs w:val="22"/>
        </w:rPr>
      </w:pPr>
    </w:p>
    <w:p w14:paraId="245BF6D9" w14:textId="77777777" w:rsidR="004C130B" w:rsidRPr="001A1B4F" w:rsidRDefault="004C130B" w:rsidP="004C130B">
      <w:pPr>
        <w:rPr>
          <w:bCs/>
          <w:noProof/>
          <w:szCs w:val="22"/>
          <w:bdr w:val="single" w:sz="8" w:space="0" w:color="auto" w:shadow="1"/>
        </w:rPr>
      </w:pPr>
      <w:r w:rsidRPr="001A1B4F">
        <w:rPr>
          <w:bCs/>
          <w:noProof/>
          <w:szCs w:val="22"/>
          <w:bdr w:val="single" w:sz="8" w:space="0" w:color="auto" w:shadow="1"/>
        </w:rPr>
        <w:drawing>
          <wp:inline distT="0" distB="0" distL="0" distR="0" wp14:anchorId="20149546" wp14:editId="50AF5E0B">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771999AD" w14:textId="77777777" w:rsidR="004C130B" w:rsidRPr="001A1B4F" w:rsidRDefault="004C130B" w:rsidP="004C130B">
      <w:pPr>
        <w:rPr>
          <w:bCs/>
          <w:noProof/>
          <w:szCs w:val="22"/>
          <w:bdr w:val="single" w:sz="8" w:space="0" w:color="auto" w:shadow="1"/>
        </w:rPr>
      </w:pPr>
      <w:r>
        <w:rPr>
          <w:bCs/>
          <w:noProof/>
          <w:szCs w:val="22"/>
        </w:rPr>
        <mc:AlternateContent>
          <mc:Choice Requires="wpi">
            <w:drawing>
              <wp:anchor distT="0" distB="0" distL="114300" distR="114300" simplePos="0" relativeHeight="251700224" behindDoc="0" locked="0" layoutInCell="1" allowOverlap="1" wp14:anchorId="72B7AE00" wp14:editId="0B9B2652">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9">
                      <w14:nvContentPartPr>
                        <w14:cNvContentPartPr/>
                      </w14:nvContentPartPr>
                      <w14:xfrm>
                        <a:off x="0" y="0"/>
                        <a:ext cx="902880" cy="41760"/>
                      </w14:xfrm>
                    </w14:contentPart>
                  </a:graphicData>
                </a:graphic>
              </wp:anchor>
            </w:drawing>
          </mc:Choice>
          <mc:Fallback>
            <w:pict>
              <v:shapetype w14:anchorId="25F65B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3" o:spid="_x0000_s1026" type="#_x0000_t75" style="position:absolute;margin-left:380.9pt;margin-top:156.95pt;width:79.6pt;height:20.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G5y1geIAAAALAQAADwAAAAAAAAAAAAAA&#10;AAByBgAAZHJzL2Rvd25yZXYueG1sUEsBAi0AFAAGAAgAAAAhAHkYvJ2/AAAAIQEAABkAAAAAAAAA&#10;AAAAAAAAgQcAAGRycy9fcmVscy9lMm9Eb2MueG1sLnJlbHNQSwUGAAAAAAYABgB4AQAAdwgAAAAA&#10;">
                <v:imagedata r:id="rId10" o:title=""/>
              </v:shape>
            </w:pict>
          </mc:Fallback>
        </mc:AlternateContent>
      </w:r>
      <w:r w:rsidRPr="001A1B4F">
        <w:rPr>
          <w:bCs/>
          <w:noProof/>
          <w:szCs w:val="22"/>
          <w:bdr w:val="single" w:sz="8" w:space="0" w:color="auto" w:shadow="1"/>
        </w:rPr>
        <w:drawing>
          <wp:inline distT="0" distB="0" distL="0" distR="0" wp14:anchorId="5A19D60E" wp14:editId="2C35AEC1">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2C29808E" w14:textId="77777777" w:rsidR="004C130B" w:rsidRDefault="004C130B" w:rsidP="004C130B">
      <w:pPr>
        <w:rPr>
          <w:bCs/>
          <w:szCs w:val="22"/>
        </w:rPr>
      </w:pPr>
    </w:p>
    <w:p w14:paraId="4F35810E" w14:textId="77777777" w:rsidR="004C130B" w:rsidRDefault="004C130B" w:rsidP="004C130B">
      <w:pPr>
        <w:rPr>
          <w:bCs/>
          <w:szCs w:val="22"/>
        </w:rPr>
      </w:pPr>
      <w:r>
        <w:rPr>
          <w:bCs/>
          <w:szCs w:val="22"/>
        </w:rPr>
        <w:t>The concept/phrase “conditionally present” does not appear anywhere else in a clause 9 table – there are a couple uses within the text.</w:t>
      </w:r>
    </w:p>
    <w:p w14:paraId="52A4DC23" w14:textId="77777777" w:rsidR="004C130B" w:rsidRDefault="004C130B" w:rsidP="004C130B">
      <w:pPr>
        <w:rPr>
          <w:bCs/>
          <w:szCs w:val="22"/>
        </w:rPr>
      </w:pPr>
    </w:p>
    <w:p w14:paraId="199E13B1" w14:textId="77777777" w:rsidR="004C130B" w:rsidRDefault="004C130B" w:rsidP="004C130B">
      <w:pPr>
        <w:rPr>
          <w:bCs/>
          <w:szCs w:val="22"/>
        </w:rPr>
      </w:pPr>
      <w:r>
        <w:rPr>
          <w:bCs/>
          <w:szCs w:val="22"/>
        </w:rPr>
        <w:t>Agree with the commenter.</w:t>
      </w:r>
    </w:p>
    <w:p w14:paraId="60663322" w14:textId="77777777" w:rsidR="004C130B" w:rsidRDefault="004C130B" w:rsidP="004C130B">
      <w:pPr>
        <w:rPr>
          <w:bCs/>
          <w:szCs w:val="22"/>
        </w:rPr>
      </w:pPr>
    </w:p>
    <w:p w14:paraId="4BC48448" w14:textId="77777777" w:rsidR="004C130B" w:rsidRDefault="004C130B" w:rsidP="004C130B">
      <w:pPr>
        <w:rPr>
          <w:bCs/>
          <w:szCs w:val="22"/>
        </w:rPr>
      </w:pPr>
      <w:r w:rsidRPr="00F25A39">
        <w:rPr>
          <w:bCs/>
          <w:szCs w:val="22"/>
          <w:highlight w:val="cyan"/>
          <w:u w:val="single"/>
        </w:rPr>
        <w:t>Proposed Resolution:</w:t>
      </w:r>
    </w:p>
    <w:p w14:paraId="4D138B55" w14:textId="77777777" w:rsidR="004C130B" w:rsidRDefault="004C130B" w:rsidP="004C130B">
      <w:pPr>
        <w:rPr>
          <w:bCs/>
          <w:szCs w:val="22"/>
        </w:rPr>
      </w:pPr>
    </w:p>
    <w:p w14:paraId="01D5192B" w14:textId="77777777" w:rsidR="004C130B" w:rsidRDefault="004C130B" w:rsidP="004C130B">
      <w:pPr>
        <w:rPr>
          <w:bCs/>
          <w:szCs w:val="22"/>
        </w:rPr>
      </w:pPr>
      <w:r>
        <w:rPr>
          <w:bCs/>
          <w:szCs w:val="22"/>
        </w:rPr>
        <w:t>Accepted.</w:t>
      </w:r>
      <w:r w:rsidRPr="009809A6">
        <w:rPr>
          <w:bCs/>
          <w:szCs w:val="22"/>
        </w:rPr>
        <w:t xml:space="preserve"> </w:t>
      </w:r>
      <w:r>
        <w:rPr>
          <w:bCs/>
          <w:szCs w:val="22"/>
        </w:rPr>
        <w:t xml:space="preserve"> (CID 4652)</w:t>
      </w:r>
    </w:p>
    <w:p w14:paraId="67333F91" w14:textId="77777777" w:rsidR="004C130B" w:rsidRDefault="004C130B" w:rsidP="004C130B">
      <w:pPr>
        <w:rPr>
          <w:bCs/>
          <w:szCs w:val="22"/>
        </w:rPr>
      </w:pPr>
    </w:p>
    <w:p w14:paraId="341A7951" w14:textId="77777777" w:rsidR="004C130B" w:rsidRDefault="004C130B" w:rsidP="004C130B">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76ACE885" w14:textId="77777777" w:rsidR="004C130B" w:rsidRDefault="004C130B" w:rsidP="004C130B">
      <w:pPr>
        <w:rPr>
          <w:bCs/>
          <w:szCs w:val="22"/>
        </w:rPr>
      </w:pPr>
    </w:p>
    <w:p w14:paraId="62613D30" w14:textId="77777777" w:rsidR="004C130B" w:rsidRPr="00852E21" w:rsidRDefault="004C130B" w:rsidP="004C130B">
      <w:pPr>
        <w:rPr>
          <w:bCs/>
          <w:noProof/>
          <w:szCs w:val="22"/>
          <w:bdr w:val="single" w:sz="8" w:space="0" w:color="auto" w:shadow="1"/>
        </w:rPr>
      </w:pPr>
      <w:r w:rsidRPr="00852E21">
        <w:rPr>
          <w:bCs/>
          <w:noProof/>
          <w:szCs w:val="22"/>
          <w:bdr w:val="single" w:sz="8" w:space="0" w:color="auto" w:shadow="1"/>
        </w:rPr>
        <w:drawing>
          <wp:inline distT="0" distB="0" distL="0" distR="0" wp14:anchorId="227DE986" wp14:editId="53747120">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4775327A" w14:textId="77777777" w:rsidR="004C130B" w:rsidRDefault="004C130B" w:rsidP="004C130B">
      <w:pPr>
        <w:rPr>
          <w:bCs/>
          <w:szCs w:val="22"/>
        </w:rPr>
      </w:pPr>
    </w:p>
    <w:p w14:paraId="761E5C91" w14:textId="77777777" w:rsidR="004C130B" w:rsidRDefault="004C130B" w:rsidP="004C130B">
      <w:pPr>
        <w:rPr>
          <w:bCs/>
          <w:szCs w:val="22"/>
        </w:rPr>
      </w:pPr>
      <w:r>
        <w:rPr>
          <w:bCs/>
          <w:szCs w:val="22"/>
        </w:rPr>
        <w:lastRenderedPageBreak/>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05D2163F" w14:textId="77777777" w:rsidR="004C130B" w:rsidRDefault="004C130B" w:rsidP="004C130B">
      <w:pPr>
        <w:rPr>
          <w:bCs/>
          <w:szCs w:val="22"/>
        </w:rPr>
      </w:pPr>
    </w:p>
    <w:p w14:paraId="67AC3431" w14:textId="77777777" w:rsidR="004C130B" w:rsidRDefault="004C130B" w:rsidP="004C130B">
      <w:pPr>
        <w:rPr>
          <w:bCs/>
          <w:szCs w:val="22"/>
        </w:rPr>
      </w:pPr>
      <w:r>
        <w:rPr>
          <w:bCs/>
          <w:szCs w:val="22"/>
        </w:rPr>
        <w:t>Thus, it is correct/appropriate that “optionally present” is the correct phrase.</w:t>
      </w:r>
    </w:p>
    <w:p w14:paraId="545B3CAD" w14:textId="77777777" w:rsidR="004C130B" w:rsidRDefault="004C130B" w:rsidP="004C130B">
      <w:pPr>
        <w:rPr>
          <w:bCs/>
          <w:szCs w:val="22"/>
        </w:rPr>
      </w:pPr>
    </w:p>
    <w:p w14:paraId="4B33A2DF" w14:textId="77777777" w:rsidR="004C130B" w:rsidRPr="00A64508" w:rsidRDefault="004C130B" w:rsidP="004C130B">
      <w:pPr>
        <w:rPr>
          <w:bCs/>
          <w:szCs w:val="22"/>
        </w:rPr>
      </w:pPr>
    </w:p>
    <w:p w14:paraId="16FC1FAE" w14:textId="77777777" w:rsidR="004C130B" w:rsidRPr="00A64508" w:rsidRDefault="004C130B" w:rsidP="004C130B">
      <w:pPr>
        <w:rPr>
          <w:bCs/>
          <w:szCs w:val="22"/>
        </w:rPr>
      </w:pPr>
      <w:r w:rsidRPr="00F25A39">
        <w:rPr>
          <w:bCs/>
          <w:szCs w:val="22"/>
          <w:highlight w:val="cyan"/>
          <w:u w:val="single"/>
        </w:rPr>
        <w:t>Proposed Resolution:</w:t>
      </w:r>
    </w:p>
    <w:p w14:paraId="61580171" w14:textId="77777777" w:rsidR="004C130B" w:rsidRPr="00A64508" w:rsidRDefault="004C130B" w:rsidP="004C130B">
      <w:pPr>
        <w:rPr>
          <w:bCs/>
          <w:szCs w:val="22"/>
        </w:rPr>
      </w:pPr>
    </w:p>
    <w:p w14:paraId="083C44D7" w14:textId="77777777" w:rsidR="004C130B" w:rsidRPr="00A64508" w:rsidRDefault="004C130B" w:rsidP="004C130B">
      <w:pPr>
        <w:rPr>
          <w:bCs/>
          <w:szCs w:val="22"/>
        </w:rPr>
      </w:pPr>
      <w:r w:rsidRPr="00B855B8">
        <w:rPr>
          <w:bCs/>
          <w:szCs w:val="22"/>
        </w:rPr>
        <w:t>Accepted.</w:t>
      </w:r>
      <w:r>
        <w:rPr>
          <w:bCs/>
          <w:szCs w:val="22"/>
        </w:rPr>
        <w:t xml:space="preserve">  (CID 4653)</w:t>
      </w:r>
    </w:p>
    <w:p w14:paraId="0B299818" w14:textId="77777777" w:rsidR="004C130B" w:rsidRDefault="004C130B" w:rsidP="004C130B">
      <w:pPr>
        <w:rPr>
          <w:bCs/>
          <w:szCs w:val="22"/>
        </w:rPr>
      </w:pPr>
    </w:p>
    <w:p w14:paraId="55BC75BB" w14:textId="77777777" w:rsidR="004C130B" w:rsidRDefault="004C130B" w:rsidP="004C130B">
      <w:pPr>
        <w:rPr>
          <w:bCs/>
          <w:szCs w:val="22"/>
        </w:rPr>
      </w:pPr>
      <w:r w:rsidRPr="00B855B8">
        <w:rPr>
          <w:bCs/>
          <w:szCs w:val="22"/>
        </w:rPr>
        <w:t>Also,</w:t>
      </w:r>
    </w:p>
    <w:p w14:paraId="39FD7CCC" w14:textId="77777777" w:rsidR="004C130B" w:rsidRDefault="004C130B" w:rsidP="004C130B">
      <w:pPr>
        <w:rPr>
          <w:bCs/>
          <w:szCs w:val="22"/>
        </w:rPr>
      </w:pPr>
    </w:p>
    <w:p w14:paraId="4CA96D3C" w14:textId="77777777" w:rsidR="004C130B" w:rsidRPr="00C673E8" w:rsidRDefault="004C130B" w:rsidP="004C130B">
      <w:pPr>
        <w:rPr>
          <w:bCs/>
          <w:szCs w:val="22"/>
        </w:rPr>
      </w:pPr>
      <w:r w:rsidRPr="00C673E8">
        <w:rPr>
          <w:bCs/>
          <w:szCs w:val="22"/>
        </w:rPr>
        <w:t>Revisit CID 4652, and change that resolution to:</w:t>
      </w:r>
    </w:p>
    <w:p w14:paraId="1AD06972" w14:textId="77777777" w:rsidR="004C130B" w:rsidRPr="00A64508" w:rsidRDefault="004C130B" w:rsidP="004C130B">
      <w:pPr>
        <w:rPr>
          <w:bCs/>
          <w:szCs w:val="22"/>
        </w:rPr>
      </w:pPr>
      <w:r w:rsidRPr="00C673E8">
        <w:rPr>
          <w:bCs/>
          <w:szCs w:val="22"/>
        </w:rPr>
        <w:t xml:space="preserve">Revised.  </w:t>
      </w:r>
      <w:r w:rsidRPr="00C673E8">
        <w:rPr>
          <w:rFonts w:ascii="Arial" w:eastAsia="Times New Roman" w:hAnsi="Arial" w:cs="Arial"/>
          <w:sz w:val="20"/>
          <w:lang w:val="en-US"/>
        </w:rPr>
        <w:t>Change to "optionally present"</w:t>
      </w:r>
    </w:p>
    <w:p w14:paraId="4869FB4D" w14:textId="77777777" w:rsidR="004C130B" w:rsidRPr="001A1B4F" w:rsidRDefault="004C130B" w:rsidP="004C130B">
      <w:pPr>
        <w:rPr>
          <w:bCs/>
          <w:szCs w:val="22"/>
        </w:rPr>
      </w:pPr>
    </w:p>
    <w:p w14:paraId="24DA9E5A" w14:textId="77777777" w:rsidR="004C130B" w:rsidRDefault="004C130B" w:rsidP="004C130B">
      <w:pPr>
        <w:rPr>
          <w:bCs/>
          <w:szCs w:val="22"/>
        </w:rPr>
      </w:pPr>
    </w:p>
    <w:p w14:paraId="71F9B351" w14:textId="77777777" w:rsidR="004C130B" w:rsidRDefault="004C130B" w:rsidP="004C130B">
      <w:pPr>
        <w:rPr>
          <w:bCs/>
          <w:szCs w:val="22"/>
        </w:rPr>
      </w:pPr>
      <w:r w:rsidRPr="009809A6">
        <w:rPr>
          <w:bCs/>
          <w:szCs w:val="22"/>
          <w:highlight w:val="cyan"/>
        </w:rPr>
        <w:t>After off-line review/discussion with Jouni and Dan:</w:t>
      </w:r>
    </w:p>
    <w:p w14:paraId="1361155A" w14:textId="77777777" w:rsidR="004C130B" w:rsidRDefault="004C130B" w:rsidP="004C130B">
      <w:pPr>
        <w:rPr>
          <w:bCs/>
          <w:szCs w:val="22"/>
        </w:rPr>
      </w:pPr>
    </w:p>
    <w:p w14:paraId="0E7CD8F8" w14:textId="77777777" w:rsidR="004C130B" w:rsidRDefault="004C130B" w:rsidP="004C130B">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669C4934" w14:textId="77777777" w:rsidR="004C130B" w:rsidRDefault="004C130B" w:rsidP="004C130B"/>
    <w:p w14:paraId="14B1490D" w14:textId="77777777" w:rsidR="004C130B" w:rsidRDefault="004C130B" w:rsidP="004C130B">
      <w:r>
        <w:t xml:space="preserve">Not sure what the best choice is here.  I see your point about not making it appear that this is a relatively arbitrary choice by the transmitter.  </w:t>
      </w:r>
      <w:proofErr w:type="gramStart"/>
      <w:r>
        <w:t>But,</w:t>
      </w:r>
      <w:proofErr w:type="gramEnd"/>
      <w:r>
        <w:t xml:space="preserve"> a statement that this is conditional, with no hint as to what the conditions are doesn’t seem good.  Let me think about it.  (Or, I’m open to suggestions.  Maybe leave it as conditional, with the reference to clause 12, as Jouni mentioned…)</w:t>
      </w:r>
    </w:p>
    <w:p w14:paraId="704C468B" w14:textId="77777777" w:rsidR="004C130B" w:rsidRDefault="004C130B" w:rsidP="004C130B">
      <w:pPr>
        <w:rPr>
          <w:bCs/>
          <w:szCs w:val="22"/>
        </w:rPr>
      </w:pPr>
    </w:p>
    <w:p w14:paraId="2AC30906" w14:textId="65B455C1" w:rsidR="004C130B" w:rsidRDefault="00C673E8" w:rsidP="004C130B">
      <w:pPr>
        <w:rPr>
          <w:bCs/>
          <w:szCs w:val="22"/>
          <w:u w:val="single"/>
        </w:rPr>
      </w:pPr>
      <w:r w:rsidRPr="00C673E8">
        <w:rPr>
          <w:bCs/>
          <w:szCs w:val="22"/>
          <w:highlight w:val="yellow"/>
          <w:u w:val="single"/>
        </w:rPr>
        <w:t>Proposed Resolution:</w:t>
      </w:r>
    </w:p>
    <w:p w14:paraId="524ABDE1" w14:textId="5727AE44" w:rsidR="00C673E8" w:rsidRDefault="00C673E8" w:rsidP="004C130B">
      <w:pPr>
        <w:rPr>
          <w:bCs/>
          <w:szCs w:val="22"/>
          <w:u w:val="single"/>
        </w:rPr>
      </w:pPr>
    </w:p>
    <w:p w14:paraId="28554557" w14:textId="49105A3C" w:rsidR="00C673E8" w:rsidRDefault="00C673E8" w:rsidP="004C130B">
      <w:pPr>
        <w:rPr>
          <w:bCs/>
          <w:szCs w:val="22"/>
        </w:rPr>
      </w:pPr>
      <w:r w:rsidRPr="00C673E8">
        <w:rPr>
          <w:bCs/>
          <w:szCs w:val="22"/>
        </w:rPr>
        <w:t>Revised.</w:t>
      </w:r>
    </w:p>
    <w:p w14:paraId="1362952E" w14:textId="77777777" w:rsidR="00C673E8" w:rsidRPr="00C673E8" w:rsidRDefault="00C673E8" w:rsidP="004C130B">
      <w:pPr>
        <w:rPr>
          <w:bCs/>
          <w:szCs w:val="22"/>
        </w:rPr>
      </w:pPr>
    </w:p>
    <w:p w14:paraId="34AFA6C8" w14:textId="470C972C" w:rsidR="004C130B" w:rsidRPr="001A1B4F" w:rsidRDefault="00C673E8" w:rsidP="004C130B">
      <w:pPr>
        <w:rPr>
          <w:bCs/>
          <w:szCs w:val="22"/>
        </w:rPr>
      </w:pPr>
      <w:r>
        <w:rPr>
          <w:bCs/>
          <w:szCs w:val="22"/>
        </w:rPr>
        <w:t>Change the referenced sentence to, “</w:t>
      </w:r>
      <w:r w:rsidR="004C130B">
        <w:rPr>
          <w:bCs/>
          <w:szCs w:val="22"/>
        </w:rPr>
        <w:t>The Rejected Groups element is conditionally present if the Status Code is 126, as described in 12.4.7.4.</w:t>
      </w:r>
      <w:r>
        <w:rPr>
          <w:bCs/>
          <w:szCs w:val="22"/>
        </w:rPr>
        <w:t>”</w:t>
      </w:r>
    </w:p>
    <w:p w14:paraId="31F91916" w14:textId="77777777" w:rsidR="004C130B" w:rsidRDefault="004C130B" w:rsidP="004C130B">
      <w:r>
        <w:rPr>
          <w:bCs/>
          <w:szCs w:val="22"/>
        </w:rPr>
        <w:br w:type="page"/>
      </w:r>
    </w:p>
    <w:p w14:paraId="1B3E82DD" w14:textId="77777777" w:rsidR="000C46A7" w:rsidRDefault="000C46A7" w:rsidP="000C46A7">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p w14:paraId="11C8BF44" w14:textId="2DA2991A" w:rsidR="00EF4D4B" w:rsidRDefault="00EF4D4B"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A02" w14:paraId="5EEC86C3" w14:textId="77777777" w:rsidTr="00A029F7">
        <w:trPr>
          <w:trHeight w:val="524"/>
        </w:trPr>
        <w:tc>
          <w:tcPr>
            <w:tcW w:w="738" w:type="dxa"/>
            <w:tcBorders>
              <w:top w:val="single" w:sz="4" w:space="0" w:color="auto"/>
              <w:left w:val="single" w:sz="4" w:space="0" w:color="auto"/>
              <w:bottom w:val="single" w:sz="4" w:space="0" w:color="auto"/>
              <w:right w:val="single" w:sz="4" w:space="0" w:color="auto"/>
            </w:tcBorders>
            <w:hideMark/>
          </w:tcPr>
          <w:p w14:paraId="4FD3F4D8"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164E1B5"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338B0F"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26AA207"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D6CFBE"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25A39" w:rsidRPr="00DE7477" w14:paraId="075315D2" w14:textId="77777777" w:rsidTr="00A029F7">
        <w:trPr>
          <w:trHeight w:val="765"/>
        </w:trPr>
        <w:tc>
          <w:tcPr>
            <w:tcW w:w="738" w:type="dxa"/>
          </w:tcPr>
          <w:p w14:paraId="2A83BB8C" w14:textId="77777777" w:rsidR="00F25A39" w:rsidRPr="00233EF1" w:rsidRDefault="00F25A39" w:rsidP="00A029F7">
            <w:pPr>
              <w:jc w:val="right"/>
              <w:rPr>
                <w:rFonts w:ascii="Arial" w:eastAsia="Times New Roman" w:hAnsi="Arial" w:cs="Arial"/>
                <w:color w:val="000000"/>
                <w:sz w:val="20"/>
                <w:lang w:val="en-US"/>
              </w:rPr>
            </w:pPr>
          </w:p>
        </w:tc>
        <w:tc>
          <w:tcPr>
            <w:tcW w:w="990" w:type="dxa"/>
          </w:tcPr>
          <w:p w14:paraId="1ABEB188" w14:textId="77777777" w:rsidR="00F25A39" w:rsidRPr="00233EF1" w:rsidRDefault="00F25A39" w:rsidP="00A029F7">
            <w:pPr>
              <w:jc w:val="right"/>
              <w:rPr>
                <w:rFonts w:ascii="Arial" w:eastAsia="Times New Roman" w:hAnsi="Arial" w:cs="Arial"/>
                <w:color w:val="000000"/>
                <w:sz w:val="20"/>
                <w:lang w:val="en-US"/>
              </w:rPr>
            </w:pPr>
          </w:p>
        </w:tc>
        <w:tc>
          <w:tcPr>
            <w:tcW w:w="1080" w:type="dxa"/>
          </w:tcPr>
          <w:p w14:paraId="20AD6B10" w14:textId="77777777" w:rsidR="00F25A39" w:rsidRPr="00233EF1" w:rsidRDefault="00F25A39" w:rsidP="00A029F7">
            <w:pPr>
              <w:rPr>
                <w:rFonts w:ascii="Arial" w:eastAsia="Times New Roman" w:hAnsi="Arial" w:cs="Arial"/>
                <w:color w:val="000000"/>
                <w:sz w:val="20"/>
                <w:lang w:val="en-US"/>
              </w:rPr>
            </w:pPr>
          </w:p>
        </w:tc>
        <w:tc>
          <w:tcPr>
            <w:tcW w:w="3600" w:type="dxa"/>
          </w:tcPr>
          <w:p w14:paraId="37F10CEF" w14:textId="77777777" w:rsidR="00F25A39" w:rsidRPr="00233EF1" w:rsidRDefault="00F25A39" w:rsidP="00A029F7">
            <w:pPr>
              <w:rPr>
                <w:rFonts w:ascii="Arial" w:eastAsia="Times New Roman" w:hAnsi="Arial" w:cs="Arial"/>
                <w:color w:val="000000"/>
                <w:sz w:val="20"/>
                <w:lang w:val="en-US"/>
              </w:rPr>
            </w:pPr>
          </w:p>
        </w:tc>
        <w:tc>
          <w:tcPr>
            <w:tcW w:w="3600" w:type="dxa"/>
          </w:tcPr>
          <w:p w14:paraId="3589ECED" w14:textId="77777777" w:rsidR="00F25A39" w:rsidRPr="00233EF1" w:rsidRDefault="00F25A39" w:rsidP="00A029F7">
            <w:pPr>
              <w:rPr>
                <w:rFonts w:ascii="Arial" w:eastAsia="Times New Roman" w:hAnsi="Arial" w:cs="Arial"/>
                <w:color w:val="000000"/>
                <w:sz w:val="20"/>
                <w:lang w:val="en-US"/>
              </w:rPr>
            </w:pPr>
          </w:p>
        </w:tc>
      </w:tr>
    </w:tbl>
    <w:p w14:paraId="1465D86E" w14:textId="77777777" w:rsidR="00B70A02" w:rsidRDefault="00B70A02" w:rsidP="00B70A02">
      <w:pPr>
        <w:rPr>
          <w:bCs/>
          <w:szCs w:val="22"/>
        </w:rPr>
      </w:pPr>
    </w:p>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543AFE1D"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E5CB7" w14:paraId="0CC19113" w14:textId="77777777" w:rsidTr="00F62B94">
        <w:trPr>
          <w:trHeight w:val="524"/>
        </w:trPr>
        <w:tc>
          <w:tcPr>
            <w:tcW w:w="738" w:type="dxa"/>
            <w:tcBorders>
              <w:top w:val="single" w:sz="4" w:space="0" w:color="auto"/>
              <w:left w:val="single" w:sz="4" w:space="0" w:color="auto"/>
              <w:bottom w:val="single" w:sz="4" w:space="0" w:color="auto"/>
              <w:right w:val="single" w:sz="4" w:space="0" w:color="auto"/>
            </w:tcBorders>
            <w:hideMark/>
          </w:tcPr>
          <w:p w14:paraId="3169B7DB" w14:textId="77777777" w:rsidR="00AE5CB7" w:rsidRDefault="00AE5CB7"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FBF1EE8" w14:textId="77777777" w:rsidR="00AE5CB7" w:rsidRDefault="00AE5CB7"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1175A9" w14:textId="77777777" w:rsidR="00AE5CB7" w:rsidRDefault="00AE5CB7"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2DBA3E6" w14:textId="77777777" w:rsidR="00AE5CB7" w:rsidRDefault="00AE5CB7"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2B5752" w14:textId="77777777" w:rsidR="00AE5CB7" w:rsidRDefault="00AE5CB7" w:rsidP="00F62B9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E5CB7" w:rsidRPr="00DE7477" w14:paraId="5D4A6856" w14:textId="77777777" w:rsidTr="00F62B94">
        <w:trPr>
          <w:trHeight w:val="765"/>
        </w:trPr>
        <w:tc>
          <w:tcPr>
            <w:tcW w:w="738" w:type="dxa"/>
            <w:hideMark/>
          </w:tcPr>
          <w:p w14:paraId="78E746C9" w14:textId="77777777" w:rsidR="00AE5CB7" w:rsidRPr="00DE7477" w:rsidRDefault="00AE5CB7" w:rsidP="00F62B94">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5B9398C2" w14:textId="77777777" w:rsidR="00AE5CB7" w:rsidRPr="00DE7477" w:rsidRDefault="00AE5CB7" w:rsidP="00F62B94">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4858418A" w14:textId="77777777" w:rsidR="00AE5CB7" w:rsidRPr="00DE7477" w:rsidRDefault="00AE5CB7" w:rsidP="00F62B94">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7CD716A8" w14:textId="77777777" w:rsidR="00AE5CB7" w:rsidRPr="00DE7477" w:rsidRDefault="00AE5CB7" w:rsidP="00F62B94">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628D2ED4" w14:textId="77777777" w:rsidR="00AE5CB7" w:rsidRPr="00DE7477" w:rsidRDefault="00AE5CB7" w:rsidP="00F62B94">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A91859C" w14:textId="77777777" w:rsidR="00AE5CB7" w:rsidRPr="004D4AA7" w:rsidRDefault="00AE5CB7" w:rsidP="00AE5CB7">
      <w:pPr>
        <w:rPr>
          <w:bCs/>
          <w:szCs w:val="22"/>
        </w:rPr>
      </w:pPr>
    </w:p>
    <w:p w14:paraId="0BBF6766" w14:textId="77777777" w:rsidR="00AE5CB7" w:rsidRPr="004D4AA7" w:rsidRDefault="00AE5CB7" w:rsidP="00AE5CB7">
      <w:pPr>
        <w:rPr>
          <w:bCs/>
          <w:szCs w:val="22"/>
          <w:u w:val="single"/>
        </w:rPr>
      </w:pPr>
      <w:r>
        <w:rPr>
          <w:bCs/>
          <w:szCs w:val="22"/>
          <w:u w:val="single"/>
        </w:rPr>
        <w:t>Discussion:</w:t>
      </w:r>
    </w:p>
    <w:p w14:paraId="48EE7099" w14:textId="77777777" w:rsidR="00AE5CB7" w:rsidRDefault="00AE5CB7" w:rsidP="00AE5CB7">
      <w:pPr>
        <w:rPr>
          <w:bCs/>
          <w:szCs w:val="22"/>
        </w:rPr>
      </w:pPr>
    </w:p>
    <w:p w14:paraId="7E626E6D" w14:textId="77777777" w:rsidR="00AE5CB7" w:rsidRPr="00637500" w:rsidRDefault="00AE5CB7" w:rsidP="00AE5CB7">
      <w:pPr>
        <w:rPr>
          <w:bCs/>
          <w:noProof/>
          <w:szCs w:val="22"/>
          <w:bdr w:val="single" w:sz="8" w:space="0" w:color="auto" w:shadow="1"/>
        </w:rPr>
      </w:pPr>
      <w:r w:rsidRPr="00637500">
        <w:rPr>
          <w:bCs/>
          <w:noProof/>
          <w:szCs w:val="22"/>
          <w:bdr w:val="single" w:sz="8" w:space="0" w:color="auto" w:shadow="1"/>
        </w:rPr>
        <w:drawing>
          <wp:inline distT="0" distB="0" distL="0" distR="0" wp14:anchorId="242B3FA7" wp14:editId="2A359FB1">
            <wp:extent cx="6400800" cy="28194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21334B6D" w14:textId="77777777" w:rsidR="00AE5CB7" w:rsidRDefault="00AE5CB7" w:rsidP="00AE5CB7">
      <w:pPr>
        <w:rPr>
          <w:bCs/>
          <w:szCs w:val="22"/>
        </w:rPr>
      </w:pPr>
    </w:p>
    <w:p w14:paraId="47E169F1" w14:textId="77777777" w:rsidR="00AE5CB7" w:rsidRDefault="00AE5CB7" w:rsidP="00AE5CB7">
      <w:pPr>
        <w:rPr>
          <w:bCs/>
          <w:szCs w:val="22"/>
        </w:rPr>
      </w:pPr>
      <w:r>
        <w:rPr>
          <w:bCs/>
          <w:szCs w:val="22"/>
        </w:rPr>
        <w:t>This is in reference to the Status Indication subfield of the Fine Timing Measurement Parameters element.</w:t>
      </w:r>
    </w:p>
    <w:p w14:paraId="2DAA181F" w14:textId="77777777" w:rsidR="00AE5CB7" w:rsidRDefault="00AE5CB7" w:rsidP="00AE5CB7">
      <w:pPr>
        <w:rPr>
          <w:bCs/>
          <w:szCs w:val="22"/>
        </w:rPr>
      </w:pPr>
    </w:p>
    <w:p w14:paraId="716C215E" w14:textId="77777777" w:rsidR="00AE5CB7" w:rsidRDefault="00AE5CB7" w:rsidP="00AE5CB7">
      <w:pPr>
        <w:rPr>
          <w:bCs/>
          <w:szCs w:val="22"/>
        </w:rPr>
      </w:pPr>
      <w:r>
        <w:rPr>
          <w:bCs/>
          <w:szCs w:val="22"/>
        </w:rPr>
        <w:t>The occurrence of this element appears to be confused/confusing.  The comment suggests changing the cited text to “</w:t>
      </w:r>
      <w:r w:rsidRPr="007E02DA">
        <w:rPr>
          <w:bCs/>
          <w:szCs w:val="22"/>
        </w:rPr>
        <w:t>initial Fine Timing Measurement Request frame"</w:t>
      </w:r>
      <w:r>
        <w:rPr>
          <w:bCs/>
          <w:szCs w:val="22"/>
        </w:rPr>
        <w:t>.</w:t>
      </w:r>
    </w:p>
    <w:p w14:paraId="5C49179F" w14:textId="77777777" w:rsidR="00AE5CB7" w:rsidRDefault="00AE5CB7" w:rsidP="00AE5CB7">
      <w:pPr>
        <w:rPr>
          <w:bCs/>
          <w:szCs w:val="22"/>
        </w:rPr>
      </w:pPr>
    </w:p>
    <w:p w14:paraId="7B1C0DFE" w14:textId="77777777" w:rsidR="00AE5CB7" w:rsidRDefault="00AE5CB7" w:rsidP="00AE5CB7">
      <w:pPr>
        <w:rPr>
          <w:bCs/>
          <w:szCs w:val="22"/>
        </w:rPr>
      </w:pPr>
      <w:r>
        <w:rPr>
          <w:bCs/>
          <w:szCs w:val="22"/>
        </w:rPr>
        <w:t xml:space="preserve">It might be carried in the in initial Fine Timing Measurement </w:t>
      </w:r>
      <w:r w:rsidRPr="004D4AA7">
        <w:rPr>
          <w:bCs/>
          <w:szCs w:val="22"/>
          <w:u w:val="single"/>
        </w:rPr>
        <w:t>Request</w:t>
      </w:r>
      <w:r>
        <w:rPr>
          <w:bCs/>
          <w:szCs w:val="22"/>
        </w:rPr>
        <w:t xml:space="preserve"> frames:</w:t>
      </w:r>
    </w:p>
    <w:p w14:paraId="7E51C44D" w14:textId="77777777" w:rsidR="00AE5CB7" w:rsidRDefault="00AE5CB7" w:rsidP="00AE5CB7">
      <w:pPr>
        <w:rPr>
          <w:bCs/>
          <w:szCs w:val="22"/>
        </w:rPr>
      </w:pPr>
    </w:p>
    <w:p w14:paraId="21E4C811" w14:textId="77777777" w:rsidR="00AE5CB7" w:rsidRDefault="00AE5CB7" w:rsidP="00AE5CB7">
      <w:pPr>
        <w:rPr>
          <w:bCs/>
          <w:szCs w:val="22"/>
        </w:rPr>
      </w:pPr>
      <w:r>
        <w:rPr>
          <w:bCs/>
          <w:szCs w:val="22"/>
        </w:rPr>
        <w:t>P1555.14:</w:t>
      </w:r>
    </w:p>
    <w:p w14:paraId="60DC0506" w14:textId="77777777" w:rsidR="00AE5CB7" w:rsidRDefault="00AE5CB7" w:rsidP="00AE5CB7">
      <w:pPr>
        <w:rPr>
          <w:bCs/>
          <w:szCs w:val="22"/>
        </w:rPr>
      </w:pPr>
    </w:p>
    <w:p w14:paraId="73B990A4" w14:textId="77777777" w:rsidR="00AE5CB7" w:rsidRPr="004D4AA7" w:rsidRDefault="00AE5CB7" w:rsidP="00AE5CB7">
      <w:pPr>
        <w:rPr>
          <w:bCs/>
          <w:noProof/>
          <w:szCs w:val="22"/>
          <w:bdr w:val="single" w:sz="8" w:space="0" w:color="auto" w:shadow="1"/>
        </w:rPr>
      </w:pPr>
      <w:r w:rsidRPr="004D4AA7">
        <w:rPr>
          <w:bCs/>
          <w:noProof/>
          <w:szCs w:val="22"/>
          <w:bdr w:val="single" w:sz="8" w:space="0" w:color="auto" w:shadow="1"/>
        </w:rPr>
        <w:drawing>
          <wp:inline distT="0" distB="0" distL="0" distR="0" wp14:anchorId="663C21B7" wp14:editId="2BE65035">
            <wp:extent cx="6400800" cy="7524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inline>
        </w:drawing>
      </w:r>
    </w:p>
    <w:p w14:paraId="30EEDF23" w14:textId="77777777" w:rsidR="00AE5CB7" w:rsidRDefault="00AE5CB7" w:rsidP="00AE5CB7">
      <w:pPr>
        <w:rPr>
          <w:bCs/>
          <w:szCs w:val="22"/>
        </w:rPr>
      </w:pPr>
    </w:p>
    <w:p w14:paraId="56F3096C" w14:textId="77777777" w:rsidR="00AE5CB7" w:rsidRDefault="00AE5CB7" w:rsidP="00AE5CB7">
      <w:pPr>
        <w:rPr>
          <w:bCs/>
          <w:szCs w:val="22"/>
        </w:rPr>
      </w:pPr>
      <w:r>
        <w:rPr>
          <w:bCs/>
          <w:szCs w:val="22"/>
        </w:rPr>
        <w:t>And, P2373.39:</w:t>
      </w:r>
    </w:p>
    <w:p w14:paraId="44BD478E" w14:textId="77777777" w:rsidR="00AE5CB7" w:rsidRDefault="00AE5CB7" w:rsidP="00AE5CB7">
      <w:pPr>
        <w:rPr>
          <w:bCs/>
          <w:szCs w:val="22"/>
        </w:rPr>
      </w:pPr>
    </w:p>
    <w:p w14:paraId="2C6EEBD4" w14:textId="77777777" w:rsidR="00AE5CB7" w:rsidRPr="00372235" w:rsidRDefault="00AE5CB7" w:rsidP="00AE5CB7">
      <w:pPr>
        <w:rPr>
          <w:bCs/>
          <w:noProof/>
          <w:szCs w:val="22"/>
          <w:bdr w:val="single" w:sz="8" w:space="0" w:color="auto" w:shadow="1"/>
        </w:rPr>
      </w:pPr>
      <w:r w:rsidRPr="00372235">
        <w:rPr>
          <w:bCs/>
          <w:noProof/>
          <w:szCs w:val="22"/>
          <w:bdr w:val="single" w:sz="8" w:space="0" w:color="auto" w:shadow="1"/>
        </w:rPr>
        <w:drawing>
          <wp:inline distT="0" distB="0" distL="0" distR="0" wp14:anchorId="3D9FDC38" wp14:editId="38D01774">
            <wp:extent cx="6400800" cy="800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a:ln>
                      <a:noFill/>
                    </a:ln>
                  </pic:spPr>
                </pic:pic>
              </a:graphicData>
            </a:graphic>
          </wp:inline>
        </w:drawing>
      </w:r>
    </w:p>
    <w:p w14:paraId="3659E44E" w14:textId="77777777" w:rsidR="00AE5CB7" w:rsidRDefault="00AE5CB7" w:rsidP="00AE5CB7">
      <w:pPr>
        <w:rPr>
          <w:bCs/>
          <w:szCs w:val="22"/>
        </w:rPr>
      </w:pPr>
    </w:p>
    <w:p w14:paraId="31985855" w14:textId="77777777" w:rsidR="00AE5CB7" w:rsidRDefault="00AE5CB7" w:rsidP="00AE5CB7">
      <w:pPr>
        <w:rPr>
          <w:bCs/>
          <w:szCs w:val="22"/>
        </w:rPr>
      </w:pPr>
      <w:proofErr w:type="gramStart"/>
      <w:r>
        <w:rPr>
          <w:bCs/>
          <w:szCs w:val="22"/>
        </w:rPr>
        <w:lastRenderedPageBreak/>
        <w:t>But,</w:t>
      </w:r>
      <w:proofErr w:type="gramEnd"/>
      <w:r>
        <w:rPr>
          <w:bCs/>
          <w:szCs w:val="22"/>
        </w:rPr>
        <w:t xml:space="preserve"> it might be carried in the initial Fine Timing Measurement frames (not “Request” frames):</w:t>
      </w:r>
    </w:p>
    <w:p w14:paraId="3C81801C" w14:textId="77777777" w:rsidR="00AE5CB7" w:rsidRDefault="00AE5CB7" w:rsidP="00AE5CB7">
      <w:pPr>
        <w:rPr>
          <w:bCs/>
          <w:szCs w:val="22"/>
        </w:rPr>
      </w:pPr>
    </w:p>
    <w:p w14:paraId="4F1C73BC" w14:textId="77777777" w:rsidR="00AE5CB7" w:rsidRDefault="00AE5CB7" w:rsidP="00AE5CB7">
      <w:pPr>
        <w:rPr>
          <w:bCs/>
          <w:szCs w:val="22"/>
        </w:rPr>
      </w:pPr>
      <w:r>
        <w:rPr>
          <w:bCs/>
          <w:szCs w:val="22"/>
        </w:rPr>
        <w:t>P1557.31:</w:t>
      </w:r>
    </w:p>
    <w:p w14:paraId="1190CAAB" w14:textId="77777777" w:rsidR="00AE5CB7" w:rsidRDefault="00AE5CB7" w:rsidP="00AE5CB7">
      <w:pPr>
        <w:rPr>
          <w:bCs/>
          <w:szCs w:val="22"/>
        </w:rPr>
      </w:pPr>
    </w:p>
    <w:p w14:paraId="7ABBADA7" w14:textId="77777777" w:rsidR="00AE5CB7" w:rsidRPr="004D4AA7" w:rsidRDefault="00AE5CB7" w:rsidP="00AE5CB7">
      <w:pPr>
        <w:rPr>
          <w:bCs/>
          <w:noProof/>
          <w:szCs w:val="22"/>
          <w:bdr w:val="single" w:sz="8" w:space="0" w:color="auto" w:shadow="1"/>
        </w:rPr>
      </w:pPr>
      <w:r w:rsidRPr="004D4AA7">
        <w:rPr>
          <w:bCs/>
          <w:noProof/>
          <w:szCs w:val="22"/>
          <w:bdr w:val="single" w:sz="8" w:space="0" w:color="auto" w:shadow="1"/>
        </w:rPr>
        <w:drawing>
          <wp:inline distT="0" distB="0" distL="0" distR="0" wp14:anchorId="22207F14" wp14:editId="53B7F61C">
            <wp:extent cx="6400800" cy="581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0D01CDF7" w14:textId="77777777" w:rsidR="00AE5CB7" w:rsidRDefault="00AE5CB7" w:rsidP="00AE5CB7">
      <w:pPr>
        <w:rPr>
          <w:bCs/>
          <w:szCs w:val="22"/>
        </w:rPr>
      </w:pPr>
    </w:p>
    <w:p w14:paraId="19473E98" w14:textId="77777777" w:rsidR="00AE5CB7" w:rsidRDefault="00AE5CB7" w:rsidP="00AE5CB7">
      <w:pPr>
        <w:rPr>
          <w:bCs/>
          <w:szCs w:val="22"/>
        </w:rPr>
      </w:pPr>
      <w:r>
        <w:rPr>
          <w:bCs/>
          <w:szCs w:val="22"/>
        </w:rPr>
        <w:t>And, P2373.49</w:t>
      </w:r>
    </w:p>
    <w:p w14:paraId="5D391A18" w14:textId="77777777" w:rsidR="00AE5CB7" w:rsidRDefault="00AE5CB7" w:rsidP="00AE5CB7">
      <w:pPr>
        <w:rPr>
          <w:bCs/>
          <w:szCs w:val="22"/>
        </w:rPr>
      </w:pPr>
    </w:p>
    <w:p w14:paraId="72AAF27E" w14:textId="77777777" w:rsidR="00AE5CB7" w:rsidRPr="007E02DA" w:rsidRDefault="00AE5CB7" w:rsidP="00AE5CB7">
      <w:pPr>
        <w:rPr>
          <w:bCs/>
          <w:noProof/>
          <w:szCs w:val="22"/>
          <w:bdr w:val="single" w:sz="8" w:space="0" w:color="auto" w:shadow="1"/>
        </w:rPr>
      </w:pPr>
      <w:r w:rsidRPr="007E02DA">
        <w:rPr>
          <w:bCs/>
          <w:noProof/>
          <w:szCs w:val="22"/>
          <w:bdr w:val="single" w:sz="8" w:space="0" w:color="auto" w:shadow="1"/>
        </w:rPr>
        <w:drawing>
          <wp:inline distT="0" distB="0" distL="0" distR="0" wp14:anchorId="536973D3" wp14:editId="0F8D55D3">
            <wp:extent cx="6400800" cy="8572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p w14:paraId="2325BB92" w14:textId="77777777" w:rsidR="00AE5CB7" w:rsidRDefault="00AE5CB7" w:rsidP="00AE5CB7">
      <w:pPr>
        <w:rPr>
          <w:bCs/>
          <w:szCs w:val="22"/>
        </w:rPr>
      </w:pPr>
    </w:p>
    <w:p w14:paraId="799983D0" w14:textId="77777777" w:rsidR="00AE5CB7" w:rsidRDefault="00AE5CB7" w:rsidP="00AE5CB7">
      <w:pPr>
        <w:rPr>
          <w:bCs/>
          <w:szCs w:val="22"/>
        </w:rPr>
      </w:pPr>
      <w:r>
        <w:rPr>
          <w:bCs/>
          <w:szCs w:val="22"/>
        </w:rPr>
        <w:t xml:space="preserve">It seems this could be in either frame type. </w:t>
      </w:r>
    </w:p>
    <w:p w14:paraId="1162B01C" w14:textId="77777777" w:rsidR="00AE5CB7" w:rsidRDefault="00AE5CB7" w:rsidP="00AE5CB7">
      <w:pPr>
        <w:rPr>
          <w:bCs/>
          <w:szCs w:val="22"/>
        </w:rPr>
      </w:pPr>
    </w:p>
    <w:p w14:paraId="120AEB3B" w14:textId="77777777" w:rsidR="00AE5CB7" w:rsidRDefault="00AE5CB7" w:rsidP="00AE5CB7">
      <w:pPr>
        <w:rPr>
          <w:bCs/>
          <w:szCs w:val="22"/>
        </w:rPr>
      </w:pPr>
      <w:r w:rsidRPr="00A1330B">
        <w:rPr>
          <w:bCs/>
          <w:szCs w:val="22"/>
          <w:highlight w:val="cyan"/>
          <w:u w:val="single"/>
        </w:rPr>
        <w:t>Proposed Resolution:</w:t>
      </w:r>
      <w:r>
        <w:rPr>
          <w:bCs/>
          <w:szCs w:val="22"/>
          <w:u w:val="single"/>
        </w:rPr>
        <w:t xml:space="preserve"> - consider off-line, bring back</w:t>
      </w:r>
    </w:p>
    <w:p w14:paraId="47EEEDBB" w14:textId="77777777" w:rsidR="00AE5CB7" w:rsidRDefault="00AE5CB7" w:rsidP="00AE5CB7">
      <w:pPr>
        <w:rPr>
          <w:bCs/>
          <w:szCs w:val="22"/>
        </w:rPr>
      </w:pPr>
    </w:p>
    <w:p w14:paraId="3422FAB9" w14:textId="77777777" w:rsidR="00AE5CB7" w:rsidRDefault="00AE5CB7" w:rsidP="00AE5CB7">
      <w:pPr>
        <w:rPr>
          <w:bCs/>
          <w:szCs w:val="22"/>
        </w:rPr>
      </w:pPr>
      <w:r>
        <w:rPr>
          <w:bCs/>
          <w:szCs w:val="22"/>
        </w:rPr>
        <w:t>Revised.</w:t>
      </w:r>
    </w:p>
    <w:p w14:paraId="3CF9523D" w14:textId="77777777" w:rsidR="00AE5CB7" w:rsidRDefault="00AE5CB7" w:rsidP="00AE5CB7">
      <w:pPr>
        <w:rPr>
          <w:bCs/>
          <w:szCs w:val="22"/>
        </w:rPr>
      </w:pPr>
    </w:p>
    <w:p w14:paraId="43D4CF7E" w14:textId="77777777" w:rsidR="00AE5CB7" w:rsidRDefault="00AE5CB7" w:rsidP="00AE5CB7">
      <w:pPr>
        <w:rPr>
          <w:bCs/>
          <w:szCs w:val="22"/>
        </w:rPr>
      </w:pPr>
      <w:r>
        <w:rPr>
          <w:bCs/>
          <w:szCs w:val="22"/>
        </w:rPr>
        <w:t>Change “Fine Timing Request” to “</w:t>
      </w:r>
      <w:bookmarkStart w:id="1" w:name="_Hlk47002632"/>
      <w:r>
        <w:rPr>
          <w:bCs/>
          <w:szCs w:val="22"/>
        </w:rPr>
        <w:t>initial Fine Timing Measurement Request</w:t>
      </w:r>
      <w:bookmarkEnd w:id="1"/>
      <w:r>
        <w:rPr>
          <w:bCs/>
          <w:szCs w:val="22"/>
        </w:rPr>
        <w:t xml:space="preserve"> frame or initial Fine Timing Measurement frame” at the cited location.</w:t>
      </w:r>
    </w:p>
    <w:p w14:paraId="5628ECBD" w14:textId="77777777" w:rsidR="00AE5CB7" w:rsidRDefault="00AE5CB7" w:rsidP="00AE5CB7">
      <w:pPr>
        <w:rPr>
          <w:bCs/>
          <w:szCs w:val="22"/>
        </w:rPr>
      </w:pPr>
    </w:p>
    <w:p w14:paraId="7B0EF1F0" w14:textId="77777777" w:rsidR="00AE5CB7" w:rsidRDefault="00AE5CB7" w:rsidP="00AE5CB7">
      <w:pPr>
        <w:rPr>
          <w:bCs/>
          <w:szCs w:val="22"/>
        </w:rPr>
      </w:pPr>
      <w:r>
        <w:rPr>
          <w:bCs/>
          <w:szCs w:val="22"/>
        </w:rPr>
        <w:t>Also, at 1557.29, replace “Fine Timing Measurement Frame” with “Fine Timing Measurement frame” (lowercase).</w:t>
      </w:r>
    </w:p>
    <w:p w14:paraId="076477E1" w14:textId="77777777" w:rsidR="00AE5CB7" w:rsidRPr="00637500" w:rsidRDefault="00AE5CB7" w:rsidP="00AE5CB7">
      <w:pPr>
        <w:rPr>
          <w:bCs/>
          <w:szCs w:val="22"/>
        </w:rPr>
      </w:pPr>
    </w:p>
    <w:p w14:paraId="3457B799" w14:textId="77777777" w:rsidR="00AE5CB7" w:rsidRDefault="00AE5CB7" w:rsidP="00AE5CB7">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004CD" w14:paraId="41B226E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D7EB3"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052720A"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5EDE1BE"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1FA1662"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23977B5"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004CD" w:rsidRPr="00DE7477" w14:paraId="58184ED3" w14:textId="77777777" w:rsidTr="001004CD">
        <w:trPr>
          <w:trHeight w:val="1020"/>
        </w:trPr>
        <w:tc>
          <w:tcPr>
            <w:tcW w:w="738" w:type="dxa"/>
            <w:hideMark/>
          </w:tcPr>
          <w:p w14:paraId="6A8A748E"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5CA65E3A"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579AD76"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58007244"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42C71D9"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3794C8F3" w14:textId="77777777" w:rsidR="001004CD" w:rsidRDefault="001004CD" w:rsidP="001004CD">
      <w:pPr>
        <w:rPr>
          <w:bCs/>
          <w:szCs w:val="22"/>
        </w:rPr>
      </w:pPr>
    </w:p>
    <w:p w14:paraId="61EDD303" w14:textId="77777777" w:rsidR="001004CD" w:rsidRDefault="001004CD" w:rsidP="001004CD">
      <w:pPr>
        <w:rPr>
          <w:bCs/>
          <w:szCs w:val="22"/>
        </w:rPr>
      </w:pPr>
      <w:r>
        <w:rPr>
          <w:bCs/>
          <w:szCs w:val="22"/>
          <w:u w:val="single"/>
        </w:rPr>
        <w:t>Discussion:</w:t>
      </w:r>
    </w:p>
    <w:p w14:paraId="7BC517E4" w14:textId="77777777" w:rsidR="001004CD" w:rsidRDefault="001004CD" w:rsidP="001004CD">
      <w:pPr>
        <w:rPr>
          <w:bCs/>
          <w:szCs w:val="22"/>
        </w:rPr>
      </w:pPr>
    </w:p>
    <w:p w14:paraId="5332850E" w14:textId="77777777" w:rsidR="001004CD" w:rsidRDefault="001004CD" w:rsidP="001004CD">
      <w:pPr>
        <w:rPr>
          <w:bCs/>
          <w:szCs w:val="22"/>
        </w:rPr>
      </w:pPr>
      <w:r>
        <w:rPr>
          <w:bCs/>
          <w:szCs w:val="22"/>
        </w:rPr>
        <w:t xml:space="preserve">The comment is in reference to the GTK </w:t>
      </w:r>
      <w:proofErr w:type="spellStart"/>
      <w:r>
        <w:rPr>
          <w:bCs/>
          <w:szCs w:val="22"/>
        </w:rPr>
        <w:t>subelement</w:t>
      </w:r>
      <w:proofErr w:type="spellEnd"/>
      <w:r>
        <w:rPr>
          <w:bCs/>
          <w:szCs w:val="22"/>
        </w:rPr>
        <w:t xml:space="preserve">, one of the optional </w:t>
      </w:r>
      <w:proofErr w:type="spellStart"/>
      <w:r>
        <w:rPr>
          <w:bCs/>
          <w:szCs w:val="22"/>
        </w:rPr>
        <w:t>subelements</w:t>
      </w:r>
      <w:proofErr w:type="spellEnd"/>
      <w:r>
        <w:rPr>
          <w:bCs/>
          <w:szCs w:val="22"/>
        </w:rPr>
        <w:t xml:space="preserve"> of the Fast BSS Transition element.</w:t>
      </w:r>
    </w:p>
    <w:p w14:paraId="54275469" w14:textId="77777777" w:rsidR="001004CD" w:rsidRDefault="001004CD" w:rsidP="001004CD">
      <w:pPr>
        <w:rPr>
          <w:bCs/>
          <w:szCs w:val="22"/>
        </w:rPr>
      </w:pPr>
    </w:p>
    <w:p w14:paraId="03DE1052"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1D04ABB" wp14:editId="5ECFE19E">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7924DAE6" w14:textId="77777777" w:rsidR="001004CD" w:rsidRDefault="001004CD" w:rsidP="001004CD">
      <w:pPr>
        <w:rPr>
          <w:bCs/>
          <w:szCs w:val="22"/>
        </w:rPr>
      </w:pPr>
    </w:p>
    <w:p w14:paraId="15EEA3D7" w14:textId="77777777" w:rsidR="001004C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680F43A3" wp14:editId="2CA2AADE">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7F10335D" w14:textId="77777777" w:rsidR="001004CD" w:rsidRDefault="001004CD" w:rsidP="001004CD">
      <w:pPr>
        <w:rPr>
          <w:bCs/>
          <w:noProof/>
          <w:szCs w:val="22"/>
          <w:bdr w:val="single" w:sz="8" w:space="0" w:color="auto" w:shadow="1"/>
        </w:rPr>
      </w:pPr>
    </w:p>
    <w:p w14:paraId="2B8F62D5" w14:textId="77777777" w:rsidR="001004CD" w:rsidRPr="00B4207E" w:rsidRDefault="001004CD" w:rsidP="001004CD">
      <w:pPr>
        <w:rPr>
          <w:bCs/>
          <w:szCs w:val="22"/>
        </w:rPr>
      </w:pPr>
      <w:r w:rsidRPr="00B4207E">
        <w:rPr>
          <w:bCs/>
          <w:szCs w:val="22"/>
        </w:rPr>
        <w:t xml:space="preserve">Per </w:t>
      </w:r>
      <w:r>
        <w:rPr>
          <w:bCs/>
          <w:szCs w:val="22"/>
        </w:rPr>
        <w:t xml:space="preserve">clause 13.8.5 referenced in the cited sentence, the GTK is “encrypted using KEK or KEK2 and the NIST AES key wrap algorithm.”  </w:t>
      </w:r>
    </w:p>
    <w:p w14:paraId="36CF5C85" w14:textId="77777777" w:rsidR="001004CD" w:rsidRDefault="001004CD" w:rsidP="001004CD">
      <w:pPr>
        <w:rPr>
          <w:bCs/>
          <w:szCs w:val="22"/>
        </w:rPr>
      </w:pPr>
    </w:p>
    <w:p w14:paraId="4C1D3DAC"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781DAA4" wp14:editId="4BADB72B">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18D3C3C8" w14:textId="77777777" w:rsidR="001004CD" w:rsidRDefault="001004CD" w:rsidP="001004CD">
      <w:pPr>
        <w:rPr>
          <w:bCs/>
          <w:szCs w:val="22"/>
        </w:rPr>
      </w:pPr>
    </w:p>
    <w:p w14:paraId="0F0A9066" w14:textId="77777777" w:rsidR="001004CD" w:rsidRDefault="001004CD" w:rsidP="001004CD">
      <w:pPr>
        <w:rPr>
          <w:bCs/>
          <w:szCs w:val="22"/>
        </w:rPr>
      </w:pPr>
      <w:r w:rsidRPr="00026FE0">
        <w:rPr>
          <w:bCs/>
          <w:szCs w:val="22"/>
        </w:rPr>
        <w:t xml:space="preserve">So, the 13.8.5 text does describe the process as both encryption and </w:t>
      </w:r>
      <w:proofErr w:type="gramStart"/>
      <w:r w:rsidRPr="00026FE0">
        <w:rPr>
          <w:bCs/>
          <w:szCs w:val="22"/>
        </w:rPr>
        <w:t>wrapping.  .</w:t>
      </w:r>
      <w:proofErr w:type="gramEnd"/>
    </w:p>
    <w:p w14:paraId="23524A23" w14:textId="77777777" w:rsidR="001004CD" w:rsidRDefault="001004CD" w:rsidP="001004CD">
      <w:pPr>
        <w:rPr>
          <w:bCs/>
          <w:szCs w:val="22"/>
        </w:rPr>
      </w:pPr>
    </w:p>
    <w:p w14:paraId="26F2D338" w14:textId="77777777" w:rsidR="001004CD" w:rsidRDefault="001004CD" w:rsidP="001004CD">
      <w:pPr>
        <w:rPr>
          <w:bCs/>
          <w:szCs w:val="22"/>
        </w:rPr>
      </w:pPr>
      <w:r w:rsidRPr="001004CD">
        <w:rPr>
          <w:bCs/>
          <w:szCs w:val="22"/>
        </w:rPr>
        <w:t>Update after June 3 telecon:</w:t>
      </w:r>
    </w:p>
    <w:p w14:paraId="4C9DCF27" w14:textId="77777777" w:rsidR="001004CD" w:rsidRDefault="001004CD" w:rsidP="001004CD">
      <w:pPr>
        <w:rPr>
          <w:bCs/>
          <w:szCs w:val="22"/>
        </w:rPr>
      </w:pPr>
    </w:p>
    <w:p w14:paraId="5D20F3C4" w14:textId="77777777" w:rsidR="001004CD" w:rsidRDefault="001004CD" w:rsidP="001004CD">
      <w:pPr>
        <w:rPr>
          <w:bCs/>
          <w:szCs w:val="22"/>
        </w:rPr>
      </w:pPr>
      <w:r>
        <w:rPr>
          <w:bCs/>
          <w:szCs w:val="22"/>
        </w:rPr>
        <w:t>Per off-line discussion, and investigation into the AES key wrap algorithm, the KEK or KEK2 are used as the keys for an encryption process (per RFCs 3394 and 5649), and this process is how the key is wrapped.  So, encryption and wrapping are the same thing.</w:t>
      </w:r>
    </w:p>
    <w:p w14:paraId="543495EC" w14:textId="77777777" w:rsidR="001004CD" w:rsidRDefault="001004CD" w:rsidP="001004CD">
      <w:pPr>
        <w:rPr>
          <w:bCs/>
          <w:szCs w:val="22"/>
        </w:rPr>
      </w:pPr>
    </w:p>
    <w:p w14:paraId="006851E9" w14:textId="77777777" w:rsidR="001004CD" w:rsidRDefault="001004CD" w:rsidP="001004CD">
      <w:r>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3D1AFC96" w14:textId="77777777" w:rsidR="001004CD" w:rsidRDefault="001004CD" w:rsidP="001004CD"/>
    <w:p w14:paraId="4F58CF06" w14:textId="77777777" w:rsidR="001004CD" w:rsidRDefault="001004CD" w:rsidP="001004CD">
      <w:r>
        <w:t>There is similar usage of the “encrypted” wording in the description of the Authenticator state machine:</w:t>
      </w:r>
    </w:p>
    <w:p w14:paraId="1D0AFAD0" w14:textId="77777777" w:rsidR="001004CD" w:rsidRDefault="001004CD" w:rsidP="001004CD"/>
    <w:p w14:paraId="4944CB0A"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lastRenderedPageBreak/>
        <w:drawing>
          <wp:inline distT="0" distB="0" distL="0" distR="0" wp14:anchorId="6258D48B" wp14:editId="04DED63B">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6F2E116D" w14:textId="77777777" w:rsidR="001004CD" w:rsidRDefault="001004CD" w:rsidP="001004CD"/>
    <w:p w14:paraId="555F77C9"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73CD40F7" wp14:editId="24423207">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4A833728" w14:textId="77777777" w:rsidR="001004CD" w:rsidRDefault="001004CD" w:rsidP="001004CD">
      <w:pPr>
        <w:rPr>
          <w:bCs/>
          <w:szCs w:val="22"/>
        </w:rPr>
      </w:pPr>
    </w:p>
    <w:p w14:paraId="26E7CAE8" w14:textId="77777777" w:rsidR="001004CD" w:rsidRDefault="001004CD" w:rsidP="001004CD">
      <w:pPr>
        <w:rPr>
          <w:bCs/>
          <w:szCs w:val="22"/>
        </w:rPr>
      </w:pPr>
      <w:r>
        <w:rPr>
          <w:bCs/>
          <w:szCs w:val="22"/>
        </w:rPr>
        <w:t>We also need to consider the usage of “Encrypted” in Figures 4-32 and 4-33:</w:t>
      </w:r>
    </w:p>
    <w:p w14:paraId="255FE3CD" w14:textId="77777777" w:rsidR="001004CD" w:rsidRPr="0051526B" w:rsidRDefault="001004CD" w:rsidP="001004CD">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1A85F868" wp14:editId="20977AA9">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6AB2E7D1" w14:textId="77777777" w:rsidR="001004CD" w:rsidRDefault="001004CD" w:rsidP="001004CD">
      <w:pPr>
        <w:rPr>
          <w:bCs/>
          <w:szCs w:val="22"/>
        </w:rPr>
      </w:pPr>
    </w:p>
    <w:p w14:paraId="6C742D8A" w14:textId="77777777" w:rsidR="001004CD" w:rsidRPr="00661AF4" w:rsidRDefault="001004CD" w:rsidP="001004CD">
      <w:pPr>
        <w:rPr>
          <w:bCs/>
          <w:noProof/>
          <w:szCs w:val="22"/>
          <w:bdr w:val="single" w:sz="8" w:space="0" w:color="auto" w:shadow="1"/>
        </w:rPr>
      </w:pPr>
      <w:r w:rsidRPr="00661AF4">
        <w:rPr>
          <w:bCs/>
          <w:noProof/>
          <w:szCs w:val="22"/>
          <w:bdr w:val="single" w:sz="8" w:space="0" w:color="auto" w:shadow="1"/>
        </w:rPr>
        <w:drawing>
          <wp:inline distT="0" distB="0" distL="0" distR="0" wp14:anchorId="6E4966CE" wp14:editId="10F9DCA2">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4004078F" w14:textId="77777777" w:rsidR="001004CD" w:rsidRDefault="001004CD" w:rsidP="001004CD">
      <w:pPr>
        <w:rPr>
          <w:bCs/>
          <w:szCs w:val="22"/>
        </w:rPr>
      </w:pPr>
    </w:p>
    <w:p w14:paraId="75A2DFAC" w14:textId="77777777" w:rsidR="001004CD" w:rsidRDefault="001004CD" w:rsidP="001004CD">
      <w:pPr>
        <w:rPr>
          <w:bCs/>
          <w:szCs w:val="22"/>
        </w:rPr>
      </w:pPr>
      <w:r>
        <w:rPr>
          <w:bCs/>
          <w:szCs w:val="22"/>
        </w:rPr>
        <w:t xml:space="preserve">While we’re at it, why does Figure 4-32 have a box around it, but Figure 4-33 does not?  </w:t>
      </w:r>
    </w:p>
    <w:p w14:paraId="046BCAD1" w14:textId="77777777" w:rsidR="001004CD" w:rsidRDefault="001004CD" w:rsidP="001004CD">
      <w:pPr>
        <w:rPr>
          <w:bCs/>
          <w:szCs w:val="22"/>
        </w:rPr>
      </w:pPr>
    </w:p>
    <w:p w14:paraId="365054D2" w14:textId="77777777" w:rsidR="001004CD" w:rsidRDefault="001004CD" w:rsidP="001004CD">
      <w:pPr>
        <w:rPr>
          <w:bCs/>
          <w:szCs w:val="22"/>
        </w:rPr>
      </w:pPr>
      <w:r>
        <w:rPr>
          <w:bCs/>
          <w:szCs w:val="22"/>
        </w:rPr>
        <w:t>And, why does the EAPOL-Key carry an “</w:t>
      </w:r>
      <w:proofErr w:type="gramStart"/>
      <w:r>
        <w:rPr>
          <w:bCs/>
          <w:szCs w:val="22"/>
        </w:rPr>
        <w:t>Encrypted(</w:t>
      </w:r>
      <w:proofErr w:type="gramEnd"/>
      <w:r>
        <w:rPr>
          <w:bCs/>
          <w:szCs w:val="22"/>
        </w:rPr>
        <w:t>GTK, IGTK, BIGTK)” in Figure 4-32, but it carries “Encrypted GTK, Encrypted IGTK, Encrypted BIGTK” in Figure 4-33?</w:t>
      </w:r>
    </w:p>
    <w:p w14:paraId="42D2CC2A" w14:textId="77777777" w:rsidR="001004CD" w:rsidRDefault="001004CD" w:rsidP="001004CD">
      <w:pPr>
        <w:rPr>
          <w:bCs/>
          <w:szCs w:val="22"/>
        </w:rPr>
      </w:pPr>
    </w:p>
    <w:p w14:paraId="2BEF32DD" w14:textId="77777777" w:rsidR="001004CD" w:rsidRDefault="001004CD" w:rsidP="001004CD">
      <w:pPr>
        <w:rPr>
          <w:bCs/>
          <w:szCs w:val="22"/>
        </w:rPr>
      </w:pPr>
      <w:r w:rsidRPr="00AD3A48">
        <w:rPr>
          <w:bCs/>
          <w:szCs w:val="22"/>
          <w:highlight w:val="cyan"/>
          <w:u w:val="single"/>
        </w:rPr>
        <w:lastRenderedPageBreak/>
        <w:t>Proposed Resolution:</w:t>
      </w:r>
    </w:p>
    <w:p w14:paraId="127F0654" w14:textId="77777777" w:rsidR="001004CD" w:rsidRDefault="001004CD" w:rsidP="001004CD">
      <w:pPr>
        <w:rPr>
          <w:bCs/>
          <w:szCs w:val="22"/>
        </w:rPr>
      </w:pPr>
    </w:p>
    <w:p w14:paraId="2E228747" w14:textId="77777777" w:rsidR="001004CD" w:rsidRDefault="001004CD" w:rsidP="001004CD">
      <w:pPr>
        <w:rPr>
          <w:bCs/>
          <w:szCs w:val="22"/>
        </w:rPr>
      </w:pPr>
      <w:r>
        <w:rPr>
          <w:bCs/>
          <w:szCs w:val="22"/>
        </w:rPr>
        <w:t>Revised.</w:t>
      </w:r>
    </w:p>
    <w:p w14:paraId="7DAC828F" w14:textId="77777777" w:rsidR="001004CD" w:rsidRDefault="001004CD" w:rsidP="001004CD">
      <w:pPr>
        <w:rPr>
          <w:bCs/>
          <w:szCs w:val="22"/>
        </w:rPr>
      </w:pPr>
    </w:p>
    <w:p w14:paraId="5E19AAFF"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19C1ED01" w14:textId="77777777" w:rsidR="001004CD" w:rsidRDefault="001004CD" w:rsidP="001004CD">
      <w:pPr>
        <w:rPr>
          <w:bCs/>
          <w:szCs w:val="22"/>
        </w:rPr>
      </w:pPr>
    </w:p>
    <w:p w14:paraId="3FADF636" w14:textId="77777777" w:rsidR="001004CD" w:rsidRDefault="001004CD" w:rsidP="001004CD">
      <w:pPr>
        <w:rPr>
          <w:bCs/>
          <w:szCs w:val="22"/>
        </w:rPr>
      </w:pPr>
      <w:r>
        <w:rPr>
          <w:bCs/>
          <w:szCs w:val="22"/>
        </w:rPr>
        <w:t>Similarly, replace “Encrypted” with “Wrapped” in Figures 4-32 and 4-33.</w:t>
      </w:r>
    </w:p>
    <w:p w14:paraId="0FCB4DF6" w14:textId="77777777" w:rsidR="001004CD" w:rsidRDefault="001004CD" w:rsidP="001004CD">
      <w:pPr>
        <w:rPr>
          <w:bCs/>
          <w:szCs w:val="22"/>
        </w:rPr>
      </w:pPr>
    </w:p>
    <w:p w14:paraId="057A8FC4" w14:textId="77777777" w:rsidR="001004CD" w:rsidRDefault="001004CD" w:rsidP="001004CD">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49EA0AEC" w14:textId="77777777" w:rsidR="001004CD" w:rsidRDefault="001004CD" w:rsidP="001004CD">
      <w:pPr>
        <w:rPr>
          <w:bCs/>
          <w:szCs w:val="22"/>
        </w:rPr>
      </w:pPr>
    </w:p>
    <w:p w14:paraId="32B1ECD5" w14:textId="77777777" w:rsidR="001004CD" w:rsidRDefault="001004CD" w:rsidP="001004CD">
      <w:pPr>
        <w:rPr>
          <w:bCs/>
          <w:szCs w:val="22"/>
        </w:rPr>
      </w:pPr>
      <w:r>
        <w:rPr>
          <w:bCs/>
          <w:szCs w:val="22"/>
        </w:rPr>
        <w:t>At P2668.7 and P2668.10, change “key-wrap” to “key wrap”</w:t>
      </w:r>
    </w:p>
    <w:p w14:paraId="6ED76CD6" w14:textId="77777777" w:rsidR="001004CD" w:rsidRDefault="001004CD" w:rsidP="001004CD">
      <w:pPr>
        <w:rPr>
          <w:bCs/>
          <w:szCs w:val="22"/>
        </w:rPr>
      </w:pPr>
    </w:p>
    <w:p w14:paraId="59773631" w14:textId="77777777" w:rsidR="001004CD" w:rsidRDefault="001004CD" w:rsidP="001004CD">
      <w:pPr>
        <w:rPr>
          <w:bCs/>
          <w:szCs w:val="22"/>
        </w:rPr>
      </w:pPr>
      <w:r w:rsidRPr="00AD3A48">
        <w:rPr>
          <w:bCs/>
          <w:szCs w:val="22"/>
          <w:highlight w:val="cyan"/>
        </w:rPr>
        <w:t>Since agreement on the June 10 telecon:</w:t>
      </w:r>
    </w:p>
    <w:p w14:paraId="4D66D7BB" w14:textId="77777777" w:rsidR="001004CD" w:rsidRDefault="001004CD" w:rsidP="001004CD">
      <w:pPr>
        <w:rPr>
          <w:bCs/>
          <w:szCs w:val="22"/>
        </w:rPr>
      </w:pPr>
    </w:p>
    <w:p w14:paraId="7D6F0A48" w14:textId="77777777" w:rsidR="001004CD" w:rsidRPr="0081371F" w:rsidRDefault="001004CD" w:rsidP="001004CD">
      <w:pPr>
        <w:pStyle w:val="ListParagraph"/>
        <w:numPr>
          <w:ilvl w:val="0"/>
          <w:numId w:val="48"/>
        </w:numPr>
        <w:rPr>
          <w:bCs/>
          <w:szCs w:val="22"/>
        </w:rPr>
      </w:pPr>
      <w:r>
        <w:t>If you check out table 12-10, AKMs 00-0F-AC:14-17 use AES-SIV</w:t>
      </w:r>
    </w:p>
    <w:p w14:paraId="27EA54D5" w14:textId="77777777" w:rsidR="001004CD" w:rsidRPr="004C5428" w:rsidRDefault="001004CD" w:rsidP="001004CD">
      <w:pPr>
        <w:pStyle w:val="ListParagraph"/>
        <w:numPr>
          <w:ilvl w:val="0"/>
          <w:numId w:val="48"/>
        </w:numPr>
        <w:rPr>
          <w:bCs/>
          <w:szCs w:val="22"/>
        </w:rPr>
      </w:pPr>
      <w:r>
        <w:t>There is no padding needed with AES-SIV.</w:t>
      </w:r>
    </w:p>
    <w:p w14:paraId="63C53FC6" w14:textId="77777777" w:rsidR="001004CD" w:rsidRDefault="001004CD" w:rsidP="001004CD">
      <w:pPr>
        <w:pStyle w:val="ListParagraph"/>
        <w:numPr>
          <w:ilvl w:val="0"/>
          <w:numId w:val="48"/>
        </w:numPr>
      </w:pPr>
      <w:r>
        <w:t>So, we now have wrapping algorithms other than “NIST AES Key Wrap”, and padding is conditional. The baseline text was wrong on this aspect.  This is now a technical change/fix.</w:t>
      </w:r>
    </w:p>
    <w:p w14:paraId="212C8B50" w14:textId="77777777" w:rsidR="001004CD" w:rsidRDefault="001004CD" w:rsidP="001004CD">
      <w:pPr>
        <w:rPr>
          <w:bCs/>
          <w:szCs w:val="22"/>
        </w:rPr>
      </w:pPr>
    </w:p>
    <w:p w14:paraId="44E9439E" w14:textId="77777777" w:rsidR="001004CD" w:rsidRDefault="001004CD" w:rsidP="001004CD">
      <w:pPr>
        <w:rPr>
          <w:bCs/>
          <w:szCs w:val="22"/>
        </w:rPr>
      </w:pPr>
      <w:r w:rsidRPr="005B73A0">
        <w:rPr>
          <w:bCs/>
          <w:szCs w:val="22"/>
          <w:highlight w:val="cyan"/>
          <w:u w:val="single"/>
        </w:rPr>
        <w:t>Proposed Resolution:</w:t>
      </w:r>
    </w:p>
    <w:p w14:paraId="43D3F025" w14:textId="77777777" w:rsidR="001004CD" w:rsidRDefault="001004CD" w:rsidP="001004CD">
      <w:pPr>
        <w:rPr>
          <w:bCs/>
          <w:szCs w:val="22"/>
        </w:rPr>
      </w:pPr>
    </w:p>
    <w:p w14:paraId="34B09CED" w14:textId="77777777" w:rsidR="001004CD" w:rsidRDefault="001004CD" w:rsidP="001004CD">
      <w:pPr>
        <w:rPr>
          <w:bCs/>
          <w:szCs w:val="22"/>
        </w:rPr>
      </w:pPr>
      <w:r>
        <w:rPr>
          <w:bCs/>
          <w:szCs w:val="22"/>
        </w:rPr>
        <w:t>Revised.</w:t>
      </w:r>
    </w:p>
    <w:p w14:paraId="7680EFA2" w14:textId="77777777" w:rsidR="001004CD" w:rsidRDefault="001004CD" w:rsidP="001004CD">
      <w:pPr>
        <w:rPr>
          <w:bCs/>
          <w:szCs w:val="22"/>
        </w:rPr>
      </w:pPr>
    </w:p>
    <w:p w14:paraId="4B761B41"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0D005AC4" w14:textId="77777777" w:rsidR="001004CD" w:rsidRDefault="001004CD" w:rsidP="001004CD">
      <w:pPr>
        <w:rPr>
          <w:bCs/>
          <w:szCs w:val="22"/>
        </w:rPr>
      </w:pPr>
    </w:p>
    <w:p w14:paraId="61A6D5FC" w14:textId="77777777" w:rsidR="001004CD" w:rsidRDefault="001004CD" w:rsidP="001004CD">
      <w:pPr>
        <w:rPr>
          <w:bCs/>
          <w:szCs w:val="22"/>
        </w:rPr>
      </w:pPr>
      <w:r>
        <w:rPr>
          <w:bCs/>
          <w:szCs w:val="22"/>
        </w:rPr>
        <w:t xml:space="preserve">Similarly, replace “Encrypted” with “Wrapped” in Figures </w:t>
      </w:r>
      <w:commentRangeStart w:id="2"/>
      <w:commentRangeStart w:id="3"/>
      <w:r>
        <w:rPr>
          <w:bCs/>
          <w:szCs w:val="22"/>
        </w:rPr>
        <w:t>4-32 and 4-33</w:t>
      </w:r>
      <w:commentRangeEnd w:id="2"/>
      <w:r>
        <w:rPr>
          <w:rStyle w:val="CommentReference"/>
        </w:rPr>
        <w:commentReference w:id="2"/>
      </w:r>
      <w:commentRangeEnd w:id="3"/>
      <w:r>
        <w:rPr>
          <w:rStyle w:val="CommentReference"/>
        </w:rPr>
        <w:commentReference w:id="3"/>
      </w:r>
      <w:r>
        <w:rPr>
          <w:bCs/>
          <w:szCs w:val="22"/>
        </w:rPr>
        <w:t>.</w:t>
      </w:r>
    </w:p>
    <w:p w14:paraId="586C1B02" w14:textId="77777777" w:rsidR="001004CD" w:rsidRDefault="001004CD" w:rsidP="001004CD">
      <w:pPr>
        <w:rPr>
          <w:bCs/>
          <w:szCs w:val="22"/>
        </w:rPr>
      </w:pPr>
    </w:p>
    <w:p w14:paraId="4654FC3C" w14:textId="77777777" w:rsidR="001004CD" w:rsidRDefault="001004CD" w:rsidP="001004CD">
      <w:pPr>
        <w:rPr>
          <w:bCs/>
          <w:szCs w:val="22"/>
        </w:rPr>
      </w:pPr>
      <w:r>
        <w:rPr>
          <w:bCs/>
          <w:szCs w:val="22"/>
        </w:rPr>
        <w:t xml:space="preserve">In 13.8.5 (P2748.59), change </w:t>
      </w:r>
    </w:p>
    <w:p w14:paraId="455D61D6" w14:textId="77777777" w:rsidR="001004CD" w:rsidRDefault="001004CD" w:rsidP="001004CD">
      <w:pPr>
        <w:rPr>
          <w:bCs/>
          <w:szCs w:val="22"/>
        </w:rPr>
      </w:pPr>
      <w:r>
        <w:rPr>
          <w:bCs/>
          <w:szCs w:val="22"/>
        </w:rPr>
        <w:t>“</w:t>
      </w:r>
      <w:r w:rsidRPr="004C5428">
        <w:rPr>
          <w:bCs/>
          <w:szCs w:val="22"/>
        </w:rPr>
        <w:t>If a GTK, an IGTK or a BIGTK(#2116) are included, (#102)the Key field of the</w:t>
      </w:r>
      <w:r>
        <w:rPr>
          <w:bCs/>
          <w:szCs w:val="22"/>
        </w:rPr>
        <w:t xml:space="preserve"> </w:t>
      </w:r>
      <w:proofErr w:type="spellStart"/>
      <w:r w:rsidRPr="004C5428">
        <w:rPr>
          <w:bCs/>
          <w:szCs w:val="22"/>
        </w:rPr>
        <w:t>subelement</w:t>
      </w:r>
      <w:proofErr w:type="spellEnd"/>
      <w:r w:rsidRPr="004C5428">
        <w:rPr>
          <w:bCs/>
          <w:szCs w:val="22"/>
        </w:rPr>
        <w:t xml:space="preserve"> shall be encrypted using KEK (#102)(when the negotiated AKM is 00-0F-AC:3, 00-0FAC:4, 00-0F-AC:9, or 00-0F-AC:13) or KEK2 (when the negotiated AKM is 00-0F-AC:16 or 00-0F-AC:17) and the NIST AES key wrap algorithm. The </w:t>
      </w:r>
      <w:commentRangeStart w:id="4"/>
      <w:commentRangeStart w:id="5"/>
      <w:r w:rsidRPr="004C5428">
        <w:rPr>
          <w:bCs/>
          <w:szCs w:val="22"/>
        </w:rPr>
        <w:t>Key field shall be padded before encrypting</w:t>
      </w:r>
      <w:r>
        <w:rPr>
          <w:bCs/>
          <w:szCs w:val="22"/>
        </w:rPr>
        <w:t xml:space="preserve"> </w:t>
      </w:r>
      <w:r w:rsidRPr="004C5428">
        <w:rPr>
          <w:bCs/>
          <w:szCs w:val="22"/>
        </w:rPr>
        <w:t>if the key length is less than 16 octets or if it is not a multiple of 8</w:t>
      </w:r>
      <w:commentRangeEnd w:id="4"/>
      <w:r>
        <w:rPr>
          <w:rStyle w:val="CommentReference"/>
        </w:rPr>
        <w:commentReference w:id="4"/>
      </w:r>
      <w:commentRangeEnd w:id="5"/>
      <w:r>
        <w:rPr>
          <w:rStyle w:val="CommentReference"/>
        </w:rPr>
        <w:commentReference w:id="5"/>
      </w:r>
      <w:r w:rsidRPr="004C5428">
        <w:rPr>
          <w:bCs/>
          <w:szCs w:val="22"/>
        </w:rPr>
        <w:t>.</w:t>
      </w:r>
      <w:r>
        <w:rPr>
          <w:bCs/>
          <w:szCs w:val="22"/>
        </w:rPr>
        <w:t>”</w:t>
      </w:r>
    </w:p>
    <w:p w14:paraId="2A7F38FE" w14:textId="77777777" w:rsidR="001004CD" w:rsidRDefault="001004CD" w:rsidP="001004CD">
      <w:pPr>
        <w:rPr>
          <w:bCs/>
          <w:szCs w:val="22"/>
        </w:rPr>
      </w:pPr>
      <w:r>
        <w:rPr>
          <w:bCs/>
          <w:szCs w:val="22"/>
        </w:rPr>
        <w:t xml:space="preserve">to </w:t>
      </w:r>
    </w:p>
    <w:p w14:paraId="6DBA317A" w14:textId="77777777" w:rsidR="001004CD" w:rsidRDefault="001004CD" w:rsidP="001004CD">
      <w:pPr>
        <w:rPr>
          <w:bCs/>
          <w:szCs w:val="22"/>
        </w:rPr>
      </w:pPr>
      <w:r w:rsidRPr="004C5428">
        <w:rPr>
          <w:bCs/>
          <w:szCs w:val="22"/>
        </w:rPr>
        <w:t xml:space="preserve">“If a GTK, an IGTK or a BIGTK are included, the Key field of the </w:t>
      </w:r>
      <w:proofErr w:type="spellStart"/>
      <w:r w:rsidRPr="004C5428">
        <w:rPr>
          <w:bCs/>
          <w:szCs w:val="22"/>
        </w:rPr>
        <w:t>subelement</w:t>
      </w:r>
      <w:proofErr w:type="spellEnd"/>
      <w:r w:rsidRPr="004C5428">
        <w:rPr>
          <w:bCs/>
          <w:szCs w:val="22"/>
        </w:rPr>
        <w:t xml:space="preserve"> shall be wrapped using KEK </w:t>
      </w:r>
      <w:commentRangeStart w:id="6"/>
      <w:r w:rsidRPr="004C5428">
        <w:rPr>
          <w:bCs/>
          <w:szCs w:val="22"/>
        </w:rPr>
        <w:t>and</w:t>
      </w:r>
      <w:commentRangeEnd w:id="6"/>
      <w:r>
        <w:rPr>
          <w:rStyle w:val="CommentReference"/>
        </w:rPr>
        <w:commentReference w:id="6"/>
      </w:r>
      <w:r w:rsidRPr="004C5428">
        <w:rPr>
          <w:bCs/>
          <w:szCs w:val="22"/>
        </w:rPr>
        <w:t>/or KEK2 and the appropriate key wrap algorithm, as specified in Table 12-10.”</w:t>
      </w:r>
    </w:p>
    <w:p w14:paraId="1B0900EB" w14:textId="77777777" w:rsidR="001004CD" w:rsidRDefault="001004CD" w:rsidP="001004CD">
      <w:pPr>
        <w:rPr>
          <w:bCs/>
          <w:szCs w:val="22"/>
        </w:rPr>
      </w:pPr>
    </w:p>
    <w:p w14:paraId="43750AEB" w14:textId="77777777" w:rsidR="001004CD" w:rsidRDefault="001004CD" w:rsidP="001004CD">
      <w:pPr>
        <w:rPr>
          <w:bCs/>
          <w:szCs w:val="22"/>
        </w:rPr>
      </w:pPr>
      <w:r>
        <w:rPr>
          <w:bCs/>
          <w:szCs w:val="22"/>
        </w:rPr>
        <w:t>At P2668.7 and P2668.10, change “key-wrap” to “key wrap”.</w:t>
      </w:r>
    </w:p>
    <w:p w14:paraId="7C30A126" w14:textId="77777777" w:rsidR="001004CD" w:rsidRPr="004C5428" w:rsidRDefault="001004CD" w:rsidP="001004CD">
      <w:pPr>
        <w:rPr>
          <w:bCs/>
          <w:szCs w:val="22"/>
        </w:rPr>
      </w:pPr>
    </w:p>
    <w:p w14:paraId="70A32F74" w14:textId="77777777" w:rsidR="001004CD" w:rsidRDefault="001004CD" w:rsidP="001004CD">
      <w:pPr>
        <w:rPr>
          <w:bCs/>
          <w:szCs w:val="22"/>
        </w:rPr>
      </w:pPr>
    </w:p>
    <w:p w14:paraId="3269EE08" w14:textId="66F7140A" w:rsidR="001004CD" w:rsidRDefault="001004CD" w:rsidP="001004CD">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2FEC" w14:paraId="3B9E8421"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43C2FDC7"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A8E8CBE"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9BA1982"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3716AD1"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11B9E8E"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2FEC" w:rsidRPr="00DE7477" w14:paraId="5C66CB18" w14:textId="77777777" w:rsidTr="00AD3A48">
        <w:trPr>
          <w:trHeight w:val="1530"/>
        </w:trPr>
        <w:tc>
          <w:tcPr>
            <w:tcW w:w="738" w:type="dxa"/>
            <w:hideMark/>
          </w:tcPr>
          <w:p w14:paraId="4B3FB7F6" w14:textId="10F108B4" w:rsidR="00642FEC" w:rsidRPr="00DE7477" w:rsidRDefault="00642FEC" w:rsidP="00AD3A48">
            <w:pPr>
              <w:jc w:val="right"/>
              <w:rPr>
                <w:rFonts w:ascii="Arial" w:eastAsia="Times New Roman" w:hAnsi="Arial" w:cs="Arial"/>
                <w:sz w:val="20"/>
                <w:lang w:val="en-US"/>
              </w:rPr>
            </w:pPr>
            <w:r>
              <w:rPr>
                <w:rFonts w:ascii="Arial" w:eastAsia="Times New Roman" w:hAnsi="Arial" w:cs="Arial"/>
                <w:sz w:val="20"/>
                <w:lang w:val="en-US"/>
              </w:rPr>
              <w:t>4422</w:t>
            </w:r>
          </w:p>
        </w:tc>
        <w:tc>
          <w:tcPr>
            <w:tcW w:w="990" w:type="dxa"/>
            <w:hideMark/>
          </w:tcPr>
          <w:p w14:paraId="66812744" w14:textId="01774328" w:rsidR="00642FEC" w:rsidRPr="00DE7477" w:rsidRDefault="00642FEC" w:rsidP="00AD3A48">
            <w:pPr>
              <w:jc w:val="right"/>
              <w:rPr>
                <w:rFonts w:ascii="Arial" w:eastAsia="Times New Roman" w:hAnsi="Arial" w:cs="Arial"/>
                <w:sz w:val="20"/>
                <w:lang w:val="en-US"/>
              </w:rPr>
            </w:pPr>
            <w:r>
              <w:rPr>
                <w:rFonts w:ascii="Arial" w:eastAsia="Times New Roman" w:hAnsi="Arial" w:cs="Arial"/>
                <w:sz w:val="20"/>
                <w:lang w:val="en-US"/>
              </w:rPr>
              <w:t>1834.17</w:t>
            </w:r>
          </w:p>
        </w:tc>
        <w:tc>
          <w:tcPr>
            <w:tcW w:w="1080" w:type="dxa"/>
            <w:hideMark/>
          </w:tcPr>
          <w:p w14:paraId="03CC3FD0" w14:textId="7A4E8C33" w:rsidR="00642FEC" w:rsidRPr="00DE7477" w:rsidRDefault="00642FEC" w:rsidP="00AD3A48">
            <w:pPr>
              <w:rPr>
                <w:rFonts w:ascii="Arial" w:eastAsia="Times New Roman" w:hAnsi="Arial" w:cs="Arial"/>
                <w:sz w:val="20"/>
                <w:lang w:val="en-US"/>
              </w:rPr>
            </w:pPr>
            <w:r>
              <w:rPr>
                <w:rFonts w:ascii="Arial" w:eastAsia="Times New Roman" w:hAnsi="Arial" w:cs="Arial"/>
                <w:sz w:val="20"/>
                <w:lang w:val="en-US"/>
              </w:rPr>
              <w:t>10.23.2.7</w:t>
            </w:r>
          </w:p>
        </w:tc>
        <w:tc>
          <w:tcPr>
            <w:tcW w:w="3600" w:type="dxa"/>
            <w:hideMark/>
          </w:tcPr>
          <w:p w14:paraId="4DB8B573" w14:textId="0019A5D3" w:rsidR="00642FEC" w:rsidRPr="00DE7477" w:rsidRDefault="00642FEC" w:rsidP="00AD3A48">
            <w:pPr>
              <w:rPr>
                <w:rFonts w:ascii="Arial" w:eastAsia="Times New Roman" w:hAnsi="Arial" w:cs="Arial"/>
                <w:sz w:val="20"/>
                <w:lang w:val="en-US"/>
              </w:rPr>
            </w:pPr>
            <w:r w:rsidRPr="00642FEC">
              <w:rPr>
                <w:rFonts w:ascii="Arial" w:eastAsia="Times New Roman" w:hAnsi="Arial" w:cs="Arial"/>
                <w:sz w:val="20"/>
                <w:lang w:val="en-US"/>
              </w:rPr>
              <w:t>"Frames from the primary AC shall be transmitted first." is not clear: does it mean at least one (or two?) shall be transmitted, or does it mean all available shall be transmitted (</w:t>
            </w:r>
            <w:proofErr w:type="spellStart"/>
            <w:proofErr w:type="gramStart"/>
            <w:r w:rsidRPr="00642FEC">
              <w:rPr>
                <w:rFonts w:ascii="Arial" w:eastAsia="Times New Roman" w:hAnsi="Arial" w:cs="Arial"/>
                <w:sz w:val="20"/>
                <w:lang w:val="en-US"/>
              </w:rPr>
              <w:t>cf.previous</w:t>
            </w:r>
            <w:proofErr w:type="spellEnd"/>
            <w:proofErr w:type="gramEnd"/>
            <w:r w:rsidRPr="00642FEC">
              <w:rPr>
                <w:rFonts w:ascii="Arial" w:eastAsia="Times New Roman" w:hAnsi="Arial" w:cs="Arial"/>
                <w:sz w:val="20"/>
                <w:lang w:val="en-US"/>
              </w:rPr>
              <w:t xml:space="preserve"> bullet)</w:t>
            </w:r>
          </w:p>
        </w:tc>
        <w:tc>
          <w:tcPr>
            <w:tcW w:w="3600" w:type="dxa"/>
            <w:hideMark/>
          </w:tcPr>
          <w:p w14:paraId="5F56065E" w14:textId="77777777" w:rsidR="00642FEC" w:rsidRPr="00642FEC" w:rsidRDefault="00642FEC" w:rsidP="00642FEC">
            <w:pPr>
              <w:rPr>
                <w:rFonts w:ascii="Arial" w:eastAsia="Times New Roman" w:hAnsi="Arial" w:cs="Arial"/>
                <w:sz w:val="20"/>
                <w:lang w:val="en-US"/>
              </w:rPr>
            </w:pPr>
            <w:r w:rsidRPr="00642FEC">
              <w:rPr>
                <w:rFonts w:ascii="Arial" w:eastAsia="Times New Roman" w:hAnsi="Arial" w:cs="Arial"/>
                <w:sz w:val="20"/>
                <w:lang w:val="en-US"/>
              </w:rPr>
              <w:t xml:space="preserve">Change to "All </w:t>
            </w:r>
            <w:proofErr w:type="gramStart"/>
            <w:r w:rsidRPr="00642FEC">
              <w:rPr>
                <w:rFonts w:ascii="Arial" w:eastAsia="Times New Roman" w:hAnsi="Arial" w:cs="Arial"/>
                <w:sz w:val="20"/>
                <w:lang w:val="en-US"/>
              </w:rPr>
              <w:t>frames  from</w:t>
            </w:r>
            <w:proofErr w:type="gramEnd"/>
            <w:r w:rsidRPr="00642FEC">
              <w:rPr>
                <w:rFonts w:ascii="Arial" w:eastAsia="Times New Roman" w:hAnsi="Arial" w:cs="Arial"/>
                <w:sz w:val="20"/>
                <w:lang w:val="en-US"/>
              </w:rPr>
              <w:t xml:space="preserve">  the  primary  AC  shall  be</w:t>
            </w:r>
          </w:p>
          <w:p w14:paraId="4215E108" w14:textId="023F29E8" w:rsidR="00642FEC" w:rsidRPr="00DE7477" w:rsidRDefault="00642FEC" w:rsidP="00642FEC">
            <w:pPr>
              <w:rPr>
                <w:rFonts w:ascii="Arial" w:eastAsia="Times New Roman" w:hAnsi="Arial" w:cs="Arial"/>
                <w:sz w:val="20"/>
                <w:lang w:val="en-US"/>
              </w:rPr>
            </w:pPr>
            <w:r w:rsidRPr="00642FEC">
              <w:rPr>
                <w:rFonts w:ascii="Arial" w:eastAsia="Times New Roman" w:hAnsi="Arial" w:cs="Arial"/>
                <w:sz w:val="20"/>
                <w:lang w:val="en-US"/>
              </w:rPr>
              <w:t>transmitted first"</w:t>
            </w:r>
          </w:p>
        </w:tc>
      </w:tr>
    </w:tbl>
    <w:p w14:paraId="6E8A33BA" w14:textId="77777777" w:rsidR="00642FEC" w:rsidRDefault="00642FEC" w:rsidP="00642FEC">
      <w:pPr>
        <w:rPr>
          <w:bCs/>
          <w:szCs w:val="22"/>
        </w:rPr>
      </w:pPr>
    </w:p>
    <w:p w14:paraId="46EF68DF" w14:textId="77777777" w:rsidR="00642FEC" w:rsidRDefault="00642FEC" w:rsidP="00642FEC">
      <w:pPr>
        <w:rPr>
          <w:bCs/>
          <w:szCs w:val="22"/>
        </w:rPr>
      </w:pPr>
      <w:proofErr w:type="spellStart"/>
      <w:r>
        <w:rPr>
          <w:bCs/>
          <w:szCs w:val="22"/>
          <w:u w:val="single"/>
        </w:rPr>
        <w:t>Disucssion</w:t>
      </w:r>
      <w:proofErr w:type="spellEnd"/>
      <w:r>
        <w:rPr>
          <w:bCs/>
          <w:szCs w:val="22"/>
          <w:u w:val="single"/>
        </w:rPr>
        <w:t>:</w:t>
      </w:r>
    </w:p>
    <w:p w14:paraId="6997080E" w14:textId="77777777" w:rsidR="00642FEC" w:rsidRDefault="00642FEC" w:rsidP="00642FEC">
      <w:pPr>
        <w:rPr>
          <w:bCs/>
          <w:szCs w:val="22"/>
        </w:rPr>
      </w:pPr>
    </w:p>
    <w:p w14:paraId="621CE124" w14:textId="77777777" w:rsidR="00642FEC" w:rsidRPr="00647FC6" w:rsidRDefault="00642FEC" w:rsidP="00642FEC">
      <w:pPr>
        <w:rPr>
          <w:bCs/>
          <w:szCs w:val="22"/>
        </w:rPr>
      </w:pPr>
      <w:proofErr w:type="spellStart"/>
      <w:r w:rsidRPr="00647FC6">
        <w:rPr>
          <w:bCs/>
          <w:szCs w:val="22"/>
          <w:highlight w:val="red"/>
        </w:rPr>
        <w:t>xxxxxx</w:t>
      </w:r>
      <w:proofErr w:type="spellEnd"/>
    </w:p>
    <w:p w14:paraId="08F61D0A" w14:textId="77777777" w:rsidR="00642FEC" w:rsidRDefault="00642FEC" w:rsidP="00642FEC">
      <w:pPr>
        <w:rPr>
          <w:bCs/>
          <w:szCs w:val="22"/>
        </w:rPr>
      </w:pPr>
    </w:p>
    <w:p w14:paraId="64C4BEE1" w14:textId="77777777" w:rsidR="00642FEC" w:rsidRDefault="00642FEC" w:rsidP="00642FE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2FEC" w14:paraId="37048D1A"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6ADBAB0E"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83E38D1"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165FCC"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36605F4"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BFF2A3E" w14:textId="77777777" w:rsidR="00642FEC" w:rsidRDefault="00642FEC"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2FEC" w:rsidRPr="00DE7477" w14:paraId="79A5A72E" w14:textId="77777777" w:rsidTr="00AD3A48">
        <w:trPr>
          <w:trHeight w:val="1530"/>
        </w:trPr>
        <w:tc>
          <w:tcPr>
            <w:tcW w:w="738" w:type="dxa"/>
            <w:hideMark/>
          </w:tcPr>
          <w:p w14:paraId="44A5EC98" w14:textId="20BB1A40" w:rsidR="00642FEC" w:rsidRPr="00DE7477" w:rsidRDefault="00642FEC" w:rsidP="00AD3A48">
            <w:pPr>
              <w:jc w:val="right"/>
              <w:rPr>
                <w:rFonts w:ascii="Arial" w:eastAsia="Times New Roman" w:hAnsi="Arial" w:cs="Arial"/>
                <w:sz w:val="20"/>
                <w:lang w:val="en-US"/>
              </w:rPr>
            </w:pPr>
            <w:r>
              <w:rPr>
                <w:rFonts w:ascii="Arial" w:eastAsia="Times New Roman" w:hAnsi="Arial" w:cs="Arial"/>
                <w:sz w:val="20"/>
                <w:lang w:val="en-US"/>
              </w:rPr>
              <w:t>4154</w:t>
            </w:r>
          </w:p>
        </w:tc>
        <w:tc>
          <w:tcPr>
            <w:tcW w:w="990" w:type="dxa"/>
            <w:hideMark/>
          </w:tcPr>
          <w:p w14:paraId="2C726E5E" w14:textId="6217B6DF" w:rsidR="00642FEC" w:rsidRPr="00DE7477" w:rsidRDefault="00642FEC" w:rsidP="00AD3A48">
            <w:pPr>
              <w:jc w:val="right"/>
              <w:rPr>
                <w:rFonts w:ascii="Arial" w:eastAsia="Times New Roman" w:hAnsi="Arial" w:cs="Arial"/>
                <w:sz w:val="20"/>
                <w:lang w:val="en-US"/>
              </w:rPr>
            </w:pPr>
            <w:r>
              <w:rPr>
                <w:rFonts w:ascii="Arial" w:eastAsia="Times New Roman" w:hAnsi="Arial" w:cs="Arial"/>
                <w:sz w:val="20"/>
                <w:lang w:val="en-US"/>
              </w:rPr>
              <w:t>1827.61</w:t>
            </w:r>
          </w:p>
        </w:tc>
        <w:tc>
          <w:tcPr>
            <w:tcW w:w="1080" w:type="dxa"/>
            <w:hideMark/>
          </w:tcPr>
          <w:p w14:paraId="3D00DC3F" w14:textId="132514E1" w:rsidR="00642FEC" w:rsidRPr="00DE7477" w:rsidRDefault="00642FEC" w:rsidP="00AD3A48">
            <w:pPr>
              <w:rPr>
                <w:rFonts w:ascii="Arial" w:eastAsia="Times New Roman" w:hAnsi="Arial" w:cs="Arial"/>
                <w:sz w:val="20"/>
                <w:lang w:val="en-US"/>
              </w:rPr>
            </w:pPr>
            <w:r>
              <w:rPr>
                <w:rFonts w:ascii="Arial" w:eastAsia="Times New Roman" w:hAnsi="Arial" w:cs="Arial"/>
                <w:sz w:val="20"/>
                <w:lang w:val="en-US"/>
              </w:rPr>
              <w:t>10.23.2.2</w:t>
            </w:r>
          </w:p>
        </w:tc>
        <w:tc>
          <w:tcPr>
            <w:tcW w:w="3600" w:type="dxa"/>
            <w:hideMark/>
          </w:tcPr>
          <w:p w14:paraId="650E3D64" w14:textId="70465C72" w:rsidR="00642FEC" w:rsidRPr="00DE7477" w:rsidRDefault="00642FEC" w:rsidP="00AD3A48">
            <w:pPr>
              <w:rPr>
                <w:rFonts w:ascii="Arial" w:eastAsia="Times New Roman" w:hAnsi="Arial" w:cs="Arial"/>
                <w:sz w:val="20"/>
                <w:lang w:val="en-US"/>
              </w:rPr>
            </w:pPr>
            <w:r w:rsidRPr="00642FEC">
              <w:rPr>
                <w:rFonts w:ascii="Arial" w:eastAsia="Times New Roman" w:hAnsi="Arial" w:cs="Arial"/>
                <w:sz w:val="20"/>
                <w:lang w:val="en-US"/>
              </w:rPr>
              <w:t xml:space="preserve">The </w:t>
            </w:r>
            <w:proofErr w:type="spellStart"/>
            <w:r w:rsidRPr="00642FEC">
              <w:rPr>
                <w:rFonts w:ascii="Arial" w:eastAsia="Times New Roman" w:hAnsi="Arial" w:cs="Arial"/>
                <w:sz w:val="20"/>
                <w:lang w:val="en-US"/>
              </w:rPr>
              <w:t>subbullets</w:t>
            </w:r>
            <w:proofErr w:type="spellEnd"/>
            <w:r w:rsidRPr="00642FEC">
              <w:rPr>
                <w:rFonts w:ascii="Arial" w:eastAsia="Times New Roman" w:hAnsi="Arial" w:cs="Arial"/>
                <w:sz w:val="20"/>
                <w:lang w:val="en-US"/>
              </w:rPr>
              <w:t xml:space="preserve"> all refer to "that AC" but there is no reference for "that"</w:t>
            </w:r>
          </w:p>
        </w:tc>
        <w:tc>
          <w:tcPr>
            <w:tcW w:w="3600" w:type="dxa"/>
            <w:hideMark/>
          </w:tcPr>
          <w:p w14:paraId="6E5623BB" w14:textId="03F4CE2C" w:rsidR="00642FEC" w:rsidRPr="00DE7477" w:rsidRDefault="00642FEC" w:rsidP="00AD3A48">
            <w:pPr>
              <w:rPr>
                <w:rFonts w:ascii="Arial" w:eastAsia="Times New Roman" w:hAnsi="Arial" w:cs="Arial"/>
                <w:sz w:val="20"/>
                <w:lang w:val="en-US"/>
              </w:rPr>
            </w:pPr>
            <w:r w:rsidRPr="00642FEC">
              <w:rPr>
                <w:rFonts w:ascii="Arial" w:eastAsia="Times New Roman" w:hAnsi="Arial" w:cs="Arial"/>
                <w:sz w:val="20"/>
                <w:lang w:val="en-US"/>
              </w:rPr>
              <w:t xml:space="preserve">Add the words "corresponding to an AC" in the introductory phrase which immediately precedes item a), so that it reads, "The </w:t>
            </w:r>
            <w:proofErr w:type="spellStart"/>
            <w:r w:rsidRPr="00642FEC">
              <w:rPr>
                <w:rFonts w:ascii="Arial" w:eastAsia="Times New Roman" w:hAnsi="Arial" w:cs="Arial"/>
                <w:sz w:val="20"/>
                <w:lang w:val="en-US"/>
              </w:rPr>
              <w:t>backoff</w:t>
            </w:r>
            <w:proofErr w:type="spellEnd"/>
            <w:r w:rsidRPr="00642FEC">
              <w:rPr>
                <w:rFonts w:ascii="Arial" w:eastAsia="Times New Roman" w:hAnsi="Arial" w:cs="Arial"/>
                <w:sz w:val="20"/>
                <w:lang w:val="en-US"/>
              </w:rPr>
              <w:t xml:space="preserve"> procedure shall be invoked by an EDCAF </w:t>
            </w:r>
            <w:proofErr w:type="spellStart"/>
            <w:r w:rsidRPr="00642FEC">
              <w:rPr>
                <w:rFonts w:ascii="Arial" w:eastAsia="Times New Roman" w:hAnsi="Arial" w:cs="Arial"/>
                <w:sz w:val="20"/>
                <w:lang w:val="en-US"/>
              </w:rPr>
              <w:t>corresopnding</w:t>
            </w:r>
            <w:proofErr w:type="spellEnd"/>
            <w:r w:rsidRPr="00642FEC">
              <w:rPr>
                <w:rFonts w:ascii="Arial" w:eastAsia="Times New Roman" w:hAnsi="Arial" w:cs="Arial"/>
                <w:sz w:val="20"/>
                <w:lang w:val="en-US"/>
              </w:rPr>
              <w:t xml:space="preserve"> to an AC when"</w:t>
            </w:r>
          </w:p>
        </w:tc>
      </w:tr>
    </w:tbl>
    <w:p w14:paraId="630B7F6D" w14:textId="77777777" w:rsidR="00642FEC" w:rsidRDefault="00642FEC" w:rsidP="00642FEC">
      <w:pPr>
        <w:rPr>
          <w:bCs/>
          <w:szCs w:val="22"/>
        </w:rPr>
      </w:pPr>
    </w:p>
    <w:p w14:paraId="4B247235" w14:textId="77777777" w:rsidR="00642FEC" w:rsidRDefault="00642FEC" w:rsidP="00642FEC">
      <w:pPr>
        <w:rPr>
          <w:bCs/>
          <w:szCs w:val="22"/>
        </w:rPr>
      </w:pPr>
      <w:proofErr w:type="spellStart"/>
      <w:r>
        <w:rPr>
          <w:bCs/>
          <w:szCs w:val="22"/>
          <w:u w:val="single"/>
        </w:rPr>
        <w:t>Disucssion</w:t>
      </w:r>
      <w:proofErr w:type="spellEnd"/>
      <w:r>
        <w:rPr>
          <w:bCs/>
          <w:szCs w:val="22"/>
          <w:u w:val="single"/>
        </w:rPr>
        <w:t>:</w:t>
      </w:r>
    </w:p>
    <w:p w14:paraId="503E2D86" w14:textId="77777777" w:rsidR="00642FEC" w:rsidRDefault="00642FEC" w:rsidP="00642FEC">
      <w:pPr>
        <w:rPr>
          <w:bCs/>
          <w:szCs w:val="22"/>
        </w:rPr>
      </w:pPr>
    </w:p>
    <w:p w14:paraId="7C655873" w14:textId="77777777" w:rsidR="00642FEC" w:rsidRPr="00647FC6" w:rsidRDefault="00642FEC" w:rsidP="00642FEC">
      <w:pPr>
        <w:rPr>
          <w:bCs/>
          <w:szCs w:val="22"/>
        </w:rPr>
      </w:pPr>
      <w:proofErr w:type="spellStart"/>
      <w:r w:rsidRPr="00647FC6">
        <w:rPr>
          <w:bCs/>
          <w:szCs w:val="22"/>
          <w:highlight w:val="red"/>
        </w:rPr>
        <w:t>xxxxxx</w:t>
      </w:r>
      <w:proofErr w:type="spellEnd"/>
    </w:p>
    <w:p w14:paraId="56FF2DC2" w14:textId="77777777" w:rsidR="00642FEC" w:rsidRDefault="00642FEC" w:rsidP="00642FEC">
      <w:pPr>
        <w:rPr>
          <w:bCs/>
          <w:szCs w:val="22"/>
        </w:rPr>
      </w:pPr>
    </w:p>
    <w:p w14:paraId="168B6098" w14:textId="77777777" w:rsidR="00642FEC" w:rsidRDefault="00642FEC" w:rsidP="00642FE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w:t>
            </w:r>
            <w:proofErr w:type="spellStart"/>
            <w:r w:rsidRPr="00DE7477">
              <w:rPr>
                <w:rFonts w:ascii="Arial" w:eastAsia="Times New Roman" w:hAnsi="Arial" w:cs="Arial"/>
                <w:sz w:val="20"/>
                <w:lang w:val="en-US"/>
              </w:rPr>
              <w:t>ASSOCIATION.response</w:t>
            </w:r>
            <w:proofErr w:type="spellEnd"/>
            <w:r w:rsidRPr="00DE7477">
              <w:rPr>
                <w:rFonts w:ascii="Arial" w:eastAsia="Times New Roman" w:hAnsi="Arial" w:cs="Arial"/>
                <w:sz w:val="20"/>
                <w:lang w:val="en-US"/>
              </w:rPr>
              <w:t xml:space="preserve"> (sic), under some circumstances.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 xml:space="preserve">Insert a row for an MMS </w:t>
            </w:r>
            <w:proofErr w:type="spellStart"/>
            <w:r w:rsidRPr="00DE7477">
              <w:rPr>
                <w:rFonts w:ascii="Arial" w:eastAsia="Times New Roman" w:hAnsi="Arial" w:cs="Arial"/>
                <w:sz w:val="20"/>
                <w:lang w:val="en-US"/>
              </w:rPr>
              <w:t>paramter</w:t>
            </w:r>
            <w:proofErr w:type="spellEnd"/>
            <w:r w:rsidRPr="00DE7477">
              <w:rPr>
                <w:rFonts w:ascii="Arial" w:eastAsia="Times New Roman" w:hAnsi="Arial" w:cs="Arial"/>
                <w:sz w:val="20"/>
                <w:lang w:val="en-US"/>
              </w:rPr>
              <w:t xml:space="preserve"> in the parameters table for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Match the contents to the MMS row in the parameters Table in the MLME-</w:t>
            </w:r>
            <w:proofErr w:type="spellStart"/>
            <w:r w:rsidRPr="00DE7477">
              <w:rPr>
                <w:rFonts w:ascii="Arial" w:eastAsia="Times New Roman" w:hAnsi="Arial" w:cs="Arial"/>
                <w:sz w:val="20"/>
                <w:lang w:val="en-US"/>
              </w:rPr>
              <w:t>ASSOCIATE.request</w:t>
            </w:r>
            <w:proofErr w:type="spellEnd"/>
            <w:r w:rsidRPr="00DE7477">
              <w:rPr>
                <w:rFonts w:ascii="Arial" w:eastAsia="Times New Roman" w:hAnsi="Arial" w:cs="Arial"/>
                <w:sz w:val="20"/>
                <w:lang w:val="en-US"/>
              </w:rPr>
              <w: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w:t>
            </w:r>
            <w:proofErr w:type="spellStart"/>
            <w:r w:rsidRPr="00DE7477">
              <w:rPr>
                <w:rFonts w:ascii="Arial" w:eastAsia="Times New Roman" w:hAnsi="Arial" w:cs="Arial"/>
                <w:sz w:val="20"/>
                <w:lang w:val="en-US"/>
              </w:rPr>
              <w:t>ASSOCIATE.indication</w:t>
            </w:r>
            <w:proofErr w:type="spellEnd"/>
            <w:r w:rsidRPr="00DE7477">
              <w:rPr>
                <w:rFonts w:ascii="Arial" w:eastAsia="Times New Roman" w:hAnsi="Arial" w:cs="Arial"/>
                <w:sz w:val="20"/>
                <w:lang w:val="en-US"/>
              </w:rPr>
              <w:t xml:space="preserve">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lastRenderedPageBreak/>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 xml:space="preserve">Table 9-94 says that the Multiple MAC Sublayers element is Extensible.  However, there appears to be no indication of the number of </w:t>
      </w:r>
      <w:proofErr w:type="spellStart"/>
      <w:r>
        <w:rPr>
          <w:bCs/>
          <w:szCs w:val="22"/>
        </w:rPr>
        <w:t>Inferface</w:t>
      </w:r>
      <w:proofErr w:type="spellEnd"/>
      <w:r>
        <w:rPr>
          <w:bCs/>
          <w:szCs w:val="22"/>
        </w:rPr>
        <w:t xml:space="preserv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 xml:space="preserve">Shifting consideration to the response primitives, </w:t>
      </w:r>
      <w:proofErr w:type="gramStart"/>
      <w:r>
        <w:rPr>
          <w:bCs/>
          <w:szCs w:val="22"/>
        </w:rPr>
        <w:t>it can be seen that the</w:t>
      </w:r>
      <w:proofErr w:type="gramEnd"/>
      <w:r>
        <w:rPr>
          <w:bCs/>
          <w:szCs w:val="22"/>
        </w:rPr>
        <w:t xml:space="preserve"> MLME-(RE)ASSOCIATE request, indication and confirm primitives have an MMS parameter.  However, the MLME-(RE)</w:t>
      </w:r>
      <w:proofErr w:type="spellStart"/>
      <w:r>
        <w:rPr>
          <w:bCs/>
          <w:szCs w:val="22"/>
        </w:rPr>
        <w:t>ASSOCIATE.response</w:t>
      </w:r>
      <w:proofErr w:type="spellEnd"/>
      <w:r>
        <w:rPr>
          <w:bCs/>
          <w:szCs w:val="22"/>
        </w:rPr>
        <w:t xml:space="preserv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In subclause 6.3.7.5.2 (Semantics of the [MLME-</w:t>
      </w:r>
      <w:proofErr w:type="spellStart"/>
      <w:r>
        <w:rPr>
          <w:bCs/>
          <w:szCs w:val="22"/>
        </w:rPr>
        <w:t>ASSOCIATE.response</w:t>
      </w:r>
      <w:proofErr w:type="spellEnd"/>
      <w:r>
        <w:rPr>
          <w:bCs/>
          <w:szCs w:val="22"/>
        </w:rPr>
        <w:t>] service primitive) add a parameter in the parameter list: “MMS”, before the “</w:t>
      </w:r>
      <w:proofErr w:type="spellStart"/>
      <w:r>
        <w:rPr>
          <w:bCs/>
          <w:szCs w:val="22"/>
        </w:rPr>
        <w:t>FILSHLPContainer</w:t>
      </w:r>
      <w:proofErr w:type="spellEnd"/>
      <w:r>
        <w:rPr>
          <w:bCs/>
          <w:szCs w:val="22"/>
        </w:rPr>
        <w:t>” parameter.  Add a row in the parameter description table before the “</w:t>
      </w:r>
      <w:proofErr w:type="spellStart"/>
      <w:r>
        <w:rPr>
          <w:bCs/>
          <w:szCs w:val="22"/>
        </w:rPr>
        <w:t>FILSHLPContainer</w:t>
      </w:r>
      <w:proofErr w:type="spellEnd"/>
      <w:r>
        <w:rPr>
          <w:bCs/>
          <w:szCs w:val="22"/>
        </w:rPr>
        <w:t xml:space="preserve">”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Name</w:t>
      </w:r>
      <w:proofErr w:type="gramStart"/>
      <w:r w:rsidRPr="00C610C4">
        <w:rPr>
          <w:bCs/>
          <w:szCs w:val="22"/>
        </w:rPr>
        <w:t>=”MMS</w:t>
      </w:r>
      <w:proofErr w:type="gramEnd"/>
      <w:r w:rsidRPr="00C610C4">
        <w:rPr>
          <w:bCs/>
          <w:szCs w:val="22"/>
        </w:rPr>
        <w:t xml:space="preserve">”,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Type</w:t>
      </w:r>
      <w:proofErr w:type="gramStart"/>
      <w:r w:rsidRPr="00C610C4">
        <w:rPr>
          <w:bCs/>
          <w:szCs w:val="22"/>
        </w:rPr>
        <w:t>=”Multiple</w:t>
      </w:r>
      <w:proofErr w:type="gramEnd"/>
      <w:r w:rsidRPr="00C610C4">
        <w:rPr>
          <w:bCs/>
          <w:szCs w:val="22"/>
        </w:rPr>
        <w:t xml:space="preserv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Valid range</w:t>
      </w:r>
      <w:proofErr w:type="gramStart"/>
      <w:r w:rsidRPr="00C610C4">
        <w:rPr>
          <w:bCs/>
          <w:szCs w:val="22"/>
        </w:rPr>
        <w:t>=”As</w:t>
      </w:r>
      <w:proofErr w:type="gramEnd"/>
      <w:r w:rsidRPr="00C610C4">
        <w:rPr>
          <w:bCs/>
          <w:szCs w:val="22"/>
        </w:rPr>
        <w:t xml:space="preserve">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w:t>
      </w:r>
      <w:proofErr w:type="gramStart"/>
      <w:r w:rsidRPr="00C610C4">
        <w:rPr>
          <w:bCs/>
          <w:szCs w:val="22"/>
        </w:rPr>
        <w:t>=”Specifies</w:t>
      </w:r>
      <w:proofErr w:type="gramEnd"/>
      <w:r w:rsidRPr="00C610C4">
        <w:rPr>
          <w:bCs/>
          <w:szCs w:val="22"/>
        </w:rPr>
        <w:t xml:space="preserve">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6.3.7.5.2 (Semantics of the [MLME-</w:t>
      </w:r>
      <w:proofErr w:type="spellStart"/>
      <w:r w:rsidRPr="00862C56">
        <w:rPr>
          <w:bCs/>
          <w:szCs w:val="22"/>
        </w:rPr>
        <w:t>ASSOCIATE.response</w:t>
      </w:r>
      <w:proofErr w:type="spellEnd"/>
      <w:r w:rsidRPr="00862C56">
        <w:rPr>
          <w:bCs/>
          <w:szCs w:val="22"/>
        </w:rPr>
        <w:t xml:space="preserve">] service primitive), </w:t>
      </w:r>
    </w:p>
    <w:p w14:paraId="0130DB92" w14:textId="77777777" w:rsidR="00397CBC" w:rsidRDefault="00397CBC" w:rsidP="00397CBC">
      <w:pPr>
        <w:pStyle w:val="ListParagraph"/>
        <w:numPr>
          <w:ilvl w:val="0"/>
          <w:numId w:val="44"/>
        </w:numPr>
        <w:rPr>
          <w:bCs/>
          <w:szCs w:val="22"/>
        </w:rPr>
      </w:pPr>
      <w:r w:rsidRPr="00862C56">
        <w:rPr>
          <w:bCs/>
          <w:szCs w:val="22"/>
        </w:rPr>
        <w:t>6.3.7.3.2 (Semantics of the [MLME-</w:t>
      </w:r>
      <w:proofErr w:type="spellStart"/>
      <w:r w:rsidRPr="00862C56">
        <w:rPr>
          <w:bCs/>
          <w:szCs w:val="22"/>
        </w:rPr>
        <w:t>ASSOCIATE.confirm</w:t>
      </w:r>
      <w:proofErr w:type="spellEnd"/>
      <w:r w:rsidRPr="00862C56">
        <w:rPr>
          <w:bCs/>
          <w:szCs w:val="22"/>
        </w:rPr>
        <w:t xml:space="preserve">] service primitive), </w:t>
      </w:r>
    </w:p>
    <w:p w14:paraId="4A6414E7" w14:textId="77777777" w:rsidR="00397CBC" w:rsidRDefault="00397CBC" w:rsidP="00397CBC">
      <w:pPr>
        <w:pStyle w:val="ListParagraph"/>
        <w:numPr>
          <w:ilvl w:val="0"/>
          <w:numId w:val="44"/>
        </w:numPr>
        <w:rPr>
          <w:bCs/>
          <w:szCs w:val="22"/>
        </w:rPr>
      </w:pPr>
      <w:r w:rsidRPr="00862C56">
        <w:rPr>
          <w:bCs/>
          <w:szCs w:val="22"/>
        </w:rPr>
        <w:t>6.3.8.5.2 (Semantics of the [MLME-</w:t>
      </w:r>
      <w:proofErr w:type="spellStart"/>
      <w:r w:rsidRPr="00862C56">
        <w:rPr>
          <w:bCs/>
          <w:szCs w:val="22"/>
        </w:rPr>
        <w:t>REASSOCIATE.response</w:t>
      </w:r>
      <w:proofErr w:type="spellEnd"/>
      <w:r w:rsidRPr="00862C56">
        <w:rPr>
          <w:bCs/>
          <w:szCs w:val="22"/>
        </w:rPr>
        <w:t xml:space="preserv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w:t>
      </w:r>
      <w:proofErr w:type="spellStart"/>
      <w:r w:rsidRPr="00862C56">
        <w:rPr>
          <w:bCs/>
          <w:szCs w:val="22"/>
        </w:rPr>
        <w:t>REASSOCIATE.confirm</w:t>
      </w:r>
      <w:proofErr w:type="spellEnd"/>
      <w:r w:rsidRPr="00862C56">
        <w:rPr>
          <w:bCs/>
          <w:szCs w:val="22"/>
        </w:rPr>
        <w:t>]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w:t>
      </w:r>
      <w:proofErr w:type="spellStart"/>
      <w:r w:rsidRPr="00862C56">
        <w:rPr>
          <w:bCs/>
          <w:szCs w:val="22"/>
        </w:rPr>
        <w:t>AIDAnnouncement</w:t>
      </w:r>
      <w:proofErr w:type="spellEnd"/>
      <w:r w:rsidRPr="00862C56">
        <w:rPr>
          <w:bCs/>
          <w:szCs w:val="22"/>
        </w:rPr>
        <w:t>” immediately before the “</w:t>
      </w:r>
      <w:proofErr w:type="spellStart"/>
      <w:r w:rsidRPr="00862C56">
        <w:rPr>
          <w:bCs/>
          <w:szCs w:val="22"/>
        </w:rPr>
        <w:t>VendorSpecificInfo</w:t>
      </w:r>
      <w:proofErr w:type="spellEnd"/>
      <w:r w:rsidRPr="00862C56">
        <w:rPr>
          <w:bCs/>
          <w:szCs w:val="22"/>
        </w:rPr>
        <w:t>”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w:t>
      </w:r>
      <w:proofErr w:type="spellStart"/>
      <w:r>
        <w:rPr>
          <w:bCs/>
          <w:szCs w:val="22"/>
        </w:rPr>
        <w:t>VendorSpecificInfo</w:t>
      </w:r>
      <w:proofErr w:type="spellEnd"/>
      <w:r>
        <w:rPr>
          <w:bCs/>
          <w:szCs w:val="22"/>
        </w:rPr>
        <w:t xml:space="preserve"> row: </w:t>
      </w:r>
    </w:p>
    <w:p w14:paraId="147385A8" w14:textId="77777777" w:rsidR="00397CBC" w:rsidRDefault="00397CBC" w:rsidP="00397CBC">
      <w:pPr>
        <w:pStyle w:val="ListParagraph"/>
        <w:numPr>
          <w:ilvl w:val="2"/>
          <w:numId w:val="44"/>
        </w:numPr>
        <w:rPr>
          <w:bCs/>
          <w:szCs w:val="22"/>
        </w:rPr>
      </w:pPr>
      <w:r>
        <w:rPr>
          <w:bCs/>
          <w:szCs w:val="22"/>
        </w:rPr>
        <w:t>Name</w:t>
      </w:r>
      <w:proofErr w:type="gramStart"/>
      <w:r>
        <w:rPr>
          <w:bCs/>
          <w:szCs w:val="22"/>
        </w:rPr>
        <w:t>=“</w:t>
      </w:r>
      <w:proofErr w:type="spellStart"/>
      <w:proofErr w:type="gramEnd"/>
      <w:r>
        <w:rPr>
          <w:bCs/>
          <w:szCs w:val="22"/>
        </w:rPr>
        <w:t>AIDAnnouncement</w:t>
      </w:r>
      <w:proofErr w:type="spellEnd"/>
      <w:r>
        <w:rPr>
          <w:bCs/>
          <w:szCs w:val="22"/>
        </w:rPr>
        <w:t xml:space="preserve">”, </w:t>
      </w:r>
    </w:p>
    <w:p w14:paraId="2EDB2884" w14:textId="77777777" w:rsidR="00397CBC" w:rsidRDefault="00397CBC" w:rsidP="00397CBC">
      <w:pPr>
        <w:pStyle w:val="ListParagraph"/>
        <w:numPr>
          <w:ilvl w:val="2"/>
          <w:numId w:val="44"/>
        </w:numPr>
        <w:rPr>
          <w:bCs/>
          <w:szCs w:val="22"/>
        </w:rPr>
      </w:pPr>
      <w:r>
        <w:rPr>
          <w:bCs/>
          <w:szCs w:val="22"/>
        </w:rPr>
        <w:t>Type</w:t>
      </w:r>
      <w:proofErr w:type="gramStart"/>
      <w:r>
        <w:rPr>
          <w:bCs/>
          <w:szCs w:val="22"/>
        </w:rPr>
        <w:t>=”AID</w:t>
      </w:r>
      <w:proofErr w:type="gramEnd"/>
      <w:r>
        <w:rPr>
          <w:bCs/>
          <w:szCs w:val="22"/>
        </w:rPr>
        <w:t xml:space="preserve"> Announcement element”, </w:t>
      </w:r>
    </w:p>
    <w:p w14:paraId="28AE296B" w14:textId="77777777" w:rsidR="00397CBC" w:rsidRDefault="00397CBC" w:rsidP="00397CBC">
      <w:pPr>
        <w:pStyle w:val="ListParagraph"/>
        <w:numPr>
          <w:ilvl w:val="2"/>
          <w:numId w:val="44"/>
        </w:numPr>
        <w:rPr>
          <w:bCs/>
          <w:szCs w:val="22"/>
        </w:rPr>
      </w:pPr>
      <w:r>
        <w:rPr>
          <w:bCs/>
          <w:szCs w:val="22"/>
        </w:rPr>
        <w:t>Valid range</w:t>
      </w:r>
      <w:proofErr w:type="gramStart"/>
      <w:r>
        <w:rPr>
          <w:bCs/>
          <w:szCs w:val="22"/>
        </w:rPr>
        <w:t>=”As</w:t>
      </w:r>
      <w:proofErr w:type="gramEnd"/>
      <w:r>
        <w:rPr>
          <w:bCs/>
          <w:szCs w:val="22"/>
        </w:rPr>
        <w:t xml:space="preserve"> defined in 9.4.2.208”, </w:t>
      </w:r>
    </w:p>
    <w:p w14:paraId="3C77C311" w14:textId="77777777" w:rsidR="00397CBC" w:rsidRPr="00862C56" w:rsidRDefault="00397CBC" w:rsidP="00397CBC">
      <w:pPr>
        <w:pStyle w:val="ListParagraph"/>
        <w:numPr>
          <w:ilvl w:val="2"/>
          <w:numId w:val="44"/>
        </w:numPr>
        <w:rPr>
          <w:bCs/>
          <w:szCs w:val="22"/>
        </w:rPr>
      </w:pPr>
      <w:r>
        <w:rPr>
          <w:bCs/>
          <w:szCs w:val="22"/>
        </w:rPr>
        <w:t>Description</w:t>
      </w:r>
      <w:proofErr w:type="gramStart"/>
      <w:r>
        <w:rPr>
          <w:bCs/>
          <w:szCs w:val="22"/>
        </w:rPr>
        <w:t>=”Specifies</w:t>
      </w:r>
      <w:proofErr w:type="gramEnd"/>
      <w:r>
        <w:rPr>
          <w:bCs/>
          <w:szCs w:val="22"/>
        </w:rPr>
        <w:t xml:space="preserve"> the mapping from MAC Address(es) to assigned AID(s) for all of the STAs included in the MMS element.  </w:t>
      </w:r>
      <w:r w:rsidRPr="00C610C4">
        <w:rPr>
          <w:bCs/>
          <w:szCs w:val="22"/>
        </w:rPr>
        <w:t>The parameter is present if dot11MultipleMACActivated is true</w:t>
      </w:r>
      <w:r>
        <w:rPr>
          <w:bCs/>
          <w:szCs w:val="22"/>
        </w:rPr>
        <w:t>, the corresponding MLME-[RE]</w:t>
      </w:r>
      <w:proofErr w:type="spellStart"/>
      <w:r>
        <w:rPr>
          <w:bCs/>
          <w:szCs w:val="22"/>
        </w:rPr>
        <w:t>ASSOCIATE.indication</w:t>
      </w:r>
      <w:proofErr w:type="spellEnd"/>
      <w:r>
        <w:rPr>
          <w:bCs/>
          <w:szCs w:val="22"/>
        </w:rPr>
        <w:t xml:space="preserve">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w:t>
      </w:r>
      <w:proofErr w:type="gramStart"/>
      <w:r>
        <w:rPr>
          <w:bCs/>
          <w:szCs w:val="22"/>
        </w:rPr>
        <w:t>=”AID</w:t>
      </w:r>
      <w:proofErr w:type="gramEnd"/>
      <w:r>
        <w:rPr>
          <w:bCs/>
          <w:szCs w:val="22"/>
        </w:rPr>
        <w:t xml:space="preserve"> Announcement”</w:t>
      </w:r>
    </w:p>
    <w:p w14:paraId="39D94C60" w14:textId="77777777" w:rsidR="00397CBC" w:rsidRPr="00927F79" w:rsidRDefault="00397CBC" w:rsidP="00397CBC">
      <w:pPr>
        <w:pStyle w:val="ListParagraph"/>
        <w:numPr>
          <w:ilvl w:val="0"/>
          <w:numId w:val="44"/>
        </w:numPr>
        <w:rPr>
          <w:bCs/>
          <w:szCs w:val="22"/>
        </w:rPr>
      </w:pPr>
      <w:r>
        <w:rPr>
          <w:bCs/>
          <w:szCs w:val="22"/>
        </w:rPr>
        <w:t xml:space="preserve">Notes=”The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7" w:name="_Hlk41391567"/>
      <w:r>
        <w:rPr>
          <w:bCs/>
          <w:szCs w:val="22"/>
        </w:rPr>
        <w:t xml:space="preserve">In subclause 11.3.5.3, bullet (m),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ASSOCIATION.response</w:t>
      </w:r>
      <w:proofErr w:type="spellEnd"/>
      <w:r>
        <w:rPr>
          <w:bCs/>
          <w:szCs w:val="22"/>
        </w:rPr>
        <w:t xml:space="preserve"> primitive indicating the AID assignments.”</w:t>
      </w:r>
    </w:p>
    <w:bookmarkEnd w:id="7"/>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 xml:space="preserve">In subclause 11.3.5.5, bullet (k),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REASSOCIATION.response</w:t>
      </w:r>
      <w:proofErr w:type="spellEnd"/>
      <w:r>
        <w:rPr>
          <w:bCs/>
          <w:szCs w:val="22"/>
        </w:rPr>
        <w:t xml:space="preserv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proofErr w:type="spellStart"/>
      <w:r w:rsidRPr="00C665D4">
        <w:rPr>
          <w:bCs/>
          <w:color w:val="000000" w:themeColor="text1"/>
          <w:szCs w:val="22"/>
          <w:highlight w:val="red"/>
        </w:rPr>
        <w:t>xxxxxxxxxx</w:t>
      </w:r>
      <w:proofErr w:type="spellEnd"/>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proofErr w:type="spellStart"/>
      <w:r w:rsidRPr="00C665D4">
        <w:rPr>
          <w:bCs/>
          <w:color w:val="000000" w:themeColor="text1"/>
          <w:szCs w:val="22"/>
          <w:highlight w:val="red"/>
        </w:rPr>
        <w:t>xxxxxxxxxx</w:t>
      </w:r>
      <w:proofErr w:type="spellEnd"/>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proofErr w:type="spellStart"/>
      <w:r w:rsidRPr="00C665D4">
        <w:rPr>
          <w:bCs/>
          <w:color w:val="000000" w:themeColor="text1"/>
          <w:szCs w:val="22"/>
          <w:highlight w:val="red"/>
        </w:rPr>
        <w:t>xxxxxxxxxx</w:t>
      </w:r>
      <w:proofErr w:type="spellEnd"/>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proofErr w:type="spellStart"/>
      <w:r w:rsidRPr="00E735A6">
        <w:rPr>
          <w:bCs/>
          <w:szCs w:val="22"/>
          <w:highlight w:val="red"/>
        </w:rPr>
        <w:t>xxxxxx</w:t>
      </w:r>
      <w:proofErr w:type="spellEnd"/>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71FBB375"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3BAB1C8"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43072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5E6D7"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0259C2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E33F2E"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79EC7B2B" w14:textId="77777777" w:rsidTr="00A36CAB">
        <w:trPr>
          <w:trHeight w:val="1530"/>
        </w:trPr>
        <w:tc>
          <w:tcPr>
            <w:tcW w:w="738" w:type="dxa"/>
            <w:hideMark/>
          </w:tcPr>
          <w:p w14:paraId="602070F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79B5986"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DC64BA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3B5268E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638ED77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671D6AD7" w14:textId="003E0E65" w:rsidR="00647FC6" w:rsidRDefault="00647FC6" w:rsidP="00647FC6">
      <w:pPr>
        <w:rPr>
          <w:bCs/>
          <w:szCs w:val="22"/>
        </w:rPr>
      </w:pPr>
    </w:p>
    <w:p w14:paraId="67BAF036" w14:textId="2990EB35" w:rsidR="00647FC6" w:rsidRDefault="00647FC6" w:rsidP="00647FC6">
      <w:pPr>
        <w:rPr>
          <w:bCs/>
          <w:szCs w:val="22"/>
        </w:rPr>
      </w:pPr>
      <w:proofErr w:type="spellStart"/>
      <w:r>
        <w:rPr>
          <w:bCs/>
          <w:szCs w:val="22"/>
          <w:u w:val="single"/>
        </w:rPr>
        <w:t>Disucssion</w:t>
      </w:r>
      <w:proofErr w:type="spellEnd"/>
      <w:r>
        <w:rPr>
          <w:bCs/>
          <w:szCs w:val="22"/>
          <w:u w:val="single"/>
        </w:rPr>
        <w:t>:</w:t>
      </w:r>
    </w:p>
    <w:p w14:paraId="379C28AC" w14:textId="7CD125D9" w:rsidR="00647FC6" w:rsidRDefault="00647FC6" w:rsidP="00647FC6">
      <w:pPr>
        <w:rPr>
          <w:bCs/>
          <w:szCs w:val="22"/>
        </w:rPr>
      </w:pPr>
    </w:p>
    <w:p w14:paraId="7EA5EE17" w14:textId="390BE907" w:rsidR="00647FC6" w:rsidRPr="00647FC6" w:rsidRDefault="00647FC6" w:rsidP="00647FC6">
      <w:pPr>
        <w:rPr>
          <w:bCs/>
          <w:szCs w:val="22"/>
        </w:rPr>
      </w:pPr>
      <w:proofErr w:type="spellStart"/>
      <w:r w:rsidRPr="00647FC6">
        <w:rPr>
          <w:bCs/>
          <w:szCs w:val="22"/>
          <w:highlight w:val="red"/>
        </w:rPr>
        <w:t>xxxxxx</w:t>
      </w:r>
      <w:proofErr w:type="spellEnd"/>
    </w:p>
    <w:p w14:paraId="63D76D90" w14:textId="2AE3A180" w:rsidR="00397CBC" w:rsidRDefault="00397CBC" w:rsidP="00397CBC">
      <w:pPr>
        <w:rPr>
          <w:bCs/>
          <w:szCs w:val="22"/>
        </w:rPr>
      </w:pPr>
    </w:p>
    <w:p w14:paraId="6D0F1D31" w14:textId="77777777" w:rsidR="009809A6" w:rsidRDefault="00647FC6">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fragment</w:t>
            </w:r>
            <w:proofErr w:type="gramEnd"/>
            <w:r w:rsidRPr="00DE7477">
              <w:rPr>
                <w:rFonts w:ascii="Arial" w:eastAsia="Times New Roman" w:hAnsi="Arial" w:cs="Arial"/>
                <w:sz w:val="20"/>
                <w:lang w:val="en-US"/>
              </w:rPr>
              <w:t xml:space="preserve">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Delete </w:t>
            </w:r>
            <w:proofErr w:type="gramStart"/>
            <w:r w:rsidRPr="00DE7477">
              <w:rPr>
                <w:rFonts w:ascii="Arial" w:eastAsia="Times New Roman" w:hAnsi="Arial" w:cs="Arial"/>
                <w:sz w:val="20"/>
                <w:lang w:val="en-US"/>
              </w:rPr>
              <w:t>"  described</w:t>
            </w:r>
            <w:proofErr w:type="gramEnd"/>
            <w:r w:rsidRPr="00DE7477">
              <w:rPr>
                <w:rFonts w:ascii="Arial" w:eastAsia="Times New Roman" w:hAnsi="Arial" w:cs="Arial"/>
                <w:sz w:val="20"/>
                <w:lang w:val="en-US"/>
              </w:rPr>
              <w:t xml:space="preserve">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33">
                      <w14:nvContentPartPr>
                        <w14:cNvContentPartPr/>
                      </w14:nvContentPartPr>
                      <w14:xfrm>
                        <a:off x="0" y="0"/>
                        <a:ext cx="1300320" cy="49680"/>
                      </w14:xfrm>
                    </w14:contentPart>
                  </a:graphicData>
                </a:graphic>
              </wp:anchor>
            </w:drawing>
          </mc:Choice>
          <mc:Fallback>
            <w:pict>
              <v:shape w14:anchorId="798BD5DE"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">
                <v:imagedata r:id="rId34"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35">
                      <w14:nvContentPartPr>
                        <w14:cNvContentPartPr/>
                      </w14:nvContentPartPr>
                      <w14:xfrm>
                        <a:off x="0" y="0"/>
                        <a:ext cx="682560" cy="33840"/>
                      </w14:xfrm>
                    </w14:contentPart>
                  </a:graphicData>
                </a:graphic>
              </wp:anchor>
            </w:drawing>
          </mc:Choice>
          <mc:Fallback>
            <w:pict>
              <v:shape w14:anchorId="48445CC9"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36"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37">
                      <w14:nvContentPartPr>
                        <w14:cNvContentPartPr/>
                      </w14:nvContentPartPr>
                      <w14:xfrm>
                        <a:off x="0" y="0"/>
                        <a:ext cx="573480" cy="9000"/>
                      </w14:xfrm>
                    </w14:contentPart>
                  </a:graphicData>
                </a:graphic>
              </wp:anchor>
            </w:drawing>
          </mc:Choice>
          <mc:Fallback>
            <w:pict>
              <v:shape w14:anchorId="7016549B"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">
                <v:imagedata r:id="rId38"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39">
                      <w14:nvContentPartPr>
                        <w14:cNvContentPartPr/>
                      </w14:nvContentPartPr>
                      <w14:xfrm>
                        <a:off x="0" y="0"/>
                        <a:ext cx="1408680" cy="55440"/>
                      </w14:xfrm>
                    </w14:contentPart>
                  </a:graphicData>
                </a:graphic>
              </wp:anchor>
            </w:drawing>
          </mc:Choice>
          <mc:Fallback>
            <w:pict>
              <v:shape w14:anchorId="6E5F99D7"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40"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be  constructed</w:t>
            </w:r>
            <w:proofErr w:type="gramEnd"/>
            <w:r w:rsidRPr="00DE7477">
              <w:rPr>
                <w:rFonts w:ascii="Arial" w:eastAsia="Times New Roman" w:hAnsi="Arial" w:cs="Arial"/>
                <w:sz w:val="20"/>
                <w:lang w:val="en-US"/>
              </w:rPr>
              <w:t xml:space="preserve">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w:t>
      </w:r>
      <w:proofErr w:type="gramStart"/>
      <w:r>
        <w:rPr>
          <w:bCs/>
          <w:szCs w:val="22"/>
        </w:rPr>
        <w:t>is by definition, a</w:t>
      </w:r>
      <w:proofErr w:type="gramEnd"/>
      <w:r>
        <w:rPr>
          <w:bCs/>
          <w:szCs w:val="22"/>
        </w:rPr>
        <w:t xml:space="preserve">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56">
                      <w14:nvContentPartPr>
                        <w14:cNvContentPartPr/>
                      </w14:nvContentPartPr>
                      <w14:xfrm>
                        <a:off x="0" y="0"/>
                        <a:ext cx="1365480" cy="38160"/>
                      </w14:xfrm>
                    </w14:contentPart>
                  </a:graphicData>
                </a:graphic>
              </wp:anchor>
            </w:drawing>
          </mc:Choice>
          <mc:Fallback>
            <w:pict>
              <v:shape w14:anchorId="7C0A1E7A"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SxqHx3gAAAAkBAAAPAAAAAAAAAAAAAAAAAGYGAABkcnMvZG93bnJl&#10;di54bWxQSwECLQAUAAYACAAAACEAeRi8nb8AAAAhAQAAGQAAAAAAAAAAAAAAAABxBwAAZHJzL19y&#10;ZWxzL2Uyb0RvYy54bWwucmVsc1BLBQYAAAAABgAGAHgBAABnCAAAAAA=&#10;">
                <v:imagedata r:id="rId57"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The notion of a "request" or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At the start of 11.32.5 add a para "A request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.request</w:t>
            </w:r>
            <w:proofErr w:type="gramEnd"/>
            <w:r w:rsidRPr="00DE7477">
              <w:rPr>
                <w:rFonts w:ascii="Arial" w:eastAsia="Times New Roman" w:hAnsi="Arial" w:cs="Arial"/>
                <w:sz w:val="20"/>
                <w:lang w:val="en-US"/>
              </w:rPr>
              <w:t xml:space="preserve"> primitive.  A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.response</w:t>
            </w:r>
            <w:proofErr w:type="gramEnd"/>
            <w:r w:rsidRPr="00DE7477">
              <w:rPr>
                <w:rFonts w:ascii="Arial" w:eastAsia="Times New Roman" w:hAnsi="Arial" w:cs="Arial"/>
                <w:sz w:val="20"/>
                <w:lang w:val="en-US"/>
              </w:rPr>
              <w:t xml:space="preserv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61">
                      <w14:nvContentPartPr>
                        <w14:cNvContentPartPr/>
                      </w14:nvContentPartPr>
                      <w14:xfrm>
                        <a:off x="0" y="0"/>
                        <a:ext cx="1311840" cy="49320"/>
                      </w14:xfrm>
                    </w14:contentPart>
                  </a:graphicData>
                </a:graphic>
              </wp:anchor>
            </w:drawing>
          </mc:Choice>
          <mc:Fallback>
            <w:pict>
              <v:shape w14:anchorId="7F03D159"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DqpH+t4AAAAAsBAAAPAAAAAAAAAAAAAAAAAGcGAABkcnMvZG93&#10;bnJldi54bWxQSwECLQAUAAYACAAAACEAeRi8nb8AAAAhAQAAGQAAAAAAAAAAAAAAAAB0BwAAZHJz&#10;L19yZWxzL2Uyb0RvYy54bWwucmVsc1BLBQYAAAAABgAGAHgBAABqCAAAAAA=&#10;">
                <v:imagedata r:id="rId62"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63">
                      <w14:nvContentPartPr>
                        <w14:cNvContentPartPr/>
                      </w14:nvContentPartPr>
                      <w14:xfrm>
                        <a:off x="0" y="0"/>
                        <a:ext cx="1299960" cy="36360"/>
                      </w14:xfrm>
                    </w14:contentPart>
                  </a:graphicData>
                </a:graphic>
              </wp:anchor>
            </w:drawing>
          </mc:Choice>
          <mc:Fallback>
            <w:pict>
              <v:shape w14:anchorId="286E5F08"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64"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w:t>
      </w:r>
      <w:proofErr w:type="spellStart"/>
      <w:r>
        <w:rPr>
          <w:bCs/>
          <w:szCs w:val="22"/>
        </w:rPr>
        <w:t>OCTunnel.request</w:t>
      </w:r>
      <w:proofErr w:type="spellEnd"/>
      <w:r>
        <w:rPr>
          <w:bCs/>
          <w:szCs w:val="22"/>
        </w:rPr>
        <w: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w:t>
      </w:r>
      <w:proofErr w:type="gramStart"/>
      <w:r w:rsidRPr="00CD5BDF">
        <w:rPr>
          <w:bCs/>
          <w:szCs w:val="22"/>
        </w:rPr>
        <w:t>MLME .request</w:t>
      </w:r>
      <w:proofErr w:type="gramEnd"/>
      <w:r w:rsidRPr="00CD5BDF">
        <w:rPr>
          <w:bCs/>
          <w:szCs w:val="22"/>
        </w:rPr>
        <w:t xml:space="preserve">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w:t>
      </w:r>
      <w:proofErr w:type="gramStart"/>
      <w:r w:rsidRPr="00CD5BDF">
        <w:rPr>
          <w:bCs/>
          <w:szCs w:val="22"/>
        </w:rPr>
        <w:t>MLME .response</w:t>
      </w:r>
      <w:proofErr w:type="gramEnd"/>
      <w:r w:rsidRPr="00CD5BDF">
        <w:rPr>
          <w:bCs/>
          <w:szCs w:val="22"/>
        </w:rPr>
        <w:t xml:space="preserv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Why is there a "Table 9-173--Optional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Neighbor report" but no table showing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 xml:space="preserve">The </w:t>
      </w:r>
      <w:proofErr w:type="spellStart"/>
      <w:r>
        <w:rPr>
          <w:bCs/>
          <w:szCs w:val="22"/>
        </w:rPr>
        <w:t>Neighbor</w:t>
      </w:r>
      <w:proofErr w:type="spellEnd"/>
      <w:r>
        <w:rPr>
          <w:bCs/>
          <w:szCs w:val="22"/>
        </w:rPr>
        <w:t xml:space="preserve"> Report Request frame (note, not “</w:t>
      </w:r>
      <w:proofErr w:type="spellStart"/>
      <w:r>
        <w:rPr>
          <w:bCs/>
          <w:szCs w:val="22"/>
        </w:rPr>
        <w:t>Neighbor</w:t>
      </w:r>
      <w:proofErr w:type="spellEnd"/>
      <w:r>
        <w:rPr>
          <w:bCs/>
          <w:szCs w:val="22"/>
        </w:rPr>
        <w:t xml:space="preserve">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 xml:space="preserve">Contrast this with the </w:t>
      </w:r>
      <w:proofErr w:type="spellStart"/>
      <w:r>
        <w:rPr>
          <w:bCs/>
          <w:szCs w:val="22"/>
        </w:rPr>
        <w:t>Neighbor</w:t>
      </w:r>
      <w:proofErr w:type="spellEnd"/>
      <w:r>
        <w:rPr>
          <w:bCs/>
          <w:szCs w:val="22"/>
        </w:rPr>
        <w:t xml:space="preserve">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 xml:space="preserve">Unlike the </w:t>
      </w:r>
      <w:proofErr w:type="spellStart"/>
      <w:r>
        <w:rPr>
          <w:bCs/>
          <w:szCs w:val="22"/>
        </w:rPr>
        <w:t>Neighbor</w:t>
      </w:r>
      <w:proofErr w:type="spellEnd"/>
      <w:r>
        <w:rPr>
          <w:bCs/>
          <w:szCs w:val="22"/>
        </w:rPr>
        <w:t xml:space="preserve"> Report Response, the </w:t>
      </w:r>
      <w:proofErr w:type="spellStart"/>
      <w:r>
        <w:rPr>
          <w:bCs/>
          <w:szCs w:val="22"/>
        </w:rPr>
        <w:t>Neighbor</w:t>
      </w:r>
      <w:proofErr w:type="spellEnd"/>
      <w:r>
        <w:rPr>
          <w:bCs/>
          <w:szCs w:val="22"/>
        </w:rPr>
        <w:t xml:space="preserve"> Report Request does not carry “</w:t>
      </w:r>
      <w:proofErr w:type="spellStart"/>
      <w:r>
        <w:rPr>
          <w:bCs/>
          <w:szCs w:val="22"/>
        </w:rPr>
        <w:t>Neighbor</w:t>
      </w:r>
      <w:proofErr w:type="spellEnd"/>
      <w:r>
        <w:rPr>
          <w:bCs/>
          <w:szCs w:val="22"/>
        </w:rPr>
        <w:t xml:space="preserve">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w:t>
      </w:r>
      <w:proofErr w:type="spellStart"/>
      <w:r>
        <w:rPr>
          <w:bCs/>
          <w:szCs w:val="22"/>
        </w:rPr>
        <w:t>Neighbor</w:t>
      </w:r>
      <w:proofErr w:type="spellEnd"/>
      <w:r>
        <w:rPr>
          <w:bCs/>
          <w:szCs w:val="22"/>
        </w:rPr>
        <w:t xml:space="preserve"> Report Elements”.  These elements are carried in various frames from the AP to the non-AP STA, including the </w:t>
      </w:r>
      <w:proofErr w:type="spellStart"/>
      <w:r>
        <w:rPr>
          <w:bCs/>
          <w:szCs w:val="22"/>
        </w:rPr>
        <w:t>Neighbor</w:t>
      </w:r>
      <w:proofErr w:type="spellEnd"/>
      <w:r>
        <w:rPr>
          <w:bCs/>
          <w:szCs w:val="22"/>
        </w:rPr>
        <w:t xml:space="preserve"> Report Response, but are not carried in a </w:t>
      </w:r>
      <w:proofErr w:type="spellStart"/>
      <w:r>
        <w:rPr>
          <w:bCs/>
          <w:szCs w:val="22"/>
        </w:rPr>
        <w:t>Neighbor</w:t>
      </w:r>
      <w:proofErr w:type="spellEnd"/>
      <w:r>
        <w:rPr>
          <w:bCs/>
          <w:szCs w:val="22"/>
        </w:rPr>
        <w:t xml:space="preserve">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w:t>
      </w:r>
      <w:proofErr w:type="spellStart"/>
      <w:r>
        <w:rPr>
          <w:bCs/>
          <w:szCs w:val="22"/>
        </w:rPr>
        <w:t>Neighbor</w:t>
      </w:r>
      <w:proofErr w:type="spellEnd"/>
      <w:r>
        <w:rPr>
          <w:bCs/>
          <w:szCs w:val="22"/>
        </w:rPr>
        <w:t xml:space="preserve"> Reports” (per the title of Table 9-173), and in theory “</w:t>
      </w:r>
      <w:proofErr w:type="spellStart"/>
      <w:r>
        <w:rPr>
          <w:bCs/>
          <w:szCs w:val="22"/>
        </w:rPr>
        <w:t>Neighbor</w:t>
      </w:r>
      <w:proofErr w:type="spellEnd"/>
      <w:r>
        <w:rPr>
          <w:bCs/>
          <w:szCs w:val="22"/>
        </w:rPr>
        <w:t xml:space="preserve">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 xml:space="preserve">Second, in usage, however, the </w:t>
      </w:r>
      <w:proofErr w:type="spellStart"/>
      <w:r>
        <w:rPr>
          <w:bCs/>
          <w:szCs w:val="22"/>
        </w:rPr>
        <w:t>Neighbor</w:t>
      </w:r>
      <w:proofErr w:type="spellEnd"/>
      <w:r>
        <w:rPr>
          <w:bCs/>
          <w:szCs w:val="22"/>
        </w:rPr>
        <w:t xml:space="preserve">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proofErr w:type="spellStart"/>
      <w:r w:rsidRPr="002C7DB8">
        <w:rPr>
          <w:bCs/>
          <w:szCs w:val="22"/>
        </w:rPr>
        <w:t>Neighbor</w:t>
      </w:r>
      <w:proofErr w:type="spellEnd"/>
      <w:r w:rsidRPr="002C7DB8">
        <w:rPr>
          <w:bCs/>
          <w:szCs w:val="22"/>
        </w:rPr>
        <w:t xml:space="preserve">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w:t>
      </w:r>
      <w:proofErr w:type="spellStart"/>
      <w:r>
        <w:rPr>
          <w:bCs/>
          <w:szCs w:val="22"/>
        </w:rPr>
        <w:t>Neighbor</w:t>
      </w:r>
      <w:proofErr w:type="spellEnd"/>
      <w:r>
        <w:rPr>
          <w:bCs/>
          <w:szCs w:val="22"/>
        </w:rPr>
        <w:t xml:space="preserve"> Report elements” are called out.  Conceptually, this could be in both the </w:t>
      </w:r>
      <w:proofErr w:type="spellStart"/>
      <w:r>
        <w:rPr>
          <w:bCs/>
          <w:szCs w:val="22"/>
        </w:rPr>
        <w:t>Neighbor</w:t>
      </w:r>
      <w:proofErr w:type="spellEnd"/>
      <w:r>
        <w:rPr>
          <w:bCs/>
          <w:szCs w:val="22"/>
        </w:rPr>
        <w:t xml:space="preserve"> Report Response from the AP to the non-AP STA (and other informational frames from the AP) as well as in the </w:t>
      </w:r>
      <w:proofErr w:type="spellStart"/>
      <w:r>
        <w:rPr>
          <w:bCs/>
          <w:szCs w:val="22"/>
        </w:rPr>
        <w:t>Neighbor</w:t>
      </w:r>
      <w:proofErr w:type="spellEnd"/>
      <w:r>
        <w:rPr>
          <w:bCs/>
          <w:szCs w:val="22"/>
        </w:rPr>
        <w:t xml:space="preserve"> Report Request from the non-AP STA to the AP – which is what the commenter questioned.  However, currently the </w:t>
      </w:r>
      <w:proofErr w:type="spellStart"/>
      <w:r>
        <w:rPr>
          <w:bCs/>
          <w:szCs w:val="22"/>
        </w:rPr>
        <w:t>Neighbor</w:t>
      </w:r>
      <w:proofErr w:type="spellEnd"/>
      <w:r>
        <w:rPr>
          <w:bCs/>
          <w:szCs w:val="22"/>
        </w:rPr>
        <w:t xml:space="preserve">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70">
                      <w14:nvContentPartPr>
                        <w14:cNvContentPartPr/>
                      </w14:nvContentPartPr>
                      <w14:xfrm>
                        <a:off x="0" y="0"/>
                        <a:ext cx="1769400" cy="55440"/>
                      </w14:xfrm>
                    </w14:contentPart>
                  </a:graphicData>
                </a:graphic>
              </wp:anchor>
            </w:drawing>
          </mc:Choice>
          <mc:Fallback>
            <w:pict>
              <v:shape w14:anchorId="65EC97BE"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CiCshw4AAAAAkBAAAPAAAAZHJzL2Rvd25yZXYu&#10;eG1sTI9NS8QwEIbvgv8hjODNTbalftROl2VRQRDBVQ/e0ia2dZtJadJu/feOJz0O8/C+z1tsFteL&#10;2Y6h84SwXikQlmpvOmoQ3l7vL65BhKjJ6N6TRfi2ATbl6Umhc+OP9GLnfWwEh1DINUIb45BLGerW&#10;Oh1WfrDEv08/Oh35HBtpRn3kcNfLRKlL6XRH3NDqwe5aWx/2k0P4ejDv7mmu1COl07P62B1Cur1D&#10;PD9btrcgol3iHwy/+qwOJTtVfiITRI+QJNmaUYRM8QQGskRdgagQbtIMZFnI/wv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">
                <v:imagedata r:id="rId71"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73">
                      <w14:nvContentPartPr>
                        <w14:cNvContentPartPr/>
                      </w14:nvContentPartPr>
                      <w14:xfrm>
                        <a:off x="0" y="0"/>
                        <a:ext cx="1550160" cy="132120"/>
                      </w14:xfrm>
                    </w14:contentPart>
                  </a:graphicData>
                </a:graphic>
              </wp:anchor>
            </w:drawing>
          </mc:Choice>
          <mc:Fallback>
            <w:pict>
              <v:shape w14:anchorId="0A7C7169"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GvWP3ffAAAACAEAAA8AAAAAAAAAAAAAAAAAlAYAAGRycy9kb3ducmV2LnhtbFBLAQIt&#10;ABQABgAIAAAAIQB5GLydvwAAACEBAAAZAAAAAAAAAAAAAAAAAKAHAABkcnMvX3JlbHMvZTJvRG9j&#10;LnhtbC5yZWxzUEsFBgAAAAAGAAYAeAEAAJYIAAAAAA==&#10;">
                <v:imagedata r:id="rId74"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proofErr w:type="gramStart"/>
      <w:r>
        <w:rPr>
          <w:bCs/>
          <w:szCs w:val="22"/>
        </w:rPr>
        <w:t>The vast majority of</w:t>
      </w:r>
      <w:proofErr w:type="gramEnd"/>
      <w:r>
        <w:rPr>
          <w:bCs/>
          <w:szCs w:val="22"/>
        </w:rPr>
        <w:t xml:space="preserve">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 xml:space="preserve">Arguably, since these subclauses contain these details of PHY operation, they should be moved to the PHY service clause (clause 8).  </w:t>
      </w:r>
      <w:proofErr w:type="gramStart"/>
      <w:r>
        <w:rPr>
          <w:bCs/>
          <w:szCs w:val="22"/>
        </w:rPr>
        <w:t>But,</w:t>
      </w:r>
      <w:proofErr w:type="gramEnd"/>
      <w:r>
        <w:rPr>
          <w:bCs/>
          <w:szCs w:val="22"/>
        </w:rPr>
        <w:t xml:space="preserve">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 xml:space="preserve">In the cases of “frame with the TXVECTOR” (singular “frame”), these occur in two places: rules for control response frame guard intervals, coding and format, and for S1G frame traveling pilots and preamble type.  Since the control response frame examples are in the context of a </w:t>
      </w:r>
      <w:proofErr w:type="gramStart"/>
      <w:r w:rsidRPr="00B700E1">
        <w:rPr>
          <w:bCs/>
          <w:szCs w:val="22"/>
        </w:rPr>
        <w:t>particular frame</w:t>
      </w:r>
      <w:proofErr w:type="gramEnd"/>
      <w:r w:rsidRPr="00B700E1">
        <w:rPr>
          <w:bCs/>
          <w:szCs w:val="22"/>
        </w:rPr>
        <w:t xml:space="preserv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 xml:space="preserve">The S1G frame traveling pilots and preamble type examples, however, are </w:t>
      </w:r>
      <w:proofErr w:type="gramStart"/>
      <w:r w:rsidRPr="00B700E1">
        <w:rPr>
          <w:bCs/>
          <w:szCs w:val="22"/>
        </w:rPr>
        <w:t>similar to</w:t>
      </w:r>
      <w:proofErr w:type="gramEnd"/>
      <w:r w:rsidRPr="00B700E1">
        <w:rPr>
          <w:bCs/>
          <w:szCs w:val="22"/>
        </w:rPr>
        <w:t xml:space="preserve">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subblock of the N[6:5+n1]-</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block of the N[6+n1:12]-</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page, where n1 is log2NB and NB is power of 2. N[</w:t>
            </w:r>
            <w:proofErr w:type="spellStart"/>
            <w:proofErr w:type="gramStart"/>
            <w:r w:rsidRPr="00DE7477">
              <w:rPr>
                <w:rFonts w:ascii="Arial" w:eastAsia="Times New Roman" w:hAnsi="Arial" w:cs="Arial"/>
                <w:sz w:val="20"/>
                <w:lang w:val="en-US"/>
              </w:rPr>
              <w:t>a:b</w:t>
            </w:r>
            <w:proofErr w:type="spellEnd"/>
            <w:proofErr w:type="gramEnd"/>
            <w:r w:rsidRPr="00DE7477">
              <w:rPr>
                <w:rFonts w:ascii="Arial" w:eastAsia="Times New Roman" w:hAnsi="Arial" w:cs="Arial"/>
                <w:sz w:val="20"/>
                <w:lang w:val="en-US"/>
              </w:rPr>
              <w:t xml:space="preserve">] represents bits a to </w:t>
            </w:r>
            <w:proofErr w:type="spellStart"/>
            <w:r w:rsidRPr="00DE7477">
              <w:rPr>
                <w:rFonts w:ascii="Arial" w:eastAsia="Times New Roman" w:hAnsi="Arial" w:cs="Arial"/>
                <w:sz w:val="20"/>
                <w:lang w:val="en-US"/>
              </w:rPr>
              <w:t>b</w:t>
            </w:r>
            <w:proofErr w:type="spellEnd"/>
            <w:r w:rsidRPr="00DE7477">
              <w:rPr>
                <w:rFonts w:ascii="Arial" w:eastAsia="Times New Roman" w:hAnsi="Arial" w:cs="Arial"/>
                <w:sz w:val="20"/>
                <w:lang w:val="en-US"/>
              </w:rPr>
              <w:t xml:space="preserve">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 xml:space="preserve">The paragraph on P997 does cover the cases where </w:t>
      </w:r>
      <w:proofErr w:type="gramStart"/>
      <w:r>
        <w:rPr>
          <w:bCs/>
          <w:szCs w:val="22"/>
        </w:rPr>
        <w:t>either/both of the fields</w:t>
      </w:r>
      <w:proofErr w:type="gramEnd"/>
      <w:r>
        <w:rPr>
          <w:bCs/>
          <w:szCs w:val="22"/>
        </w:rPr>
        <w:t xml:space="preserve">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 xml:space="preserve">Figure 9-951--TIM frame Action </w:t>
            </w:r>
            <w:proofErr w:type="gramStart"/>
            <w:r w:rsidRPr="00DE7477">
              <w:rPr>
                <w:rFonts w:ascii="Arial" w:eastAsia="Times New Roman" w:hAnsi="Arial" w:cs="Arial"/>
                <w:sz w:val="20"/>
                <w:lang w:val="en-US"/>
              </w:rPr>
              <w:t>field(</w:t>
            </w:r>
            <w:proofErr w:type="gramEnd"/>
            <w:r w:rsidRPr="00DE7477">
              <w:rPr>
                <w:rFonts w:ascii="Arial" w:eastAsia="Times New Roman" w:hAnsi="Arial" w:cs="Arial"/>
                <w:sz w:val="20"/>
                <w:lang w:val="en-US"/>
              </w:rPr>
              <w:t>#2568)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w:t>
            </w:r>
            <w:proofErr w:type="gramStart"/>
            <w:r w:rsidRPr="00DE7477">
              <w:rPr>
                <w:rFonts w:ascii="Arial" w:eastAsia="Times New Roman" w:hAnsi="Arial" w:cs="Arial"/>
                <w:sz w:val="20"/>
                <w:lang w:val="en-US"/>
              </w:rPr>
              <w:t>2)The</w:t>
            </w:r>
            <w:proofErr w:type="gramEnd"/>
            <w:r w:rsidRPr="00DE7477">
              <w:rPr>
                <w:rFonts w:ascii="Arial" w:eastAsia="Times New Roman" w:hAnsi="Arial" w:cs="Arial"/>
                <w:sz w:val="20"/>
                <w:lang w:val="en-US"/>
              </w:rPr>
              <w:t xml:space="preserv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There is no concept of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Delete "except those that have the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 xml:space="preserve">At the start of subclause 5.1.1.4, insert a paragraph, "In Non-QoS STAs, the value of the service class parameter in invoked MAC Service Primitives (see 5.2) is ignored.  The value of the service class parameter in generated MAC Service Primitives is set to </w:t>
            </w:r>
            <w:proofErr w:type="spellStart"/>
            <w:r w:rsidRPr="00DE7477">
              <w:rPr>
                <w:rFonts w:ascii="Arial" w:eastAsia="Times New Roman" w:hAnsi="Arial" w:cs="Arial"/>
                <w:sz w:val="20"/>
                <w:lang w:val="en-US"/>
              </w:rPr>
              <w:t>ReorderableGroupAddressed</w:t>
            </w:r>
            <w:proofErr w:type="spellEnd"/>
            <w:r w:rsidRPr="00DE7477">
              <w:rPr>
                <w:rFonts w:ascii="Arial" w:eastAsia="Times New Roman" w:hAnsi="Arial" w:cs="Arial"/>
                <w:sz w:val="20"/>
                <w:lang w:val="en-US"/>
              </w:rPr>
              <w:t>."</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 xml:space="preserve">In the referenced para delete ", except those that have the </w:t>
            </w:r>
            <w:proofErr w:type="spellStart"/>
            <w:r w:rsidRPr="00A64508">
              <w:rPr>
                <w:rFonts w:ascii="Arial" w:eastAsia="Times New Roman" w:hAnsi="Arial" w:cs="Arial"/>
                <w:sz w:val="20"/>
                <w:highlight w:val="cyan"/>
                <w:lang w:val="en-US"/>
              </w:rPr>
              <w:t>StrictlyOrdered</w:t>
            </w:r>
            <w:proofErr w:type="spellEnd"/>
            <w:r w:rsidRPr="00A64508">
              <w:rPr>
                <w:rFonts w:ascii="Arial" w:eastAsia="Times New Roman" w:hAnsi="Arial" w:cs="Arial"/>
                <w:sz w:val="20"/>
                <w:highlight w:val="cyan"/>
                <w:lang w:val="en-US"/>
              </w:rPr>
              <w:t xml:space="preserve">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There are exactly two occurrences of “</w:t>
      </w:r>
      <w:proofErr w:type="spellStart"/>
      <w:r>
        <w:rPr>
          <w:bCs/>
          <w:szCs w:val="22"/>
        </w:rPr>
        <w:t>StrictlyOrdered</w:t>
      </w:r>
      <w:proofErr w:type="spellEnd"/>
      <w:r>
        <w:rPr>
          <w:bCs/>
          <w:szCs w:val="22"/>
        </w:rPr>
        <w:t xml:space="preserve">”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83">
                      <w14:nvContentPartPr>
                        <w14:cNvContentPartPr/>
                      </w14:nvContentPartPr>
                      <w14:xfrm>
                        <a:off x="0" y="0"/>
                        <a:ext cx="795600" cy="33840"/>
                      </w14:xfrm>
                    </w14:contentPart>
                  </a:graphicData>
                </a:graphic>
              </wp:anchor>
            </w:drawing>
          </mc:Choice>
          <mc:Fallback>
            <w:pict>
              <v:shape w14:anchorId="49836DE0"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byT2buAAAAALAQAADwAAAGRycy9k&#10;b3ducmV2LnhtbEyPwU7DMAyG70i8Q2QkLoglWwfbStMJIXGAndimnbPGa6s1TpVkXXl7zAmO9v/p&#10;9+diPbpODBhi60nDdKJAIFXetlRr2O/eH5cgYjJkTecJNXxjhHV5e1OY3PorfeGwTbXgEoq50dCk&#10;1OdSxqpBZ+LE90icnXxwJvEYammDuXK56+RMqWfpTEt8oTE9vjVYnbcXp0E9LA7h88Pud08LuTn4&#10;8TTSedD6/m58fQGRcEx/MPzqszqU7HT0F7JRdBpmc7VilAOlpiCYyJZZBuLIm2w1B1kW8v8P5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Bv&#10;JPZu4AAAAAsBAAAPAAAAAAAAAAAAAAAAAIsGAABkcnMvZG93bnJldi54bWxQSwECLQAUAAYACAAA&#10;ACEAeRi8nb8AAAAhAQAAGQAAAAAAAAAAAAAAAACYBwAAZHJzL19yZWxzL2Uyb0RvYy54bWwucmVs&#10;c1BLBQYAAAAABgAGAHgBAACOCAAAAAA=&#10;">
                <v:imagedata r:id="rId84"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85">
                      <w14:nvContentPartPr>
                        <w14:cNvContentPartPr/>
                      </w14:nvContentPartPr>
                      <w14:xfrm>
                        <a:off x="0" y="0"/>
                        <a:ext cx="724320" cy="11880"/>
                      </w14:xfrm>
                    </w14:contentPart>
                  </a:graphicData>
                </a:graphic>
              </wp:anchor>
            </w:drawing>
          </mc:Choice>
          <mc:Fallback>
            <w:pict>
              <v:shape w14:anchorId="017E37D5"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86"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w:t>
      </w:r>
      <w:proofErr w:type="spellStart"/>
      <w:r>
        <w:rPr>
          <w:bCs/>
          <w:szCs w:val="22"/>
        </w:rPr>
        <w:t>ReorderableGroupAddressed</w:t>
      </w:r>
      <w:proofErr w:type="spellEnd"/>
      <w:r>
        <w:rPr>
          <w:bCs/>
          <w:szCs w:val="22"/>
        </w:rPr>
        <w:t>” is allowed.  So, these two locations are the only other places that need to be modified to complete the restriction to only “</w:t>
      </w:r>
      <w:proofErr w:type="spellStart"/>
      <w:r>
        <w:rPr>
          <w:bCs/>
          <w:szCs w:val="22"/>
        </w:rPr>
        <w:t>ReorderableGroupAddressed</w:t>
      </w:r>
      <w:proofErr w:type="spellEnd"/>
      <w:r>
        <w:rPr>
          <w:bCs/>
          <w:szCs w:val="22"/>
        </w:rPr>
        <w:t>”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 xml:space="preserve">At 2187.02, delete "except those that have the </w:t>
      </w:r>
      <w:proofErr w:type="spellStart"/>
      <w:r w:rsidRPr="00A64508">
        <w:rPr>
          <w:bCs/>
          <w:szCs w:val="22"/>
        </w:rPr>
        <w:t>StrictlyOrdered</w:t>
      </w:r>
      <w:proofErr w:type="spellEnd"/>
      <w:r w:rsidRPr="00A64508">
        <w:rPr>
          <w:bCs/>
          <w:szCs w:val="22"/>
        </w:rPr>
        <w:t xml:space="preserve">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 xml:space="preserve">At the end of subclause 5.1.1.4, insert a paragraph, "In non-QoS STAs, the value of the service class parameter in invoked MAC service primitives (see 5.2) is ignored.  The value of the service class parameter in generated MAC service primitives is set to </w:t>
      </w:r>
      <w:proofErr w:type="spellStart"/>
      <w:r w:rsidRPr="00A64508">
        <w:rPr>
          <w:bCs/>
          <w:szCs w:val="22"/>
        </w:rPr>
        <w:t>ReorderableGroupAddressed</w:t>
      </w:r>
      <w:proofErr w:type="spellEnd"/>
      <w:r w:rsidRPr="00A64508">
        <w:rPr>
          <w:bCs/>
          <w:szCs w:val="22"/>
        </w:rPr>
        <w:t>."</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 xml:space="preserve">Figure 9-211--Measurement Request field format for a Multicast Diagnostics request is confusing in showing a Multicast Triggered Reporting (optional) field because there is a separate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field and Table 9-117--Optional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proofErr w:type="gramStart"/>
      <w:r>
        <w:rPr>
          <w:bCs/>
          <w:szCs w:val="22"/>
        </w:rPr>
        <w:t>Indeed</w:t>
      </w:r>
      <w:proofErr w:type="gramEnd"/>
      <w:r>
        <w:rPr>
          <w:bCs/>
          <w:szCs w:val="22"/>
        </w:rPr>
        <w:t xml:space="preserve"> there are both the Multicast Triggered Reporting subfield and Optional </w:t>
      </w:r>
      <w:proofErr w:type="spellStart"/>
      <w:r>
        <w:rPr>
          <w:bCs/>
          <w:szCs w:val="22"/>
        </w:rPr>
        <w:t>Subelements</w:t>
      </w:r>
      <w:proofErr w:type="spellEnd"/>
      <w:r>
        <w:rPr>
          <w:bCs/>
          <w:szCs w:val="22"/>
        </w:rPr>
        <w:t xml:space="preserve">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 xml:space="preserve">However, nowhere in this text is the </w:t>
      </w:r>
      <w:proofErr w:type="spellStart"/>
      <w:r>
        <w:rPr>
          <w:bCs/>
          <w:szCs w:val="22"/>
        </w:rPr>
        <w:t>Sublement</w:t>
      </w:r>
      <w:proofErr w:type="spellEnd"/>
      <w:r>
        <w:rPr>
          <w:bCs/>
          <w:szCs w:val="22"/>
        </w:rPr>
        <w:t xml:space="preserve"> ID specified for the Multicast Triggered Reporting </w:t>
      </w:r>
      <w:proofErr w:type="spellStart"/>
      <w:r>
        <w:rPr>
          <w:bCs/>
          <w:szCs w:val="22"/>
        </w:rPr>
        <w:t>subelement</w:t>
      </w:r>
      <w:proofErr w:type="spellEnd"/>
      <w:r>
        <w:rPr>
          <w:bCs/>
          <w:szCs w:val="22"/>
        </w:rPr>
        <w: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 xml:space="preserve">Since the Multicast Triggered Reporting </w:t>
      </w:r>
      <w:proofErr w:type="spellStart"/>
      <w:r>
        <w:rPr>
          <w:bCs/>
          <w:szCs w:val="22"/>
        </w:rPr>
        <w:t>subelement</w:t>
      </w:r>
      <w:proofErr w:type="spellEnd"/>
      <w:r>
        <w:rPr>
          <w:bCs/>
          <w:szCs w:val="22"/>
        </w:rPr>
        <w:t xml:space="preserve"> is optional, as is the Vendor Specific </w:t>
      </w:r>
      <w:proofErr w:type="spellStart"/>
      <w:r>
        <w:rPr>
          <w:bCs/>
          <w:szCs w:val="22"/>
        </w:rPr>
        <w:t>subelement</w:t>
      </w:r>
      <w:proofErr w:type="spellEnd"/>
      <w:r>
        <w:rPr>
          <w:bCs/>
          <w:szCs w:val="22"/>
        </w:rPr>
        <w:t xml:space="preserve">, the question here perhaps should be why there is a specific call out for the Multicast Triggered Reporting </w:t>
      </w:r>
      <w:proofErr w:type="spellStart"/>
      <w:r>
        <w:rPr>
          <w:bCs/>
          <w:szCs w:val="22"/>
        </w:rPr>
        <w:t>sublement</w:t>
      </w:r>
      <w:proofErr w:type="spellEnd"/>
      <w:r>
        <w:rPr>
          <w:bCs/>
          <w:szCs w:val="22"/>
        </w:rPr>
        <w:t xml:space="preserve"> in the Figure 9-211 field layout, rather than having Multicast Triggered Reporting </w:t>
      </w:r>
      <w:proofErr w:type="spellStart"/>
      <w:r>
        <w:rPr>
          <w:bCs/>
          <w:szCs w:val="22"/>
        </w:rPr>
        <w:t>subelement</w:t>
      </w:r>
      <w:proofErr w:type="spellEnd"/>
      <w:r>
        <w:rPr>
          <w:bCs/>
          <w:szCs w:val="22"/>
        </w:rPr>
        <w:t xml:space="preserve"> just be one of the Optional </w:t>
      </w:r>
      <w:proofErr w:type="spellStart"/>
      <w:r>
        <w:rPr>
          <w:bCs/>
          <w:szCs w:val="22"/>
        </w:rPr>
        <w:t>Subelements</w:t>
      </w:r>
      <w:proofErr w:type="spellEnd"/>
      <w:r>
        <w:rPr>
          <w:bCs/>
          <w:szCs w:val="22"/>
        </w:rPr>
        <w:t>,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 xml:space="preserve">Optional fields need to have a </w:t>
      </w:r>
      <w:proofErr w:type="spellStart"/>
      <w:r w:rsidRPr="00793864">
        <w:rPr>
          <w:bCs/>
          <w:szCs w:val="22"/>
        </w:rPr>
        <w:t>subelement</w:t>
      </w:r>
      <w:proofErr w:type="spellEnd"/>
      <w:r w:rsidRPr="00793864">
        <w:rPr>
          <w:bCs/>
          <w:szCs w:val="22"/>
        </w:rPr>
        <w:t xml:space="preserve">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proofErr w:type="spellStart"/>
      <w:r w:rsidRPr="00B855B8">
        <w:rPr>
          <w:rFonts w:ascii="TimesNewRoman" w:hAnsi="TimesNewRoman" w:cs="TimesNewRoman"/>
          <w:sz w:val="20"/>
          <w:u w:val="single"/>
          <w:lang w:val="en-US" w:eastAsia="ja-JP"/>
        </w:rPr>
        <w:t>subelement</w:t>
      </w:r>
      <w:proofErr w:type="spellEnd"/>
      <w:r w:rsidRPr="00B855B8">
        <w:rPr>
          <w:rFonts w:ascii="TimesNewRoman" w:hAnsi="TimesNewRoman" w:cs="TimesNewRoman"/>
          <w:sz w:val="20"/>
          <w:u w:val="single"/>
          <w:lang w:val="en-US" w:eastAsia="ja-JP"/>
        </w:rPr>
        <w:t xml:space="preserve"> </w:t>
      </w:r>
      <w:r w:rsidRPr="00B855B8">
        <w:rPr>
          <w:rFonts w:ascii="TimesNewRoman" w:hAnsi="TimesNewRoman" w:cs="TimesNewRoman"/>
          <w:sz w:val="20"/>
          <w:lang w:val="en-US" w:eastAsia="ja-JP"/>
        </w:rPr>
        <w:t xml:space="preserve">is used to specify trigger conditions and thresholds. It is present only when requesting triggered multicast diagnostic reporting. The format of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is as shown in Figure 9-212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 xml:space="preserve">The Multicast Trigger Condition field specifies reporting triggers for triggered management diagnostic reporting. The format of the Multicast Trigger Condition field is shown in Figure 9-213 (Multicast Trigger Condition field </w:t>
      </w:r>
      <w:proofErr w:type="gramStart"/>
      <w:r>
        <w:rPr>
          <w:rFonts w:ascii="TimesNewRoman" w:hAnsi="TimesNewRoman" w:cs="TimesNewRoman"/>
          <w:sz w:val="20"/>
          <w:lang w:val="en-US" w:eastAsia="ja-JP"/>
        </w:rPr>
        <w:t>format(</w:t>
      </w:r>
      <w:proofErr w:type="gramEnd"/>
      <w:r>
        <w:rPr>
          <w:rFonts w:ascii="TimesNewRoman" w:hAnsi="TimesNewRoman" w:cs="TimesNewRoman"/>
          <w:sz w:val="20"/>
          <w:lang w:val="en-US" w:eastAsia="ja-JP"/>
        </w:rPr>
        <w: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 xml:space="preserve">However, it would be better to state this clearly (with a re-write of the sentence), in a way that is </w:t>
      </w:r>
      <w:proofErr w:type="gramStart"/>
      <w:r>
        <w:rPr>
          <w:bCs/>
          <w:szCs w:val="22"/>
        </w:rPr>
        <w:t>similar to</w:t>
      </w:r>
      <w:proofErr w:type="gramEnd"/>
      <w:r>
        <w:rPr>
          <w:bCs/>
          <w:szCs w:val="22"/>
        </w:rPr>
        <w:t xml:space="preserve">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 xml:space="preserve">Per 11.21.1 (General subclause of </w:t>
      </w:r>
      <w:proofErr w:type="spellStart"/>
      <w:r>
        <w:rPr>
          <w:bCs/>
          <w:szCs w:val="22"/>
        </w:rPr>
        <w:t>Tunneled</w:t>
      </w:r>
      <w:proofErr w:type="spellEnd"/>
      <w:r>
        <w:rPr>
          <w:bCs/>
          <w:szCs w:val="22"/>
        </w:rPr>
        <w:t xml:space="preserve">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lastRenderedPageBreak/>
        <w:t>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HCF contention based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proofErr w:type="gramStart"/>
      <w:r>
        <w:rPr>
          <w:sz w:val="24"/>
          <w:szCs w:val="18"/>
          <w:lang w:val="en-US" w:eastAsia="ja-JP" w:bidi="he-IL"/>
        </w:rPr>
        <w:t>Also</w:t>
      </w:r>
      <w:proofErr w:type="gramEnd"/>
      <w:r>
        <w:rPr>
          <w:sz w:val="24"/>
          <w:szCs w:val="18"/>
          <w:lang w:val="en-US" w:eastAsia="ja-JP" w:bidi="he-IL"/>
        </w:rPr>
        <w:t xml:space="preserve">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P4544L</w:t>
      </w:r>
      <w:proofErr w:type="gramStart"/>
      <w:r w:rsidRPr="00B855B8">
        <w:rPr>
          <w:rFonts w:eastAsia="TimesNewRoman"/>
          <w:sz w:val="24"/>
          <w:szCs w:val="24"/>
          <w:lang w:val="en-US" w:eastAsia="ja-JP"/>
        </w:rPr>
        <w:t xml:space="preserve">24  </w:t>
      </w:r>
      <w:r w:rsidRPr="00B855B8">
        <w:rPr>
          <w:rFonts w:eastAsia="TimesNewRoman"/>
          <w:sz w:val="24"/>
          <w:szCs w:val="24"/>
          <w:lang w:val="en-US" w:eastAsia="ja-JP"/>
        </w:rPr>
        <w:tab/>
      </w:r>
      <w:proofErr w:type="gramEnd"/>
      <w:r w:rsidRPr="00B855B8">
        <w:rPr>
          <w:rFonts w:eastAsia="TimesNewRoman"/>
          <w:sz w:val="24"/>
          <w:szCs w:val="24"/>
          <w:lang w:val="en-US" w:eastAsia="ja-JP"/>
        </w:rPr>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w:t>
            </w:r>
            <w:proofErr w:type="gramStart"/>
            <w:r w:rsidRPr="00421B3E">
              <w:rPr>
                <w:rFonts w:ascii="Arial" w:eastAsia="Times New Roman" w:hAnsi="Arial" w:cs="Arial"/>
                <w:color w:val="000000"/>
                <w:sz w:val="20"/>
                <w:lang w:val="en-US"/>
              </w:rPr>
              <w:t>2)A</w:t>
            </w:r>
            <w:proofErr w:type="gramEnd"/>
            <w:r w:rsidRPr="00421B3E">
              <w:rPr>
                <w:rFonts w:ascii="Arial" w:eastAsia="Times New Roman" w:hAnsi="Arial" w:cs="Arial"/>
                <w:color w:val="000000"/>
                <w:sz w:val="20"/>
                <w:lang w:val="en-US"/>
              </w:rPr>
              <w:t xml:space="preserve">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to "For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 sending the Channel Switch Announcement element switches to the new channel. A value of 1 indicates that the switch occurs immediately </w:t>
            </w:r>
            <w:proofErr w:type="gramStart"/>
            <w:r w:rsidRPr="00421B3E">
              <w:rPr>
                <w:rFonts w:ascii="Arial" w:eastAsia="Times New Roman" w:hAnsi="Arial" w:cs="Arial"/>
                <w:color w:val="000000"/>
                <w:sz w:val="20"/>
                <w:lang w:val="en-US"/>
              </w:rPr>
              <w:t>before  the</w:t>
            </w:r>
            <w:proofErr w:type="gramEnd"/>
            <w:r w:rsidRPr="00421B3E">
              <w:rPr>
                <w:rFonts w:ascii="Arial" w:eastAsia="Times New Roman" w:hAnsi="Arial" w:cs="Arial"/>
                <w:color w:val="000000"/>
                <w:sz w:val="20"/>
                <w:lang w:val="en-US"/>
              </w:rPr>
              <w:t xml:space="preserv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w:t>
      </w:r>
      <w:proofErr w:type="gramStart"/>
      <w:r>
        <w:rPr>
          <w:sz w:val="24"/>
          <w:szCs w:val="24"/>
        </w:rPr>
        <w:t>2)A</w:t>
      </w:r>
      <w:proofErr w:type="gramEnd"/>
      <w:r>
        <w:rPr>
          <w:sz w:val="24"/>
          <w:szCs w:val="24"/>
        </w:rPr>
        <w:t xml:space="preserve"> value of 1 indicates that the switch occurs </w:t>
      </w:r>
      <w:commentRangeStart w:id="8"/>
      <w:r>
        <w:rPr>
          <w:sz w:val="24"/>
          <w:szCs w:val="24"/>
        </w:rPr>
        <w:t xml:space="preserve">immediately before </w:t>
      </w:r>
      <w:commentRangeEnd w:id="8"/>
      <w:r>
        <w:rPr>
          <w:rStyle w:val="CommentReference"/>
        </w:rPr>
        <w:commentReference w:id="8"/>
      </w:r>
      <w:r>
        <w:rPr>
          <w:sz w:val="24"/>
          <w:szCs w:val="24"/>
        </w:rPr>
        <w:t xml:space="preserve">the next TBTT and a </w:t>
      </w:r>
      <w:commentRangeStart w:id="9"/>
      <w:r>
        <w:rPr>
          <w:sz w:val="24"/>
          <w:szCs w:val="24"/>
        </w:rPr>
        <w:t xml:space="preserve">value of 0 </w:t>
      </w:r>
      <w:commentRangeEnd w:id="9"/>
      <w:r>
        <w:rPr>
          <w:rStyle w:val="CommentReference"/>
        </w:rPr>
        <w:commentReference w:id="9"/>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xml:space="preserve">— “&lt;x&gt; that indicate” </w:t>
      </w:r>
      <w:proofErr w:type="spellStart"/>
      <w:r>
        <w:t>isto</w:t>
      </w:r>
      <w:proofErr w:type="spellEnd"/>
      <w:r>
        <w:t xml:space="preserve"> be interpreted as though written “&lt;x&gt; whose value indicates</w:t>
      </w:r>
      <w:proofErr w:type="gramStart"/>
      <w:r>
        <w:t>” ’</w:t>
      </w:r>
      <w:proofErr w:type="gramEnd"/>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 xml:space="preserve">The switch </w:t>
      </w:r>
      <w:proofErr w:type="gramStart"/>
      <w:r w:rsidRPr="00E52206">
        <w:rPr>
          <w:sz w:val="24"/>
          <w:szCs w:val="18"/>
          <w:highlight w:val="cyan"/>
          <w:lang w:val="en-US" w:eastAsia="ja-JP" w:bidi="he-IL"/>
        </w:rPr>
        <w:t>has to</w:t>
      </w:r>
      <w:proofErr w:type="gramEnd"/>
      <w:r w:rsidRPr="00E52206">
        <w:rPr>
          <w:sz w:val="24"/>
          <w:szCs w:val="18"/>
          <w:highlight w:val="cyan"/>
          <w:lang w:val="en-US" w:eastAsia="ja-JP" w:bidi="he-IL"/>
        </w:rPr>
        <w:t xml:space="preserve">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 xml:space="preserve">Suggest being clear that the change happens “at” the TBTT (and not before, which opens a small and unknown window when the AP is no longer on the old channel), </w:t>
      </w:r>
      <w:proofErr w:type="gramStart"/>
      <w:r>
        <w:rPr>
          <w:sz w:val="24"/>
          <w:szCs w:val="24"/>
        </w:rPr>
        <w:t>and also</w:t>
      </w:r>
      <w:proofErr w:type="gramEnd"/>
      <w:r>
        <w:rPr>
          <w:sz w:val="24"/>
          <w:szCs w:val="24"/>
        </w:rPr>
        <w:t xml:space="preserve">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w:t>
            </w:r>
            <w:proofErr w:type="spellStart"/>
            <w:r w:rsidRPr="008F5220">
              <w:rPr>
                <w:rFonts w:ascii="Arial" w:eastAsia="Times New Roman" w:hAnsi="Arial" w:cs="Arial"/>
                <w:color w:val="000000"/>
                <w:sz w:val="20"/>
                <w:lang w:val="en-US"/>
              </w:rPr>
              <w:t>UNITDATA.request</w:t>
            </w:r>
            <w:proofErr w:type="spellEnd"/>
            <w:r w:rsidRPr="008F5220">
              <w:rPr>
                <w:rFonts w:ascii="Arial" w:eastAsia="Times New Roman" w:hAnsi="Arial" w:cs="Arial"/>
                <w:color w:val="000000"/>
                <w:sz w:val="20"/>
                <w:lang w:val="en-US"/>
              </w:rPr>
              <w:t xml:space="preserve">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w:t>
      </w:r>
      <w:proofErr w:type="gramStart"/>
      <w:r w:rsidRPr="001325F6">
        <w:rPr>
          <w:bCs/>
          <w:szCs w:val="22"/>
        </w:rPr>
        <w:t>ak)(</w:t>
      </w:r>
      <w:proofErr w:type="gramEnd"/>
      <w:r w:rsidRPr="001325F6">
        <w:rPr>
          <w:bCs/>
          <w:szCs w:val="22"/>
        </w:rPr>
        <w:t>#2273)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 xml:space="preserve">This is consistent with the definition of </w:t>
      </w:r>
      <w:proofErr w:type="spellStart"/>
      <w:r>
        <w:rPr>
          <w:bCs/>
          <w:szCs w:val="22"/>
        </w:rPr>
        <w:t>bufferable</w:t>
      </w:r>
      <w:proofErr w:type="spellEnd"/>
      <w:r>
        <w:rPr>
          <w:bCs/>
          <w:szCs w:val="22"/>
        </w:rPr>
        <w:t xml:space="preserv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 xml:space="preserve">Rejected.  As described in the definition of </w:t>
      </w:r>
      <w:proofErr w:type="spellStart"/>
      <w:r>
        <w:rPr>
          <w:bCs/>
          <w:szCs w:val="22"/>
        </w:rPr>
        <w:t>bufferable</w:t>
      </w:r>
      <w:proofErr w:type="spellEnd"/>
      <w:r>
        <w:rPr>
          <w:bCs/>
          <w:szCs w:val="22"/>
        </w:rPr>
        <w:t xml:space="preserv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revision/amendment, and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"concatenated list of " -- it can hardly be anything else.  For other lists we don't </w:t>
            </w:r>
            <w:proofErr w:type="spellStart"/>
            <w:r w:rsidRPr="00DE7477">
              <w:rPr>
                <w:rFonts w:ascii="Arial" w:eastAsia="Times New Roman" w:hAnsi="Arial" w:cs="Arial"/>
                <w:sz w:val="20"/>
                <w:lang w:val="en-US"/>
              </w:rPr>
              <w:t>explcitly</w:t>
            </w:r>
            <w:proofErr w:type="spellEnd"/>
            <w:r w:rsidRPr="00DE7477">
              <w:rPr>
                <w:rFonts w:ascii="Arial" w:eastAsia="Times New Roman" w:hAnsi="Arial" w:cs="Arial"/>
                <w:sz w:val="20"/>
                <w:lang w:val="en-US"/>
              </w:rPr>
              <w:t xml:space="preserve">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 xml:space="preserve">Agreed that “list of” is </w:t>
      </w:r>
      <w:proofErr w:type="gramStart"/>
      <w:r>
        <w:rPr>
          <w:bCs/>
          <w:szCs w:val="22"/>
        </w:rPr>
        <w:t>sufficient</w:t>
      </w:r>
      <w:proofErr w:type="gramEnd"/>
      <w:r>
        <w:rPr>
          <w:bCs/>
          <w:szCs w:val="22"/>
        </w:rPr>
        <w: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No such thing </w:t>
            </w:r>
            <w:proofErr w:type="gramStart"/>
            <w:r w:rsidRPr="00DE7477">
              <w:rPr>
                <w:rFonts w:ascii="Arial" w:eastAsia="Times New Roman" w:hAnsi="Arial" w:cs="Arial"/>
                <w:sz w:val="20"/>
                <w:lang w:val="en-US"/>
              </w:rPr>
              <w:t>as  "</w:t>
            </w:r>
            <w:proofErr w:type="gramEnd"/>
            <w:r w:rsidRPr="00DE7477">
              <w:rPr>
                <w:rFonts w:ascii="Arial" w:eastAsia="Times New Roman" w:hAnsi="Arial" w:cs="Arial"/>
                <w:sz w:val="20"/>
                <w:lang w:val="en-US"/>
              </w:rPr>
              <w:t>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 xml:space="preserve">The only Extension frames defined in </w:t>
      </w:r>
      <w:proofErr w:type="spellStart"/>
      <w:r>
        <w:rPr>
          <w:bCs/>
          <w:szCs w:val="22"/>
        </w:rPr>
        <w:t>REVmd</w:t>
      </w:r>
      <w:proofErr w:type="spellEnd"/>
      <w:r>
        <w:rPr>
          <w:bCs/>
          <w:szCs w:val="22"/>
        </w:rPr>
        <w:t xml:space="preserve">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10"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10"/>
            <w:r w:rsidRPr="00DE7477">
              <w:rPr>
                <w:rFonts w:ascii="Arial" w:eastAsia="Times New Roman" w:hAnsi="Arial" w:cs="Arial"/>
                <w:sz w:val="20"/>
                <w:lang w:val="en-US"/>
              </w:rPr>
              <w:t xml:space="preserve">";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Delete "to a STA " in the cited text;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 xml:space="preserve">Delete "to a STA " in the cited text; </w:t>
      </w:r>
      <w:proofErr w:type="gramStart"/>
      <w:r w:rsidRPr="00BD193D">
        <w:rPr>
          <w:bCs/>
          <w:szCs w:val="22"/>
        </w:rPr>
        <w:t>also</w:t>
      </w:r>
      <w:proofErr w:type="gramEnd"/>
      <w:r w:rsidRPr="00BD193D">
        <w:rPr>
          <w:bCs/>
          <w:szCs w:val="22"/>
        </w:rPr>
        <w:t xml:space="preserve">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w:t>
      </w:r>
      <w:proofErr w:type="spellStart"/>
      <w:r>
        <w:rPr>
          <w:bCs/>
          <w:szCs w:val="22"/>
        </w:rPr>
        <w:t>to</w:t>
      </w:r>
      <w:proofErr w:type="spellEnd"/>
      <w:r>
        <w:rPr>
          <w:bCs/>
          <w:szCs w:val="22"/>
        </w:rPr>
        <w:t xml:space="preserve">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 xml:space="preserve">In this case, the reference is to the general concept of the beamforming feedback matrix, without explicit reference to a field (which is not carried in the same frame).  This is </w:t>
      </w:r>
      <w:proofErr w:type="gramStart"/>
      <w:r>
        <w:rPr>
          <w:bCs/>
          <w:szCs w:val="22"/>
        </w:rPr>
        <w:t>similar to</w:t>
      </w:r>
      <w:proofErr w:type="gramEnd"/>
      <w:r>
        <w:rPr>
          <w:bCs/>
          <w:szCs w:val="22"/>
        </w:rPr>
        <w:t xml:space="preserve">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A TPU STA is </w:t>
            </w:r>
            <w:proofErr w:type="gramStart"/>
            <w:r w:rsidRPr="00DE7477">
              <w:rPr>
                <w:rFonts w:ascii="Arial" w:eastAsia="Times New Roman" w:hAnsi="Arial" w:cs="Arial"/>
                <w:sz w:val="20"/>
                <w:lang w:val="en-US"/>
              </w:rPr>
              <w:t>by definition not</w:t>
            </w:r>
            <w:proofErr w:type="gramEnd"/>
            <w:r w:rsidRPr="00DE7477">
              <w:rPr>
                <w:rFonts w:ascii="Arial" w:eastAsia="Times New Roman" w:hAnsi="Arial" w:cs="Arial"/>
                <w:sz w:val="20"/>
                <w:lang w:val="en-US"/>
              </w:rPr>
              <w:t xml:space="preserve">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nonmesh</w:t>
            </w:r>
            <w:proofErr w:type="spellEnd"/>
            <w:r w:rsidRPr="00DE7477">
              <w:rPr>
                <w:rFonts w:ascii="Arial" w:eastAsia="Times New Roman" w:hAnsi="Arial" w:cs="Arial"/>
                <w:sz w:val="20"/>
                <w:lang w:val="en-US"/>
              </w:rPr>
              <w:t xml:space="preserve">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 xml:space="preserve">TDLS is defined to be a mechanism involving an AP, </w:t>
      </w:r>
      <w:proofErr w:type="spellStart"/>
      <w:r>
        <w:rPr>
          <w:bCs/>
          <w:szCs w:val="22"/>
        </w:rPr>
        <w:t>ant</w:t>
      </w:r>
      <w:proofErr w:type="spellEnd"/>
      <w:r>
        <w:rPr>
          <w:bCs/>
          <w:szCs w:val="22"/>
        </w:rPr>
        <w:t xml:space="preserve">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 xml:space="preserve">So, agree, the cited rows do not need to specify “in a </w:t>
      </w:r>
      <w:proofErr w:type="spellStart"/>
      <w:r>
        <w:rPr>
          <w:bCs/>
          <w:szCs w:val="22"/>
        </w:rPr>
        <w:t>nonmesh</w:t>
      </w:r>
      <w:proofErr w:type="spellEnd"/>
      <w:r>
        <w:rPr>
          <w:bCs/>
          <w:szCs w:val="22"/>
        </w:rPr>
        <w:t xml:space="preserve">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w:t>
            </w:r>
            <w:proofErr w:type="gramEnd"/>
            <w:r w:rsidRPr="00DE7477">
              <w:rPr>
                <w:rFonts w:ascii="Arial" w:eastAsia="Times New Roman" w:hAnsi="Arial" w:cs="Arial"/>
                <w:sz w:val="20"/>
                <w:lang w:val="en-US"/>
              </w:rPr>
              <w:t xml:space="preserve">#151)Neighbor  Report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 xml:space="preserve">The comment is on text in clause 9, describing the format of the Fine Timing Measurement Range request.  This request includes a list of </w:t>
      </w:r>
      <w:proofErr w:type="spellStart"/>
      <w:r>
        <w:rPr>
          <w:bCs/>
          <w:szCs w:val="22"/>
        </w:rPr>
        <w:t>subelements</w:t>
      </w:r>
      <w:proofErr w:type="spellEnd"/>
      <w:r>
        <w:rPr>
          <w:bCs/>
          <w:szCs w:val="22"/>
        </w:rPr>
        <w:t xml:space="preserve"> that describe </w:t>
      </w:r>
      <w:proofErr w:type="gramStart"/>
      <w:r>
        <w:rPr>
          <w:bCs/>
          <w:szCs w:val="22"/>
        </w:rPr>
        <w:t>a number of</w:t>
      </w:r>
      <w:proofErr w:type="gramEnd"/>
      <w:r>
        <w:rPr>
          <w:bCs/>
          <w:szCs w:val="22"/>
        </w:rPr>
        <w:t xml:space="preserve">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 xml:space="preserve">The requested STA is expected to (try to) perform the FTM range operation with at least the Minimum AP Count number of APs from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 xml:space="preserve">Thus,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xml:space="preserve"> list is a superset of the APs, and the requested STA may choose a subset of this list to </w:t>
      </w:r>
      <w:proofErr w:type="gramStart"/>
      <w:r>
        <w:rPr>
          <w:bCs/>
          <w:szCs w:val="22"/>
        </w:rPr>
        <w:t>actually perform</w:t>
      </w:r>
      <w:proofErr w:type="gramEnd"/>
      <w:r>
        <w:rPr>
          <w:bCs/>
          <w:szCs w:val="22"/>
        </w:rPr>
        <w:t xml:space="preserve">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proofErr w:type="gramStart"/>
      <w:r w:rsidRPr="00262C8E">
        <w:rPr>
          <w:bCs/>
          <w:szCs w:val="22"/>
        </w:rPr>
        <w:t>specify  a</w:t>
      </w:r>
      <w:proofErr w:type="gramEnd"/>
      <w:r w:rsidRPr="00262C8E">
        <w:rPr>
          <w:bCs/>
          <w:szCs w:val="22"/>
        </w:rPr>
        <w:t xml:space="preserve">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conIntervals</w:t>
            </w:r>
            <w:proofErr w:type="spellEnd"/>
            <w:r w:rsidRPr="00DE7477">
              <w:rPr>
                <w:rFonts w:ascii="Arial" w:eastAsia="Times New Roman" w:hAnsi="Arial" w:cs="Arial"/>
                <w:sz w:val="20"/>
                <w:lang w:val="en-US"/>
              </w:rPr>
              <w:t xml:space="preserve">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 xml:space="preserve">The sentence does not seem necessary to the </w:t>
      </w:r>
      <w:proofErr w:type="gramStart"/>
      <w:r>
        <w:rPr>
          <w:bCs/>
          <w:szCs w:val="22"/>
        </w:rPr>
        <w:t>paragraph, and</w:t>
      </w:r>
      <w:proofErr w:type="gramEnd"/>
      <w:r>
        <w:rPr>
          <w:bCs/>
          <w:szCs w:val="22"/>
        </w:rPr>
        <w:t xml:space="preserve">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Break the paragraph into two, after the first sentence (at the full stop on line 2).  Start the new paragraph with,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Beacon, Measurement Pilot, or Probe Response frame.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corresponding Beacon request equals 0, 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equals 1, all </w:t>
      </w: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w:t>
      </w:r>
      <w:proofErr w:type="gramEnd"/>
      <w:r>
        <w:rPr>
          <w:rFonts w:ascii="TimesNewRoman" w:hAnsi="TimesNewRoman" w:cs="TimesNewRoman"/>
          <w:color w:val="000000"/>
          <w:sz w:val="20"/>
          <w:lang w:val="en-US" w:eastAsia="ja-JP"/>
        </w:rPr>
        <w:t xml:space="preserve">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w:t>
      </w:r>
      <w:proofErr w:type="gramEnd"/>
      <w:r>
        <w:rPr>
          <w:rFonts w:ascii="TimesNewRoman" w:hAnsi="TimesNewRoman" w:cs="TimesNewRoman"/>
          <w:color w:val="000000"/>
          <w:sz w:val="20"/>
          <w:lang w:val="en-US" w:eastAsia="ja-JP"/>
        </w:rPr>
        <w:t xml:space="preserve">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 xml:space="preserve">Some elements in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or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w:t>
      </w:r>
      <w:proofErr w:type="gramStart"/>
      <w:r>
        <w:rPr>
          <w:rFonts w:ascii="TimesNewRoman" w:hAnsi="TimesNewRoman" w:cs="TimesNewRoman"/>
          <w:color w:val="218B21"/>
          <w:sz w:val="20"/>
          <w:lang w:val="en-US" w:eastAsia="ja-JP"/>
        </w:rPr>
        <w:t>12)</w:t>
      </w:r>
      <w:r>
        <w:rPr>
          <w:rFonts w:ascii="TimesNewRoman" w:hAnsi="TimesNewRoman" w:cs="TimesNewRoman"/>
          <w:color w:val="000000"/>
          <w:sz w:val="20"/>
          <w:lang w:val="en-US" w:eastAsia="ja-JP"/>
        </w:rPr>
        <w:t>some</w:t>
      </w:r>
      <w:proofErr w:type="gramEnd"/>
      <w:r>
        <w:rPr>
          <w:rFonts w:ascii="TimesNewRoman" w:hAnsi="TimesNewRoman" w:cs="TimesNewRoman"/>
          <w:color w:val="000000"/>
          <w:sz w:val="20"/>
          <w:lang w:val="en-US" w:eastAsia="ja-JP"/>
        </w:rPr>
        <w:t xml:space="preserv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proofErr w:type="spellStart"/>
      <w:r>
        <w:rPr>
          <w:rFonts w:ascii="TimesNewRoman" w:hAnsi="TimesNewRoman" w:cs="TimesNewRoman"/>
          <w:color w:val="000000"/>
          <w:sz w:val="20"/>
          <w:lang w:val="en-US" w:eastAsia="ja-JP"/>
        </w:rPr>
        <w:lastRenderedPageBreak/>
        <w:t>subelement</w:t>
      </w:r>
      <w:proofErr w:type="spellEnd"/>
      <w:r>
        <w:rPr>
          <w:rFonts w:ascii="TimesNewRoman" w:hAnsi="TimesNewRoman" w:cs="TimesNewRoman"/>
          <w:color w:val="000000"/>
          <w:sz w:val="20"/>
          <w:lang w:val="en-US" w:eastAsia="ja-JP"/>
        </w:rPr>
        <w:t xml:space="preserve"> might be truncated, and the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xml:space="preserve">,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It's not clear what list of elements are implied by, "The AP or PCP may include all other elements in the </w:t>
            </w:r>
            <w:proofErr w:type="spellStart"/>
            <w:r w:rsidRPr="00DE7477">
              <w:rPr>
                <w:rFonts w:ascii="Arial" w:eastAsia="Times New Roman" w:hAnsi="Arial" w:cs="Arial"/>
                <w:sz w:val="20"/>
                <w:lang w:val="en-US"/>
              </w:rPr>
              <w:t>nontransmitted</w:t>
            </w:r>
            <w:proofErr w:type="spellEnd"/>
            <w:r w:rsidRPr="00DE7477">
              <w:rPr>
                <w:rFonts w:ascii="Arial" w:eastAsia="Times New Roman" w:hAnsi="Arial" w:cs="Arial"/>
                <w:sz w:val="20"/>
                <w:lang w:val="en-US"/>
              </w:rPr>
              <w:t xml:space="preserve">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 xml:space="preserve">From 9.4.2.45,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is one of the optional </w:t>
      </w:r>
      <w:proofErr w:type="spellStart"/>
      <w:r>
        <w:rPr>
          <w:bCs/>
          <w:szCs w:val="22"/>
        </w:rPr>
        <w:t>sublements</w:t>
      </w:r>
      <w:proofErr w:type="spellEnd"/>
      <w:r>
        <w:rPr>
          <w:bCs/>
          <w:szCs w:val="22"/>
        </w:rPr>
        <w:t xml:space="preserve">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 xml:space="preserve">From the bullet list,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must contain:</w:t>
      </w:r>
    </w:p>
    <w:p w14:paraId="73F072CE" w14:textId="77777777" w:rsidR="004170E6" w:rsidRDefault="004170E6" w:rsidP="004170E6">
      <w:pPr>
        <w:pStyle w:val="ListParagraph"/>
        <w:numPr>
          <w:ilvl w:val="0"/>
          <w:numId w:val="46"/>
        </w:numPr>
        <w:rPr>
          <w:bCs/>
          <w:szCs w:val="22"/>
        </w:rPr>
      </w:pPr>
      <w:proofErr w:type="spellStart"/>
      <w:r>
        <w:rPr>
          <w:bCs/>
          <w:szCs w:val="22"/>
        </w:rPr>
        <w:t>Nontransmitted</w:t>
      </w:r>
      <w:proofErr w:type="spellEnd"/>
      <w:r>
        <w:rPr>
          <w:bCs/>
          <w:szCs w:val="22"/>
        </w:rPr>
        <w:t xml:space="preserve">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w:t>
      </w:r>
      <w:proofErr w:type="gramStart"/>
      <w:r>
        <w:rPr>
          <w:bCs/>
          <w:szCs w:val="22"/>
        </w:rPr>
        <w:t>But,</w:t>
      </w:r>
      <w:proofErr w:type="gramEnd"/>
      <w:r>
        <w:rPr>
          <w:bCs/>
          <w:szCs w:val="22"/>
        </w:rPr>
        <w:t xml:space="preserve">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 xml:space="preserve">REVISED (MAC: 2019-09-17 14:13:59Z): Incorporate the changes for CID 2692 in doc 11-19/551r17 (https://mentor.ieee.org/802.11/dcn/19/11-19-0551-17-000m-revmd-lb236-comments-assigned-to-hamilton.docx) which makes the changes in the direction suggested by the </w:t>
      </w:r>
      <w:proofErr w:type="spellStart"/>
      <w:r w:rsidRPr="00EF7C2D">
        <w:rPr>
          <w:bCs/>
          <w:szCs w:val="22"/>
        </w:rPr>
        <w:t>commentor</w:t>
      </w:r>
      <w:proofErr w:type="spellEnd"/>
      <w:r w:rsidRPr="00EF7C2D">
        <w:rPr>
          <w:bCs/>
          <w:szCs w:val="22"/>
        </w:rPr>
        <w:t>.</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w:t>
      </w:r>
      <w:proofErr w:type="spellStart"/>
      <w:r w:rsidRPr="00BF4A8C">
        <w:rPr>
          <w:u w:val="single"/>
        </w:rPr>
        <w:t>SCAN.request</w:t>
      </w:r>
      <w:proofErr w:type="spellEnd"/>
      <w:r w:rsidRPr="00BF4A8C">
        <w:rPr>
          <w:u w:val="single"/>
        </w:rPr>
        <w:t xml:space="preserve">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 xml:space="preserve">or more </w:t>
      </w:r>
      <w:proofErr w:type="spellStart"/>
      <w:r w:rsidRPr="00C72E1C">
        <w:rPr>
          <w:u w:val="single"/>
        </w:rPr>
        <w:t>p</w:t>
      </w:r>
      <w:r w:rsidRPr="00C72E1C">
        <w:rPr>
          <w:strike/>
        </w:rPr>
        <w:t>P</w:t>
      </w:r>
      <w:r w:rsidRPr="00D32A24">
        <w:t>robe</w:t>
      </w:r>
      <w:proofErr w:type="spellEnd"/>
      <w:r w:rsidRPr="00D32A24">
        <w:t xml:space="preserve"> </w:t>
      </w:r>
      <w:proofErr w:type="spellStart"/>
      <w:r>
        <w:rPr>
          <w:u w:val="single"/>
        </w:rPr>
        <w:t>r</w:t>
      </w:r>
      <w:r w:rsidRPr="00C72E1C">
        <w:rPr>
          <w:strike/>
        </w:rPr>
        <w:t>R</w:t>
      </w:r>
      <w:r w:rsidRPr="00D32A24">
        <w:t>equest</w:t>
      </w:r>
      <w:r>
        <w:rPr>
          <w:u w:val="single"/>
        </w:rPr>
        <w:t>s</w:t>
      </w:r>
      <w:proofErr w:type="spellEnd"/>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w:t>
      </w:r>
      <w:proofErr w:type="spellStart"/>
      <w:r>
        <w:t>i</w:t>
      </w:r>
      <w:proofErr w:type="spellEnd"/>
      <w:r>
        <w:t xml:space="preserve">)”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w:t>
      </w:r>
      <w:proofErr w:type="spellStart"/>
      <w:r>
        <w:rPr>
          <w:bCs/>
          <w:szCs w:val="22"/>
        </w:rPr>
        <w:t>i</w:t>
      </w:r>
      <w:proofErr w:type="spellEnd"/>
      <w:r>
        <w:rPr>
          <w:bCs/>
          <w:szCs w:val="22"/>
        </w:rPr>
        <w:t>)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w:t>
      </w:r>
      <w:proofErr w:type="gramStart"/>
      <w:r>
        <w:rPr>
          <w:bCs/>
          <w:szCs w:val="22"/>
        </w:rPr>
        <w:t>errors, and</w:t>
      </w:r>
      <w:proofErr w:type="gramEnd"/>
      <w:r>
        <w:rPr>
          <w:bCs/>
          <w:szCs w:val="22"/>
        </w:rPr>
        <w:t xml:space="preserve">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 xml:space="preserve">The PCP Handover element, which is transmitted in </w:t>
      </w:r>
      <w:proofErr w:type="gramStart"/>
      <w:r>
        <w:rPr>
          <w:bCs/>
          <w:szCs w:val="22"/>
        </w:rPr>
        <w:t>a number of</w:t>
      </w:r>
      <w:proofErr w:type="gramEnd"/>
      <w:r>
        <w:rPr>
          <w:bCs/>
          <w:szCs w:val="22"/>
        </w:rPr>
        <w:t xml:space="preserve">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259DAF93" w14:textId="77777777" w:rsidR="00FE40B3"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05194F4E"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65651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E49A52"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0109A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DBA7D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C336C7"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FC8B038" w14:textId="77777777" w:rsidTr="00391797">
        <w:trPr>
          <w:trHeight w:val="1020"/>
        </w:trPr>
        <w:tc>
          <w:tcPr>
            <w:tcW w:w="738" w:type="dxa"/>
            <w:hideMark/>
          </w:tcPr>
          <w:p w14:paraId="3704231A"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34C36607"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472DDC41"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45678EEB"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30E2970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11D5BE3" w14:textId="77777777" w:rsidR="00FE40B3" w:rsidRDefault="00FE40B3" w:rsidP="00FE40B3">
      <w:pPr>
        <w:rPr>
          <w:bCs/>
          <w:szCs w:val="22"/>
        </w:rPr>
      </w:pPr>
    </w:p>
    <w:p w14:paraId="6E5B03EE" w14:textId="77777777" w:rsidR="00FE40B3" w:rsidRDefault="00FE40B3" w:rsidP="00FE40B3">
      <w:pPr>
        <w:rPr>
          <w:bCs/>
          <w:szCs w:val="22"/>
        </w:rPr>
      </w:pPr>
      <w:r>
        <w:rPr>
          <w:bCs/>
          <w:szCs w:val="22"/>
          <w:u w:val="single"/>
        </w:rPr>
        <w:t>Discussion:</w:t>
      </w:r>
    </w:p>
    <w:p w14:paraId="34B2B3F4" w14:textId="77777777" w:rsidR="00FE40B3" w:rsidRDefault="00FE40B3" w:rsidP="00FE40B3">
      <w:pPr>
        <w:rPr>
          <w:bCs/>
          <w:szCs w:val="22"/>
        </w:rPr>
      </w:pPr>
    </w:p>
    <w:p w14:paraId="46AE6019" w14:textId="77777777" w:rsidR="00FE40B3" w:rsidRDefault="00FE40B3" w:rsidP="00FE40B3">
      <w:pPr>
        <w:rPr>
          <w:bCs/>
          <w:szCs w:val="22"/>
        </w:rPr>
      </w:pPr>
      <w:r>
        <w:rPr>
          <w:bCs/>
          <w:szCs w:val="22"/>
        </w:rPr>
        <w:t xml:space="preserve">The first paragraph of the subclause: </w:t>
      </w:r>
    </w:p>
    <w:p w14:paraId="2AA96B5C"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6AE62938" wp14:editId="1AC826B5">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0887ED1" w14:textId="77777777" w:rsidR="00FE40B3" w:rsidRDefault="00FE40B3" w:rsidP="00FE40B3">
      <w:pPr>
        <w:rPr>
          <w:bCs/>
          <w:szCs w:val="22"/>
        </w:rPr>
      </w:pPr>
    </w:p>
    <w:p w14:paraId="4F75DBF6" w14:textId="77777777" w:rsidR="00FE40B3" w:rsidRDefault="00FE40B3" w:rsidP="00FE40B3">
      <w:pPr>
        <w:rPr>
          <w:bCs/>
          <w:szCs w:val="22"/>
        </w:rPr>
      </w:pPr>
      <w:r>
        <w:rPr>
          <w:bCs/>
          <w:szCs w:val="22"/>
        </w:rPr>
        <w:t>And, the cited sentence:</w:t>
      </w:r>
    </w:p>
    <w:p w14:paraId="77844381"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0B81ADD2" wp14:editId="08F61062">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281EB595" w14:textId="77777777" w:rsidR="00FE40B3" w:rsidRDefault="00FE40B3" w:rsidP="00FE40B3">
      <w:pPr>
        <w:rPr>
          <w:bCs/>
          <w:szCs w:val="22"/>
        </w:rPr>
      </w:pPr>
    </w:p>
    <w:p w14:paraId="3D28E993" w14:textId="77777777" w:rsidR="00FE40B3" w:rsidRDefault="00FE40B3" w:rsidP="00FE40B3">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65957B13" w14:textId="77777777" w:rsidR="00FE40B3" w:rsidRDefault="00FE40B3" w:rsidP="00FE40B3">
      <w:pPr>
        <w:rPr>
          <w:bCs/>
          <w:szCs w:val="22"/>
        </w:rPr>
      </w:pPr>
    </w:p>
    <w:p w14:paraId="329F7D77" w14:textId="77777777" w:rsidR="00FE40B3" w:rsidRDefault="00FE40B3" w:rsidP="00FE40B3">
      <w:pPr>
        <w:rPr>
          <w:bCs/>
          <w:szCs w:val="22"/>
        </w:rPr>
      </w:pPr>
      <w:r>
        <w:rPr>
          <w:bCs/>
          <w:szCs w:val="22"/>
        </w:rPr>
        <w:t>Agree with the commenter, the cited sentence is out-of-place and not needed.</w:t>
      </w:r>
    </w:p>
    <w:p w14:paraId="2B9D17D9" w14:textId="77777777" w:rsidR="00FE40B3" w:rsidRDefault="00FE40B3" w:rsidP="00FE40B3">
      <w:pPr>
        <w:rPr>
          <w:bCs/>
          <w:szCs w:val="22"/>
        </w:rPr>
      </w:pPr>
    </w:p>
    <w:p w14:paraId="44A89C99" w14:textId="77777777" w:rsidR="00FE40B3" w:rsidRDefault="00FE40B3" w:rsidP="00FE40B3">
      <w:pPr>
        <w:rPr>
          <w:bCs/>
          <w:szCs w:val="22"/>
        </w:rPr>
      </w:pPr>
      <w:r w:rsidRPr="009517C5">
        <w:rPr>
          <w:bCs/>
          <w:szCs w:val="22"/>
          <w:highlight w:val="green"/>
          <w:u w:val="single"/>
        </w:rPr>
        <w:t>Proposed Resolution</w:t>
      </w:r>
    </w:p>
    <w:p w14:paraId="138C7F56" w14:textId="77777777" w:rsidR="00FE40B3" w:rsidRDefault="00FE40B3" w:rsidP="00FE40B3">
      <w:pPr>
        <w:rPr>
          <w:bCs/>
          <w:szCs w:val="22"/>
        </w:rPr>
      </w:pPr>
    </w:p>
    <w:p w14:paraId="0FFDD359" w14:textId="77777777" w:rsidR="00FE40B3" w:rsidRPr="00A463AB" w:rsidRDefault="00FE40B3" w:rsidP="00FE40B3">
      <w:pPr>
        <w:rPr>
          <w:bCs/>
          <w:szCs w:val="22"/>
        </w:rPr>
      </w:pPr>
      <w:r>
        <w:rPr>
          <w:bCs/>
          <w:szCs w:val="22"/>
        </w:rPr>
        <w:t>Accepted.</w:t>
      </w:r>
    </w:p>
    <w:p w14:paraId="17A1AD4A" w14:textId="77777777" w:rsidR="00FE40B3" w:rsidRPr="006F0B75" w:rsidRDefault="00FE40B3" w:rsidP="00FE40B3">
      <w:pPr>
        <w:rPr>
          <w:bCs/>
          <w:szCs w:val="22"/>
        </w:rPr>
      </w:pPr>
    </w:p>
    <w:p w14:paraId="3081ACF3"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67F58A17"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9D4C189"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211AE1C"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B51666D"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D33FF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4A7EF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0B67AFF9" w14:textId="77777777" w:rsidTr="00391797">
        <w:trPr>
          <w:trHeight w:val="1275"/>
        </w:trPr>
        <w:tc>
          <w:tcPr>
            <w:tcW w:w="738" w:type="dxa"/>
            <w:hideMark/>
          </w:tcPr>
          <w:p w14:paraId="51BF95C2"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3DE1018D"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7C056266"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59CDDA2"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 xml:space="preserve">"STA needs transmit training".  This is a protocol for interoperability, so I think it is better to </w:t>
            </w:r>
            <w:proofErr w:type="gramStart"/>
            <w:r w:rsidRPr="00DE7477">
              <w:rPr>
                <w:rFonts w:ascii="Arial" w:eastAsia="Times New Roman" w:hAnsi="Arial" w:cs="Arial"/>
                <w:sz w:val="20"/>
                <w:lang w:val="en-US"/>
              </w:rPr>
              <w:t>say</w:t>
            </w:r>
            <w:proofErr w:type="gramEnd"/>
            <w:r w:rsidRPr="00DE7477">
              <w:rPr>
                <w:rFonts w:ascii="Arial" w:eastAsia="Times New Roman" w:hAnsi="Arial" w:cs="Arial"/>
                <w:sz w:val="20"/>
                <w:lang w:val="en-US"/>
              </w:rPr>
              <w:t xml:space="preserve"> "STA requests transmit training".</w:t>
            </w:r>
          </w:p>
        </w:tc>
        <w:tc>
          <w:tcPr>
            <w:tcW w:w="3600" w:type="dxa"/>
            <w:hideMark/>
          </w:tcPr>
          <w:p w14:paraId="1DEF965A"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23D69C8E" w14:textId="77777777" w:rsidR="00FE40B3" w:rsidRDefault="00FE40B3" w:rsidP="00FE40B3">
      <w:pPr>
        <w:rPr>
          <w:bCs/>
          <w:szCs w:val="22"/>
        </w:rPr>
      </w:pPr>
    </w:p>
    <w:p w14:paraId="7B40B6CB" w14:textId="77777777" w:rsidR="00FE40B3" w:rsidRDefault="00FE40B3" w:rsidP="00FE40B3">
      <w:pPr>
        <w:rPr>
          <w:bCs/>
          <w:szCs w:val="22"/>
        </w:rPr>
      </w:pPr>
      <w:r>
        <w:rPr>
          <w:bCs/>
          <w:szCs w:val="22"/>
          <w:u w:val="single"/>
        </w:rPr>
        <w:t>Discussion:</w:t>
      </w:r>
    </w:p>
    <w:p w14:paraId="7CB18753" w14:textId="77777777" w:rsidR="00FE40B3" w:rsidRDefault="00FE40B3" w:rsidP="00FE40B3">
      <w:pPr>
        <w:rPr>
          <w:bCs/>
          <w:szCs w:val="22"/>
        </w:rPr>
      </w:pPr>
    </w:p>
    <w:p w14:paraId="41A1657A"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62DF30D4" wp14:editId="27611BD2">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7BEC991" w14:textId="77777777" w:rsidR="00FE40B3" w:rsidRDefault="00FE40B3" w:rsidP="00FE40B3">
      <w:pPr>
        <w:rPr>
          <w:bCs/>
          <w:szCs w:val="22"/>
        </w:rPr>
      </w:pPr>
    </w:p>
    <w:p w14:paraId="1D47AE1F"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537502DB" wp14:editId="4AFB74E8">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61EFAB0F" w14:textId="77777777" w:rsidR="00FE40B3" w:rsidRDefault="00FE40B3" w:rsidP="00FE40B3">
      <w:pPr>
        <w:rPr>
          <w:bCs/>
          <w:szCs w:val="22"/>
        </w:rPr>
      </w:pPr>
    </w:p>
    <w:p w14:paraId="42824972" w14:textId="77777777" w:rsidR="00FE40B3" w:rsidRDefault="00FE40B3" w:rsidP="00FE40B3">
      <w:pPr>
        <w:rPr>
          <w:bCs/>
          <w:szCs w:val="22"/>
        </w:rPr>
      </w:pPr>
      <w:r>
        <w:rPr>
          <w:bCs/>
          <w:szCs w:val="22"/>
        </w:rPr>
        <w:t>The field in question is in the BRP Request frame, as part of the bean refinement protocol.  This field/bit indicates the that request includes a request for transmit training.</w:t>
      </w:r>
    </w:p>
    <w:p w14:paraId="1B4882F1" w14:textId="77777777" w:rsidR="00FE40B3" w:rsidRDefault="00FE40B3" w:rsidP="00FE40B3">
      <w:pPr>
        <w:rPr>
          <w:bCs/>
          <w:szCs w:val="22"/>
        </w:rPr>
      </w:pPr>
    </w:p>
    <w:p w14:paraId="47D419F0" w14:textId="77777777" w:rsidR="00FE40B3" w:rsidRDefault="00FE40B3" w:rsidP="00FE40B3">
      <w:pPr>
        <w:rPr>
          <w:bCs/>
          <w:szCs w:val="22"/>
        </w:rPr>
      </w:pPr>
      <w:r>
        <w:rPr>
          <w:bCs/>
          <w:szCs w:val="22"/>
        </w:rPr>
        <w:t>The previous paragraph covers a request for receive training:</w:t>
      </w:r>
    </w:p>
    <w:p w14:paraId="2EF3E37B" w14:textId="77777777" w:rsidR="00FE40B3" w:rsidRDefault="00FE40B3" w:rsidP="00FE40B3">
      <w:pPr>
        <w:rPr>
          <w:bCs/>
          <w:szCs w:val="22"/>
        </w:rPr>
      </w:pPr>
    </w:p>
    <w:p w14:paraId="5D6AB09C"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2BC0D0F5" wp14:editId="1F1D1754">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1064316" w14:textId="77777777" w:rsidR="00FE40B3" w:rsidRDefault="00FE40B3" w:rsidP="00FE40B3">
      <w:pPr>
        <w:rPr>
          <w:bCs/>
          <w:szCs w:val="22"/>
        </w:rPr>
      </w:pPr>
    </w:p>
    <w:p w14:paraId="48488AD8" w14:textId="77777777" w:rsidR="00FE40B3" w:rsidRDefault="00FE40B3" w:rsidP="00FE40B3">
      <w:pPr>
        <w:rPr>
          <w:bCs/>
          <w:szCs w:val="22"/>
        </w:rPr>
      </w:pPr>
      <w:proofErr w:type="gramStart"/>
      <w:r>
        <w:rPr>
          <w:bCs/>
          <w:szCs w:val="22"/>
        </w:rPr>
        <w:t>Both of these</w:t>
      </w:r>
      <w:proofErr w:type="gramEnd"/>
      <w:r>
        <w:rPr>
          <w:bCs/>
          <w:szCs w:val="22"/>
        </w:rPr>
        <w:t xml:space="preserve"> are probably better phrased as the transmitter “requests” either/both transmit or receive training.</w:t>
      </w:r>
    </w:p>
    <w:p w14:paraId="220350DE" w14:textId="77777777" w:rsidR="00FE40B3" w:rsidRDefault="00FE40B3" w:rsidP="00FE40B3">
      <w:pPr>
        <w:rPr>
          <w:bCs/>
          <w:szCs w:val="22"/>
        </w:rPr>
      </w:pPr>
    </w:p>
    <w:p w14:paraId="74422AAA" w14:textId="77777777" w:rsidR="00FE40B3" w:rsidRDefault="00FE40B3" w:rsidP="00FE40B3">
      <w:pPr>
        <w:rPr>
          <w:bCs/>
          <w:szCs w:val="22"/>
        </w:rPr>
      </w:pPr>
      <w:r w:rsidRPr="00BD434F">
        <w:rPr>
          <w:bCs/>
          <w:szCs w:val="22"/>
          <w:highlight w:val="green"/>
          <w:u w:val="single"/>
        </w:rPr>
        <w:t>Proposed Resolution:</w:t>
      </w:r>
    </w:p>
    <w:p w14:paraId="296BA9AE" w14:textId="77777777" w:rsidR="00FE40B3" w:rsidRDefault="00FE40B3" w:rsidP="00FE40B3">
      <w:pPr>
        <w:rPr>
          <w:bCs/>
          <w:szCs w:val="22"/>
        </w:rPr>
      </w:pPr>
    </w:p>
    <w:p w14:paraId="22593DAC" w14:textId="77777777" w:rsidR="00FE40B3" w:rsidRDefault="00FE40B3" w:rsidP="00FE40B3">
      <w:pPr>
        <w:rPr>
          <w:bCs/>
          <w:szCs w:val="22"/>
        </w:rPr>
      </w:pPr>
      <w:r>
        <w:rPr>
          <w:bCs/>
          <w:szCs w:val="22"/>
        </w:rPr>
        <w:t xml:space="preserve">Revised. </w:t>
      </w:r>
    </w:p>
    <w:p w14:paraId="549FB192" w14:textId="77777777" w:rsidR="00FE40B3" w:rsidRDefault="00FE40B3" w:rsidP="00FE40B3">
      <w:pPr>
        <w:rPr>
          <w:bCs/>
          <w:szCs w:val="22"/>
        </w:rPr>
      </w:pPr>
    </w:p>
    <w:p w14:paraId="0D6C0FD3" w14:textId="77777777" w:rsidR="00FE40B3" w:rsidRDefault="00FE40B3" w:rsidP="00FE40B3">
      <w:pPr>
        <w:rPr>
          <w:bCs/>
          <w:szCs w:val="22"/>
        </w:rPr>
      </w:pPr>
      <w:r>
        <w:rPr>
          <w:bCs/>
          <w:szCs w:val="22"/>
        </w:rPr>
        <w:t>At 1503.49, replace “needs” with “requests”.</w:t>
      </w:r>
    </w:p>
    <w:p w14:paraId="05A7C6B5" w14:textId="77777777" w:rsidR="00FE40B3" w:rsidRDefault="00FE40B3" w:rsidP="00FE40B3">
      <w:pPr>
        <w:rPr>
          <w:bCs/>
          <w:szCs w:val="22"/>
        </w:rPr>
      </w:pPr>
    </w:p>
    <w:p w14:paraId="107EB1F3" w14:textId="77777777" w:rsidR="00FE40B3" w:rsidRPr="00210A9C" w:rsidRDefault="00FE40B3" w:rsidP="00FE40B3">
      <w:pPr>
        <w:rPr>
          <w:bCs/>
          <w:szCs w:val="22"/>
        </w:rPr>
      </w:pPr>
      <w:r>
        <w:rPr>
          <w:bCs/>
          <w:szCs w:val="22"/>
        </w:rPr>
        <w:t>At 1503.44, replace “need” with “request”.</w:t>
      </w:r>
    </w:p>
    <w:p w14:paraId="677D607C" w14:textId="77777777" w:rsidR="00FE40B3" w:rsidRPr="00411247" w:rsidRDefault="00FE40B3" w:rsidP="00FE40B3">
      <w:pPr>
        <w:rPr>
          <w:bCs/>
          <w:szCs w:val="22"/>
        </w:rPr>
      </w:pPr>
    </w:p>
    <w:p w14:paraId="4FEB7181"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2947F3C6"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66E306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432D98"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38DBB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51B78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F96FF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C93D975" w14:textId="77777777" w:rsidTr="00391797">
        <w:trPr>
          <w:trHeight w:val="2040"/>
        </w:trPr>
        <w:tc>
          <w:tcPr>
            <w:tcW w:w="738" w:type="dxa"/>
            <w:hideMark/>
          </w:tcPr>
          <w:p w14:paraId="485FC580"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1D289FC9"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3A86A528"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5A7ABFC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21C23BD"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4F0A4880" w14:textId="77777777" w:rsidR="00FE40B3" w:rsidRDefault="00FE40B3" w:rsidP="00FE40B3">
      <w:pPr>
        <w:rPr>
          <w:bCs/>
          <w:szCs w:val="22"/>
        </w:rPr>
      </w:pPr>
    </w:p>
    <w:p w14:paraId="588C3F06" w14:textId="77777777" w:rsidR="00FE40B3" w:rsidRDefault="00FE40B3" w:rsidP="00FE40B3">
      <w:pPr>
        <w:rPr>
          <w:bCs/>
          <w:szCs w:val="22"/>
        </w:rPr>
      </w:pPr>
      <w:r>
        <w:rPr>
          <w:bCs/>
          <w:szCs w:val="22"/>
          <w:u w:val="single"/>
        </w:rPr>
        <w:t>Discussion:</w:t>
      </w:r>
    </w:p>
    <w:p w14:paraId="175AB1EF" w14:textId="77777777" w:rsidR="00FE40B3" w:rsidRDefault="00FE40B3" w:rsidP="00FE40B3">
      <w:pPr>
        <w:rPr>
          <w:bCs/>
          <w:szCs w:val="22"/>
        </w:rPr>
      </w:pPr>
    </w:p>
    <w:p w14:paraId="0D68CEC1" w14:textId="77777777" w:rsidR="00FE40B3" w:rsidRDefault="00FE40B3" w:rsidP="00FE40B3">
      <w:pPr>
        <w:rPr>
          <w:bCs/>
          <w:szCs w:val="22"/>
        </w:rPr>
      </w:pPr>
      <w:r w:rsidRPr="00210A9C">
        <w:rPr>
          <w:bCs/>
          <w:noProof/>
          <w:szCs w:val="22"/>
          <w:bdr w:val="single" w:sz="8" w:space="0" w:color="auto" w:shadow="1"/>
        </w:rPr>
        <w:drawing>
          <wp:inline distT="0" distB="0" distL="0" distR="0" wp14:anchorId="3A14C091" wp14:editId="492C465A">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08D08D0C" w14:textId="77777777" w:rsidR="00FE40B3" w:rsidRDefault="00FE40B3" w:rsidP="00FE40B3">
      <w:pPr>
        <w:rPr>
          <w:bCs/>
          <w:szCs w:val="22"/>
        </w:rPr>
      </w:pPr>
    </w:p>
    <w:p w14:paraId="43BFAB0C" w14:textId="77777777" w:rsidR="00FE40B3" w:rsidRDefault="00FE40B3" w:rsidP="00FE40B3">
      <w:pPr>
        <w:rPr>
          <w:bCs/>
          <w:szCs w:val="22"/>
        </w:rPr>
      </w:pPr>
      <w:r>
        <w:rPr>
          <w:bCs/>
          <w:szCs w:val="22"/>
        </w:rPr>
        <w:t xml:space="preserve">Agree, the rewording is a bit </w:t>
      </w:r>
      <w:proofErr w:type="gramStart"/>
      <w:r>
        <w:rPr>
          <w:bCs/>
          <w:szCs w:val="22"/>
        </w:rPr>
        <w:t>more clear</w:t>
      </w:r>
      <w:proofErr w:type="gramEnd"/>
      <w:r>
        <w:rPr>
          <w:bCs/>
          <w:szCs w:val="22"/>
        </w:rPr>
        <w:t>.</w:t>
      </w:r>
    </w:p>
    <w:p w14:paraId="2B11D336" w14:textId="77777777" w:rsidR="00FE40B3" w:rsidRDefault="00FE40B3" w:rsidP="00FE40B3">
      <w:pPr>
        <w:rPr>
          <w:bCs/>
          <w:szCs w:val="22"/>
        </w:rPr>
      </w:pPr>
    </w:p>
    <w:p w14:paraId="65E08F03" w14:textId="77777777" w:rsidR="00FE40B3" w:rsidRDefault="00FE40B3" w:rsidP="00FE40B3">
      <w:pPr>
        <w:rPr>
          <w:bCs/>
          <w:szCs w:val="22"/>
        </w:rPr>
      </w:pPr>
      <w:r>
        <w:rPr>
          <w:bCs/>
          <w:szCs w:val="22"/>
        </w:rPr>
        <w:t>Some additional editorial rewording has been suggested.</w:t>
      </w:r>
    </w:p>
    <w:p w14:paraId="72DB6278" w14:textId="77777777" w:rsidR="00FE40B3" w:rsidRDefault="00FE40B3" w:rsidP="00FE40B3">
      <w:pPr>
        <w:rPr>
          <w:bCs/>
          <w:szCs w:val="22"/>
        </w:rPr>
      </w:pPr>
    </w:p>
    <w:p w14:paraId="655D8383" w14:textId="77777777" w:rsidR="00FE40B3" w:rsidRDefault="00FE40B3" w:rsidP="00FE40B3">
      <w:pPr>
        <w:rPr>
          <w:bCs/>
          <w:szCs w:val="22"/>
        </w:rPr>
      </w:pPr>
      <w:r w:rsidRPr="00925E53">
        <w:rPr>
          <w:bCs/>
          <w:szCs w:val="22"/>
          <w:highlight w:val="green"/>
          <w:u w:val="single"/>
        </w:rPr>
        <w:t>Proposed Resolution:</w:t>
      </w:r>
    </w:p>
    <w:p w14:paraId="4F8B2469" w14:textId="77777777" w:rsidR="00FE40B3" w:rsidRDefault="00FE40B3" w:rsidP="00FE40B3">
      <w:pPr>
        <w:rPr>
          <w:bCs/>
          <w:szCs w:val="22"/>
        </w:rPr>
      </w:pPr>
    </w:p>
    <w:p w14:paraId="2800B899" w14:textId="77777777" w:rsidR="00FE40B3" w:rsidRPr="008468FA" w:rsidRDefault="00FE40B3" w:rsidP="00FE40B3">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3EB68100" w14:textId="77777777" w:rsidR="00FE40B3" w:rsidRPr="00605743" w:rsidRDefault="00FE40B3" w:rsidP="00FE40B3">
      <w:pPr>
        <w:rPr>
          <w:bCs/>
          <w:szCs w:val="22"/>
        </w:rPr>
      </w:pPr>
    </w:p>
    <w:p w14:paraId="7A7FB869"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346F01C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0D28511"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747867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DFE39EE"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012A03"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B5AB0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4F103E68" w14:textId="77777777" w:rsidTr="00391797">
        <w:trPr>
          <w:trHeight w:val="1275"/>
        </w:trPr>
        <w:tc>
          <w:tcPr>
            <w:tcW w:w="738" w:type="dxa"/>
            <w:hideMark/>
          </w:tcPr>
          <w:p w14:paraId="21A4587C"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8E34611"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0203DCC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6939BFFE"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67875D3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D36E86F" w14:textId="77777777" w:rsidR="00FE40B3" w:rsidRDefault="00FE40B3" w:rsidP="00FE40B3">
      <w:pPr>
        <w:rPr>
          <w:bCs/>
          <w:szCs w:val="22"/>
        </w:rPr>
      </w:pPr>
    </w:p>
    <w:p w14:paraId="7E7FBD31" w14:textId="77777777" w:rsidR="00FE40B3" w:rsidRDefault="00FE40B3" w:rsidP="00FE40B3">
      <w:pPr>
        <w:rPr>
          <w:bCs/>
          <w:szCs w:val="22"/>
        </w:rPr>
      </w:pPr>
      <w:r>
        <w:rPr>
          <w:bCs/>
          <w:szCs w:val="22"/>
          <w:u w:val="single"/>
        </w:rPr>
        <w:t>Discussion:</w:t>
      </w:r>
    </w:p>
    <w:p w14:paraId="0589FCF6" w14:textId="77777777" w:rsidR="00FE40B3" w:rsidRDefault="00FE40B3" w:rsidP="00FE40B3">
      <w:pPr>
        <w:rPr>
          <w:bCs/>
          <w:szCs w:val="22"/>
        </w:rPr>
      </w:pPr>
    </w:p>
    <w:p w14:paraId="19BA1C19" w14:textId="77777777" w:rsidR="00FE40B3" w:rsidRDefault="00FE40B3" w:rsidP="00FE40B3">
      <w:pPr>
        <w:rPr>
          <w:bCs/>
          <w:noProof/>
          <w:szCs w:val="22"/>
          <w:bdr w:val="single" w:sz="8" w:space="0" w:color="auto" w:shadow="1"/>
        </w:rPr>
      </w:pPr>
      <w:r w:rsidRPr="00CD3EA1">
        <w:rPr>
          <w:bCs/>
          <w:noProof/>
          <w:szCs w:val="22"/>
          <w:bdr w:val="single" w:sz="8" w:space="0" w:color="auto" w:shadow="1"/>
        </w:rPr>
        <w:drawing>
          <wp:inline distT="0" distB="0" distL="0" distR="0" wp14:anchorId="4293D611" wp14:editId="3C882F2E">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3D49D70" w14:textId="77777777" w:rsidR="00FE40B3" w:rsidRDefault="00FE40B3" w:rsidP="00FE40B3">
      <w:pPr>
        <w:rPr>
          <w:bCs/>
          <w:noProof/>
          <w:szCs w:val="22"/>
          <w:bdr w:val="single" w:sz="8" w:space="0" w:color="auto" w:shadow="1"/>
        </w:rPr>
      </w:pPr>
    </w:p>
    <w:p w14:paraId="5EA8878F" w14:textId="77777777" w:rsidR="00FE40B3" w:rsidRPr="007B5D11" w:rsidRDefault="00FE40B3" w:rsidP="00FE40B3">
      <w:pPr>
        <w:rPr>
          <w:bCs/>
          <w:szCs w:val="22"/>
        </w:rPr>
      </w:pPr>
      <w:r w:rsidRPr="007B5D11">
        <w:rPr>
          <w:bCs/>
          <w:szCs w:val="22"/>
        </w:rPr>
        <w:t xml:space="preserve">The Information </w:t>
      </w:r>
      <w:r>
        <w:rPr>
          <w:bCs/>
          <w:szCs w:val="22"/>
        </w:rPr>
        <w:t xml:space="preserve">Response frame is part of the Peer Service Discovery facility.  </w:t>
      </w:r>
    </w:p>
    <w:p w14:paraId="026569CC" w14:textId="77777777" w:rsidR="00FE40B3" w:rsidRDefault="00FE40B3" w:rsidP="00FE40B3">
      <w:pPr>
        <w:rPr>
          <w:bCs/>
          <w:noProof/>
          <w:szCs w:val="22"/>
          <w:bdr w:val="single" w:sz="8" w:space="0" w:color="auto" w:shadow="1"/>
        </w:rPr>
      </w:pPr>
    </w:p>
    <w:p w14:paraId="0798595B" w14:textId="77777777" w:rsidR="00FE40B3"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4F86CBDB" wp14:editId="014769BA">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7AA8ABE8" w14:textId="77777777" w:rsidR="00FE40B3" w:rsidRDefault="00FE40B3" w:rsidP="00FE40B3">
      <w:pPr>
        <w:rPr>
          <w:bCs/>
          <w:noProof/>
          <w:szCs w:val="22"/>
          <w:bdr w:val="single" w:sz="8" w:space="0" w:color="auto" w:shadow="1"/>
        </w:rPr>
      </w:pPr>
    </w:p>
    <w:p w14:paraId="33D7EECA" w14:textId="77777777" w:rsidR="00FE40B3" w:rsidRPr="007B5D11" w:rsidRDefault="00FE40B3" w:rsidP="00FE40B3">
      <w:pPr>
        <w:rPr>
          <w:bCs/>
          <w:szCs w:val="22"/>
        </w:rPr>
      </w:pPr>
      <w:r w:rsidRPr="007B5D11">
        <w:rPr>
          <w:bCs/>
          <w:szCs w:val="22"/>
        </w:rPr>
        <w:t>And is an Action frame:</w:t>
      </w:r>
    </w:p>
    <w:p w14:paraId="7DF08E53" w14:textId="77777777" w:rsidR="00FE40B3" w:rsidRDefault="00FE40B3" w:rsidP="00FE40B3">
      <w:pPr>
        <w:rPr>
          <w:bCs/>
          <w:noProof/>
          <w:szCs w:val="22"/>
          <w:bdr w:val="single" w:sz="8" w:space="0" w:color="auto" w:shadow="1"/>
        </w:rPr>
      </w:pPr>
    </w:p>
    <w:p w14:paraId="10910948" w14:textId="77777777" w:rsidR="00FE40B3" w:rsidRPr="00CD3EA1"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2BAFBDE4" wp14:editId="1014ABF3">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71DBDD7" w14:textId="77777777" w:rsidR="00FE40B3" w:rsidRDefault="00FE40B3" w:rsidP="00FE40B3">
      <w:pPr>
        <w:rPr>
          <w:bCs/>
          <w:szCs w:val="22"/>
        </w:rPr>
      </w:pPr>
    </w:p>
    <w:p w14:paraId="3B089ACD" w14:textId="77777777" w:rsidR="00FE40B3" w:rsidRDefault="00FE40B3" w:rsidP="00FE40B3">
      <w:pPr>
        <w:rPr>
          <w:bCs/>
          <w:szCs w:val="22"/>
        </w:rPr>
      </w:pPr>
      <w:r>
        <w:rPr>
          <w:bCs/>
          <w:szCs w:val="22"/>
        </w:rPr>
        <w:t>Action frames do have a Vendor-specific IE, by default:</w:t>
      </w:r>
    </w:p>
    <w:p w14:paraId="54277F11" w14:textId="77777777" w:rsidR="00FE40B3" w:rsidRDefault="00FE40B3" w:rsidP="00FE40B3">
      <w:pPr>
        <w:rPr>
          <w:bCs/>
          <w:szCs w:val="22"/>
        </w:rPr>
      </w:pPr>
    </w:p>
    <w:p w14:paraId="0A428BCA" w14:textId="77777777" w:rsidR="00FE40B3" w:rsidRPr="007B5D11" w:rsidRDefault="00FE40B3" w:rsidP="00FE40B3">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04153946" wp14:editId="3D42DFCD">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35F98B57" w14:textId="77777777" w:rsidR="00FE40B3" w:rsidRDefault="00FE40B3" w:rsidP="00FE40B3">
      <w:pPr>
        <w:rPr>
          <w:bCs/>
          <w:szCs w:val="22"/>
        </w:rPr>
      </w:pPr>
    </w:p>
    <w:p w14:paraId="416362F8" w14:textId="77777777" w:rsidR="00FE40B3" w:rsidRDefault="00FE40B3" w:rsidP="00FE40B3">
      <w:pPr>
        <w:rPr>
          <w:bCs/>
          <w:szCs w:val="22"/>
        </w:rPr>
      </w:pPr>
      <w:r>
        <w:rPr>
          <w:bCs/>
          <w:szCs w:val="22"/>
        </w:rPr>
        <w:t>The sentence does appear to be redundant.</w:t>
      </w:r>
    </w:p>
    <w:p w14:paraId="1CD8A02F" w14:textId="77777777" w:rsidR="00FE40B3" w:rsidRDefault="00FE40B3" w:rsidP="00FE40B3">
      <w:pPr>
        <w:rPr>
          <w:bCs/>
          <w:szCs w:val="22"/>
        </w:rPr>
      </w:pPr>
    </w:p>
    <w:p w14:paraId="3D85E79E" w14:textId="77777777" w:rsidR="00FE40B3" w:rsidRDefault="00FE40B3" w:rsidP="00FE40B3">
      <w:pPr>
        <w:rPr>
          <w:bCs/>
          <w:szCs w:val="22"/>
        </w:rPr>
      </w:pPr>
      <w:r w:rsidRPr="00925E53">
        <w:rPr>
          <w:bCs/>
          <w:szCs w:val="22"/>
          <w:highlight w:val="green"/>
          <w:u w:val="single"/>
        </w:rPr>
        <w:t>Proposed Resolution:</w:t>
      </w:r>
    </w:p>
    <w:p w14:paraId="5513693F" w14:textId="77777777" w:rsidR="00FE40B3" w:rsidRDefault="00FE40B3" w:rsidP="00FE40B3">
      <w:pPr>
        <w:rPr>
          <w:bCs/>
          <w:szCs w:val="22"/>
        </w:rPr>
      </w:pPr>
    </w:p>
    <w:p w14:paraId="64B96F59" w14:textId="77777777" w:rsidR="00FE40B3" w:rsidRPr="009E63D3" w:rsidRDefault="00FE40B3" w:rsidP="00FE40B3">
      <w:pPr>
        <w:rPr>
          <w:bCs/>
          <w:szCs w:val="22"/>
        </w:rPr>
      </w:pPr>
      <w:r>
        <w:rPr>
          <w:bCs/>
          <w:szCs w:val="22"/>
        </w:rPr>
        <w:t>Accepted.</w:t>
      </w:r>
    </w:p>
    <w:p w14:paraId="38F1A4E4" w14:textId="77777777" w:rsidR="00FE40B3" w:rsidRPr="003A0F99" w:rsidRDefault="00FE40B3" w:rsidP="00FE40B3">
      <w:pPr>
        <w:rPr>
          <w:bCs/>
          <w:szCs w:val="22"/>
        </w:rPr>
      </w:pPr>
    </w:p>
    <w:p w14:paraId="7ECFCCA7" w14:textId="77777777" w:rsidR="00F8175E"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175E" w14:paraId="79AAB30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04EB2499"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BE7B3DC"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EBD431"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382A66"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BF79A7"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175E" w:rsidRPr="00DE7477" w14:paraId="437DE9A1" w14:textId="77777777" w:rsidTr="00391797">
        <w:trPr>
          <w:trHeight w:val="1020"/>
        </w:trPr>
        <w:tc>
          <w:tcPr>
            <w:tcW w:w="738" w:type="dxa"/>
            <w:hideMark/>
          </w:tcPr>
          <w:p w14:paraId="24A369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2C0EE4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525C999B"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457DC1E0"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4837DCE"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50789C41" w14:textId="77777777" w:rsidR="00F8175E" w:rsidRDefault="00F8175E" w:rsidP="00F8175E">
      <w:pPr>
        <w:rPr>
          <w:bCs/>
          <w:szCs w:val="22"/>
        </w:rPr>
      </w:pPr>
    </w:p>
    <w:p w14:paraId="3E0F507E" w14:textId="77777777" w:rsidR="00F8175E" w:rsidRDefault="00F8175E" w:rsidP="00F8175E">
      <w:pPr>
        <w:rPr>
          <w:bCs/>
          <w:szCs w:val="22"/>
        </w:rPr>
      </w:pPr>
      <w:r>
        <w:rPr>
          <w:bCs/>
          <w:szCs w:val="22"/>
          <w:u w:val="single"/>
        </w:rPr>
        <w:t>Discussion:</w:t>
      </w:r>
    </w:p>
    <w:p w14:paraId="6C8FB44F" w14:textId="77777777" w:rsidR="00F8175E" w:rsidRDefault="00F8175E" w:rsidP="00F8175E">
      <w:pPr>
        <w:rPr>
          <w:bCs/>
          <w:szCs w:val="22"/>
        </w:rPr>
      </w:pPr>
    </w:p>
    <w:p w14:paraId="60051FED" w14:textId="77777777" w:rsidR="00F8175E" w:rsidRPr="009A4BA2" w:rsidRDefault="00F8175E" w:rsidP="00F8175E">
      <w:pPr>
        <w:rPr>
          <w:bCs/>
          <w:noProof/>
          <w:szCs w:val="22"/>
          <w:bdr w:val="single" w:sz="8" w:space="0" w:color="auto" w:shadow="1"/>
        </w:rPr>
      </w:pPr>
      <w:r w:rsidRPr="009A4BA2">
        <w:rPr>
          <w:bCs/>
          <w:noProof/>
          <w:szCs w:val="22"/>
          <w:bdr w:val="single" w:sz="8" w:space="0" w:color="auto" w:shadow="1"/>
        </w:rPr>
        <w:drawing>
          <wp:inline distT="0" distB="0" distL="0" distR="0" wp14:anchorId="4C469B90" wp14:editId="4BCAC8EA">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3FA6B039" w14:textId="77777777" w:rsidR="00F8175E" w:rsidRDefault="00F8175E" w:rsidP="00F8175E">
      <w:pPr>
        <w:rPr>
          <w:bCs/>
          <w:szCs w:val="22"/>
        </w:rPr>
      </w:pPr>
    </w:p>
    <w:p w14:paraId="78C34E79" w14:textId="77777777" w:rsidR="00F8175E" w:rsidRDefault="00F8175E" w:rsidP="00F8175E">
      <w:pPr>
        <w:rPr>
          <w:bCs/>
          <w:szCs w:val="22"/>
        </w:rPr>
      </w:pPr>
      <w:r>
        <w:rPr>
          <w:bCs/>
          <w:szCs w:val="22"/>
        </w:rPr>
        <w:t xml:space="preserve">This is a field in the TSPEC element.  The element format is clearly labelled with the length of each field, so the total length is already clear.  Agree, the “(55)” is unnecessary and not the usual </w:t>
      </w:r>
      <w:proofErr w:type="gramStart"/>
      <w:r>
        <w:rPr>
          <w:bCs/>
          <w:szCs w:val="22"/>
        </w:rPr>
        <w:t>style, and</w:t>
      </w:r>
      <w:proofErr w:type="gramEnd"/>
      <w:r>
        <w:rPr>
          <w:bCs/>
          <w:szCs w:val="22"/>
        </w:rPr>
        <w:t xml:space="preserve"> can be in error.</w:t>
      </w:r>
    </w:p>
    <w:p w14:paraId="77A67B01" w14:textId="77777777" w:rsidR="00F8175E" w:rsidRDefault="00F8175E" w:rsidP="00F8175E">
      <w:pPr>
        <w:rPr>
          <w:bCs/>
          <w:szCs w:val="22"/>
        </w:rPr>
      </w:pPr>
    </w:p>
    <w:p w14:paraId="48C9C9BA" w14:textId="77777777" w:rsidR="00F8175E" w:rsidRDefault="00F8175E" w:rsidP="00F8175E">
      <w:pPr>
        <w:rPr>
          <w:bCs/>
          <w:szCs w:val="22"/>
        </w:rPr>
      </w:pPr>
      <w:r w:rsidRPr="00DA7CB3">
        <w:rPr>
          <w:bCs/>
          <w:szCs w:val="22"/>
          <w:highlight w:val="green"/>
          <w:u w:val="single"/>
        </w:rPr>
        <w:t>Proposed Resolution:</w:t>
      </w:r>
    </w:p>
    <w:p w14:paraId="004CC1DC" w14:textId="77777777" w:rsidR="00F8175E" w:rsidRDefault="00F8175E" w:rsidP="00F8175E">
      <w:pPr>
        <w:rPr>
          <w:bCs/>
          <w:szCs w:val="22"/>
        </w:rPr>
      </w:pPr>
    </w:p>
    <w:p w14:paraId="1BB5CDDF" w14:textId="77777777" w:rsidR="00F8175E" w:rsidRPr="009A4BA2" w:rsidRDefault="00F8175E" w:rsidP="00F8175E">
      <w:pPr>
        <w:rPr>
          <w:bCs/>
          <w:szCs w:val="22"/>
        </w:rPr>
      </w:pPr>
      <w:r>
        <w:rPr>
          <w:bCs/>
          <w:szCs w:val="22"/>
        </w:rPr>
        <w:t>Revised.  Delete “(55)” as proposed.  Also, similarly in Figures 9-169, 9-292, 9-293, 9-330, 9-331, 9-332, 9-334.</w:t>
      </w:r>
    </w:p>
    <w:p w14:paraId="28A7994A" w14:textId="77777777" w:rsidR="00F8175E" w:rsidRPr="009B2623" w:rsidRDefault="00F8175E" w:rsidP="00F8175E">
      <w:pPr>
        <w:rPr>
          <w:bCs/>
          <w:szCs w:val="22"/>
        </w:rPr>
      </w:pPr>
    </w:p>
    <w:p w14:paraId="3387903E" w14:textId="77777777" w:rsidR="00F7178B" w:rsidRDefault="00F8175E" w:rsidP="00F8175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55A1F78B"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2B5635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162D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728ADC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9FEB43"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112AC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761FAD3F" w14:textId="77777777" w:rsidTr="00391797">
        <w:trPr>
          <w:trHeight w:val="2684"/>
        </w:trPr>
        <w:tc>
          <w:tcPr>
            <w:tcW w:w="738" w:type="dxa"/>
            <w:hideMark/>
          </w:tcPr>
          <w:p w14:paraId="41A269A3"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EBB5966"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446166F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67B7BB17"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w:t>
            </w:r>
            <w:proofErr w:type="gramStart"/>
            <w:r w:rsidRPr="00DE7477">
              <w:rPr>
                <w:rFonts w:ascii="Arial" w:eastAsia="Times New Roman" w:hAnsi="Arial" w:cs="Arial"/>
                <w:sz w:val="20"/>
                <w:lang w:val="en-US"/>
              </w:rPr>
              <w:t>2110)Higher</w:t>
            </w:r>
            <w:proofErr w:type="gramEnd"/>
            <w:r w:rsidRPr="00DE7477">
              <w:rPr>
                <w:rFonts w:ascii="Arial" w:eastAsia="Times New Roman" w:hAnsi="Arial" w:cs="Arial"/>
                <w:sz w:val="20"/>
                <w:lang w:val="en-US"/>
              </w:rPr>
              <w:t xml:space="preserve"> Layer Stream ID element is defined in 9.4.2.124 (Higher Layer Stream ID element).</w:t>
            </w:r>
            <w:r w:rsidRPr="00DE7477">
              <w:rPr>
                <w:rFonts w:ascii="Arial" w:eastAsia="Times New Roman" w:hAnsi="Arial" w:cs="Arial"/>
                <w:sz w:val="20"/>
                <w:lang w:val="en-US"/>
              </w:rPr>
              <w:br/>
              <w:t xml:space="preserve">The Status Code field is defined in 9.4.1.9 (Status Code field)." is too vague.  Needs to refer to specific contents.  </w:t>
            </w:r>
            <w:proofErr w:type="gramStart"/>
            <w:r w:rsidRPr="00DE7477">
              <w:rPr>
                <w:rFonts w:ascii="Arial" w:eastAsia="Times New Roman" w:hAnsi="Arial" w:cs="Arial"/>
                <w:sz w:val="20"/>
                <w:lang w:val="en-US"/>
              </w:rPr>
              <w:t>Similarly</w:t>
            </w:r>
            <w:proofErr w:type="gramEnd"/>
            <w:r w:rsidRPr="00DE7477">
              <w:rPr>
                <w:rFonts w:ascii="Arial" w:eastAsia="Times New Roman" w:hAnsi="Arial" w:cs="Arial"/>
                <w:sz w:val="20"/>
                <w:lang w:val="en-US"/>
              </w:rPr>
              <w:t xml:space="preserve"> in other locations in 9.6.3</w:t>
            </w:r>
          </w:p>
        </w:tc>
        <w:tc>
          <w:tcPr>
            <w:tcW w:w="3600" w:type="dxa"/>
            <w:hideMark/>
          </w:tcPr>
          <w:p w14:paraId="0E914563"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38463243" w14:textId="77777777" w:rsidR="00F7178B" w:rsidRDefault="00F7178B" w:rsidP="00F7178B">
      <w:pPr>
        <w:rPr>
          <w:bCs/>
          <w:szCs w:val="22"/>
        </w:rPr>
      </w:pPr>
    </w:p>
    <w:p w14:paraId="78030F3A" w14:textId="77777777" w:rsidR="00F7178B" w:rsidRDefault="00F7178B" w:rsidP="00F7178B">
      <w:pPr>
        <w:rPr>
          <w:bCs/>
          <w:szCs w:val="22"/>
        </w:rPr>
      </w:pPr>
      <w:r>
        <w:rPr>
          <w:bCs/>
          <w:szCs w:val="22"/>
          <w:u w:val="single"/>
        </w:rPr>
        <w:t>Discussion:</w:t>
      </w:r>
    </w:p>
    <w:p w14:paraId="286C0A93" w14:textId="77777777" w:rsidR="00F7178B" w:rsidRDefault="00F7178B" w:rsidP="00F7178B">
      <w:pPr>
        <w:rPr>
          <w:bCs/>
          <w:szCs w:val="22"/>
        </w:rPr>
      </w:pPr>
    </w:p>
    <w:p w14:paraId="53DE6F76" w14:textId="77777777" w:rsidR="00F7178B" w:rsidRPr="001C4B7F" w:rsidRDefault="00F7178B" w:rsidP="00F7178B">
      <w:pPr>
        <w:rPr>
          <w:bCs/>
          <w:noProof/>
          <w:szCs w:val="22"/>
          <w:bdr w:val="single" w:sz="8" w:space="0" w:color="auto" w:shadow="1"/>
        </w:rPr>
      </w:pPr>
      <w:r w:rsidRPr="001C4B7F">
        <w:rPr>
          <w:bCs/>
          <w:noProof/>
          <w:szCs w:val="22"/>
          <w:bdr w:val="single" w:sz="8" w:space="0" w:color="auto" w:shadow="1"/>
        </w:rPr>
        <w:drawing>
          <wp:inline distT="0" distB="0" distL="0" distR="0" wp14:anchorId="2711472C" wp14:editId="5CE42B97">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766D557" w14:textId="77777777" w:rsidR="00F7178B" w:rsidRDefault="00F7178B" w:rsidP="00F7178B">
      <w:pPr>
        <w:rPr>
          <w:bCs/>
          <w:szCs w:val="22"/>
        </w:rPr>
      </w:pPr>
    </w:p>
    <w:p w14:paraId="5F132B6B" w14:textId="77777777" w:rsidR="00F7178B" w:rsidRDefault="00F7178B" w:rsidP="00F7178B">
      <w:pPr>
        <w:rPr>
          <w:bCs/>
          <w:szCs w:val="22"/>
        </w:rPr>
      </w:pPr>
      <w:r>
        <w:rPr>
          <w:bCs/>
          <w:szCs w:val="22"/>
        </w:rPr>
        <w:t xml:space="preserve">This comment is to clean up the wording of the descriptions for the fields of the ADDTS Reserve Response action frame.  </w:t>
      </w:r>
    </w:p>
    <w:p w14:paraId="7D758647" w14:textId="77777777" w:rsidR="00F7178B" w:rsidRDefault="00F7178B" w:rsidP="00F7178B">
      <w:pPr>
        <w:rPr>
          <w:bCs/>
          <w:szCs w:val="22"/>
        </w:rPr>
      </w:pPr>
    </w:p>
    <w:p w14:paraId="20AD4CE7" w14:textId="77777777" w:rsidR="00F7178B" w:rsidRDefault="00F7178B" w:rsidP="00F7178B">
      <w:pPr>
        <w:rPr>
          <w:bCs/>
          <w:szCs w:val="22"/>
        </w:rPr>
      </w:pPr>
      <w:r>
        <w:rPr>
          <w:bCs/>
          <w:szCs w:val="22"/>
        </w:rPr>
        <w:t xml:space="preserve">The QoS Action field is used to differentiate </w:t>
      </w:r>
      <w:proofErr w:type="gramStart"/>
      <w:r>
        <w:rPr>
          <w:bCs/>
          <w:szCs w:val="22"/>
        </w:rPr>
        <w:t>the  “</w:t>
      </w:r>
      <w:proofErr w:type="gramEnd"/>
      <w:r>
        <w:rPr>
          <w:bCs/>
          <w:szCs w:val="22"/>
        </w:rPr>
        <w:t>QoS” type Action frames, per the Table 9-346 in 9.6.3.1.  The other QoS Action frames don’t have the “representing …” verbiage.  For consistency, it can be removed, as unnecessary, as requested by the commenter.</w:t>
      </w:r>
    </w:p>
    <w:p w14:paraId="336BFE2E" w14:textId="77777777" w:rsidR="00F7178B" w:rsidRDefault="00F7178B" w:rsidP="00F7178B">
      <w:pPr>
        <w:rPr>
          <w:bCs/>
          <w:szCs w:val="22"/>
        </w:rPr>
      </w:pPr>
    </w:p>
    <w:p w14:paraId="5102F065" w14:textId="77777777" w:rsidR="00F7178B" w:rsidRDefault="00F7178B" w:rsidP="00F7178B">
      <w:pPr>
        <w:rPr>
          <w:bCs/>
          <w:szCs w:val="22"/>
        </w:rPr>
      </w:pPr>
      <w:r>
        <w:rPr>
          <w:bCs/>
          <w:szCs w:val="22"/>
        </w:rPr>
        <w:t>The ADDTS Reserve Request frame (previous subclause, 9.6.3.7) says this:</w:t>
      </w:r>
    </w:p>
    <w:p w14:paraId="78CD29AE" w14:textId="77777777" w:rsidR="00F7178B" w:rsidRDefault="00F7178B" w:rsidP="00F7178B">
      <w:pPr>
        <w:rPr>
          <w:bCs/>
          <w:szCs w:val="22"/>
        </w:rPr>
      </w:pPr>
    </w:p>
    <w:p w14:paraId="71C4F3FD" w14:textId="77777777" w:rsidR="00F7178B" w:rsidRPr="00813159" w:rsidRDefault="00F7178B" w:rsidP="00F7178B">
      <w:pPr>
        <w:rPr>
          <w:bCs/>
          <w:noProof/>
          <w:szCs w:val="22"/>
          <w:bdr w:val="single" w:sz="8" w:space="0" w:color="auto" w:shadow="1"/>
        </w:rPr>
      </w:pPr>
      <w:r w:rsidRPr="00813159">
        <w:rPr>
          <w:bCs/>
          <w:noProof/>
          <w:szCs w:val="22"/>
          <w:bdr w:val="single" w:sz="8" w:space="0" w:color="auto" w:shadow="1"/>
        </w:rPr>
        <w:drawing>
          <wp:inline distT="0" distB="0" distL="0" distR="0" wp14:anchorId="38691A12" wp14:editId="3319F2B1">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2BD133D0" w14:textId="77777777" w:rsidR="00F7178B" w:rsidRDefault="00F7178B" w:rsidP="00F7178B">
      <w:pPr>
        <w:rPr>
          <w:bCs/>
          <w:szCs w:val="22"/>
        </w:rPr>
      </w:pPr>
    </w:p>
    <w:p w14:paraId="13BD72A1" w14:textId="77777777" w:rsidR="00F7178B" w:rsidRDefault="00F7178B" w:rsidP="00F7178B">
      <w:pPr>
        <w:rPr>
          <w:bCs/>
          <w:szCs w:val="22"/>
        </w:rPr>
      </w:pPr>
      <w:r>
        <w:rPr>
          <w:bCs/>
          <w:szCs w:val="22"/>
        </w:rPr>
        <w:t>Similar, but slightly different from the Response version, but still unnecessary.</w:t>
      </w:r>
    </w:p>
    <w:p w14:paraId="65E34993" w14:textId="77777777" w:rsidR="00F7178B" w:rsidRDefault="00F7178B" w:rsidP="00F7178B">
      <w:pPr>
        <w:rPr>
          <w:bCs/>
          <w:szCs w:val="22"/>
        </w:rPr>
      </w:pPr>
    </w:p>
    <w:p w14:paraId="5B8A8A5B" w14:textId="77777777" w:rsidR="00F7178B" w:rsidRDefault="00F7178B" w:rsidP="00F7178B">
      <w:pPr>
        <w:rPr>
          <w:bCs/>
          <w:szCs w:val="22"/>
        </w:rPr>
      </w:pPr>
      <w:r>
        <w:rPr>
          <w:bCs/>
          <w:szCs w:val="22"/>
        </w:rPr>
        <w:t>The Higher Layer Stream ID should be referred to as a “field”, with a reference that it contains an element as defined in 9.4.2.124.  Again, agree with the commenter’s proposed change.</w:t>
      </w:r>
    </w:p>
    <w:p w14:paraId="6CEAABDC" w14:textId="77777777" w:rsidR="00F7178B" w:rsidRDefault="00F7178B" w:rsidP="00F7178B">
      <w:pPr>
        <w:rPr>
          <w:bCs/>
          <w:szCs w:val="22"/>
        </w:rPr>
      </w:pPr>
    </w:p>
    <w:p w14:paraId="01CFF8DB" w14:textId="77777777" w:rsidR="00F7178B" w:rsidRDefault="00F7178B" w:rsidP="00F7178B">
      <w:pPr>
        <w:rPr>
          <w:bCs/>
          <w:szCs w:val="22"/>
        </w:rPr>
      </w:pPr>
      <w:r>
        <w:rPr>
          <w:bCs/>
          <w:szCs w:val="22"/>
        </w:rPr>
        <w:lastRenderedPageBreak/>
        <w:t xml:space="preserve">The comment references the Status Code field in the </w:t>
      </w:r>
      <w:proofErr w:type="gramStart"/>
      <w:r>
        <w:rPr>
          <w:bCs/>
          <w:szCs w:val="22"/>
        </w:rPr>
        <w:t>comment, but</w:t>
      </w:r>
      <w:proofErr w:type="gramEnd"/>
      <w:r>
        <w:rPr>
          <w:bCs/>
          <w:szCs w:val="22"/>
        </w:rPr>
        <w:t xml:space="preserve"> leaves it out of the proposed change (which implies it would deleted).  This appears to be in error.</w:t>
      </w:r>
    </w:p>
    <w:p w14:paraId="228AAC9F" w14:textId="77777777" w:rsidR="00F7178B" w:rsidRDefault="00F7178B" w:rsidP="00F7178B">
      <w:pPr>
        <w:rPr>
          <w:bCs/>
          <w:szCs w:val="22"/>
        </w:rPr>
      </w:pPr>
    </w:p>
    <w:p w14:paraId="3D0D190B" w14:textId="77777777" w:rsidR="00F7178B" w:rsidRDefault="00F7178B" w:rsidP="00F7178B">
      <w:pPr>
        <w:rPr>
          <w:bCs/>
          <w:szCs w:val="22"/>
        </w:rPr>
      </w:pPr>
      <w:r w:rsidRPr="00FC1544">
        <w:rPr>
          <w:bCs/>
          <w:szCs w:val="22"/>
          <w:highlight w:val="green"/>
          <w:u w:val="single"/>
        </w:rPr>
        <w:t>Proposed Resolution:</w:t>
      </w:r>
    </w:p>
    <w:p w14:paraId="3A869E34" w14:textId="77777777" w:rsidR="00F7178B" w:rsidRDefault="00F7178B" w:rsidP="00F7178B">
      <w:pPr>
        <w:rPr>
          <w:bCs/>
          <w:szCs w:val="22"/>
        </w:rPr>
      </w:pPr>
    </w:p>
    <w:p w14:paraId="596FF73F" w14:textId="77777777" w:rsidR="00F7178B" w:rsidRDefault="00F7178B" w:rsidP="00F7178B">
      <w:pPr>
        <w:autoSpaceDE w:val="0"/>
        <w:autoSpaceDN w:val="0"/>
        <w:adjustRightInd w:val="0"/>
        <w:rPr>
          <w:bCs/>
          <w:szCs w:val="22"/>
        </w:rPr>
      </w:pPr>
      <w:r>
        <w:rPr>
          <w:bCs/>
          <w:szCs w:val="22"/>
        </w:rPr>
        <w:t xml:space="preserve">Revised.  At the cited location, replace </w:t>
      </w:r>
    </w:p>
    <w:p w14:paraId="376D1B3B" w14:textId="77777777" w:rsidR="00F7178B" w:rsidRPr="00F8584F" w:rsidRDefault="00F7178B" w:rsidP="00F7178B">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6FBA7D1F" w14:textId="77777777" w:rsidR="00F7178B" w:rsidRDefault="00F7178B" w:rsidP="00F7178B">
      <w:pPr>
        <w:rPr>
          <w:bCs/>
          <w:szCs w:val="22"/>
        </w:rPr>
      </w:pPr>
      <w:r w:rsidRPr="00F8584F">
        <w:rPr>
          <w:bCs/>
          <w:szCs w:val="22"/>
        </w:rPr>
        <w:t>The Higher Layer Stream ID element is defined in 9.4.2.124 (Higher Layer Stream ID element).</w:t>
      </w:r>
      <w:r>
        <w:rPr>
          <w:bCs/>
          <w:szCs w:val="22"/>
        </w:rPr>
        <w:t>”</w:t>
      </w:r>
    </w:p>
    <w:p w14:paraId="605F1488" w14:textId="77777777" w:rsidR="00F7178B" w:rsidRDefault="00F7178B" w:rsidP="00F7178B">
      <w:pPr>
        <w:autoSpaceDE w:val="0"/>
        <w:autoSpaceDN w:val="0"/>
        <w:adjustRightInd w:val="0"/>
        <w:rPr>
          <w:bCs/>
          <w:szCs w:val="22"/>
        </w:rPr>
      </w:pPr>
      <w:r>
        <w:rPr>
          <w:bCs/>
          <w:szCs w:val="22"/>
        </w:rPr>
        <w:t>with</w:t>
      </w:r>
    </w:p>
    <w:p w14:paraId="3AA3926D" w14:textId="77777777" w:rsidR="00F7178B" w:rsidRDefault="00F7178B" w:rsidP="00F7178B">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30354474" w14:textId="77777777" w:rsidR="00F7178B" w:rsidRDefault="00F7178B" w:rsidP="00F7178B">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068FDC5A" w14:textId="77777777" w:rsidR="00F7178B" w:rsidRDefault="00F7178B" w:rsidP="00F7178B">
      <w:pPr>
        <w:rPr>
          <w:bCs/>
          <w:szCs w:val="22"/>
        </w:rPr>
      </w:pPr>
    </w:p>
    <w:p w14:paraId="580523BD" w14:textId="77777777" w:rsidR="00F7178B" w:rsidRDefault="00F7178B" w:rsidP="00F7178B">
      <w:pPr>
        <w:rPr>
          <w:bCs/>
          <w:szCs w:val="22"/>
        </w:rPr>
      </w:pPr>
      <w:r>
        <w:rPr>
          <w:bCs/>
          <w:szCs w:val="22"/>
        </w:rPr>
        <w:t>In subclause 9.6.3.7, replace</w:t>
      </w:r>
    </w:p>
    <w:p w14:paraId="5838E898" w14:textId="77777777" w:rsidR="00F7178B" w:rsidRDefault="00F7178B" w:rsidP="00F7178B">
      <w:pPr>
        <w:rPr>
          <w:bCs/>
          <w:szCs w:val="22"/>
        </w:rPr>
      </w:pPr>
      <w:r>
        <w:rPr>
          <w:bCs/>
          <w:szCs w:val="22"/>
        </w:rPr>
        <w:t>“</w:t>
      </w:r>
      <w:r w:rsidRPr="00D4173E">
        <w:rPr>
          <w:bCs/>
          <w:szCs w:val="22"/>
        </w:rPr>
        <w:t>The QoS Action field is defined in 9.6.3.1 (General). ADDTS Reserve Request.</w:t>
      </w:r>
      <w:r>
        <w:rPr>
          <w:bCs/>
          <w:szCs w:val="22"/>
        </w:rPr>
        <w:t>”</w:t>
      </w:r>
    </w:p>
    <w:p w14:paraId="1A3FEE61" w14:textId="77777777" w:rsidR="00F7178B" w:rsidRDefault="00F7178B" w:rsidP="00F7178B">
      <w:pPr>
        <w:rPr>
          <w:bCs/>
          <w:szCs w:val="22"/>
        </w:rPr>
      </w:pPr>
      <w:r>
        <w:rPr>
          <w:bCs/>
          <w:szCs w:val="22"/>
        </w:rPr>
        <w:t>with</w:t>
      </w:r>
    </w:p>
    <w:p w14:paraId="21A8CCF1" w14:textId="77777777" w:rsidR="00F7178B" w:rsidRPr="00F8584F" w:rsidRDefault="00F7178B" w:rsidP="00F7178B">
      <w:pPr>
        <w:rPr>
          <w:bCs/>
          <w:szCs w:val="22"/>
        </w:rPr>
      </w:pPr>
      <w:r>
        <w:rPr>
          <w:bCs/>
          <w:szCs w:val="22"/>
        </w:rPr>
        <w:t>“</w:t>
      </w:r>
      <w:r w:rsidRPr="00D4173E">
        <w:rPr>
          <w:bCs/>
          <w:szCs w:val="22"/>
        </w:rPr>
        <w:t>The QoS Action field is defined in 9.6.3.1 (General).</w:t>
      </w:r>
      <w:r>
        <w:rPr>
          <w:bCs/>
          <w:szCs w:val="22"/>
        </w:rPr>
        <w:t>”</w:t>
      </w:r>
    </w:p>
    <w:p w14:paraId="63CAFAE3" w14:textId="77777777" w:rsidR="00F7178B" w:rsidRPr="004C36AD" w:rsidRDefault="00F7178B" w:rsidP="00F7178B">
      <w:pPr>
        <w:rPr>
          <w:bCs/>
          <w:szCs w:val="22"/>
        </w:rPr>
      </w:pPr>
    </w:p>
    <w:p w14:paraId="7D07BF49" w14:textId="77777777" w:rsidR="00F7178B"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16D06D7F"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42582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3C4A66"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4FF056B"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7FB5F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C745AE8"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3B8B8ABA" w14:textId="77777777" w:rsidTr="00391797">
        <w:trPr>
          <w:trHeight w:val="1020"/>
        </w:trPr>
        <w:tc>
          <w:tcPr>
            <w:tcW w:w="738" w:type="dxa"/>
            <w:hideMark/>
          </w:tcPr>
          <w:p w14:paraId="55055450"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8805D39"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7F853D94"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359849DB"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2E56306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7355DAF5" w14:textId="77777777" w:rsidR="00F7178B" w:rsidRDefault="00F7178B" w:rsidP="00F7178B">
      <w:pPr>
        <w:rPr>
          <w:bCs/>
          <w:szCs w:val="22"/>
        </w:rPr>
      </w:pPr>
    </w:p>
    <w:p w14:paraId="3FBDDD98" w14:textId="77777777" w:rsidR="00F7178B" w:rsidRDefault="00F7178B" w:rsidP="00F7178B">
      <w:pPr>
        <w:rPr>
          <w:bCs/>
          <w:szCs w:val="22"/>
        </w:rPr>
      </w:pPr>
      <w:r>
        <w:rPr>
          <w:bCs/>
          <w:szCs w:val="22"/>
          <w:u w:val="single"/>
        </w:rPr>
        <w:t>Discussion:</w:t>
      </w:r>
    </w:p>
    <w:p w14:paraId="71EADBF8" w14:textId="77777777" w:rsidR="00F7178B" w:rsidRDefault="00F7178B" w:rsidP="00F7178B">
      <w:pPr>
        <w:rPr>
          <w:bCs/>
          <w:szCs w:val="22"/>
        </w:rPr>
      </w:pPr>
    </w:p>
    <w:p w14:paraId="5A05AB6F" w14:textId="77777777" w:rsidR="00F7178B" w:rsidRPr="0007349C" w:rsidRDefault="00F7178B" w:rsidP="00F7178B">
      <w:pPr>
        <w:rPr>
          <w:bCs/>
          <w:noProof/>
          <w:szCs w:val="22"/>
          <w:bdr w:val="single" w:sz="8" w:space="0" w:color="auto" w:shadow="1"/>
        </w:rPr>
      </w:pPr>
      <w:r w:rsidRPr="0007349C">
        <w:rPr>
          <w:bCs/>
          <w:noProof/>
          <w:szCs w:val="22"/>
          <w:bdr w:val="single" w:sz="8" w:space="0" w:color="auto" w:shadow="1"/>
        </w:rPr>
        <w:drawing>
          <wp:inline distT="0" distB="0" distL="0" distR="0" wp14:anchorId="05803517" wp14:editId="22815D18">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268EA25C" w14:textId="77777777" w:rsidR="00F7178B" w:rsidRDefault="00F7178B" w:rsidP="00F7178B">
      <w:pPr>
        <w:rPr>
          <w:bCs/>
          <w:szCs w:val="22"/>
        </w:rPr>
      </w:pPr>
    </w:p>
    <w:p w14:paraId="48F75F84" w14:textId="77777777" w:rsidR="00F7178B" w:rsidRDefault="00F7178B" w:rsidP="00F7178B">
      <w:pPr>
        <w:rPr>
          <w:bCs/>
          <w:szCs w:val="22"/>
        </w:rPr>
      </w:pPr>
      <w:r>
        <w:rPr>
          <w:bCs/>
          <w:szCs w:val="22"/>
        </w:rPr>
        <w:t>Note, the correct subclause reference is 10.2.3.2 (not 10.1).</w:t>
      </w:r>
    </w:p>
    <w:p w14:paraId="5518185A" w14:textId="77777777" w:rsidR="00F7178B" w:rsidRDefault="00F7178B" w:rsidP="00F7178B">
      <w:pPr>
        <w:rPr>
          <w:bCs/>
          <w:szCs w:val="22"/>
        </w:rPr>
      </w:pPr>
    </w:p>
    <w:p w14:paraId="186B26E4" w14:textId="77777777" w:rsidR="00F7178B" w:rsidRDefault="00F7178B" w:rsidP="00F7178B">
      <w:pPr>
        <w:rPr>
          <w:bCs/>
          <w:szCs w:val="22"/>
        </w:rPr>
      </w:pPr>
      <w:r>
        <w:rPr>
          <w:bCs/>
          <w:szCs w:val="22"/>
        </w:rPr>
        <w:t>Note, the Designation column was previously marked as “(Informative)”, but that was removed as part of the MEC changes.</w:t>
      </w:r>
    </w:p>
    <w:p w14:paraId="61BFA569" w14:textId="77777777" w:rsidR="00F7178B" w:rsidRDefault="00F7178B" w:rsidP="00F7178B">
      <w:pPr>
        <w:rPr>
          <w:bCs/>
          <w:szCs w:val="22"/>
        </w:rPr>
      </w:pPr>
    </w:p>
    <w:p w14:paraId="103989E9" w14:textId="77777777" w:rsidR="00F7178B" w:rsidRDefault="00F7178B" w:rsidP="00F7178B">
      <w:pPr>
        <w:rPr>
          <w:bCs/>
          <w:szCs w:val="22"/>
        </w:rPr>
      </w:pPr>
      <w:r>
        <w:rPr>
          <w:bCs/>
          <w:szCs w:val="22"/>
        </w:rPr>
        <w:t>Agree that this column 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0A6C5E2E" w14:textId="77777777" w:rsidR="00F7178B" w:rsidRDefault="00F7178B" w:rsidP="00F7178B">
      <w:pPr>
        <w:rPr>
          <w:bCs/>
          <w:szCs w:val="22"/>
        </w:rPr>
      </w:pPr>
    </w:p>
    <w:p w14:paraId="7A65B677" w14:textId="77777777" w:rsidR="00F7178B" w:rsidRDefault="00F7178B" w:rsidP="00F7178B">
      <w:pPr>
        <w:rPr>
          <w:bCs/>
          <w:szCs w:val="22"/>
        </w:rPr>
      </w:pPr>
      <w:r w:rsidRPr="001136B9">
        <w:rPr>
          <w:bCs/>
          <w:szCs w:val="22"/>
          <w:highlight w:val="green"/>
          <w:u w:val="single"/>
        </w:rPr>
        <w:t>Proposed Resolution:</w:t>
      </w:r>
    </w:p>
    <w:p w14:paraId="2B15F66E" w14:textId="77777777" w:rsidR="00F7178B" w:rsidRDefault="00F7178B" w:rsidP="00F7178B">
      <w:pPr>
        <w:rPr>
          <w:bCs/>
          <w:szCs w:val="22"/>
        </w:rPr>
      </w:pPr>
    </w:p>
    <w:p w14:paraId="049BB5E7" w14:textId="77777777" w:rsidR="00F7178B" w:rsidRDefault="00F7178B" w:rsidP="00F7178B">
      <w:pPr>
        <w:rPr>
          <w:bCs/>
          <w:szCs w:val="22"/>
        </w:rPr>
      </w:pPr>
      <w:r>
        <w:rPr>
          <w:bCs/>
          <w:szCs w:val="22"/>
        </w:rPr>
        <w:t>Revised.   While unused elsewhere in the Standard, the Designation column is helpful to a reader trying to become familiar with the 802.11 QoS prioritization mechanism and its purposes.</w:t>
      </w:r>
    </w:p>
    <w:p w14:paraId="649E0D85" w14:textId="77777777" w:rsidR="00F7178B" w:rsidRDefault="00F7178B" w:rsidP="00F7178B">
      <w:pPr>
        <w:rPr>
          <w:bCs/>
          <w:szCs w:val="22"/>
        </w:rPr>
      </w:pPr>
    </w:p>
    <w:p w14:paraId="1E79A6C6" w14:textId="77777777" w:rsidR="00F7178B" w:rsidRPr="001C3744" w:rsidRDefault="00F7178B" w:rsidP="00F7178B">
      <w:pPr>
        <w:rPr>
          <w:bCs/>
          <w:szCs w:val="22"/>
        </w:rPr>
      </w:pPr>
      <w:proofErr w:type="spellStart"/>
      <w:r>
        <w:rPr>
          <w:bCs/>
          <w:szCs w:val="22"/>
        </w:rPr>
        <w:t>REVmd</w:t>
      </w:r>
      <w:proofErr w:type="spellEnd"/>
      <w:r>
        <w:rPr>
          <w:bCs/>
          <w:szCs w:val="22"/>
        </w:rPr>
        <w:t xml:space="preserve"> Editor: Add a NOTE at the bottom of Table 10-1, “NOTE—The Designation column is an indication of general usage and guidance.  Actual uses of each UP are implementation specific.”</w:t>
      </w:r>
    </w:p>
    <w:p w14:paraId="3BFFAC48" w14:textId="77777777" w:rsidR="00F7178B" w:rsidRPr="00483F66" w:rsidRDefault="00F7178B" w:rsidP="00F7178B">
      <w:pPr>
        <w:rPr>
          <w:bCs/>
          <w:szCs w:val="22"/>
        </w:rPr>
      </w:pPr>
    </w:p>
    <w:p w14:paraId="103D9D5B" w14:textId="77777777" w:rsidR="005D1BCF"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A977165"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6CA5F16"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CAE9D3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D23919"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E5400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DD76055"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3E303F24" w14:textId="77777777" w:rsidTr="001004CD">
        <w:trPr>
          <w:trHeight w:val="3944"/>
        </w:trPr>
        <w:tc>
          <w:tcPr>
            <w:tcW w:w="738" w:type="dxa"/>
            <w:hideMark/>
          </w:tcPr>
          <w:p w14:paraId="4EE62BB2"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6F273D1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4F600EC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332487CB"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1B7A4E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5BF30D29" w14:textId="77777777" w:rsidR="005D1BCF" w:rsidRDefault="005D1BCF" w:rsidP="005D1BCF">
      <w:pPr>
        <w:rPr>
          <w:bCs/>
          <w:szCs w:val="22"/>
        </w:rPr>
      </w:pPr>
    </w:p>
    <w:p w14:paraId="164CC9DE" w14:textId="77777777" w:rsidR="005D1BCF" w:rsidRDefault="005D1BCF" w:rsidP="005D1BCF">
      <w:pPr>
        <w:rPr>
          <w:bCs/>
          <w:szCs w:val="22"/>
        </w:rPr>
      </w:pPr>
      <w:r>
        <w:rPr>
          <w:bCs/>
          <w:szCs w:val="22"/>
          <w:u w:val="single"/>
        </w:rPr>
        <w:t>Discussion</w:t>
      </w:r>
      <w:r>
        <w:rPr>
          <w:bCs/>
          <w:szCs w:val="22"/>
        </w:rPr>
        <w:t>:</w:t>
      </w:r>
    </w:p>
    <w:p w14:paraId="1AE919AD" w14:textId="77777777" w:rsidR="005D1BCF" w:rsidRDefault="005D1BCF" w:rsidP="005D1BCF">
      <w:pPr>
        <w:rPr>
          <w:bCs/>
          <w:szCs w:val="22"/>
        </w:rPr>
      </w:pPr>
    </w:p>
    <w:p w14:paraId="7B8AB505"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7243CC4D" wp14:editId="2E01A6B3">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134F8358" w14:textId="77777777" w:rsidR="005D1BCF" w:rsidRDefault="005D1BCF" w:rsidP="005D1BCF">
      <w:pPr>
        <w:rPr>
          <w:bCs/>
          <w:szCs w:val="22"/>
        </w:rPr>
      </w:pPr>
    </w:p>
    <w:p w14:paraId="6C6E8AA0"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1064FD44" wp14:editId="0D54E42F">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67C91D26" w14:textId="77777777" w:rsidR="005D1BCF" w:rsidRPr="009E63D3" w:rsidRDefault="005D1BCF" w:rsidP="005D1BCF">
      <w:pPr>
        <w:rPr>
          <w:bCs/>
          <w:szCs w:val="22"/>
        </w:rPr>
      </w:pPr>
    </w:p>
    <w:p w14:paraId="297032EB" w14:textId="77777777" w:rsidR="005D1BCF" w:rsidRDefault="005D1BCF" w:rsidP="005D1BCF">
      <w:pPr>
        <w:rPr>
          <w:bCs/>
          <w:szCs w:val="22"/>
        </w:rPr>
      </w:pPr>
      <w:r>
        <w:rPr>
          <w:bCs/>
          <w:szCs w:val="22"/>
        </w:rPr>
        <w:t>These are subfields of the Non-CMMG variant HT Control field:</w:t>
      </w:r>
    </w:p>
    <w:p w14:paraId="505E1B5D" w14:textId="77777777" w:rsidR="005D1BCF" w:rsidRDefault="005D1BCF" w:rsidP="005D1BCF">
      <w:pPr>
        <w:rPr>
          <w:bCs/>
          <w:szCs w:val="22"/>
        </w:rPr>
      </w:pPr>
    </w:p>
    <w:p w14:paraId="454CAF41" w14:textId="77777777" w:rsidR="005D1BCF"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0CC2A7AF" wp14:editId="22A7986D">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29EC1CBE" w14:textId="77777777" w:rsidR="005D1BCF" w:rsidRPr="001A4FD5" w:rsidRDefault="005D1BCF" w:rsidP="005D1BCF">
      <w:pPr>
        <w:rPr>
          <w:bCs/>
          <w:noProof/>
          <w:szCs w:val="22"/>
          <w:bdr w:val="single" w:sz="8" w:space="0" w:color="auto" w:shadow="1"/>
        </w:rPr>
      </w:pPr>
    </w:p>
    <w:p w14:paraId="62176D7A" w14:textId="77777777" w:rsidR="005D1BCF" w:rsidRDefault="005D1BCF" w:rsidP="005D1BCF">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While there are examples of starting bit numbers at zero on subfield Figures such as this, </w:t>
      </w:r>
      <w:commentRangeStart w:id="11"/>
      <w:r>
        <w:rPr>
          <w:bCs/>
          <w:szCs w:val="22"/>
        </w:rPr>
        <w:t>there are also examples of this</w:t>
      </w:r>
      <w:commentRangeEnd w:id="11"/>
      <w:r>
        <w:rPr>
          <w:rStyle w:val="CommentReference"/>
        </w:rPr>
        <w:commentReference w:id="11"/>
      </w:r>
      <w:r>
        <w:rPr>
          <w:bCs/>
          <w:szCs w:val="22"/>
        </w:rPr>
        <w:t xml:space="preserve"> (non-zero) style </w:t>
      </w:r>
      <w:r>
        <w:rPr>
          <w:bCs/>
          <w:szCs w:val="22"/>
        </w:rPr>
        <w:lastRenderedPageBreak/>
        <w:t>elsewhere and nearby (for example Figures 9-8 and 9-9).  The Editorial Style Guide appears to be silent on the topic of how the bit numbers should be indicated/assigned.</w:t>
      </w:r>
    </w:p>
    <w:p w14:paraId="37CFD3F6" w14:textId="77777777" w:rsidR="005D1BCF" w:rsidRDefault="005D1BCF" w:rsidP="005D1BCF">
      <w:pPr>
        <w:rPr>
          <w:bCs/>
          <w:szCs w:val="22"/>
        </w:rPr>
      </w:pPr>
    </w:p>
    <w:p w14:paraId="3B035AC3" w14:textId="77777777" w:rsidR="005D1BCF" w:rsidRDefault="005D1BCF" w:rsidP="005D1BCF">
      <w:pPr>
        <w:rPr>
          <w:bCs/>
          <w:szCs w:val="22"/>
        </w:rPr>
      </w:pPr>
      <w:r w:rsidRPr="002533D1">
        <w:rPr>
          <w:bCs/>
          <w:szCs w:val="22"/>
          <w:u w:val="single"/>
        </w:rPr>
        <w:t>Proposed Resolution:</w:t>
      </w:r>
    </w:p>
    <w:p w14:paraId="0ABDAEE1" w14:textId="77777777" w:rsidR="005D1BCF" w:rsidRDefault="005D1BCF" w:rsidP="005D1BCF">
      <w:pPr>
        <w:rPr>
          <w:bCs/>
          <w:szCs w:val="22"/>
        </w:rPr>
      </w:pPr>
    </w:p>
    <w:p w14:paraId="29EA9E85" w14:textId="77777777" w:rsidR="005D1BCF" w:rsidRDefault="005D1BCF" w:rsidP="005D1BCF">
      <w:pPr>
        <w:rPr>
          <w:bCs/>
          <w:szCs w:val="22"/>
        </w:rPr>
      </w:pPr>
      <w:r w:rsidRPr="002533D1">
        <w:rPr>
          <w:bCs/>
          <w:szCs w:val="22"/>
          <w:highlight w:val="cyan"/>
        </w:rPr>
        <w:t>On June 10 telecon, agreed to resolve in the direction of the comment.</w:t>
      </w:r>
    </w:p>
    <w:p w14:paraId="28D0114F" w14:textId="77777777" w:rsidR="005D1BCF" w:rsidRDefault="005D1BCF" w:rsidP="005D1BCF">
      <w:pPr>
        <w:rPr>
          <w:bCs/>
          <w:szCs w:val="22"/>
        </w:rPr>
      </w:pPr>
    </w:p>
    <w:p w14:paraId="5134D7FE" w14:textId="77777777" w:rsidR="005D1BCF" w:rsidRDefault="005D1BCF" w:rsidP="005D1BCF">
      <w:pPr>
        <w:rPr>
          <w:bCs/>
          <w:szCs w:val="22"/>
        </w:rPr>
      </w:pPr>
      <w:r>
        <w:rPr>
          <w:bCs/>
          <w:szCs w:val="22"/>
        </w:rPr>
        <w:t xml:space="preserve">Searched Figures in clause 9 for other examples that don’t start at bit </w:t>
      </w:r>
      <w:proofErr w:type="gramStart"/>
      <w:r>
        <w:rPr>
          <w:bCs/>
          <w:szCs w:val="22"/>
        </w:rPr>
        <w:t>0, and</w:t>
      </w:r>
      <w:proofErr w:type="gramEnd"/>
      <w:r>
        <w:rPr>
          <w:bCs/>
          <w:szCs w:val="22"/>
        </w:rPr>
        <w:t xml:space="preserve"> added those to the list in the Proposed Resolution.</w:t>
      </w:r>
    </w:p>
    <w:p w14:paraId="734F125F" w14:textId="77777777" w:rsidR="005D1BCF" w:rsidRDefault="005D1BCF" w:rsidP="005D1BCF">
      <w:pPr>
        <w:rPr>
          <w:bCs/>
          <w:szCs w:val="22"/>
        </w:rPr>
      </w:pPr>
    </w:p>
    <w:p w14:paraId="3B80C451" w14:textId="77777777" w:rsidR="005D1BCF" w:rsidRDefault="005D1BCF" w:rsidP="005D1BCF">
      <w:pPr>
        <w:rPr>
          <w:bCs/>
          <w:szCs w:val="22"/>
        </w:rPr>
      </w:pPr>
      <w:r>
        <w:rPr>
          <w:bCs/>
          <w:szCs w:val="22"/>
        </w:rPr>
        <w:t>However, consider the following examples, in 9.4.1.29:</w:t>
      </w:r>
    </w:p>
    <w:p w14:paraId="55F8305D" w14:textId="77777777" w:rsidR="005D1BCF" w:rsidRDefault="005D1BCF" w:rsidP="005D1BCF">
      <w:pPr>
        <w:rPr>
          <w:bCs/>
          <w:szCs w:val="22"/>
        </w:rPr>
      </w:pPr>
    </w:p>
    <w:p w14:paraId="2D6450EE" w14:textId="77777777" w:rsidR="005D1BCF" w:rsidRPr="00BC4F67" w:rsidRDefault="005D1BCF" w:rsidP="005D1BCF">
      <w:pPr>
        <w:rPr>
          <w:bCs/>
          <w:noProof/>
          <w:szCs w:val="22"/>
          <w:bdr w:val="single" w:sz="8" w:space="0" w:color="auto" w:shadow="1"/>
        </w:rPr>
      </w:pPr>
      <w:r w:rsidRPr="00BC4F67">
        <w:rPr>
          <w:bCs/>
          <w:noProof/>
          <w:szCs w:val="22"/>
          <w:bdr w:val="single" w:sz="8" w:space="0" w:color="auto" w:shadow="1"/>
        </w:rPr>
        <w:drawing>
          <wp:inline distT="0" distB="0" distL="0" distR="0" wp14:anchorId="128F5BC0" wp14:editId="20BF9989">
            <wp:extent cx="6400800" cy="46386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4638675"/>
                    </a:xfrm>
                    <a:prstGeom prst="rect">
                      <a:avLst/>
                    </a:prstGeom>
                    <a:noFill/>
                    <a:ln>
                      <a:noFill/>
                    </a:ln>
                  </pic:spPr>
                </pic:pic>
              </a:graphicData>
            </a:graphic>
          </wp:inline>
        </w:drawing>
      </w:r>
    </w:p>
    <w:p w14:paraId="7C817893" w14:textId="77777777" w:rsidR="005D1BCF" w:rsidRDefault="005D1BCF" w:rsidP="005D1BCF">
      <w:pPr>
        <w:rPr>
          <w:bCs/>
          <w:szCs w:val="22"/>
        </w:rPr>
      </w:pPr>
    </w:p>
    <w:p w14:paraId="0DFB8F80" w14:textId="77777777" w:rsidR="005D1BCF" w:rsidRDefault="005D1BCF" w:rsidP="005D1BCF">
      <w:pPr>
        <w:rPr>
          <w:bCs/>
          <w:szCs w:val="22"/>
        </w:rPr>
      </w:pPr>
      <w:r>
        <w:rPr>
          <w:bCs/>
          <w:szCs w:val="22"/>
        </w:rPr>
        <w:t>The Compressed Beamforming Report field is in the Compressed Beamforming action frame:</w:t>
      </w:r>
    </w:p>
    <w:p w14:paraId="06BCCACA" w14:textId="77777777" w:rsidR="005D1BCF" w:rsidRDefault="005D1BCF" w:rsidP="005D1BCF">
      <w:pPr>
        <w:rPr>
          <w:bCs/>
          <w:szCs w:val="22"/>
        </w:rPr>
      </w:pPr>
    </w:p>
    <w:p w14:paraId="13BC5E15" w14:textId="77777777" w:rsidR="005D1BCF" w:rsidRPr="00210319" w:rsidRDefault="005D1BCF" w:rsidP="005D1BCF">
      <w:pPr>
        <w:rPr>
          <w:bCs/>
          <w:noProof/>
          <w:szCs w:val="22"/>
          <w:bdr w:val="single" w:sz="8" w:space="0" w:color="auto" w:shadow="1"/>
        </w:rPr>
      </w:pPr>
      <w:r w:rsidRPr="00210319">
        <w:rPr>
          <w:bCs/>
          <w:noProof/>
          <w:szCs w:val="22"/>
          <w:bdr w:val="single" w:sz="8" w:space="0" w:color="auto" w:shadow="1"/>
        </w:rPr>
        <w:lastRenderedPageBreak/>
        <w:drawing>
          <wp:inline distT="0" distB="0" distL="0" distR="0" wp14:anchorId="7171ECDD" wp14:editId="3A98E128">
            <wp:extent cx="6400800" cy="3276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p w14:paraId="3C721609" w14:textId="77777777" w:rsidR="005D1BCF" w:rsidRDefault="005D1BCF" w:rsidP="005D1BCF">
      <w:pPr>
        <w:rPr>
          <w:bCs/>
          <w:szCs w:val="22"/>
        </w:rPr>
      </w:pPr>
    </w:p>
    <w:p w14:paraId="7FC418E7" w14:textId="77777777" w:rsidR="005D1BCF" w:rsidRDefault="005D1BCF" w:rsidP="005D1BCF">
      <w:pPr>
        <w:rPr>
          <w:bCs/>
          <w:szCs w:val="22"/>
        </w:rPr>
      </w:pPr>
      <w:r w:rsidRPr="000F547F">
        <w:rPr>
          <w:bCs/>
          <w:szCs w:val="22"/>
          <w:highlight w:val="cyan"/>
        </w:rPr>
        <w:t>This is a different style, but the effect is the same, so also subtract 1 from all these bit numbers.</w:t>
      </w:r>
    </w:p>
    <w:p w14:paraId="20FC5A9E" w14:textId="77777777" w:rsidR="005D1BCF" w:rsidRDefault="005D1BCF" w:rsidP="005D1BCF">
      <w:pPr>
        <w:rPr>
          <w:bCs/>
          <w:szCs w:val="22"/>
        </w:rPr>
      </w:pPr>
    </w:p>
    <w:p w14:paraId="0C2D2D41" w14:textId="77777777" w:rsidR="005D1BCF" w:rsidRDefault="005D1BCF" w:rsidP="005D1BCF">
      <w:pPr>
        <w:rPr>
          <w:bCs/>
          <w:szCs w:val="22"/>
        </w:rPr>
      </w:pPr>
      <w:r w:rsidRPr="00A82341">
        <w:rPr>
          <w:bCs/>
          <w:szCs w:val="22"/>
          <w:highlight w:val="green"/>
          <w:u w:val="single"/>
        </w:rPr>
        <w:t>Proposed Resolution:</w:t>
      </w:r>
    </w:p>
    <w:p w14:paraId="3C2DBF86" w14:textId="77777777" w:rsidR="005D1BCF" w:rsidRDefault="005D1BCF" w:rsidP="005D1BCF">
      <w:pPr>
        <w:rPr>
          <w:bCs/>
          <w:szCs w:val="22"/>
        </w:rPr>
      </w:pPr>
    </w:p>
    <w:p w14:paraId="42195843" w14:textId="77777777" w:rsidR="005D1BCF" w:rsidRDefault="005D1BCF" w:rsidP="005D1BCF">
      <w:pPr>
        <w:rPr>
          <w:rFonts w:eastAsia="Times New Roman"/>
          <w:szCs w:val="22"/>
          <w:lang w:val="en-US"/>
        </w:rPr>
      </w:pPr>
      <w:r>
        <w:rPr>
          <w:rFonts w:eastAsia="Times New Roman"/>
          <w:szCs w:val="22"/>
          <w:lang w:val="en-US"/>
        </w:rPr>
        <w:t>Revised.</w:t>
      </w:r>
    </w:p>
    <w:p w14:paraId="615BE159" w14:textId="77777777" w:rsidR="005D1BCF" w:rsidRDefault="005D1BCF" w:rsidP="005D1BCF">
      <w:pPr>
        <w:rPr>
          <w:rFonts w:eastAsia="Times New Roman"/>
          <w:szCs w:val="22"/>
          <w:lang w:val="en-US"/>
        </w:rPr>
      </w:pPr>
    </w:p>
    <w:p w14:paraId="1CE0F976" w14:textId="77777777" w:rsidR="005D1BCF" w:rsidRDefault="005D1BCF" w:rsidP="005D1BCF">
      <w:pPr>
        <w:rPr>
          <w:rFonts w:eastAsia="Times New Roman"/>
          <w:szCs w:val="22"/>
          <w:lang w:val="en-US"/>
        </w:rPr>
      </w:pPr>
      <w:r w:rsidRPr="000F7FBD">
        <w:rPr>
          <w:rFonts w:eastAsia="Times New Roman"/>
          <w:szCs w:val="22"/>
          <w:lang w:val="en-US"/>
        </w:rPr>
        <w:t xml:space="preserve">Subtract 1 from each of the bit positions in the </w:t>
      </w:r>
      <w:r>
        <w:rPr>
          <w:rFonts w:eastAsia="Times New Roman"/>
          <w:szCs w:val="22"/>
          <w:lang w:val="en-US"/>
        </w:rPr>
        <w:t>F</w:t>
      </w:r>
      <w:r w:rsidRPr="000F7FBD">
        <w:rPr>
          <w:rFonts w:eastAsia="Times New Roman"/>
          <w:szCs w:val="22"/>
          <w:lang w:val="en-US"/>
        </w:rPr>
        <w:t>igures</w:t>
      </w:r>
      <w:r>
        <w:rPr>
          <w:rFonts w:eastAsia="Times New Roman"/>
          <w:szCs w:val="22"/>
          <w:lang w:val="en-US"/>
        </w:rPr>
        <w:t xml:space="preserve"> 9-12, 9-13, 9-16, 9-21, 9-687.</w:t>
      </w:r>
    </w:p>
    <w:p w14:paraId="7DCEED71" w14:textId="77777777" w:rsidR="005D1BCF" w:rsidRDefault="005D1BCF" w:rsidP="005D1BCF">
      <w:pPr>
        <w:rPr>
          <w:rFonts w:eastAsia="Times New Roman"/>
          <w:szCs w:val="22"/>
          <w:lang w:val="en-US"/>
        </w:rPr>
      </w:pPr>
    </w:p>
    <w:p w14:paraId="0678167E" w14:textId="77777777" w:rsidR="005D1BCF" w:rsidRDefault="005D1BCF" w:rsidP="005D1BCF">
      <w:pPr>
        <w:rPr>
          <w:rFonts w:eastAsia="Times New Roman"/>
          <w:szCs w:val="22"/>
          <w:lang w:val="en-US"/>
        </w:rPr>
      </w:pPr>
      <w:r>
        <w:rPr>
          <w:rFonts w:eastAsia="Times New Roman"/>
          <w:szCs w:val="22"/>
          <w:lang w:val="en-US"/>
        </w:rPr>
        <w:t>Subtract 4 from each of the bit positions in Figures 9-8, 9-338.</w:t>
      </w:r>
    </w:p>
    <w:p w14:paraId="48039ECA" w14:textId="77777777" w:rsidR="005D1BCF" w:rsidRDefault="005D1BCF" w:rsidP="005D1BCF">
      <w:pPr>
        <w:rPr>
          <w:rFonts w:eastAsia="Times New Roman"/>
          <w:szCs w:val="22"/>
          <w:lang w:val="en-US"/>
        </w:rPr>
      </w:pPr>
    </w:p>
    <w:p w14:paraId="4DEF7C01" w14:textId="77777777" w:rsidR="005D1BCF" w:rsidRDefault="005D1BCF" w:rsidP="005D1BCF">
      <w:pPr>
        <w:rPr>
          <w:rFonts w:eastAsia="Times New Roman"/>
          <w:szCs w:val="22"/>
          <w:lang w:val="en-US"/>
        </w:rPr>
      </w:pPr>
      <w:r>
        <w:rPr>
          <w:rFonts w:eastAsia="Times New Roman"/>
          <w:szCs w:val="22"/>
          <w:lang w:val="en-US"/>
        </w:rPr>
        <w:t>Subtract 8 from each of the bit positions in Figure 9-9.</w:t>
      </w:r>
    </w:p>
    <w:p w14:paraId="77751D48" w14:textId="77777777" w:rsidR="005D1BCF" w:rsidRDefault="005D1BCF" w:rsidP="005D1BCF">
      <w:pPr>
        <w:rPr>
          <w:rFonts w:eastAsia="Times New Roman"/>
          <w:szCs w:val="22"/>
          <w:lang w:val="en-US"/>
        </w:rPr>
      </w:pPr>
    </w:p>
    <w:p w14:paraId="62F15B13" w14:textId="77777777" w:rsidR="005D1BCF" w:rsidRDefault="005D1BCF" w:rsidP="005D1BCF">
      <w:pPr>
        <w:rPr>
          <w:rFonts w:eastAsia="Times New Roman"/>
          <w:szCs w:val="22"/>
          <w:lang w:val="en-US"/>
        </w:rPr>
      </w:pPr>
      <w:r>
        <w:rPr>
          <w:rFonts w:eastAsia="Times New Roman"/>
          <w:szCs w:val="22"/>
          <w:lang w:val="en-US"/>
        </w:rPr>
        <w:t>Subtract 3 from each of the bit positions in Figure 9-17.</w:t>
      </w:r>
    </w:p>
    <w:p w14:paraId="603FD4EC" w14:textId="77777777" w:rsidR="005D1BCF" w:rsidRDefault="005D1BCF" w:rsidP="005D1BCF">
      <w:pPr>
        <w:rPr>
          <w:rFonts w:eastAsia="Times New Roman"/>
          <w:szCs w:val="22"/>
          <w:lang w:val="en-US"/>
        </w:rPr>
      </w:pPr>
    </w:p>
    <w:p w14:paraId="0BD84697" w14:textId="77777777" w:rsidR="005D1BCF" w:rsidRDefault="005D1BCF" w:rsidP="005D1BCF">
      <w:pPr>
        <w:rPr>
          <w:rFonts w:eastAsia="Times New Roman"/>
          <w:szCs w:val="22"/>
          <w:lang w:val="en-US"/>
        </w:rPr>
      </w:pPr>
      <w:r>
        <w:rPr>
          <w:rFonts w:eastAsia="Times New Roman"/>
          <w:szCs w:val="22"/>
          <w:lang w:val="en-US"/>
        </w:rPr>
        <w:t>Subtract 9 from each of the bit positions in Figures 9-18, 9-19.</w:t>
      </w:r>
    </w:p>
    <w:p w14:paraId="0318D511" w14:textId="77777777" w:rsidR="005D1BCF" w:rsidRDefault="005D1BCF" w:rsidP="005D1BCF">
      <w:pPr>
        <w:rPr>
          <w:rFonts w:eastAsia="Times New Roman"/>
          <w:szCs w:val="22"/>
          <w:lang w:val="en-US"/>
        </w:rPr>
      </w:pPr>
    </w:p>
    <w:p w14:paraId="6AB2A838" w14:textId="77777777" w:rsidR="005D1BCF" w:rsidRDefault="005D1BCF" w:rsidP="005D1BCF">
      <w:pPr>
        <w:rPr>
          <w:bCs/>
          <w:szCs w:val="22"/>
        </w:rPr>
      </w:pPr>
      <w:r>
        <w:rPr>
          <w:bCs/>
          <w:szCs w:val="22"/>
        </w:rPr>
        <w:t>Subtract 18 from each of the bit positions in Figure 9-22.</w:t>
      </w:r>
    </w:p>
    <w:p w14:paraId="62EC4B47" w14:textId="77777777" w:rsidR="005D1BCF" w:rsidRDefault="005D1BCF" w:rsidP="005D1BCF">
      <w:pPr>
        <w:rPr>
          <w:bCs/>
          <w:szCs w:val="22"/>
        </w:rPr>
      </w:pPr>
    </w:p>
    <w:p w14:paraId="1E10D8F5" w14:textId="77777777" w:rsidR="005D1BCF" w:rsidRDefault="005D1BCF" w:rsidP="005D1BCF">
      <w:pPr>
        <w:rPr>
          <w:bCs/>
          <w:szCs w:val="22"/>
        </w:rPr>
      </w:pPr>
      <w:r>
        <w:rPr>
          <w:bCs/>
          <w:szCs w:val="22"/>
        </w:rPr>
        <w:t>Subtract 29 from each of the bit positions in Figure 9-559.</w:t>
      </w:r>
    </w:p>
    <w:p w14:paraId="075FF3A4" w14:textId="77777777" w:rsidR="005D1BCF" w:rsidRDefault="005D1BCF" w:rsidP="005D1BCF">
      <w:pPr>
        <w:rPr>
          <w:bCs/>
          <w:szCs w:val="22"/>
        </w:rPr>
      </w:pPr>
    </w:p>
    <w:p w14:paraId="07129CBE" w14:textId="77777777" w:rsidR="005D1BCF" w:rsidRDefault="005D1BCF" w:rsidP="005D1BCF">
      <w:pPr>
        <w:rPr>
          <w:bCs/>
          <w:szCs w:val="22"/>
        </w:rPr>
      </w:pPr>
      <w:r>
        <w:rPr>
          <w:bCs/>
          <w:szCs w:val="22"/>
        </w:rPr>
        <w:t>Subtract 34 from each of the bit positions in Figure 9-560.</w:t>
      </w:r>
    </w:p>
    <w:p w14:paraId="7013E768" w14:textId="77777777" w:rsidR="005D1BCF" w:rsidRDefault="005D1BCF" w:rsidP="005D1BCF">
      <w:pPr>
        <w:rPr>
          <w:bCs/>
          <w:szCs w:val="22"/>
        </w:rPr>
      </w:pPr>
    </w:p>
    <w:p w14:paraId="46A17E70" w14:textId="77777777" w:rsidR="005D1BCF" w:rsidRDefault="005D1BCF" w:rsidP="005D1BCF">
      <w:pPr>
        <w:rPr>
          <w:bCs/>
          <w:szCs w:val="22"/>
        </w:rPr>
      </w:pPr>
      <w:r>
        <w:rPr>
          <w:bCs/>
          <w:szCs w:val="22"/>
        </w:rPr>
        <w:t>Subtract 1 from each of the bit numberings in Figures 9-114 and 9-115.</w:t>
      </w:r>
    </w:p>
    <w:p w14:paraId="3C7C59B1" w14:textId="77777777" w:rsidR="005D1BCF" w:rsidRDefault="005D1BCF" w:rsidP="005D1BCF">
      <w:pPr>
        <w:rPr>
          <w:bCs/>
          <w:szCs w:val="22"/>
        </w:rPr>
      </w:pPr>
    </w:p>
    <w:p w14:paraId="0989AE53" w14:textId="77777777" w:rsidR="005D1BCF" w:rsidRDefault="005D1BCF" w:rsidP="005D1BCF">
      <w:pPr>
        <w:rPr>
          <w:bCs/>
          <w:szCs w:val="22"/>
        </w:rPr>
      </w:pPr>
      <w:r>
        <w:rPr>
          <w:bCs/>
          <w:szCs w:val="22"/>
        </w:rPr>
        <w:t>Correct “B4” to “B0” in Figure 9-838.</w:t>
      </w:r>
    </w:p>
    <w:p w14:paraId="01F16386" w14:textId="77777777" w:rsidR="005D1BCF" w:rsidRDefault="005D1BCF" w:rsidP="005D1BCF">
      <w:pPr>
        <w:rPr>
          <w:bCs/>
          <w:szCs w:val="22"/>
        </w:rPr>
      </w:pPr>
    </w:p>
    <w:p w14:paraId="2483B617" w14:textId="77777777" w:rsidR="005D1BCF" w:rsidRPr="000F7FBD" w:rsidRDefault="005D1BCF" w:rsidP="005D1BCF">
      <w:pPr>
        <w:rPr>
          <w:bCs/>
          <w:szCs w:val="22"/>
        </w:rPr>
      </w:pPr>
      <w:r>
        <w:rPr>
          <w:bCs/>
          <w:szCs w:val="22"/>
        </w:rPr>
        <w:t>Request the Editors to add a statement in the Editors Guide that all format figures shall number bits from B0.</w:t>
      </w:r>
    </w:p>
    <w:p w14:paraId="6BED62DA" w14:textId="77777777" w:rsidR="005D1BCF" w:rsidRPr="00FE40B3" w:rsidRDefault="005D1BCF" w:rsidP="005D1BCF">
      <w:pPr>
        <w:rPr>
          <w:bCs/>
          <w:szCs w:val="22"/>
        </w:rPr>
      </w:pPr>
    </w:p>
    <w:p w14:paraId="0CF63584" w14:textId="77777777" w:rsidR="005D1BCF" w:rsidRDefault="005D1BCF" w:rsidP="005D1BCF">
      <w:pPr>
        <w:rPr>
          <w:bCs/>
          <w:szCs w:val="22"/>
        </w:rPr>
      </w:pPr>
      <w:r>
        <w:rPr>
          <w:bCs/>
          <w:szCs w:val="22"/>
        </w:rPr>
        <w:br w:type="page"/>
      </w:r>
    </w:p>
    <w:p w14:paraId="5C6FC738"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4A7E53B"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473A870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B5A4580"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128F6F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968BA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977D1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156D0E26" w14:textId="77777777" w:rsidTr="001004CD">
        <w:trPr>
          <w:trHeight w:val="2504"/>
        </w:trPr>
        <w:tc>
          <w:tcPr>
            <w:tcW w:w="738" w:type="dxa"/>
            <w:hideMark/>
          </w:tcPr>
          <w:p w14:paraId="7811D95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5FCC587D"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3D6BAAE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6688EEB5"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xml:space="preserve">"The Low Rate TIM Rate field provides an indication of the rate that is used to transmit the low data rate TIM frame, in units of 0.5 Mb/s. A value of 0 indicates that the low rate TIM frame is not transmitted." -- 11.2.3.15 TIM Broadcast does not allow the low rate TIM frame not to be </w:t>
            </w:r>
            <w:proofErr w:type="spellStart"/>
            <w:r w:rsidRPr="00DE7477">
              <w:rPr>
                <w:rFonts w:ascii="Arial" w:eastAsia="Times New Roman" w:hAnsi="Arial" w:cs="Arial"/>
                <w:sz w:val="20"/>
                <w:lang w:val="en-US"/>
              </w:rPr>
              <w:t>txed</w:t>
            </w:r>
            <w:proofErr w:type="spellEnd"/>
            <w:r w:rsidRPr="00DE7477">
              <w:rPr>
                <w:rFonts w:ascii="Arial" w:eastAsia="Times New Roman" w:hAnsi="Arial" w:cs="Arial"/>
                <w:sz w:val="20"/>
                <w:lang w:val="en-US"/>
              </w:rPr>
              <w:t>; only the high rate one is optional to transmit</w:t>
            </w:r>
          </w:p>
        </w:tc>
        <w:tc>
          <w:tcPr>
            <w:tcW w:w="3600" w:type="dxa"/>
            <w:hideMark/>
          </w:tcPr>
          <w:p w14:paraId="2E3A80D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3C48613" w14:textId="77777777" w:rsidR="005D1BCF" w:rsidRDefault="005D1BCF" w:rsidP="005D1BCF">
      <w:pPr>
        <w:rPr>
          <w:bCs/>
          <w:szCs w:val="22"/>
        </w:rPr>
      </w:pPr>
    </w:p>
    <w:p w14:paraId="75583834" w14:textId="77777777" w:rsidR="005D1BCF" w:rsidRDefault="005D1BCF" w:rsidP="005D1BCF">
      <w:pPr>
        <w:rPr>
          <w:bCs/>
          <w:szCs w:val="22"/>
        </w:rPr>
      </w:pPr>
      <w:r>
        <w:rPr>
          <w:bCs/>
          <w:szCs w:val="22"/>
          <w:u w:val="single"/>
        </w:rPr>
        <w:t>Discussion:</w:t>
      </w:r>
    </w:p>
    <w:p w14:paraId="547110A9" w14:textId="77777777" w:rsidR="005D1BCF" w:rsidRDefault="005D1BCF" w:rsidP="005D1BCF">
      <w:pPr>
        <w:rPr>
          <w:bCs/>
          <w:szCs w:val="22"/>
        </w:rPr>
      </w:pPr>
    </w:p>
    <w:p w14:paraId="10990148"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drawing>
          <wp:inline distT="0" distB="0" distL="0" distR="0" wp14:anchorId="16029393" wp14:editId="7BE43249">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58D2F17C" w14:textId="77777777" w:rsidR="005D1BCF" w:rsidRDefault="005D1BCF" w:rsidP="005D1BCF">
      <w:pPr>
        <w:rPr>
          <w:bCs/>
          <w:szCs w:val="22"/>
        </w:rPr>
      </w:pPr>
    </w:p>
    <w:p w14:paraId="2F870315" w14:textId="77777777" w:rsidR="005D1BCF" w:rsidRDefault="005D1BCF" w:rsidP="005D1BCF">
      <w:pPr>
        <w:rPr>
          <w:bCs/>
          <w:szCs w:val="22"/>
        </w:rPr>
      </w:pPr>
      <w:r>
        <w:rPr>
          <w:bCs/>
          <w:szCs w:val="22"/>
        </w:rPr>
        <w:t xml:space="preserve">While it could be </w:t>
      </w:r>
      <w:proofErr w:type="gramStart"/>
      <w:r>
        <w:rPr>
          <w:bCs/>
          <w:szCs w:val="22"/>
        </w:rPr>
        <w:t>more clear</w:t>
      </w:r>
      <w:proofErr w:type="gramEnd"/>
      <w:r>
        <w:rPr>
          <w:bCs/>
          <w:szCs w:val="22"/>
        </w:rPr>
        <w:t xml:space="preserve">, the TIM Broadcast </w:t>
      </w:r>
      <w:proofErr w:type="spellStart"/>
      <w:r>
        <w:rPr>
          <w:bCs/>
          <w:szCs w:val="22"/>
        </w:rPr>
        <w:t>behavior</w:t>
      </w:r>
      <w:proofErr w:type="spellEnd"/>
      <w:r>
        <w:rPr>
          <w:bCs/>
          <w:szCs w:val="22"/>
        </w:rPr>
        <w:t xml:space="preserve"> requirements in 11.2.3.15 are clear that the high data rate TIM is not transmitted in some situations, but no such exceptions exist for the low data rate TIM.  </w:t>
      </w:r>
    </w:p>
    <w:p w14:paraId="698DF8B8" w14:textId="77777777" w:rsidR="005D1BCF" w:rsidRDefault="005D1BCF" w:rsidP="005D1BCF">
      <w:pPr>
        <w:rPr>
          <w:bCs/>
          <w:szCs w:val="22"/>
        </w:rPr>
      </w:pPr>
    </w:p>
    <w:p w14:paraId="068B9E9D" w14:textId="77777777" w:rsidR="005D1BCF" w:rsidRPr="0010262C" w:rsidRDefault="005D1BCF" w:rsidP="005D1BCF">
      <w:pPr>
        <w:rPr>
          <w:bCs/>
          <w:noProof/>
          <w:szCs w:val="22"/>
          <w:bdr w:val="single" w:sz="8" w:space="0" w:color="auto" w:shadow="1"/>
        </w:rPr>
      </w:pPr>
      <w:r w:rsidRPr="0010262C">
        <w:rPr>
          <w:bCs/>
          <w:noProof/>
          <w:szCs w:val="22"/>
          <w:bdr w:val="single" w:sz="8" w:space="0" w:color="auto" w:shadow="1"/>
        </w:rPr>
        <w:drawing>
          <wp:inline distT="0" distB="0" distL="0" distR="0" wp14:anchorId="7C6A0A16" wp14:editId="0B11D9AB">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5509280" w14:textId="77777777" w:rsidR="005D1BCF" w:rsidRDefault="005D1BCF" w:rsidP="005D1BCF">
      <w:pPr>
        <w:rPr>
          <w:bCs/>
          <w:szCs w:val="22"/>
        </w:rPr>
      </w:pPr>
    </w:p>
    <w:p w14:paraId="6F110B71" w14:textId="77777777" w:rsidR="005D1BCF" w:rsidRDefault="005D1BCF" w:rsidP="005D1BCF">
      <w:pPr>
        <w:rPr>
          <w:bCs/>
          <w:szCs w:val="22"/>
        </w:rPr>
      </w:pPr>
      <w:r>
        <w:rPr>
          <w:bCs/>
          <w:szCs w:val="22"/>
        </w:rPr>
        <w:t>Thus, agree with the commenter, that it seems the low data rate TIM must be transmitted, and logically therefore it must have a non-zero data rate.</w:t>
      </w:r>
    </w:p>
    <w:p w14:paraId="7BF0F12C" w14:textId="77777777" w:rsidR="005D1BCF" w:rsidRDefault="005D1BCF" w:rsidP="005D1BCF">
      <w:pPr>
        <w:rPr>
          <w:bCs/>
          <w:szCs w:val="22"/>
        </w:rPr>
      </w:pPr>
    </w:p>
    <w:p w14:paraId="65612064" w14:textId="77777777" w:rsidR="005D1BCF" w:rsidRDefault="005D1BCF" w:rsidP="005D1BCF">
      <w:pPr>
        <w:rPr>
          <w:bCs/>
          <w:szCs w:val="22"/>
        </w:rPr>
      </w:pPr>
      <w:r>
        <w:rPr>
          <w:bCs/>
          <w:szCs w:val="22"/>
        </w:rPr>
        <w:t>The TIM Broadcast Response element carries an indication of the rate for both the high date rate TIM and the low data rate TIM.</w:t>
      </w:r>
    </w:p>
    <w:p w14:paraId="5A247C76" w14:textId="77777777" w:rsidR="005D1BCF" w:rsidRDefault="005D1BCF" w:rsidP="005D1BCF">
      <w:pPr>
        <w:rPr>
          <w:bCs/>
          <w:szCs w:val="22"/>
        </w:rPr>
      </w:pPr>
    </w:p>
    <w:p w14:paraId="44C7966E"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lastRenderedPageBreak/>
        <w:drawing>
          <wp:inline distT="0" distB="0" distL="0" distR="0" wp14:anchorId="46D82959" wp14:editId="6DB705F5">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37E2D274" w14:textId="77777777" w:rsidR="005D1BCF" w:rsidRDefault="005D1BCF" w:rsidP="005D1BCF">
      <w:pPr>
        <w:rPr>
          <w:bCs/>
          <w:szCs w:val="22"/>
        </w:rPr>
      </w:pPr>
    </w:p>
    <w:p w14:paraId="13B0737A" w14:textId="77777777" w:rsidR="005D1BCF" w:rsidRDefault="005D1BCF" w:rsidP="005D1BCF">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734ABFCC" w14:textId="77777777" w:rsidR="005D1BCF" w:rsidRDefault="005D1BCF" w:rsidP="005D1BCF">
      <w:pPr>
        <w:rPr>
          <w:bCs/>
          <w:szCs w:val="22"/>
        </w:rPr>
      </w:pPr>
    </w:p>
    <w:p w14:paraId="15ACE2F5" w14:textId="77777777" w:rsidR="005D1BCF" w:rsidRDefault="005D1BCF" w:rsidP="005D1BCF">
      <w:pPr>
        <w:rPr>
          <w:bCs/>
          <w:szCs w:val="22"/>
        </w:rPr>
      </w:pPr>
      <w:r>
        <w:rPr>
          <w:bCs/>
          <w:szCs w:val="22"/>
        </w:rPr>
        <w:t>Thus, agree with the comment.</w:t>
      </w:r>
    </w:p>
    <w:p w14:paraId="248B8F92" w14:textId="77777777" w:rsidR="005D1BCF" w:rsidRDefault="005D1BCF" w:rsidP="005D1BCF">
      <w:pPr>
        <w:rPr>
          <w:bCs/>
          <w:szCs w:val="22"/>
        </w:rPr>
      </w:pPr>
    </w:p>
    <w:p w14:paraId="190FA138" w14:textId="77777777" w:rsidR="005D1BCF" w:rsidRDefault="005D1BCF" w:rsidP="005D1BCF">
      <w:pPr>
        <w:rPr>
          <w:bCs/>
          <w:szCs w:val="22"/>
        </w:rPr>
      </w:pPr>
      <w:r>
        <w:rPr>
          <w:bCs/>
          <w:szCs w:val="22"/>
        </w:rPr>
        <w:t>However, if the value of zero does not mean the low data rate TIM is not transmitted, then the value of zero is non-sensical, and should be disallowed.</w:t>
      </w:r>
    </w:p>
    <w:p w14:paraId="07A89845" w14:textId="77777777" w:rsidR="005D1BCF" w:rsidRDefault="005D1BCF" w:rsidP="005D1BCF">
      <w:pPr>
        <w:rPr>
          <w:bCs/>
          <w:szCs w:val="22"/>
        </w:rPr>
      </w:pPr>
    </w:p>
    <w:p w14:paraId="69E64802" w14:textId="77777777" w:rsidR="005D1BCF" w:rsidRDefault="005D1BCF" w:rsidP="005D1BCF">
      <w:pPr>
        <w:rPr>
          <w:bCs/>
          <w:szCs w:val="22"/>
        </w:rPr>
      </w:pPr>
      <w:r w:rsidRPr="00152FA9">
        <w:rPr>
          <w:bCs/>
          <w:szCs w:val="22"/>
          <w:highlight w:val="green"/>
          <w:u w:val="single"/>
        </w:rPr>
        <w:t>Proposed Resolution:</w:t>
      </w:r>
    </w:p>
    <w:p w14:paraId="426576BA" w14:textId="77777777" w:rsidR="005D1BCF" w:rsidRDefault="005D1BCF" w:rsidP="005D1BCF">
      <w:pPr>
        <w:rPr>
          <w:bCs/>
          <w:szCs w:val="22"/>
        </w:rPr>
      </w:pPr>
    </w:p>
    <w:p w14:paraId="49889D07" w14:textId="77777777" w:rsidR="005D1BCF" w:rsidRDefault="005D1BCF" w:rsidP="005D1BCF">
      <w:pPr>
        <w:rPr>
          <w:bCs/>
          <w:szCs w:val="22"/>
        </w:rPr>
      </w:pPr>
      <w:r>
        <w:rPr>
          <w:bCs/>
          <w:szCs w:val="22"/>
        </w:rPr>
        <w:t>Revised.  Replace, at the cited location, “</w:t>
      </w:r>
      <w:r>
        <w:rPr>
          <w:rFonts w:ascii="Arial" w:eastAsia="Times New Roman" w:hAnsi="Arial" w:cs="Arial"/>
          <w:sz w:val="20"/>
          <w:lang w:val="en-US"/>
        </w:rPr>
        <w:t xml:space="preserve">Setting this field to </w:t>
      </w:r>
      <w:r w:rsidRPr="00DE7477">
        <w:rPr>
          <w:rFonts w:ascii="Arial" w:eastAsia="Times New Roman" w:hAnsi="Arial" w:cs="Arial"/>
          <w:sz w:val="20"/>
          <w:lang w:val="en-US"/>
        </w:rPr>
        <w:t>0 indicates that the low rate TIM frame is not transmitted</w:t>
      </w:r>
      <w:r>
        <w:rPr>
          <w:rFonts w:ascii="Arial" w:eastAsia="Times New Roman" w:hAnsi="Arial" w:cs="Arial"/>
          <w:sz w:val="20"/>
          <w:lang w:val="en-US"/>
        </w:rPr>
        <w:t>.</w:t>
      </w:r>
      <w:r>
        <w:rPr>
          <w:bCs/>
          <w:szCs w:val="22"/>
        </w:rPr>
        <w:t>” with “</w:t>
      </w:r>
      <w:r>
        <w:rPr>
          <w:rFonts w:ascii="Arial" w:eastAsia="Times New Roman" w:hAnsi="Arial" w:cs="Arial"/>
          <w:sz w:val="20"/>
          <w:lang w:val="en-US"/>
        </w:rPr>
        <w:t>The</w:t>
      </w:r>
      <w:r w:rsidRPr="00DE7477">
        <w:rPr>
          <w:rFonts w:ascii="Arial" w:eastAsia="Times New Roman" w:hAnsi="Arial" w:cs="Arial"/>
          <w:sz w:val="20"/>
          <w:lang w:val="en-US"/>
        </w:rPr>
        <w:t xml:space="preserve"> value 0 </w:t>
      </w:r>
      <w:r>
        <w:rPr>
          <w:rFonts w:ascii="Arial" w:eastAsia="Times New Roman" w:hAnsi="Arial" w:cs="Arial"/>
          <w:sz w:val="20"/>
          <w:lang w:val="en-US"/>
        </w:rPr>
        <w:t>is reserved.</w:t>
      </w:r>
      <w:r>
        <w:rPr>
          <w:bCs/>
          <w:szCs w:val="22"/>
        </w:rPr>
        <w:t xml:space="preserve">”  </w:t>
      </w:r>
    </w:p>
    <w:p w14:paraId="18FCFF1F" w14:textId="77777777" w:rsidR="005D1BCF" w:rsidRDefault="005D1BCF" w:rsidP="005D1BCF">
      <w:pPr>
        <w:rPr>
          <w:bCs/>
          <w:szCs w:val="22"/>
        </w:rPr>
      </w:pPr>
    </w:p>
    <w:p w14:paraId="3CD3F91E" w14:textId="77777777" w:rsidR="005D1BCF" w:rsidRDefault="005D1BCF" w:rsidP="005D1BCF">
      <w:pPr>
        <w:rPr>
          <w:bCs/>
          <w:szCs w:val="22"/>
        </w:rPr>
      </w:pPr>
      <w:r w:rsidRPr="00D11643">
        <w:rPr>
          <w:bCs/>
          <w:szCs w:val="22"/>
        </w:rPr>
        <w:t>Add to the end of subclause 9.2.2:</w:t>
      </w:r>
      <w:r>
        <w:rPr>
          <w:bCs/>
          <w:szCs w:val="22"/>
        </w:rPr>
        <w:t xml:space="preserve"> </w:t>
      </w:r>
    </w:p>
    <w:p w14:paraId="2B08B7DC" w14:textId="77777777" w:rsidR="005D1BCF" w:rsidRDefault="005D1BCF" w:rsidP="005D1BCF">
      <w:pPr>
        <w:rPr>
          <w:bCs/>
          <w:szCs w:val="22"/>
        </w:rPr>
      </w:pPr>
    </w:p>
    <w:p w14:paraId="08824319" w14:textId="77777777" w:rsidR="005D1BCF" w:rsidRDefault="005D1BCF" w:rsidP="005D1BCF">
      <w:pPr>
        <w:rPr>
          <w:bCs/>
          <w:szCs w:val="22"/>
        </w:rPr>
      </w:pPr>
      <w:r>
        <w:rPr>
          <w:bCs/>
          <w:szCs w:val="22"/>
        </w:rPr>
        <w:t>“</w:t>
      </w:r>
      <w:r w:rsidRPr="00BC5757">
        <w:rPr>
          <w:bCs/>
          <w:szCs w:val="22"/>
        </w:rPr>
        <w:t>Reserved field and subfield values are not used upon transmission.</w:t>
      </w:r>
      <w:r>
        <w:rPr>
          <w:bCs/>
          <w:szCs w:val="22"/>
        </w:rPr>
        <w:t xml:space="preserve">  Upon reception of a reserved field or subfield value, the </w:t>
      </w:r>
      <w:proofErr w:type="spellStart"/>
      <w:r>
        <w:rPr>
          <w:bCs/>
          <w:szCs w:val="22"/>
        </w:rPr>
        <w:t>behavior</w:t>
      </w:r>
      <w:proofErr w:type="spellEnd"/>
      <w:r>
        <w:rPr>
          <w:bCs/>
          <w:szCs w:val="22"/>
        </w:rPr>
        <w:t xml:space="preserve"> is undefined.”</w:t>
      </w:r>
    </w:p>
    <w:p w14:paraId="0854D733" w14:textId="77777777" w:rsidR="005D1BCF" w:rsidRDefault="005D1BCF" w:rsidP="005D1BCF">
      <w:pPr>
        <w:rPr>
          <w:bCs/>
          <w:szCs w:val="22"/>
        </w:rPr>
      </w:pPr>
    </w:p>
    <w:p w14:paraId="39D06D16" w14:textId="77777777" w:rsidR="005D1BCF" w:rsidRDefault="005D1BCF" w:rsidP="005D1BCF">
      <w:pPr>
        <w:rPr>
          <w:bCs/>
          <w:szCs w:val="22"/>
        </w:rPr>
      </w:pPr>
      <w:r>
        <w:rPr>
          <w:bCs/>
          <w:szCs w:val="22"/>
        </w:rPr>
        <w:br w:type="page"/>
      </w:r>
    </w:p>
    <w:p w14:paraId="0BF5A941"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B308E8F"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A6AE84B"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25E829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C523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BEA835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BCC724"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4DBCF9C6" w14:textId="77777777" w:rsidTr="001004CD">
        <w:trPr>
          <w:trHeight w:val="2295"/>
        </w:trPr>
        <w:tc>
          <w:tcPr>
            <w:tcW w:w="738" w:type="dxa"/>
            <w:hideMark/>
          </w:tcPr>
          <w:p w14:paraId="40DA0606"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0725FA9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570BF1C3"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0469D6F"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the  MAC</w:t>
            </w:r>
            <w:proofErr w:type="gramEnd"/>
            <w:r w:rsidRPr="00DE7477">
              <w:rPr>
                <w:rFonts w:ascii="Arial" w:eastAsia="Times New Roman" w:hAnsi="Arial" w:cs="Arial"/>
                <w:sz w:val="20"/>
                <w:lang w:val="en-US"/>
              </w:rPr>
              <w:t xml:space="preserve">  and  the  transmitter  of  the  (#1072)(#2409)sync  packet  are  collocated  within  the  same  STA" -- huh?  How can a MAC and a transmitter be distinct things that are collocated within a STA?</w:t>
            </w:r>
          </w:p>
        </w:tc>
        <w:tc>
          <w:tcPr>
            <w:tcW w:w="3600" w:type="dxa"/>
            <w:hideMark/>
          </w:tcPr>
          <w:p w14:paraId="30126BC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65C6F24D" w14:textId="77777777" w:rsidR="005D1BCF" w:rsidRDefault="005D1BCF" w:rsidP="005D1BCF">
      <w:pPr>
        <w:rPr>
          <w:bCs/>
          <w:szCs w:val="22"/>
        </w:rPr>
      </w:pPr>
    </w:p>
    <w:p w14:paraId="1C4A57DB" w14:textId="77777777" w:rsidR="005D1BCF" w:rsidRDefault="005D1BCF" w:rsidP="005D1BCF">
      <w:pPr>
        <w:rPr>
          <w:bCs/>
          <w:szCs w:val="22"/>
        </w:rPr>
      </w:pPr>
      <w:r>
        <w:rPr>
          <w:bCs/>
          <w:szCs w:val="22"/>
          <w:u w:val="single"/>
        </w:rPr>
        <w:t>Discussion:</w:t>
      </w:r>
    </w:p>
    <w:p w14:paraId="6B1924E7" w14:textId="77777777" w:rsidR="005D1BCF" w:rsidRDefault="005D1BCF" w:rsidP="005D1BCF">
      <w:pPr>
        <w:rPr>
          <w:bCs/>
          <w:szCs w:val="22"/>
        </w:rPr>
      </w:pPr>
    </w:p>
    <w:p w14:paraId="3EA9A289" w14:textId="77777777" w:rsidR="005D1BCF" w:rsidRPr="0007349C" w:rsidRDefault="005D1BCF" w:rsidP="005D1BCF">
      <w:pPr>
        <w:rPr>
          <w:bCs/>
          <w:noProof/>
          <w:szCs w:val="22"/>
          <w:bdr w:val="single" w:sz="8" w:space="0" w:color="auto" w:shadow="1"/>
        </w:rPr>
      </w:pPr>
      <w:r w:rsidRPr="0007349C">
        <w:rPr>
          <w:bCs/>
          <w:noProof/>
          <w:szCs w:val="22"/>
          <w:bdr w:val="single" w:sz="8" w:space="0" w:color="auto" w:shadow="1"/>
        </w:rPr>
        <w:drawing>
          <wp:inline distT="0" distB="0" distL="0" distR="0" wp14:anchorId="216C84E9" wp14:editId="5B33B0B1">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0CCD3BE9" w14:textId="77777777" w:rsidR="005D1BCF" w:rsidRDefault="005D1BCF" w:rsidP="005D1BCF">
      <w:pPr>
        <w:rPr>
          <w:bCs/>
          <w:szCs w:val="22"/>
        </w:rPr>
      </w:pPr>
    </w:p>
    <w:p w14:paraId="388020D4" w14:textId="77777777" w:rsidR="005D1BCF" w:rsidRDefault="005D1BCF" w:rsidP="005D1BCF">
      <w:pPr>
        <w:rPr>
          <w:bCs/>
          <w:szCs w:val="22"/>
        </w:rPr>
      </w:pPr>
      <w:r>
        <w:rPr>
          <w:bCs/>
          <w:szCs w:val="22"/>
        </w:rPr>
        <w:t>This is within the procedure for the HL-SYNC mechanism.</w:t>
      </w:r>
    </w:p>
    <w:p w14:paraId="26782DEC" w14:textId="77777777" w:rsidR="005D1BCF" w:rsidRDefault="005D1BCF" w:rsidP="005D1BCF">
      <w:pPr>
        <w:rPr>
          <w:bCs/>
          <w:szCs w:val="22"/>
        </w:rPr>
      </w:pPr>
    </w:p>
    <w:p w14:paraId="6B868675" w14:textId="77777777" w:rsidR="005D1BCF" w:rsidRDefault="005D1BCF" w:rsidP="005D1BCF">
      <w:pPr>
        <w:rPr>
          <w:bCs/>
          <w:szCs w:val="22"/>
        </w:rPr>
      </w:pPr>
      <w:r>
        <w:rPr>
          <w:bCs/>
          <w:szCs w:val="22"/>
        </w:rPr>
        <w:t xml:space="preserve">Since HL sync frames are, by definition, higher layer, the phrase “transmitter of the sync packet” is probably trying to refer to the higher layer entity, not the MAC transmitter.  This is further borne out </w:t>
      </w:r>
      <w:proofErr w:type="gramStart"/>
      <w:r>
        <w:rPr>
          <w:bCs/>
          <w:szCs w:val="22"/>
        </w:rPr>
        <w:t>by the use of</w:t>
      </w:r>
      <w:proofErr w:type="gramEnd"/>
      <w:r>
        <w:rPr>
          <w:bCs/>
          <w:szCs w:val="22"/>
        </w:rPr>
        <w:t xml:space="preserve"> “packet” instead of “frame”.</w:t>
      </w:r>
    </w:p>
    <w:p w14:paraId="22E11A89" w14:textId="77777777" w:rsidR="005D1BCF" w:rsidRDefault="005D1BCF" w:rsidP="005D1BCF">
      <w:pPr>
        <w:rPr>
          <w:bCs/>
          <w:szCs w:val="22"/>
        </w:rPr>
      </w:pPr>
    </w:p>
    <w:p w14:paraId="30C3C021" w14:textId="77777777" w:rsidR="005D1BCF" w:rsidRDefault="005D1BCF" w:rsidP="005D1BCF">
      <w:pPr>
        <w:rPr>
          <w:bCs/>
          <w:szCs w:val="22"/>
        </w:rPr>
      </w:pPr>
      <w:r>
        <w:rPr>
          <w:bCs/>
          <w:szCs w:val="22"/>
        </w:rPr>
        <w:t xml:space="preserve">Per the MLME-HL-SYNC primitives, data frames’ Address 1 field is matched against a provided group address, for either a received or transmitted </w:t>
      </w:r>
      <w:proofErr w:type="gramStart"/>
      <w:r>
        <w:rPr>
          <w:bCs/>
          <w:szCs w:val="22"/>
        </w:rPr>
        <w:t xml:space="preserve">frame,   </w:t>
      </w:r>
      <w:proofErr w:type="gramEnd"/>
      <w:r>
        <w:rPr>
          <w:bCs/>
          <w:szCs w:val="22"/>
        </w:rPr>
        <w:t>If the Address 1 field matches, a MLME-HL-</w:t>
      </w:r>
      <w:proofErr w:type="spellStart"/>
      <w:r>
        <w:rPr>
          <w:bCs/>
          <w:szCs w:val="22"/>
        </w:rPr>
        <w:t>SYNC.indication</w:t>
      </w:r>
      <w:proofErr w:type="spellEnd"/>
      <w:r>
        <w:rPr>
          <w:bCs/>
          <w:szCs w:val="22"/>
        </w:rPr>
        <w:t xml:space="preserve"> is generated.</w:t>
      </w:r>
    </w:p>
    <w:p w14:paraId="60AE7AF7" w14:textId="77777777" w:rsidR="005D1BCF" w:rsidRDefault="005D1BCF" w:rsidP="005D1BCF">
      <w:pPr>
        <w:rPr>
          <w:bCs/>
          <w:szCs w:val="22"/>
        </w:rPr>
      </w:pPr>
    </w:p>
    <w:p w14:paraId="20B052CA" w14:textId="77777777" w:rsidR="005D1BCF" w:rsidRDefault="005D1BCF" w:rsidP="005D1BCF">
      <w:pPr>
        <w:rPr>
          <w:bCs/>
          <w:szCs w:val="22"/>
        </w:rPr>
      </w:pPr>
      <w:r>
        <w:rPr>
          <w:bCs/>
          <w:szCs w:val="22"/>
        </w:rPr>
        <w:t>It seems the intent is to generate the .indication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w:t>
      </w:r>
      <w:proofErr w:type="spellStart"/>
      <w:r>
        <w:rPr>
          <w:bCs/>
          <w:szCs w:val="22"/>
        </w:rPr>
        <w:t>SYNC.request</w:t>
      </w:r>
      <w:proofErr w:type="spellEnd"/>
      <w:r>
        <w:rPr>
          <w:bCs/>
          <w:szCs w:val="22"/>
        </w:rPr>
        <w:t>.</w:t>
      </w:r>
    </w:p>
    <w:p w14:paraId="2764C8EE" w14:textId="77777777" w:rsidR="005D1BCF" w:rsidRDefault="005D1BCF" w:rsidP="005D1BCF">
      <w:pPr>
        <w:rPr>
          <w:bCs/>
          <w:szCs w:val="22"/>
        </w:rPr>
      </w:pPr>
    </w:p>
    <w:p w14:paraId="607D191E" w14:textId="77777777" w:rsidR="005D1BCF" w:rsidRDefault="005D1BCF" w:rsidP="005D1BCF">
      <w:pPr>
        <w:rPr>
          <w:bCs/>
          <w:szCs w:val="22"/>
        </w:rPr>
      </w:pPr>
      <w:r>
        <w:rPr>
          <w:bCs/>
          <w:szCs w:val="22"/>
        </w:rPr>
        <w:t xml:space="preserve">So, the intention of the text is to state in the first sentence that the matching is done on Data frames (leaving it implied, both transmitted and received).  The second sentence is trying to clarify that if the high layer transmitter is collocated with the MAC, </w:t>
      </w:r>
      <w:proofErr w:type="gramStart"/>
      <w:r>
        <w:rPr>
          <w:bCs/>
          <w:szCs w:val="22"/>
        </w:rPr>
        <w:t>the .indication</w:t>
      </w:r>
      <w:proofErr w:type="gramEnd"/>
      <w:r>
        <w:rPr>
          <w:bCs/>
          <w:szCs w:val="22"/>
        </w:rPr>
        <w:t xml:space="preserve"> is generated at the last symbol of the PPDU being transmitted.  The third sentence is trying to clarify for the receive case, that </w:t>
      </w:r>
      <w:proofErr w:type="gramStart"/>
      <w:r>
        <w:rPr>
          <w:bCs/>
          <w:szCs w:val="22"/>
        </w:rPr>
        <w:t>the .indication</w:t>
      </w:r>
      <w:proofErr w:type="gramEnd"/>
      <w:r>
        <w:rPr>
          <w:bCs/>
          <w:szCs w:val="22"/>
        </w:rPr>
        <w:t xml:space="preserve"> is generated at the last symbol of the PPDU being received.  This is technically correct, but the wording is confusing.</w:t>
      </w:r>
    </w:p>
    <w:p w14:paraId="3A3978C1" w14:textId="77777777" w:rsidR="005D1BCF" w:rsidRDefault="005D1BCF" w:rsidP="005D1BCF">
      <w:pPr>
        <w:rPr>
          <w:bCs/>
          <w:szCs w:val="22"/>
        </w:rPr>
      </w:pPr>
    </w:p>
    <w:p w14:paraId="49DA4A52" w14:textId="77777777" w:rsidR="005D1BCF" w:rsidRDefault="005D1BCF" w:rsidP="005D1BCF">
      <w:pPr>
        <w:rPr>
          <w:bCs/>
          <w:szCs w:val="22"/>
        </w:rPr>
      </w:pPr>
      <w:r w:rsidRPr="00CD412F">
        <w:rPr>
          <w:bCs/>
          <w:szCs w:val="22"/>
          <w:highlight w:val="green"/>
          <w:u w:val="single"/>
        </w:rPr>
        <w:t>Proposed Resolution:</w:t>
      </w:r>
    </w:p>
    <w:p w14:paraId="56620D32" w14:textId="77777777" w:rsidR="005D1BCF" w:rsidRDefault="005D1BCF" w:rsidP="005D1BCF">
      <w:pPr>
        <w:rPr>
          <w:bCs/>
          <w:szCs w:val="22"/>
        </w:rPr>
      </w:pPr>
    </w:p>
    <w:p w14:paraId="0AA1161A" w14:textId="77777777" w:rsidR="005D1BCF" w:rsidRDefault="005D1BCF" w:rsidP="005D1BCF">
      <w:pPr>
        <w:rPr>
          <w:bCs/>
          <w:szCs w:val="22"/>
        </w:rPr>
      </w:pPr>
      <w:r>
        <w:rPr>
          <w:bCs/>
          <w:szCs w:val="22"/>
        </w:rPr>
        <w:t>Revised.</w:t>
      </w:r>
    </w:p>
    <w:p w14:paraId="60D99C3D" w14:textId="77777777" w:rsidR="005D1BCF" w:rsidRDefault="005D1BCF" w:rsidP="005D1BCF">
      <w:pPr>
        <w:rPr>
          <w:bCs/>
          <w:szCs w:val="22"/>
        </w:rPr>
      </w:pPr>
    </w:p>
    <w:p w14:paraId="174BC43A" w14:textId="77777777" w:rsidR="005D1BCF" w:rsidRDefault="005D1BCF" w:rsidP="005D1BCF">
      <w:pPr>
        <w:rPr>
          <w:bCs/>
          <w:szCs w:val="22"/>
        </w:rPr>
      </w:pPr>
      <w:r>
        <w:rPr>
          <w:bCs/>
          <w:szCs w:val="22"/>
        </w:rPr>
        <w:lastRenderedPageBreak/>
        <w:t>Replace the second and third sentences with:</w:t>
      </w:r>
    </w:p>
    <w:p w14:paraId="50B3A668" w14:textId="77777777" w:rsidR="005D1BCF" w:rsidRPr="002A5872" w:rsidRDefault="005D1BCF" w:rsidP="005D1BCF">
      <w:pPr>
        <w:rPr>
          <w:bCs/>
          <w:szCs w:val="22"/>
        </w:rPr>
      </w:pPr>
      <w:r>
        <w:rPr>
          <w:bCs/>
          <w:szCs w:val="22"/>
        </w:rPr>
        <w:t>“When the MAC transmits a Data frame with an Address 1 match, the MLME-HL-</w:t>
      </w:r>
      <w:proofErr w:type="spellStart"/>
      <w:r>
        <w:rPr>
          <w:bCs/>
          <w:szCs w:val="22"/>
        </w:rPr>
        <w:t>SYNC.indication</w:t>
      </w:r>
      <w:proofErr w:type="spellEnd"/>
      <w:r>
        <w:rPr>
          <w:bCs/>
          <w:szCs w:val="22"/>
        </w:rPr>
        <w:t xml:space="preserve"> shall occur when the last symbol of the PPDU carrying the Data frame is transmitted.  When the MAC receives a Data frame with an Address 1 match, the MLME-HL-</w:t>
      </w:r>
      <w:proofErr w:type="spellStart"/>
      <w:r>
        <w:rPr>
          <w:bCs/>
          <w:szCs w:val="22"/>
        </w:rPr>
        <w:t>SYNC.indication</w:t>
      </w:r>
      <w:proofErr w:type="spellEnd"/>
      <w:r>
        <w:rPr>
          <w:bCs/>
          <w:szCs w:val="22"/>
        </w:rPr>
        <w:t xml:space="preserve"> shall occur when the last symbol of the PPDU carrying the matching Data frame is received.”</w:t>
      </w:r>
    </w:p>
    <w:p w14:paraId="1703CC9C" w14:textId="77777777" w:rsidR="005D1BCF" w:rsidRPr="00E948DB" w:rsidRDefault="005D1BCF" w:rsidP="005D1BCF">
      <w:pPr>
        <w:rPr>
          <w:bCs/>
          <w:szCs w:val="22"/>
        </w:rPr>
      </w:pPr>
    </w:p>
    <w:p w14:paraId="07CD3492" w14:textId="77777777" w:rsidR="005D1BCF"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F81E51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6668BD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0FD04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B5584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C098A7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512DBA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690EA82C" w14:textId="77777777" w:rsidTr="001004CD">
        <w:trPr>
          <w:trHeight w:val="8190"/>
        </w:trPr>
        <w:tc>
          <w:tcPr>
            <w:tcW w:w="738" w:type="dxa"/>
            <w:hideMark/>
          </w:tcPr>
          <w:p w14:paraId="453DB4F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6B551264"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39AF8748"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DE59F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 xml:space="preserve">primitives for frames belonging to an unadmitted TS.".  Why does the peer need to know the local policy on rejecting unadmitted traffic?  Why does the peer not need to know for sure whether the peer will reject unadmitted traffic ("is not required to reject" ... but </w:t>
            </w:r>
            <w:proofErr w:type="gramStart"/>
            <w:r w:rsidRPr="00DE7477">
              <w:rPr>
                <w:rFonts w:ascii="Arial" w:eastAsia="Times New Roman" w:hAnsi="Arial" w:cs="Arial"/>
                <w:sz w:val="20"/>
                <w:lang w:val="en-US"/>
              </w:rPr>
              <w:t>might).</w:t>
            </w:r>
            <w:proofErr w:type="gramEnd"/>
            <w:r w:rsidRPr="00DE7477">
              <w:rPr>
                <w:rFonts w:ascii="Arial" w:eastAsia="Times New Roman" w:hAnsi="Arial" w:cs="Arial"/>
                <w:sz w:val="20"/>
                <w:lang w:val="en-US"/>
              </w:rPr>
              <w:t xml:space="preserve">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w:t>
            </w:r>
            <w:proofErr w:type="spellStart"/>
            <w:r w:rsidRPr="00DE7477">
              <w:rPr>
                <w:rFonts w:ascii="Arial" w:eastAsia="Times New Roman" w:hAnsi="Arial" w:cs="Arial"/>
                <w:sz w:val="20"/>
                <w:lang w:val="en-US"/>
              </w:rPr>
              <w:t>UNITDATA.something</w:t>
            </w:r>
            <w:proofErr w:type="spellEnd"/>
            <w:r w:rsidRPr="00DE7477">
              <w:rPr>
                <w:rFonts w:ascii="Arial" w:eastAsia="Times New Roman" w:hAnsi="Arial" w:cs="Arial"/>
                <w:sz w:val="20"/>
                <w:lang w:val="en-US"/>
              </w:rPr>
              <w:t xml:space="preserve"> primitives</w:t>
            </w:r>
          </w:p>
        </w:tc>
        <w:tc>
          <w:tcPr>
            <w:tcW w:w="3600" w:type="dxa"/>
            <w:hideMark/>
          </w:tcPr>
          <w:p w14:paraId="0D329870"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tc>
      </w:tr>
    </w:tbl>
    <w:p w14:paraId="7256959E" w14:textId="77777777" w:rsidR="005D1BCF" w:rsidRDefault="005D1BCF" w:rsidP="005D1BCF">
      <w:pPr>
        <w:rPr>
          <w:bCs/>
          <w:szCs w:val="22"/>
        </w:rPr>
      </w:pPr>
    </w:p>
    <w:p w14:paraId="7EB6D557" w14:textId="77777777" w:rsidR="005D1BCF" w:rsidRDefault="005D1BCF" w:rsidP="005D1BCF">
      <w:pPr>
        <w:rPr>
          <w:bCs/>
          <w:szCs w:val="22"/>
        </w:rPr>
      </w:pPr>
      <w:r>
        <w:rPr>
          <w:bCs/>
          <w:szCs w:val="22"/>
          <w:u w:val="single"/>
        </w:rPr>
        <w:t>Discussion:</w:t>
      </w:r>
    </w:p>
    <w:p w14:paraId="4723700D" w14:textId="77777777" w:rsidR="005D1BCF" w:rsidRDefault="005D1BCF" w:rsidP="005D1BCF">
      <w:pPr>
        <w:rPr>
          <w:bCs/>
          <w:szCs w:val="22"/>
        </w:rPr>
      </w:pPr>
    </w:p>
    <w:p w14:paraId="358E8FE5"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690E4C2B" wp14:editId="648CED9A">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3933109E" w14:textId="77777777" w:rsidR="005D1BCF" w:rsidRDefault="005D1BCF" w:rsidP="005D1BCF">
      <w:pPr>
        <w:rPr>
          <w:bCs/>
          <w:szCs w:val="22"/>
        </w:rPr>
      </w:pPr>
    </w:p>
    <w:p w14:paraId="771161B9" w14:textId="77777777" w:rsidR="005D1BCF" w:rsidRDefault="005D1BCF" w:rsidP="005D1BCF">
      <w:pPr>
        <w:rPr>
          <w:bCs/>
          <w:szCs w:val="22"/>
        </w:rPr>
      </w:pPr>
      <w:r>
        <w:rPr>
          <w:bCs/>
          <w:szCs w:val="22"/>
        </w:rPr>
        <w:t>This feature was introduced in 802.11-2012 (</w:t>
      </w:r>
      <w:proofErr w:type="spellStart"/>
      <w:r>
        <w:rPr>
          <w:bCs/>
          <w:szCs w:val="22"/>
        </w:rPr>
        <w:t>REVmb</w:t>
      </w:r>
      <w:proofErr w:type="spellEnd"/>
      <w:r>
        <w:rPr>
          <w:bCs/>
          <w:szCs w:val="22"/>
        </w:rPr>
        <w:t>).  It is the result from (</w:t>
      </w:r>
      <w:proofErr w:type="spellStart"/>
      <w:r>
        <w:rPr>
          <w:bCs/>
          <w:szCs w:val="22"/>
        </w:rPr>
        <w:t>REVmb</w:t>
      </w:r>
      <w:proofErr w:type="spellEnd"/>
      <w:r>
        <w:rPr>
          <w:bCs/>
          <w:szCs w:val="22"/>
        </w:rPr>
        <w:t>) CIDs 1685 and 1686, per 11-09/1063r1 (</w:t>
      </w:r>
      <w:hyperlink r:id="rId156" w:history="1">
        <w:r w:rsidRPr="005D0E85">
          <w:rPr>
            <w:rStyle w:val="Hyperlink"/>
            <w:bCs/>
            <w:szCs w:val="22"/>
          </w:rPr>
          <w:t>https://mentor.ieee.org/802.11/dcn/09/11-09-1063-01-000m-lb149-ma-unitdata-rejection-of-un-admitted-traffic.doc</w:t>
        </w:r>
      </w:hyperlink>
      <w:r>
        <w:rPr>
          <w:bCs/>
          <w:szCs w:val="22"/>
        </w:rPr>
        <w:t>).</w:t>
      </w:r>
    </w:p>
    <w:p w14:paraId="70DEFEB9" w14:textId="77777777" w:rsidR="005D1BCF" w:rsidRDefault="005D1BCF" w:rsidP="005D1BCF">
      <w:pPr>
        <w:rPr>
          <w:bCs/>
          <w:szCs w:val="22"/>
        </w:rPr>
      </w:pPr>
    </w:p>
    <w:p w14:paraId="35DEFD9D" w14:textId="77777777" w:rsidR="005D1BCF" w:rsidRDefault="005D1BCF" w:rsidP="005D1BCF">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46B433FF" w14:textId="77777777" w:rsidR="005D1BCF" w:rsidRDefault="005D1BCF" w:rsidP="005D1BCF">
      <w:pPr>
        <w:rPr>
          <w:bCs/>
          <w:szCs w:val="22"/>
        </w:rPr>
      </w:pPr>
    </w:p>
    <w:p w14:paraId="0A3B8DD0" w14:textId="77777777" w:rsidR="005D1BCF" w:rsidRDefault="005D1BCF" w:rsidP="005D1BCF">
      <w:pPr>
        <w:rPr>
          <w:bCs/>
          <w:szCs w:val="22"/>
        </w:rPr>
      </w:pPr>
      <w:r>
        <w:rPr>
          <w:bCs/>
          <w:szCs w:val="22"/>
        </w:rPr>
        <w:t xml:space="preserve">The adopted proposed resolution was to add a capability indication (and MIB attribute, etc.) that signals whether a given non-AP STA will or will not downgrade traffic that is not admitted at its priority level as provided at the MA-UNITDATA interface.  </w:t>
      </w:r>
    </w:p>
    <w:p w14:paraId="29BC25AD" w14:textId="77777777" w:rsidR="005D1BCF" w:rsidRDefault="005D1BCF" w:rsidP="005D1BCF">
      <w:pPr>
        <w:rPr>
          <w:bCs/>
          <w:szCs w:val="22"/>
        </w:rPr>
      </w:pPr>
    </w:p>
    <w:p w14:paraId="31FE31C5" w14:textId="77777777" w:rsidR="005D1BCF" w:rsidRDefault="005D1BCF" w:rsidP="005D1BCF">
      <w:pPr>
        <w:rPr>
          <w:bCs/>
          <w:szCs w:val="22"/>
        </w:rPr>
      </w:pPr>
      <w:r>
        <w:rPr>
          <w:bCs/>
          <w:szCs w:val="22"/>
        </w:rPr>
        <w:t>The MIB (C.3) context is:</w:t>
      </w:r>
    </w:p>
    <w:p w14:paraId="7FC816D3"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0D8420F0" wp14:editId="20F0518F">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3A2088B3" w14:textId="77777777" w:rsidR="005D1BCF" w:rsidRDefault="005D1BCF" w:rsidP="005D1BCF">
      <w:pPr>
        <w:rPr>
          <w:bCs/>
          <w:szCs w:val="22"/>
        </w:rPr>
      </w:pPr>
    </w:p>
    <w:p w14:paraId="0D29122C" w14:textId="77777777" w:rsidR="005D1BCF" w:rsidRDefault="005D1BCF" w:rsidP="005D1BCF">
      <w:pPr>
        <w:rPr>
          <w:bCs/>
          <w:szCs w:val="22"/>
        </w:rPr>
      </w:pPr>
      <w:r>
        <w:rPr>
          <w:bCs/>
          <w:szCs w:val="22"/>
        </w:rPr>
        <w:t>Reviewing the changes proposed in this (current) CID:</w:t>
      </w:r>
    </w:p>
    <w:p w14:paraId="7BAADEF9" w14:textId="77777777" w:rsidR="005D1BCF" w:rsidRPr="004245ED" w:rsidRDefault="005D1BCF" w:rsidP="005D1BCF">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w:t>
      </w:r>
      <w:proofErr w:type="spellStart"/>
      <w:r w:rsidRPr="004245ED">
        <w:rPr>
          <w:rFonts w:ascii="Arial" w:eastAsia="Times New Roman" w:hAnsi="Arial" w:cs="Arial"/>
          <w:sz w:val="20"/>
          <w:lang w:val="en-US"/>
        </w:rPr>
        <w:t>UNITDATA.request</w:t>
      </w:r>
      <w:proofErr w:type="spellEnd"/>
      <w:r w:rsidRPr="004245ED">
        <w:rPr>
          <w:rFonts w:ascii="Arial" w:eastAsia="Times New Roman" w:hAnsi="Arial" w:cs="Arial"/>
          <w:sz w:val="20"/>
          <w:lang w:val="en-US"/>
        </w:rPr>
        <w:t xml:space="preserve"> primitives for</w:t>
      </w:r>
      <w:r>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6538F11D" w14:textId="77777777" w:rsidR="005D1BCF" w:rsidRPr="004245ED" w:rsidRDefault="005D1BCF" w:rsidP="005D1BCF">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w:t>
      </w:r>
      <w:proofErr w:type="spellStart"/>
      <w:r>
        <w:rPr>
          <w:rFonts w:ascii="Arial" w:eastAsia="Times New Roman" w:hAnsi="Arial" w:cs="Arial"/>
          <w:sz w:val="20"/>
          <w:lang w:val="en-US"/>
        </w:rPr>
        <w:t>UNITDATA.request</w:t>
      </w:r>
      <w:proofErr w:type="spellEnd"/>
      <w:r>
        <w:rPr>
          <w:rFonts w:ascii="Arial" w:eastAsia="Times New Roman" w:hAnsi="Arial" w:cs="Arial"/>
          <w:sz w:val="20"/>
          <w:lang w:val="en-US"/>
        </w:rPr>
        <w:t xml:space="preserve"> primitive.  Seems correct, and still in-line with the intent of the feature.</w:t>
      </w:r>
    </w:p>
    <w:p w14:paraId="5486CCB6" w14:textId="77777777" w:rsidR="005D1BCF" w:rsidRPr="004245ED" w:rsidRDefault="005D1BCF" w:rsidP="005D1BCF">
      <w:pPr>
        <w:pStyle w:val="ListParagraph"/>
        <w:numPr>
          <w:ilvl w:val="0"/>
          <w:numId w:val="47"/>
        </w:numPr>
        <w:rPr>
          <w:bCs/>
          <w:szCs w:val="22"/>
        </w:rPr>
      </w:pPr>
      <w:r w:rsidRPr="00DE7477">
        <w:rPr>
          <w:rFonts w:ascii="Arial" w:eastAsia="Times New Roman" w:hAnsi="Arial" w:cs="Arial"/>
          <w:sz w:val="20"/>
          <w:lang w:val="en-US"/>
        </w:rPr>
        <w:t xml:space="preserve">and </w:t>
      </w:r>
      <w:r>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w:t>
      </w:r>
      <w:proofErr w:type="spellStart"/>
      <w:r w:rsidRPr="00DE7477">
        <w:rPr>
          <w:rFonts w:ascii="Arial" w:eastAsia="Times New Roman" w:hAnsi="Arial" w:cs="Arial"/>
          <w:sz w:val="20"/>
          <w:lang w:val="en-US"/>
        </w:rPr>
        <w:t>UNITDATA.request</w:t>
      </w:r>
      <w:proofErr w:type="spellEnd"/>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2684087" w14:textId="77777777" w:rsidR="005D1BCF" w:rsidRPr="003C34C5" w:rsidRDefault="005D1BCF" w:rsidP="005D1BCF">
      <w:pPr>
        <w:pStyle w:val="ListParagraph"/>
        <w:numPr>
          <w:ilvl w:val="1"/>
          <w:numId w:val="47"/>
        </w:numPr>
        <w:rPr>
          <w:bCs/>
          <w:szCs w:val="22"/>
        </w:rPr>
      </w:pPr>
      <w:proofErr w:type="gramStart"/>
      <w:r>
        <w:rPr>
          <w:rFonts w:ascii="Arial" w:eastAsia="Times New Roman" w:hAnsi="Arial" w:cs="Arial"/>
          <w:sz w:val="20"/>
          <w:lang w:val="en-US"/>
        </w:rPr>
        <w:t>Similar to</w:t>
      </w:r>
      <w:proofErr w:type="gramEnd"/>
      <w:r>
        <w:rPr>
          <w:rFonts w:ascii="Arial" w:eastAsia="Times New Roman" w:hAnsi="Arial" w:cs="Arial"/>
          <w:sz w:val="20"/>
          <w:lang w:val="en-US"/>
        </w:rPr>
        <w:t xml:space="preserve"> (1).  Seems okay.</w:t>
      </w:r>
    </w:p>
    <w:p w14:paraId="04804FCA" w14:textId="77777777" w:rsidR="005D1BCF" w:rsidRPr="003C34C5" w:rsidRDefault="005D1BCF" w:rsidP="005D1BCF">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p w14:paraId="4981BC91"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This change is to remove calling the MA-UNITDATA service a primitive.  It is more explicit to mention that it is upon the .request primitive that a STA rejects such requests (if the MIB attribute is true), rather than leave it confusing that perhaps the MA-</w:t>
      </w:r>
      <w:proofErr w:type="spellStart"/>
      <w:r>
        <w:rPr>
          <w:rFonts w:ascii="Arial" w:eastAsia="Times New Roman" w:hAnsi="Arial" w:cs="Arial"/>
          <w:sz w:val="20"/>
          <w:lang w:val="en-US"/>
        </w:rPr>
        <w:t>UNITDATA.indication</w:t>
      </w:r>
      <w:proofErr w:type="spellEnd"/>
      <w:r>
        <w:rPr>
          <w:rFonts w:ascii="Arial" w:eastAsia="Times New Roman" w:hAnsi="Arial" w:cs="Arial"/>
          <w:sz w:val="20"/>
          <w:lang w:val="en-US"/>
        </w:rPr>
        <w:t xml:space="preserve"> would also result in any such rejection.</w:t>
      </w:r>
    </w:p>
    <w:p w14:paraId="112BEBC2" w14:textId="77777777" w:rsidR="005D1BCF" w:rsidRDefault="005D1BCF" w:rsidP="005D1BCF">
      <w:pPr>
        <w:rPr>
          <w:bCs/>
          <w:szCs w:val="22"/>
        </w:rPr>
      </w:pPr>
    </w:p>
    <w:p w14:paraId="5D00263A" w14:textId="77777777" w:rsidR="005D1BCF" w:rsidRDefault="005D1BCF" w:rsidP="005D1BCF">
      <w:pPr>
        <w:rPr>
          <w:bCs/>
          <w:szCs w:val="22"/>
        </w:rPr>
      </w:pPr>
      <w:r w:rsidRPr="00C2588D">
        <w:rPr>
          <w:bCs/>
          <w:szCs w:val="22"/>
          <w:highlight w:val="green"/>
          <w:u w:val="single"/>
        </w:rPr>
        <w:t>Proposed Resolution:</w:t>
      </w:r>
    </w:p>
    <w:p w14:paraId="69C7541D" w14:textId="77777777" w:rsidR="005D1BCF" w:rsidRDefault="005D1BCF" w:rsidP="005D1BCF">
      <w:pPr>
        <w:rPr>
          <w:bCs/>
          <w:szCs w:val="22"/>
        </w:rPr>
      </w:pPr>
    </w:p>
    <w:p w14:paraId="1EF2BC98" w14:textId="77777777" w:rsidR="005D1BCF" w:rsidRPr="003C34C5" w:rsidRDefault="005D1BCF" w:rsidP="005D1BCF">
      <w:pPr>
        <w:rPr>
          <w:bCs/>
          <w:szCs w:val="22"/>
        </w:rPr>
      </w:pPr>
      <w:r>
        <w:rPr>
          <w:bCs/>
          <w:szCs w:val="22"/>
        </w:rPr>
        <w:t>Accepted.</w:t>
      </w:r>
    </w:p>
    <w:p w14:paraId="6139E7D0" w14:textId="77777777" w:rsidR="005D1BCF" w:rsidRPr="00BC63F8" w:rsidRDefault="005D1BCF" w:rsidP="005D1BCF">
      <w:pPr>
        <w:rPr>
          <w:bCs/>
          <w:szCs w:val="22"/>
        </w:rPr>
      </w:pPr>
    </w:p>
    <w:p w14:paraId="7BEAFB78" w14:textId="77777777" w:rsidR="00BA2855"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6F0EF1B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0BE33D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BD8762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38CFD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089659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0C5B1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2866564" w14:textId="77777777" w:rsidTr="00CC5391">
        <w:trPr>
          <w:trHeight w:val="765"/>
        </w:trPr>
        <w:tc>
          <w:tcPr>
            <w:tcW w:w="738" w:type="dxa"/>
            <w:hideMark/>
          </w:tcPr>
          <w:p w14:paraId="2B5B14EE"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603EAB3A"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F3BB5D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0BB2CC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77B0BE6D"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08EC88AB" w14:textId="77777777" w:rsidR="00BA2855" w:rsidRDefault="00BA2855" w:rsidP="00BA2855">
      <w:pPr>
        <w:rPr>
          <w:bCs/>
          <w:szCs w:val="22"/>
        </w:rPr>
      </w:pPr>
    </w:p>
    <w:p w14:paraId="7543CBB4" w14:textId="77777777" w:rsidR="00BA2855" w:rsidRDefault="00BA2855" w:rsidP="00BA2855">
      <w:pPr>
        <w:rPr>
          <w:bCs/>
          <w:szCs w:val="22"/>
        </w:rPr>
      </w:pPr>
      <w:r>
        <w:rPr>
          <w:bCs/>
          <w:szCs w:val="22"/>
          <w:u w:val="single"/>
        </w:rPr>
        <w:t>Discussion</w:t>
      </w:r>
      <w:r>
        <w:rPr>
          <w:bCs/>
          <w:szCs w:val="22"/>
        </w:rPr>
        <w:t>:</w:t>
      </w:r>
    </w:p>
    <w:p w14:paraId="44EAB273" w14:textId="77777777" w:rsidR="00BA2855" w:rsidRDefault="00BA2855" w:rsidP="00BA2855">
      <w:pPr>
        <w:rPr>
          <w:bCs/>
          <w:szCs w:val="22"/>
        </w:rPr>
      </w:pPr>
    </w:p>
    <w:p w14:paraId="7ACCBB91"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6C7E09FB" wp14:editId="3A51D520">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1B44A90E" w14:textId="77777777" w:rsidR="00BA2855" w:rsidRDefault="00BA2855" w:rsidP="00BA2855">
      <w:pPr>
        <w:rPr>
          <w:bCs/>
          <w:szCs w:val="22"/>
        </w:rPr>
      </w:pPr>
    </w:p>
    <w:p w14:paraId="34164FD5"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7069F8AD" wp14:editId="2C75ECB3">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57017EBC" w14:textId="77777777" w:rsidR="00BA2855" w:rsidRDefault="00BA2855" w:rsidP="00BA2855">
      <w:pPr>
        <w:rPr>
          <w:bCs/>
          <w:szCs w:val="22"/>
        </w:rPr>
      </w:pPr>
    </w:p>
    <w:p w14:paraId="6F67E2C3" w14:textId="77777777" w:rsidR="00BA2855" w:rsidRDefault="00BA2855" w:rsidP="00BA2855">
      <w:pPr>
        <w:rPr>
          <w:bCs/>
          <w:szCs w:val="22"/>
        </w:rPr>
      </w:pPr>
      <w:r>
        <w:rPr>
          <w:bCs/>
          <w:szCs w:val="22"/>
        </w:rPr>
        <w:t xml:space="preserve">This is on the Timestamp field of the TIM action frame.  </w:t>
      </w:r>
    </w:p>
    <w:p w14:paraId="7F734554" w14:textId="77777777" w:rsidR="00BA2855" w:rsidRDefault="00BA2855" w:rsidP="00BA2855">
      <w:pPr>
        <w:rPr>
          <w:bCs/>
          <w:szCs w:val="22"/>
        </w:rPr>
      </w:pPr>
    </w:p>
    <w:p w14:paraId="04379657" w14:textId="77777777" w:rsidR="00BA2855" w:rsidRDefault="00BA2855" w:rsidP="00BA2855">
      <w:pPr>
        <w:rPr>
          <w:bCs/>
          <w:szCs w:val="22"/>
        </w:rPr>
      </w:pPr>
      <w:r>
        <w:rPr>
          <w:bCs/>
          <w:szCs w:val="22"/>
        </w:rPr>
        <w:t xml:space="preserve">The Timestamp field is not optional, so the TIM frame will always include something in the field.  Per </w:t>
      </w:r>
      <w:proofErr w:type="spellStart"/>
      <w:r>
        <w:rPr>
          <w:bCs/>
          <w:szCs w:val="22"/>
        </w:rPr>
        <w:t>ppg</w:t>
      </w:r>
      <w:proofErr w:type="spellEnd"/>
      <w:r>
        <w:rPr>
          <w:bCs/>
          <w:szCs w:val="22"/>
        </w:rPr>
        <w:t xml:space="preserve"> 2199-2200, if the result of the TIM Broadcast setup (Request/Response) is a status that says a “valid” timestamp will be present then the value is present in this field is a “valid” TSF – otherwise, per </w:t>
      </w:r>
      <w:proofErr w:type="spellStart"/>
      <w:r>
        <w:rPr>
          <w:bCs/>
          <w:szCs w:val="22"/>
        </w:rPr>
        <w:t>pg</w:t>
      </w:r>
      <w:proofErr w:type="spellEnd"/>
      <w:r>
        <w:rPr>
          <w:bCs/>
          <w:szCs w:val="22"/>
        </w:rPr>
        <w:t xml:space="preserve"> 1618, the field is reserved.</w:t>
      </w:r>
    </w:p>
    <w:p w14:paraId="638F2D98" w14:textId="77777777" w:rsidR="00BA2855" w:rsidRDefault="00BA2855" w:rsidP="00BA2855">
      <w:pPr>
        <w:rPr>
          <w:bCs/>
          <w:szCs w:val="22"/>
        </w:rPr>
      </w:pPr>
    </w:p>
    <w:p w14:paraId="06D4FD95" w14:textId="77777777" w:rsidR="00BA2855" w:rsidRDefault="00BA2855" w:rsidP="00BA2855">
      <w:pPr>
        <w:rPr>
          <w:bCs/>
          <w:szCs w:val="22"/>
        </w:rPr>
      </w:pPr>
      <w:r w:rsidRPr="000064B0">
        <w:rPr>
          <w:bCs/>
          <w:szCs w:val="22"/>
        </w:rPr>
        <w:t>(At June 10 teleconference, the “The field is reserved otherwise” was pointed out.)</w:t>
      </w:r>
    </w:p>
    <w:p w14:paraId="3410FD0B" w14:textId="77777777" w:rsidR="00BA2855" w:rsidRDefault="00BA2855" w:rsidP="00BA2855">
      <w:pPr>
        <w:rPr>
          <w:bCs/>
          <w:szCs w:val="22"/>
        </w:rPr>
      </w:pPr>
    </w:p>
    <w:p w14:paraId="0AC86684" w14:textId="77777777" w:rsidR="00BA2855" w:rsidRDefault="00BA2855" w:rsidP="00BA2855">
      <w:pPr>
        <w:rPr>
          <w:bCs/>
          <w:szCs w:val="22"/>
        </w:rPr>
      </w:pPr>
      <w:proofErr w:type="spellStart"/>
      <w:r>
        <w:rPr>
          <w:bCs/>
          <w:szCs w:val="22"/>
        </w:rPr>
        <w:t>Ppg</w:t>
      </w:r>
      <w:proofErr w:type="spellEnd"/>
      <w:r>
        <w:rPr>
          <w:bCs/>
          <w:szCs w:val="22"/>
        </w:rPr>
        <w:t>: 2199-2200:</w:t>
      </w:r>
    </w:p>
    <w:p w14:paraId="45118F6C" w14:textId="77777777" w:rsidR="00BA2855" w:rsidRDefault="00BA2855" w:rsidP="00BA2855">
      <w:pPr>
        <w:rPr>
          <w:bCs/>
          <w:szCs w:val="22"/>
        </w:rPr>
      </w:pPr>
    </w:p>
    <w:p w14:paraId="4DB80849"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5104" behindDoc="0" locked="0" layoutInCell="1" allowOverlap="1" wp14:anchorId="43065F93" wp14:editId="668D6E5B">
                <wp:simplePos x="0" y="0"/>
                <wp:positionH relativeFrom="column">
                  <wp:posOffset>515925</wp:posOffset>
                </wp:positionH>
                <wp:positionV relativeFrom="paragraph">
                  <wp:posOffset>790820</wp:posOffset>
                </wp:positionV>
                <wp:extent cx="614880" cy="66960"/>
                <wp:effectExtent l="95250" t="133350" r="109220" b="180975"/>
                <wp:wrapNone/>
                <wp:docPr id="15" name="Ink 15"/>
                <wp:cNvGraphicFramePr/>
                <a:graphic xmlns:a="http://schemas.openxmlformats.org/drawingml/2006/main">
                  <a:graphicData uri="http://schemas.microsoft.com/office/word/2010/wordprocessingInk">
                    <w14:contentPart bwMode="auto" r:id="rId160">
                      <w14:nvContentPartPr>
                        <w14:cNvContentPartPr/>
                      </w14:nvContentPartPr>
                      <w14:xfrm>
                        <a:off x="0" y="0"/>
                        <a:ext cx="614880" cy="66960"/>
                      </w14:xfrm>
                    </w14:contentPart>
                  </a:graphicData>
                </a:graphic>
              </wp:anchor>
            </w:drawing>
          </mc:Choice>
          <mc:Fallback>
            <w:pict>
              <v:shape w14:anchorId="03A04BE5" id="Ink 15" o:spid="_x0000_s1026" type="#_x0000_t75" style="position:absolute;margin-left:36.35pt;margin-top:53.75pt;width:56.9pt;height:22.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">
                <v:imagedata r:id="rId161" o:title=""/>
              </v:shape>
            </w:pict>
          </mc:Fallback>
        </mc:AlternateContent>
      </w:r>
      <w:r>
        <w:rPr>
          <w:bCs/>
          <w:noProof/>
          <w:szCs w:val="22"/>
        </w:rPr>
        <mc:AlternateContent>
          <mc:Choice Requires="wpi">
            <w:drawing>
              <wp:anchor distT="0" distB="0" distL="114300" distR="114300" simplePos="0" relativeHeight="251694080" behindDoc="0" locked="0" layoutInCell="1" allowOverlap="1" wp14:anchorId="5ACF7EBC" wp14:editId="653DDECB">
                <wp:simplePos x="0" y="0"/>
                <wp:positionH relativeFrom="column">
                  <wp:posOffset>487485</wp:posOffset>
                </wp:positionH>
                <wp:positionV relativeFrom="paragraph">
                  <wp:posOffset>600380</wp:posOffset>
                </wp:positionV>
                <wp:extent cx="5820120" cy="68040"/>
                <wp:effectExtent l="95250" t="133350" r="142875" b="179705"/>
                <wp:wrapNone/>
                <wp:docPr id="14" name="Ink 14"/>
                <wp:cNvGraphicFramePr/>
                <a:graphic xmlns:a="http://schemas.openxmlformats.org/drawingml/2006/main">
                  <a:graphicData uri="http://schemas.microsoft.com/office/word/2010/wordprocessingInk">
                    <w14:contentPart bwMode="auto" r:id="rId162">
                      <w14:nvContentPartPr>
                        <w14:cNvContentPartPr/>
                      </w14:nvContentPartPr>
                      <w14:xfrm>
                        <a:off x="0" y="0"/>
                        <a:ext cx="5820120" cy="68040"/>
                      </w14:xfrm>
                    </w14:contentPart>
                  </a:graphicData>
                </a:graphic>
              </wp:anchor>
            </w:drawing>
          </mc:Choice>
          <mc:Fallback>
            <w:pict>
              <v:shape w14:anchorId="59D0A3BA" id="Ink 14" o:spid="_x0000_s1026" type="#_x0000_t75" style="position:absolute;margin-left:34.15pt;margin-top:38.75pt;width:466.8pt;height:22.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">
                <v:imagedata r:id="rId163" o:title=""/>
              </v:shape>
            </w:pict>
          </mc:Fallback>
        </mc:AlternateContent>
      </w:r>
      <w:r>
        <w:rPr>
          <w:bCs/>
          <w:noProof/>
          <w:szCs w:val="22"/>
        </w:rPr>
        <mc:AlternateContent>
          <mc:Choice Requires="wpi">
            <w:drawing>
              <wp:anchor distT="0" distB="0" distL="114300" distR="114300" simplePos="0" relativeHeight="251693056" behindDoc="0" locked="0" layoutInCell="1" allowOverlap="1" wp14:anchorId="1198EC30" wp14:editId="32A9AA21">
                <wp:simplePos x="0" y="0"/>
                <wp:positionH relativeFrom="column">
                  <wp:posOffset>3078405</wp:posOffset>
                </wp:positionH>
                <wp:positionV relativeFrom="paragraph">
                  <wp:posOffset>495260</wp:posOffset>
                </wp:positionV>
                <wp:extent cx="3228120" cy="68400"/>
                <wp:effectExtent l="0" t="133350" r="106045" b="179705"/>
                <wp:wrapNone/>
                <wp:docPr id="4" name="Ink 4"/>
                <wp:cNvGraphicFramePr/>
                <a:graphic xmlns:a="http://schemas.openxmlformats.org/drawingml/2006/main">
                  <a:graphicData uri="http://schemas.microsoft.com/office/word/2010/wordprocessingInk">
                    <w14:contentPart bwMode="auto" r:id="rId164">
                      <w14:nvContentPartPr>
                        <w14:cNvContentPartPr/>
                      </w14:nvContentPartPr>
                      <w14:xfrm>
                        <a:off x="0" y="0"/>
                        <a:ext cx="3228120" cy="68400"/>
                      </w14:xfrm>
                    </w14:contentPart>
                  </a:graphicData>
                </a:graphic>
              </wp:anchor>
            </w:drawing>
          </mc:Choice>
          <mc:Fallback>
            <w:pict>
              <v:shape w14:anchorId="26054893" id="Ink 4" o:spid="_x0000_s1026" type="#_x0000_t75" style="position:absolute;margin-left:238.15pt;margin-top:30.5pt;width:262.7pt;height:2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">
                <v:imagedata r:id="rId165" o:title=""/>
              </v:shape>
            </w:pict>
          </mc:Fallback>
        </mc:AlternateContent>
      </w:r>
      <w:r w:rsidRPr="004A6814">
        <w:rPr>
          <w:bCs/>
          <w:noProof/>
          <w:szCs w:val="22"/>
          <w:bdr w:val="single" w:sz="8" w:space="0" w:color="auto" w:shadow="1"/>
        </w:rPr>
        <w:drawing>
          <wp:inline distT="0" distB="0" distL="0" distR="0" wp14:anchorId="31F092C6" wp14:editId="753B8726">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2822C17F"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8176" behindDoc="0" locked="0" layoutInCell="1" allowOverlap="1" wp14:anchorId="07BCB91D" wp14:editId="6E164E32">
                <wp:simplePos x="0" y="0"/>
                <wp:positionH relativeFrom="column">
                  <wp:posOffset>487485</wp:posOffset>
                </wp:positionH>
                <wp:positionV relativeFrom="paragraph">
                  <wp:posOffset>407410</wp:posOffset>
                </wp:positionV>
                <wp:extent cx="3825360" cy="56880"/>
                <wp:effectExtent l="76200" t="133350" r="118110" b="172085"/>
                <wp:wrapNone/>
                <wp:docPr id="324" name="Ink 324"/>
                <wp:cNvGraphicFramePr/>
                <a:graphic xmlns:a="http://schemas.openxmlformats.org/drawingml/2006/main">
                  <a:graphicData uri="http://schemas.microsoft.com/office/word/2010/wordprocessingInk">
                    <w14:contentPart bwMode="auto" r:id="rId167">
                      <w14:nvContentPartPr>
                        <w14:cNvContentPartPr/>
                      </w14:nvContentPartPr>
                      <w14:xfrm>
                        <a:off x="0" y="0"/>
                        <a:ext cx="3825360" cy="56880"/>
                      </w14:xfrm>
                    </w14:contentPart>
                  </a:graphicData>
                </a:graphic>
              </wp:anchor>
            </w:drawing>
          </mc:Choice>
          <mc:Fallback>
            <w:pict>
              <v:shape w14:anchorId="4414AF0C" id="Ink 324" o:spid="_x0000_s1026" type="#_x0000_t75" style="position:absolute;margin-left:34.15pt;margin-top:23.6pt;width:309.7pt;height:2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">
                <v:imagedata r:id="rId168" o:title=""/>
              </v:shape>
            </w:pict>
          </mc:Fallback>
        </mc:AlternateContent>
      </w:r>
      <w:r>
        <w:rPr>
          <w:bCs/>
          <w:noProof/>
          <w:szCs w:val="22"/>
        </w:rPr>
        <mc:AlternateContent>
          <mc:Choice Requires="wpi">
            <w:drawing>
              <wp:anchor distT="0" distB="0" distL="114300" distR="114300" simplePos="0" relativeHeight="251697152" behindDoc="0" locked="0" layoutInCell="1" allowOverlap="1" wp14:anchorId="68C2CB00" wp14:editId="13F29C24">
                <wp:simplePos x="0" y="0"/>
                <wp:positionH relativeFrom="column">
                  <wp:posOffset>478125</wp:posOffset>
                </wp:positionH>
                <wp:positionV relativeFrom="paragraph">
                  <wp:posOffset>234250</wp:posOffset>
                </wp:positionV>
                <wp:extent cx="5823000" cy="87120"/>
                <wp:effectExtent l="95250" t="133350" r="101600" b="160655"/>
                <wp:wrapNone/>
                <wp:docPr id="249" name="Ink 249"/>
                <wp:cNvGraphicFramePr/>
                <a:graphic xmlns:a="http://schemas.openxmlformats.org/drawingml/2006/main">
                  <a:graphicData uri="http://schemas.microsoft.com/office/word/2010/wordprocessingInk">
                    <w14:contentPart bwMode="auto" r:id="rId169">
                      <w14:nvContentPartPr>
                        <w14:cNvContentPartPr/>
                      </w14:nvContentPartPr>
                      <w14:xfrm>
                        <a:off x="0" y="0"/>
                        <a:ext cx="5823000" cy="87120"/>
                      </w14:xfrm>
                    </w14:contentPart>
                  </a:graphicData>
                </a:graphic>
              </wp:anchor>
            </w:drawing>
          </mc:Choice>
          <mc:Fallback>
            <w:pict>
              <v:shape w14:anchorId="32DA7D00" id="Ink 249" o:spid="_x0000_s1026" type="#_x0000_t75" style="position:absolute;margin-left:33.4pt;margin-top:10pt;width:467pt;height:2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">
                <v:imagedata r:id="rId170" o:title=""/>
              </v:shape>
            </w:pict>
          </mc:Fallback>
        </mc:AlternateContent>
      </w:r>
      <w:r>
        <w:rPr>
          <w:bCs/>
          <w:noProof/>
          <w:szCs w:val="22"/>
        </w:rPr>
        <mc:AlternateContent>
          <mc:Choice Requires="wpi">
            <w:drawing>
              <wp:anchor distT="0" distB="0" distL="114300" distR="114300" simplePos="0" relativeHeight="251696128" behindDoc="0" locked="0" layoutInCell="1" allowOverlap="1" wp14:anchorId="5D5CBC16" wp14:editId="49A87BDF">
                <wp:simplePos x="0" y="0"/>
                <wp:positionH relativeFrom="column">
                  <wp:posOffset>5688045</wp:posOffset>
                </wp:positionH>
                <wp:positionV relativeFrom="paragraph">
                  <wp:posOffset>92050</wp:posOffset>
                </wp:positionV>
                <wp:extent cx="646920" cy="48240"/>
                <wp:effectExtent l="95250" t="133350" r="115570" b="161925"/>
                <wp:wrapNone/>
                <wp:docPr id="16" name="Ink 16"/>
                <wp:cNvGraphicFramePr/>
                <a:graphic xmlns:a="http://schemas.openxmlformats.org/drawingml/2006/main">
                  <a:graphicData uri="http://schemas.microsoft.com/office/word/2010/wordprocessingInk">
                    <w14:contentPart bwMode="auto" r:id="rId171">
                      <w14:nvContentPartPr>
                        <w14:cNvContentPartPr/>
                      </w14:nvContentPartPr>
                      <w14:xfrm>
                        <a:off x="0" y="0"/>
                        <a:ext cx="646920" cy="48240"/>
                      </w14:xfrm>
                    </w14:contentPart>
                  </a:graphicData>
                </a:graphic>
              </wp:anchor>
            </w:drawing>
          </mc:Choice>
          <mc:Fallback>
            <w:pict>
              <v:shape w14:anchorId="63705944" id="Ink 16" o:spid="_x0000_s1026" type="#_x0000_t75" style="position:absolute;margin-left:443.65pt;margin-top:-1.25pt;width:59.45pt;height:20.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">
                <v:imagedata r:id="rId172" o:title=""/>
              </v:shape>
            </w:pict>
          </mc:Fallback>
        </mc:AlternateContent>
      </w:r>
      <w:r w:rsidRPr="004A6814">
        <w:rPr>
          <w:bCs/>
          <w:noProof/>
          <w:szCs w:val="22"/>
          <w:bdr w:val="single" w:sz="8" w:space="0" w:color="auto" w:shadow="1"/>
        </w:rPr>
        <w:drawing>
          <wp:inline distT="0" distB="0" distL="0" distR="0" wp14:anchorId="5FA4F8B8" wp14:editId="56E69B76">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5865EAF8" w14:textId="77777777" w:rsidR="00BA2855" w:rsidRDefault="00BA2855" w:rsidP="00BA2855">
      <w:pPr>
        <w:rPr>
          <w:bCs/>
          <w:szCs w:val="22"/>
        </w:rPr>
      </w:pPr>
    </w:p>
    <w:p w14:paraId="58F41105" w14:textId="77777777" w:rsidR="00BA2855" w:rsidRDefault="00BA2855" w:rsidP="00BA2855">
      <w:pPr>
        <w:rPr>
          <w:bCs/>
          <w:szCs w:val="22"/>
        </w:rPr>
      </w:pPr>
      <w:r w:rsidRPr="000064B0">
        <w:rPr>
          <w:bCs/>
          <w:szCs w:val="22"/>
          <w:u w:val="single"/>
        </w:rPr>
        <w:t>Proposed Resolution:</w:t>
      </w:r>
    </w:p>
    <w:p w14:paraId="263DE05C" w14:textId="77777777" w:rsidR="00BA2855" w:rsidRDefault="00BA2855" w:rsidP="00BA2855">
      <w:pPr>
        <w:rPr>
          <w:bCs/>
          <w:szCs w:val="22"/>
        </w:rPr>
      </w:pPr>
    </w:p>
    <w:p w14:paraId="2ED4E058" w14:textId="77777777" w:rsidR="00BA2855" w:rsidRDefault="00BA2855" w:rsidP="00BA2855">
      <w:pPr>
        <w:rPr>
          <w:bCs/>
          <w:szCs w:val="22"/>
        </w:rPr>
      </w:pPr>
      <w:r>
        <w:rPr>
          <w:bCs/>
          <w:szCs w:val="22"/>
        </w:rPr>
        <w:t>Delete “valid” at 1618.41, as requested.</w:t>
      </w:r>
    </w:p>
    <w:p w14:paraId="37AF6F47" w14:textId="77777777" w:rsidR="00BA2855" w:rsidRDefault="00BA2855" w:rsidP="00BA2855">
      <w:pPr>
        <w:rPr>
          <w:bCs/>
          <w:szCs w:val="22"/>
        </w:rPr>
      </w:pPr>
    </w:p>
    <w:p w14:paraId="604CD26E" w14:textId="77777777" w:rsidR="00BA2855" w:rsidRDefault="00BA2855" w:rsidP="00BA2855">
      <w:pPr>
        <w:rPr>
          <w:bCs/>
          <w:szCs w:val="22"/>
        </w:rPr>
      </w:pPr>
      <w:r>
        <w:rPr>
          <w:bCs/>
          <w:szCs w:val="22"/>
        </w:rPr>
        <w:t>Also, replace “no valid TSF timestamp is present” with “no timestamp is present</w:t>
      </w:r>
      <w:commentRangeStart w:id="12"/>
      <w:r>
        <w:rPr>
          <w:bCs/>
          <w:szCs w:val="22"/>
        </w:rPr>
        <w:t>” at both P2199.63 and P2200.2.</w:t>
      </w:r>
      <w:commentRangeEnd w:id="12"/>
      <w:r>
        <w:rPr>
          <w:rStyle w:val="CommentReference"/>
        </w:rPr>
        <w:commentReference w:id="12"/>
      </w:r>
    </w:p>
    <w:p w14:paraId="7E31A56B" w14:textId="77777777" w:rsidR="00BA2855" w:rsidRDefault="00BA2855" w:rsidP="00BA2855">
      <w:pPr>
        <w:rPr>
          <w:bCs/>
          <w:szCs w:val="22"/>
        </w:rPr>
      </w:pPr>
    </w:p>
    <w:p w14:paraId="51A3E372" w14:textId="77777777" w:rsidR="00BA2855" w:rsidRDefault="00BA2855" w:rsidP="00BA2855">
      <w:pPr>
        <w:rPr>
          <w:bCs/>
          <w:szCs w:val="22"/>
        </w:rPr>
      </w:pPr>
      <w:r w:rsidRPr="00BA2855">
        <w:rPr>
          <w:bCs/>
          <w:szCs w:val="22"/>
        </w:rPr>
        <w:t>On June 24 teleconference, asked to add some more changes:</w:t>
      </w:r>
    </w:p>
    <w:p w14:paraId="175963B5" w14:textId="77777777" w:rsidR="00BA2855" w:rsidRDefault="00BA2855" w:rsidP="00BA2855">
      <w:pPr>
        <w:pStyle w:val="ListParagraph"/>
        <w:numPr>
          <w:ilvl w:val="0"/>
          <w:numId w:val="49"/>
        </w:numPr>
        <w:rPr>
          <w:bCs/>
          <w:szCs w:val="22"/>
        </w:rPr>
      </w:pPr>
      <w:r>
        <w:rPr>
          <w:bCs/>
          <w:szCs w:val="22"/>
        </w:rPr>
        <w:t>Fix “valid TSF timestamp” (without the “no”)</w:t>
      </w:r>
    </w:p>
    <w:p w14:paraId="5B52E1AE" w14:textId="77777777" w:rsidR="00BA2855" w:rsidRDefault="00BA2855" w:rsidP="00BA2855">
      <w:pPr>
        <w:pStyle w:val="ListParagraph"/>
        <w:numPr>
          <w:ilvl w:val="0"/>
          <w:numId w:val="49"/>
        </w:numPr>
        <w:rPr>
          <w:bCs/>
          <w:szCs w:val="22"/>
        </w:rPr>
      </w:pPr>
      <w:r>
        <w:rPr>
          <w:bCs/>
          <w:szCs w:val="22"/>
        </w:rPr>
        <w:t>Update the descriptive strings that include “valid timestamp present”, also</w:t>
      </w:r>
    </w:p>
    <w:p w14:paraId="15A8C2A1" w14:textId="77777777" w:rsidR="00BA2855" w:rsidRDefault="00BA2855" w:rsidP="00BA2855">
      <w:pPr>
        <w:rPr>
          <w:bCs/>
          <w:szCs w:val="22"/>
        </w:rPr>
      </w:pPr>
    </w:p>
    <w:p w14:paraId="063F5BFB" w14:textId="77777777" w:rsidR="00BA2855" w:rsidRDefault="00BA2855" w:rsidP="00BA2855">
      <w:pPr>
        <w:rPr>
          <w:bCs/>
          <w:szCs w:val="22"/>
        </w:rPr>
      </w:pPr>
      <w:r w:rsidRPr="00680C00">
        <w:rPr>
          <w:bCs/>
          <w:szCs w:val="22"/>
          <w:highlight w:val="green"/>
          <w:u w:val="single"/>
        </w:rPr>
        <w:lastRenderedPageBreak/>
        <w:t>Proposed Resolution:</w:t>
      </w:r>
    </w:p>
    <w:p w14:paraId="47B85638" w14:textId="77777777" w:rsidR="00BA2855" w:rsidRDefault="00BA2855" w:rsidP="00BA2855">
      <w:pPr>
        <w:rPr>
          <w:bCs/>
          <w:szCs w:val="22"/>
        </w:rPr>
      </w:pPr>
    </w:p>
    <w:p w14:paraId="05D0785E" w14:textId="77777777" w:rsidR="00BA2855" w:rsidRDefault="00BA2855" w:rsidP="00BA2855">
      <w:pPr>
        <w:rPr>
          <w:bCs/>
          <w:szCs w:val="22"/>
        </w:rPr>
      </w:pPr>
      <w:r>
        <w:rPr>
          <w:bCs/>
          <w:szCs w:val="22"/>
        </w:rPr>
        <w:t>Revised.</w:t>
      </w:r>
    </w:p>
    <w:p w14:paraId="29A64F58" w14:textId="77777777" w:rsidR="00BA2855" w:rsidRDefault="00BA2855" w:rsidP="00BA2855">
      <w:pPr>
        <w:rPr>
          <w:bCs/>
          <w:szCs w:val="22"/>
        </w:rPr>
      </w:pPr>
    </w:p>
    <w:p w14:paraId="6C3EA85A" w14:textId="77777777" w:rsidR="00BA2855" w:rsidRDefault="00BA2855" w:rsidP="00BA2855">
      <w:pPr>
        <w:rPr>
          <w:bCs/>
          <w:szCs w:val="22"/>
        </w:rPr>
      </w:pPr>
      <w:r>
        <w:rPr>
          <w:bCs/>
          <w:szCs w:val="22"/>
        </w:rPr>
        <w:t>Delete “valid” at 1618.41, as requested.</w:t>
      </w:r>
    </w:p>
    <w:p w14:paraId="3ACD662D" w14:textId="77777777" w:rsidR="00BA2855" w:rsidRDefault="00BA2855" w:rsidP="00BA2855">
      <w:pPr>
        <w:rPr>
          <w:bCs/>
          <w:szCs w:val="22"/>
        </w:rPr>
      </w:pPr>
    </w:p>
    <w:p w14:paraId="74D5B252" w14:textId="77777777" w:rsidR="00BA2855" w:rsidRDefault="00BA2855" w:rsidP="00BA2855">
      <w:pPr>
        <w:rPr>
          <w:bCs/>
          <w:szCs w:val="22"/>
        </w:rPr>
      </w:pPr>
      <w:r>
        <w:rPr>
          <w:bCs/>
          <w:szCs w:val="22"/>
        </w:rPr>
        <w:t>Replace “no valid TSF timestamp is present” with “no timestamp is present” at both P2199.63 and P2200.2.</w:t>
      </w:r>
    </w:p>
    <w:p w14:paraId="4526FC29" w14:textId="77777777" w:rsidR="00BA2855" w:rsidRDefault="00BA2855" w:rsidP="00BA2855">
      <w:pPr>
        <w:rPr>
          <w:bCs/>
          <w:szCs w:val="22"/>
        </w:rPr>
      </w:pPr>
    </w:p>
    <w:p w14:paraId="03A47ADA" w14:textId="77777777" w:rsidR="00BA2855" w:rsidRPr="000064B0" w:rsidRDefault="00BA2855" w:rsidP="00BA2855">
      <w:pPr>
        <w:rPr>
          <w:bCs/>
          <w:szCs w:val="22"/>
        </w:rPr>
      </w:pPr>
      <w:r>
        <w:rPr>
          <w:bCs/>
          <w:szCs w:val="22"/>
        </w:rPr>
        <w:t>Replace “valid TSF timestamp” with “TSF timestamp” at P1623.41, P2193.15, P2193.19, P2193.31</w:t>
      </w:r>
    </w:p>
    <w:p w14:paraId="5809BB62" w14:textId="77777777" w:rsidR="00BA2855" w:rsidRPr="000064B0" w:rsidRDefault="00BA2855" w:rsidP="00BA2855">
      <w:pPr>
        <w:rPr>
          <w:bCs/>
          <w:szCs w:val="22"/>
        </w:rPr>
      </w:pPr>
    </w:p>
    <w:p w14:paraId="086695AB" w14:textId="77777777" w:rsidR="00BA2855" w:rsidRDefault="00BA2855" w:rsidP="00BA2855">
      <w:pPr>
        <w:rPr>
          <w:bCs/>
          <w:szCs w:val="22"/>
        </w:rPr>
      </w:pPr>
      <w:r>
        <w:rPr>
          <w:bCs/>
          <w:szCs w:val="22"/>
        </w:rPr>
        <w:t>Replace:</w:t>
      </w:r>
    </w:p>
    <w:p w14:paraId="62886649" w14:textId="77777777" w:rsidR="00BA2855" w:rsidRDefault="00BA2855" w:rsidP="00BA2855">
      <w:pPr>
        <w:pStyle w:val="ListParagraph"/>
        <w:numPr>
          <w:ilvl w:val="0"/>
          <w:numId w:val="49"/>
        </w:numPr>
        <w:rPr>
          <w:bCs/>
          <w:szCs w:val="22"/>
        </w:rPr>
      </w:pPr>
      <w:r>
        <w:rPr>
          <w:bCs/>
          <w:szCs w:val="22"/>
        </w:rPr>
        <w:t>“Accept, valid timestamp present in TIM frames” with “Accept, timestamp present in TIM frames”</w:t>
      </w:r>
    </w:p>
    <w:p w14:paraId="25C8DBF5" w14:textId="77777777" w:rsidR="00BA2855" w:rsidRDefault="00BA2855" w:rsidP="00BA2855">
      <w:pPr>
        <w:pStyle w:val="ListParagraph"/>
        <w:numPr>
          <w:ilvl w:val="0"/>
          <w:numId w:val="49"/>
        </w:numPr>
        <w:rPr>
          <w:bCs/>
          <w:szCs w:val="22"/>
        </w:rPr>
      </w:pPr>
      <w:r>
        <w:rPr>
          <w:bCs/>
          <w:szCs w:val="22"/>
        </w:rPr>
        <w:t>“Overridden, valid timestamp present in TIM frames” with “Overridden, timestamp present in TIM frames”</w:t>
      </w:r>
    </w:p>
    <w:p w14:paraId="25AB0CE3" w14:textId="77777777" w:rsidR="00BA2855" w:rsidRDefault="00BA2855" w:rsidP="00BA2855">
      <w:pPr>
        <w:rPr>
          <w:bCs/>
          <w:szCs w:val="22"/>
        </w:rPr>
      </w:pPr>
      <w:r>
        <w:rPr>
          <w:bCs/>
          <w:szCs w:val="22"/>
        </w:rPr>
        <w:t>in Table 9-229, and at P1623.42, P1623.43, P2193.16, P2193.19, and P2193.28.</w:t>
      </w:r>
    </w:p>
    <w:p w14:paraId="2E1A33DD" w14:textId="77777777" w:rsidR="00BA2855" w:rsidRDefault="00BA2855" w:rsidP="00BA2855">
      <w:pPr>
        <w:rPr>
          <w:bCs/>
          <w:szCs w:val="22"/>
        </w:rPr>
      </w:pPr>
    </w:p>
    <w:p w14:paraId="3E445F21"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D0F07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6002578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4E45D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EAF0A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B1EBD4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F8C9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D9F4CF3" w14:textId="77777777" w:rsidTr="00CC5391">
        <w:trPr>
          <w:trHeight w:val="765"/>
        </w:trPr>
        <w:tc>
          <w:tcPr>
            <w:tcW w:w="738" w:type="dxa"/>
          </w:tcPr>
          <w:p w14:paraId="15A6ECBD"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3FD4D5C4"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6319A880"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6A6230B5"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 xml:space="preserve">The 802.11 Style Guide says clause 4 should be written in </w:t>
            </w:r>
            <w:proofErr w:type="spellStart"/>
            <w:r w:rsidRPr="00233EF1">
              <w:rPr>
                <w:rFonts w:ascii="Arial" w:eastAsia="Times New Roman" w:hAnsi="Arial" w:cs="Arial"/>
                <w:color w:val="000000"/>
                <w:sz w:val="20"/>
                <w:lang w:val="en-US"/>
              </w:rPr>
              <w:t>delcarative</w:t>
            </w:r>
            <w:proofErr w:type="spellEnd"/>
            <w:r w:rsidRPr="00233EF1">
              <w:rPr>
                <w:rFonts w:ascii="Arial" w:eastAsia="Times New Roman" w:hAnsi="Arial" w:cs="Arial"/>
                <w:color w:val="000000"/>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53F37368"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BA2855" w:rsidRPr="00DE7477" w14:paraId="2CEE74EA" w14:textId="77777777" w:rsidTr="00CC5391">
        <w:trPr>
          <w:trHeight w:val="765"/>
        </w:trPr>
        <w:tc>
          <w:tcPr>
            <w:tcW w:w="738" w:type="dxa"/>
          </w:tcPr>
          <w:p w14:paraId="2357DCE6" w14:textId="77777777" w:rsidR="00BA2855"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7CC21621" w14:textId="77777777" w:rsidR="00BA2855" w:rsidRPr="00233EF1"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3CD7E121" w14:textId="77777777" w:rsidR="00BA2855" w:rsidRPr="00233EF1" w:rsidRDefault="00BA2855" w:rsidP="00CC5391">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0E4939E" w14:textId="77777777" w:rsidR="00BA2855" w:rsidRPr="00AE7C3B"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1BFFEC11" w14:textId="77777777" w:rsidR="00BA2855"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44100F95" w14:textId="77777777" w:rsidR="00BA2855" w:rsidRDefault="00BA2855" w:rsidP="00CC5391">
            <w:pPr>
              <w:rPr>
                <w:rFonts w:ascii="Arial" w:eastAsia="Times New Roman" w:hAnsi="Arial" w:cs="Arial"/>
                <w:color w:val="000000"/>
                <w:sz w:val="20"/>
                <w:lang w:val="en-US"/>
              </w:rPr>
            </w:pPr>
          </w:p>
          <w:p w14:paraId="3732A4F1" w14:textId="77777777" w:rsidR="00BA2855" w:rsidRPr="00AE7C3B" w:rsidRDefault="00BA2855" w:rsidP="00CC5391">
            <w:pPr>
              <w:rPr>
                <w:rFonts w:ascii="Arial" w:eastAsia="Times New Roman" w:hAnsi="Arial" w:cs="Arial"/>
                <w:color w:val="000000"/>
                <w:sz w:val="20"/>
                <w:lang w:val="en-US"/>
              </w:rPr>
            </w:pPr>
          </w:p>
        </w:tc>
      </w:tr>
    </w:tbl>
    <w:p w14:paraId="5307F3CC" w14:textId="77777777" w:rsidR="00BA2855" w:rsidRDefault="00BA2855" w:rsidP="00BA2855">
      <w:pPr>
        <w:rPr>
          <w:bCs/>
          <w:szCs w:val="22"/>
        </w:rPr>
      </w:pPr>
    </w:p>
    <w:p w14:paraId="7320BB30" w14:textId="77777777" w:rsidR="00BA2855" w:rsidRDefault="00BA2855" w:rsidP="00BA2855">
      <w:pPr>
        <w:rPr>
          <w:bCs/>
          <w:szCs w:val="22"/>
        </w:rPr>
      </w:pPr>
      <w:r>
        <w:rPr>
          <w:bCs/>
          <w:szCs w:val="22"/>
          <w:u w:val="single"/>
        </w:rPr>
        <w:t>Discussion:</w:t>
      </w:r>
    </w:p>
    <w:p w14:paraId="49BA17B9" w14:textId="77777777" w:rsidR="00BA2855" w:rsidRDefault="00BA2855" w:rsidP="00BA2855">
      <w:pPr>
        <w:rPr>
          <w:bCs/>
          <w:szCs w:val="22"/>
        </w:rPr>
      </w:pPr>
    </w:p>
    <w:p w14:paraId="032CF4A5" w14:textId="77777777" w:rsidR="00BA2855" w:rsidRDefault="00BA2855" w:rsidP="00BA2855">
      <w:pPr>
        <w:rPr>
          <w:bCs/>
          <w:szCs w:val="22"/>
        </w:rPr>
      </w:pPr>
      <w:r>
        <w:rPr>
          <w:bCs/>
          <w:szCs w:val="22"/>
        </w:rPr>
        <w:t>CID 4780 has been discussed previously by the CRC (April 24), with the following notes:</w:t>
      </w:r>
    </w:p>
    <w:p w14:paraId="6EB208A6"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3F02B6AD" w14:textId="77777777" w:rsidR="00BA2855" w:rsidRPr="00AE7C3B" w:rsidRDefault="00BA2855" w:rsidP="00BA2855">
      <w:pPr>
        <w:ind w:left="720"/>
        <w:rPr>
          <w:rFonts w:ascii="Arial" w:eastAsia="Times New Roman" w:hAnsi="Arial" w:cs="Arial"/>
          <w:color w:val="000000"/>
          <w:sz w:val="20"/>
          <w:lang w:val="en-US"/>
        </w:rPr>
      </w:pPr>
    </w:p>
    <w:p w14:paraId="6626EAAE"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7E05FB43" w14:textId="77777777" w:rsidR="00BA2855" w:rsidRPr="00AE7C3B" w:rsidRDefault="00BA2855" w:rsidP="00BA2855">
      <w:pPr>
        <w:ind w:left="720"/>
        <w:rPr>
          <w:rFonts w:ascii="Arial" w:eastAsia="Times New Roman" w:hAnsi="Arial" w:cs="Arial"/>
          <w:color w:val="000000"/>
          <w:sz w:val="20"/>
          <w:lang w:val="en-US"/>
        </w:rPr>
      </w:pPr>
    </w:p>
    <w:p w14:paraId="46852250" w14:textId="77777777" w:rsidR="00BA2855" w:rsidRDefault="00BA2855" w:rsidP="00BA2855">
      <w:pPr>
        <w:ind w:left="720"/>
        <w:rPr>
          <w:bCs/>
          <w:szCs w:val="22"/>
        </w:rPr>
      </w:pPr>
      <w:r w:rsidRPr="00AE7C3B">
        <w:rPr>
          <w:rFonts w:ascii="Arial" w:eastAsia="Times New Roman" w:hAnsi="Arial" w:cs="Arial"/>
          <w:color w:val="000000"/>
          <w:sz w:val="20"/>
          <w:lang w:val="en-US"/>
        </w:rPr>
        <w:t xml:space="preserve">Otherwise: REJECTED. Similar to clause 4.9 which provides the reference model for the MAC and PHY, the referenced sub-clause </w:t>
      </w:r>
      <w:proofErr w:type="gramStart"/>
      <w:r w:rsidRPr="00AE7C3B">
        <w:rPr>
          <w:rFonts w:ascii="Arial" w:eastAsia="Times New Roman" w:hAnsi="Arial" w:cs="Arial"/>
          <w:color w:val="000000"/>
          <w:sz w:val="20"/>
          <w:lang w:val="en-US"/>
        </w:rPr>
        <w:t>describe</w:t>
      </w:r>
      <w:proofErr w:type="gramEnd"/>
      <w:r w:rsidRPr="00AE7C3B">
        <w:rPr>
          <w:rFonts w:ascii="Arial" w:eastAsia="Times New Roman" w:hAnsi="Arial" w:cs="Arial"/>
          <w:color w:val="000000"/>
          <w:sz w:val="20"/>
          <w:lang w:val="en-US"/>
        </w:rPr>
        <w:t xml:space="preserv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p w14:paraId="7C824355" w14:textId="77777777" w:rsidR="00BA2855" w:rsidRDefault="00BA2855" w:rsidP="00BA2855">
      <w:pPr>
        <w:rPr>
          <w:bCs/>
          <w:szCs w:val="22"/>
        </w:rPr>
      </w:pPr>
    </w:p>
    <w:p w14:paraId="2C5DFFC7" w14:textId="77777777" w:rsidR="00BA2855" w:rsidRDefault="00BA2855" w:rsidP="00BA2855">
      <w:pPr>
        <w:rPr>
          <w:bCs/>
          <w:szCs w:val="22"/>
        </w:rPr>
      </w:pPr>
      <w:r>
        <w:rPr>
          <w:bCs/>
          <w:szCs w:val="22"/>
        </w:rPr>
        <w:t>The consideration at the time for moving 4.10.3, 4.10.4 and 4.10.5 is that these subclauses are all functional models of 802.1X security behaviour/operation for the infrastructure, IBSS and PBSS architectural models, respectively, and so could be helpful in clause 12.</w:t>
      </w:r>
    </w:p>
    <w:p w14:paraId="2D2A3E59" w14:textId="77777777" w:rsidR="00BA2855" w:rsidRDefault="00BA2855" w:rsidP="00BA2855">
      <w:pPr>
        <w:rPr>
          <w:bCs/>
          <w:szCs w:val="22"/>
        </w:rPr>
      </w:pPr>
    </w:p>
    <w:p w14:paraId="48A6B9FE" w14:textId="77777777" w:rsidR="00BA2855" w:rsidRPr="00F71192" w:rsidRDefault="00BA2855" w:rsidP="00BA2855">
      <w:pPr>
        <w:rPr>
          <w:bCs/>
          <w:szCs w:val="22"/>
          <w:u w:val="single"/>
        </w:rPr>
      </w:pPr>
      <w:r w:rsidRPr="00F71192">
        <w:rPr>
          <w:bCs/>
          <w:szCs w:val="22"/>
          <w:u w:val="single"/>
        </w:rPr>
        <w:t>New discussion:</w:t>
      </w:r>
    </w:p>
    <w:p w14:paraId="3F3A2110" w14:textId="77777777" w:rsidR="00BA2855" w:rsidRDefault="00BA2855" w:rsidP="00BA2855">
      <w:pPr>
        <w:rPr>
          <w:bCs/>
          <w:szCs w:val="22"/>
        </w:rPr>
      </w:pPr>
    </w:p>
    <w:p w14:paraId="341329D8" w14:textId="77777777" w:rsidR="00BA2855" w:rsidRDefault="00BA2855" w:rsidP="00BA2855">
      <w:pPr>
        <w:rPr>
          <w:bCs/>
          <w:szCs w:val="22"/>
        </w:rPr>
      </w:pPr>
      <w:r>
        <w:rPr>
          <w:bCs/>
          <w:szCs w:val="22"/>
        </w:rPr>
        <w:t>Clause 4 is titled “General description”.  Its subclause headings are similarly general/high-level in tone:</w:t>
      </w:r>
    </w:p>
    <w:p w14:paraId="5E3924CD" w14:textId="77777777" w:rsidR="00BA2855" w:rsidRDefault="00BA2855" w:rsidP="00BA2855">
      <w:pPr>
        <w:rPr>
          <w:bCs/>
          <w:szCs w:val="22"/>
        </w:rPr>
      </w:pPr>
    </w:p>
    <w:p w14:paraId="5145A470" w14:textId="77777777" w:rsidR="00BA2855" w:rsidRPr="006E3269" w:rsidRDefault="00BA2855" w:rsidP="00BA2855">
      <w:pPr>
        <w:rPr>
          <w:bCs/>
          <w:noProof/>
          <w:szCs w:val="22"/>
          <w:bdr w:val="single" w:sz="8" w:space="0" w:color="auto" w:shadow="1"/>
        </w:rPr>
      </w:pPr>
      <w:r w:rsidRPr="006E3269">
        <w:rPr>
          <w:bCs/>
          <w:noProof/>
          <w:szCs w:val="22"/>
          <w:bdr w:val="single" w:sz="8" w:space="0" w:color="auto" w:shadow="1"/>
        </w:rPr>
        <w:lastRenderedPageBreak/>
        <w:drawing>
          <wp:inline distT="0" distB="0" distL="0" distR="0" wp14:anchorId="67E6D7EE" wp14:editId="1DF6AC0A">
            <wp:extent cx="4829175" cy="27622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29175" cy="2762250"/>
                    </a:xfrm>
                    <a:prstGeom prst="rect">
                      <a:avLst/>
                    </a:prstGeom>
                    <a:noFill/>
                    <a:ln>
                      <a:noFill/>
                    </a:ln>
                  </pic:spPr>
                </pic:pic>
              </a:graphicData>
            </a:graphic>
          </wp:inline>
        </w:drawing>
      </w:r>
    </w:p>
    <w:p w14:paraId="77C23FF7" w14:textId="77777777" w:rsidR="00BA2855" w:rsidRDefault="00BA2855" w:rsidP="00BA2855">
      <w:pPr>
        <w:rPr>
          <w:bCs/>
          <w:szCs w:val="22"/>
        </w:rPr>
      </w:pPr>
    </w:p>
    <w:p w14:paraId="721CDA6B" w14:textId="77777777" w:rsidR="00BA2855" w:rsidRDefault="00BA2855" w:rsidP="00BA2855">
      <w:pPr>
        <w:rPr>
          <w:bCs/>
          <w:szCs w:val="22"/>
        </w:rPr>
      </w:pPr>
      <w:r>
        <w:rPr>
          <w:bCs/>
          <w:szCs w:val="22"/>
        </w:rPr>
        <w:t>The 802.11 Style Guide says, in 3.2, says:</w:t>
      </w:r>
    </w:p>
    <w:p w14:paraId="57F42618" w14:textId="77777777" w:rsidR="00BA2855" w:rsidRDefault="00BA2855" w:rsidP="00BA2855">
      <w:pPr>
        <w:rPr>
          <w:bCs/>
          <w:szCs w:val="22"/>
        </w:rPr>
      </w:pPr>
    </w:p>
    <w:p w14:paraId="4C663DDC" w14:textId="77777777" w:rsidR="00BA2855" w:rsidRPr="009B442E"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1B32C8A9" wp14:editId="0648CABF">
            <wp:extent cx="6067425" cy="9048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67425" cy="904875"/>
                    </a:xfrm>
                    <a:prstGeom prst="rect">
                      <a:avLst/>
                    </a:prstGeom>
                    <a:noFill/>
                    <a:ln>
                      <a:noFill/>
                    </a:ln>
                  </pic:spPr>
                </pic:pic>
              </a:graphicData>
            </a:graphic>
          </wp:inline>
        </w:drawing>
      </w:r>
    </w:p>
    <w:p w14:paraId="09600448" w14:textId="77777777" w:rsidR="00BA2855" w:rsidRDefault="00BA2855" w:rsidP="00BA2855">
      <w:pPr>
        <w:rPr>
          <w:bCs/>
          <w:szCs w:val="22"/>
        </w:rPr>
      </w:pPr>
    </w:p>
    <w:p w14:paraId="4390EC16" w14:textId="77777777" w:rsidR="00BA2855" w:rsidRDefault="00BA2855" w:rsidP="00BA2855">
      <w:pPr>
        <w:rPr>
          <w:bCs/>
          <w:szCs w:val="22"/>
        </w:rPr>
      </w:pPr>
      <w:r>
        <w:rPr>
          <w:bCs/>
          <w:szCs w:val="22"/>
        </w:rPr>
        <w:t>Thus, agree with the commenter that the language should be declarative, and the intent is to be largely descriptive and not detailed.</w:t>
      </w:r>
    </w:p>
    <w:p w14:paraId="29BDEF18" w14:textId="77777777" w:rsidR="00BA2855" w:rsidRDefault="00BA2855" w:rsidP="00BA2855">
      <w:pPr>
        <w:rPr>
          <w:bCs/>
          <w:szCs w:val="22"/>
        </w:rPr>
      </w:pPr>
    </w:p>
    <w:p w14:paraId="768A4328" w14:textId="77777777" w:rsidR="00BA2855" w:rsidRDefault="00BA2855" w:rsidP="00BA2855">
      <w:pPr>
        <w:rPr>
          <w:bCs/>
          <w:szCs w:val="22"/>
        </w:rPr>
      </w:pPr>
      <w:r>
        <w:rPr>
          <w:bCs/>
          <w:szCs w:val="22"/>
        </w:rPr>
        <w:t>Per the Style Guide clause 2.8, the words “shall”, “should” and “may” are normative.  There are no occurrences of shall or should in clause 4.  These occurrences of “may” exist:</w:t>
      </w:r>
    </w:p>
    <w:p w14:paraId="313F54C3" w14:textId="77777777" w:rsidR="00BA2855" w:rsidRDefault="00BA2855" w:rsidP="00BA2855">
      <w:pPr>
        <w:rPr>
          <w:bCs/>
          <w:szCs w:val="22"/>
        </w:rPr>
      </w:pPr>
    </w:p>
    <w:p w14:paraId="65A380CC" w14:textId="77777777" w:rsidR="00BA2855" w:rsidRDefault="00BA2855" w:rsidP="00BA2855">
      <w:pPr>
        <w:rPr>
          <w:bCs/>
          <w:szCs w:val="22"/>
        </w:rPr>
      </w:pPr>
      <w:r>
        <w:rPr>
          <w:bCs/>
          <w:szCs w:val="22"/>
        </w:rPr>
        <w:t>P266.48:</w:t>
      </w:r>
    </w:p>
    <w:p w14:paraId="4C9108A5"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196C293" wp14:editId="7FB35C49">
            <wp:extent cx="6400800" cy="10477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1047750"/>
                    </a:xfrm>
                    <a:prstGeom prst="rect">
                      <a:avLst/>
                    </a:prstGeom>
                    <a:noFill/>
                    <a:ln>
                      <a:noFill/>
                    </a:ln>
                  </pic:spPr>
                </pic:pic>
              </a:graphicData>
            </a:graphic>
          </wp:inline>
        </w:drawing>
      </w:r>
    </w:p>
    <w:p w14:paraId="7305896A" w14:textId="77777777" w:rsidR="00BA2855" w:rsidRDefault="00BA2855" w:rsidP="00BA2855">
      <w:pPr>
        <w:rPr>
          <w:bCs/>
          <w:szCs w:val="22"/>
        </w:rPr>
      </w:pPr>
    </w:p>
    <w:p w14:paraId="3675A1CB" w14:textId="77777777" w:rsidR="00BA2855" w:rsidRDefault="00BA2855" w:rsidP="00BA2855">
      <w:pPr>
        <w:rPr>
          <w:bCs/>
          <w:szCs w:val="22"/>
        </w:rPr>
      </w:pPr>
      <w:r>
        <w:rPr>
          <w:bCs/>
          <w:szCs w:val="22"/>
        </w:rPr>
        <w:t>The above explicitly says the filtering in question is beyond the scope of this standard.  The “may” should be a “might”.</w:t>
      </w:r>
    </w:p>
    <w:p w14:paraId="59CCAD01" w14:textId="77777777" w:rsidR="00BA2855" w:rsidRDefault="00BA2855" w:rsidP="00BA2855">
      <w:pPr>
        <w:rPr>
          <w:bCs/>
          <w:szCs w:val="22"/>
        </w:rPr>
      </w:pPr>
    </w:p>
    <w:p w14:paraId="1C15EB6A" w14:textId="77777777" w:rsidR="00BA2855" w:rsidRDefault="00BA2855" w:rsidP="00BA2855">
      <w:pPr>
        <w:rPr>
          <w:bCs/>
          <w:szCs w:val="22"/>
        </w:rPr>
      </w:pPr>
      <w:r>
        <w:rPr>
          <w:bCs/>
          <w:szCs w:val="22"/>
        </w:rPr>
        <w:t>P271.6:</w:t>
      </w:r>
    </w:p>
    <w:p w14:paraId="0FF4F224"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1EE86963" wp14:editId="551FC106">
            <wp:extent cx="6400800" cy="10763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1076325"/>
                    </a:xfrm>
                    <a:prstGeom prst="rect">
                      <a:avLst/>
                    </a:prstGeom>
                    <a:noFill/>
                    <a:ln>
                      <a:noFill/>
                    </a:ln>
                  </pic:spPr>
                </pic:pic>
              </a:graphicData>
            </a:graphic>
          </wp:inline>
        </w:drawing>
      </w:r>
    </w:p>
    <w:p w14:paraId="42F9FE22" w14:textId="77777777" w:rsidR="00BA2855" w:rsidRDefault="00BA2855" w:rsidP="00BA2855">
      <w:pPr>
        <w:rPr>
          <w:bCs/>
          <w:szCs w:val="22"/>
        </w:rPr>
      </w:pPr>
    </w:p>
    <w:p w14:paraId="0B973AE4" w14:textId="77777777" w:rsidR="00BA2855" w:rsidRDefault="00BA2855" w:rsidP="00BA2855">
      <w:pPr>
        <w:rPr>
          <w:bCs/>
          <w:szCs w:val="22"/>
        </w:rPr>
      </w:pPr>
      <w:r>
        <w:rPr>
          <w:bCs/>
          <w:szCs w:val="22"/>
        </w:rPr>
        <w:t>The above is discussing facilities within 802.11 itself.  The “may” should be a “can”, as this behaviour is defined elsewhere in the standard.</w:t>
      </w:r>
    </w:p>
    <w:p w14:paraId="43BAFCD1" w14:textId="77777777" w:rsidR="00BA2855" w:rsidRDefault="00BA2855" w:rsidP="00BA2855">
      <w:pPr>
        <w:rPr>
          <w:bCs/>
          <w:szCs w:val="22"/>
        </w:rPr>
      </w:pPr>
    </w:p>
    <w:p w14:paraId="7781BC68" w14:textId="77777777" w:rsidR="00BA2855" w:rsidRDefault="00BA2855" w:rsidP="00BA2855">
      <w:pPr>
        <w:rPr>
          <w:bCs/>
          <w:szCs w:val="22"/>
        </w:rPr>
      </w:pPr>
      <w:r>
        <w:rPr>
          <w:bCs/>
          <w:szCs w:val="22"/>
        </w:rPr>
        <w:t>P298.17:</w:t>
      </w:r>
    </w:p>
    <w:p w14:paraId="4725E3DB"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E3CD6A6" wp14:editId="3F03857B">
            <wp:extent cx="6400800" cy="10287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a:noFill/>
                    </a:ln>
                  </pic:spPr>
                </pic:pic>
              </a:graphicData>
            </a:graphic>
          </wp:inline>
        </w:drawing>
      </w:r>
    </w:p>
    <w:p w14:paraId="13A32EFD" w14:textId="77777777" w:rsidR="00BA2855" w:rsidRDefault="00BA2855" w:rsidP="00BA2855">
      <w:pPr>
        <w:rPr>
          <w:bCs/>
          <w:szCs w:val="22"/>
        </w:rPr>
      </w:pPr>
    </w:p>
    <w:p w14:paraId="764E5EFF" w14:textId="77777777" w:rsidR="00BA2855" w:rsidRDefault="00BA2855" w:rsidP="00BA2855">
      <w:pPr>
        <w:rPr>
          <w:bCs/>
          <w:szCs w:val="22"/>
        </w:rPr>
      </w:pPr>
      <w:r>
        <w:rPr>
          <w:bCs/>
          <w:szCs w:val="22"/>
        </w:rPr>
        <w:t>The above is again discussing behaviour defined elsewhere in the standard.  The “may” should be a “can” (which is consistent with the other sentences in this paragraph).</w:t>
      </w:r>
    </w:p>
    <w:p w14:paraId="379F5A98" w14:textId="77777777" w:rsidR="00BA2855" w:rsidRDefault="00BA2855" w:rsidP="00BA2855">
      <w:pPr>
        <w:rPr>
          <w:bCs/>
          <w:szCs w:val="22"/>
        </w:rPr>
      </w:pPr>
    </w:p>
    <w:p w14:paraId="776339BB" w14:textId="77777777" w:rsidR="00BA2855" w:rsidRDefault="00BA2855" w:rsidP="00BA2855">
      <w:pPr>
        <w:rPr>
          <w:bCs/>
          <w:szCs w:val="22"/>
        </w:rPr>
      </w:pPr>
    </w:p>
    <w:p w14:paraId="34AAA3D6" w14:textId="77777777" w:rsidR="00BA2855" w:rsidRDefault="00BA2855" w:rsidP="00BA2855">
      <w:pPr>
        <w:rPr>
          <w:bCs/>
          <w:szCs w:val="22"/>
        </w:rPr>
      </w:pPr>
      <w:r>
        <w:rPr>
          <w:bCs/>
          <w:szCs w:val="22"/>
        </w:rPr>
        <w:t xml:space="preserve">The commenter also complains about the use of “can” in clause 4.  The Style Guide is a bit confusing on this point.  </w:t>
      </w:r>
      <w:proofErr w:type="gramStart"/>
      <w:r>
        <w:rPr>
          <w:bCs/>
          <w:szCs w:val="22"/>
        </w:rPr>
        <w:t>Also</w:t>
      </w:r>
      <w:proofErr w:type="gramEnd"/>
      <w:r>
        <w:rPr>
          <w:bCs/>
          <w:szCs w:val="22"/>
        </w:rPr>
        <w:t xml:space="preserve"> in clause 2.8, it lists “can” as a “non-normative” verb.  It further goes on to talk about verbs that should appear in “informative text”.  But it also describes clause 4 as “declarative”.  So, we are left to interpret the difference/similarity between “non-normative”, “informative” and “declarative”.</w:t>
      </w:r>
    </w:p>
    <w:p w14:paraId="115C079C" w14:textId="77777777" w:rsidR="00BA2855" w:rsidRDefault="00BA2855" w:rsidP="00BA2855">
      <w:pPr>
        <w:rPr>
          <w:bCs/>
          <w:szCs w:val="22"/>
        </w:rPr>
      </w:pPr>
    </w:p>
    <w:p w14:paraId="129CAE5C" w14:textId="77777777" w:rsidR="00BA2855" w:rsidRDefault="00BA2855" w:rsidP="00BA2855">
      <w:pPr>
        <w:rPr>
          <w:bCs/>
          <w:szCs w:val="22"/>
        </w:rPr>
      </w:pPr>
      <w:r>
        <w:rPr>
          <w:bCs/>
          <w:szCs w:val="22"/>
        </w:rPr>
        <w:t>A little guidance is provided by this paragraph, just a bit later in clause 2.8 of the Style Guide:</w:t>
      </w:r>
    </w:p>
    <w:p w14:paraId="1FD9CC3A" w14:textId="77777777" w:rsidR="00BA2855" w:rsidRDefault="00BA2855" w:rsidP="00BA2855">
      <w:pPr>
        <w:rPr>
          <w:bCs/>
          <w:szCs w:val="22"/>
        </w:rPr>
      </w:pPr>
    </w:p>
    <w:p w14:paraId="017C8785" w14:textId="77777777" w:rsidR="00BA2855" w:rsidRPr="006014D7"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05249E19" wp14:editId="68D1D376">
            <wp:extent cx="6153150" cy="8667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53150" cy="866775"/>
                    </a:xfrm>
                    <a:prstGeom prst="rect">
                      <a:avLst/>
                    </a:prstGeom>
                    <a:noFill/>
                    <a:ln>
                      <a:noFill/>
                    </a:ln>
                  </pic:spPr>
                </pic:pic>
              </a:graphicData>
            </a:graphic>
          </wp:inline>
        </w:drawing>
      </w:r>
    </w:p>
    <w:p w14:paraId="2167A082" w14:textId="77777777" w:rsidR="00BA2855" w:rsidRDefault="00BA2855" w:rsidP="00BA2855">
      <w:pPr>
        <w:rPr>
          <w:bCs/>
          <w:szCs w:val="22"/>
        </w:rPr>
      </w:pPr>
    </w:p>
    <w:p w14:paraId="1F854EA1" w14:textId="77777777" w:rsidR="00BA2855" w:rsidRDefault="00BA2855" w:rsidP="00BA2855">
      <w:pPr>
        <w:rPr>
          <w:bCs/>
          <w:szCs w:val="22"/>
        </w:rPr>
      </w:pPr>
      <w:r>
        <w:rPr>
          <w:bCs/>
          <w:szCs w:val="22"/>
        </w:rPr>
        <w:t>There appear to be about 140 occurrences of “can” in clause 4.  A spot inspection indicates that most (if not all) of these are statements with normative support described elsewhere in the standard.  Thus, the usage seems to be correct and acceptable, if we consider that clause 4’s “declarative” rule supports using “non-normative” verbs.</w:t>
      </w:r>
    </w:p>
    <w:p w14:paraId="58264CB1" w14:textId="77777777" w:rsidR="00BA2855" w:rsidRDefault="00BA2855" w:rsidP="00BA2855">
      <w:pPr>
        <w:rPr>
          <w:bCs/>
          <w:szCs w:val="22"/>
        </w:rPr>
      </w:pPr>
    </w:p>
    <w:p w14:paraId="50590E76" w14:textId="77777777" w:rsidR="00BA2855" w:rsidRDefault="00BA2855" w:rsidP="00BA2855">
      <w:pPr>
        <w:rPr>
          <w:bCs/>
          <w:szCs w:val="22"/>
        </w:rPr>
      </w:pPr>
    </w:p>
    <w:p w14:paraId="038C9319" w14:textId="77777777" w:rsidR="00BA2855" w:rsidRDefault="00BA2855" w:rsidP="00BA2855">
      <w:pPr>
        <w:rPr>
          <w:bCs/>
          <w:szCs w:val="22"/>
        </w:rPr>
      </w:pPr>
      <w:r>
        <w:rPr>
          <w:bCs/>
          <w:szCs w:val="22"/>
        </w:rPr>
        <w:t>The commenters final point is about material in clause 4 that is “quite detailed”, especially in clause 4.10.  Some examples that might be what was referenced include behaviour description such as:</w:t>
      </w:r>
    </w:p>
    <w:p w14:paraId="42F3CB79" w14:textId="77777777" w:rsidR="00BA2855" w:rsidRDefault="00BA2855" w:rsidP="00BA2855">
      <w:pPr>
        <w:rPr>
          <w:bCs/>
          <w:szCs w:val="22"/>
        </w:rPr>
      </w:pPr>
    </w:p>
    <w:p w14:paraId="1DD1ACF0"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lastRenderedPageBreak/>
        <w:drawing>
          <wp:inline distT="0" distB="0" distL="0" distR="0" wp14:anchorId="54AA406A" wp14:editId="22760797">
            <wp:extent cx="6400800" cy="24479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14:paraId="0FE42DB6" w14:textId="77777777" w:rsidR="00BA2855" w:rsidRDefault="00BA2855" w:rsidP="00BA2855">
      <w:pPr>
        <w:rPr>
          <w:bCs/>
          <w:szCs w:val="22"/>
        </w:rPr>
      </w:pPr>
    </w:p>
    <w:p w14:paraId="3FBA4D46" w14:textId="77777777" w:rsidR="00BA2855" w:rsidRDefault="00BA2855" w:rsidP="00BA2855">
      <w:pPr>
        <w:rPr>
          <w:bCs/>
          <w:szCs w:val="22"/>
        </w:rPr>
      </w:pPr>
      <w:r>
        <w:rPr>
          <w:bCs/>
          <w:szCs w:val="22"/>
        </w:rPr>
        <w:t>Flow diagrams, such as:</w:t>
      </w:r>
    </w:p>
    <w:p w14:paraId="69334C12" w14:textId="77777777" w:rsidR="00BA2855"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250DE09B" wp14:editId="206E6F5B">
            <wp:extent cx="6038850" cy="3619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r>
        <w:rPr>
          <w:bCs/>
          <w:noProof/>
          <w:szCs w:val="22"/>
          <w:bdr w:val="single" w:sz="8" w:space="0" w:color="auto" w:shadow="1"/>
        </w:rPr>
        <w:t xml:space="preserve"> </w:t>
      </w:r>
    </w:p>
    <w:p w14:paraId="6FFA3FFA" w14:textId="77777777" w:rsidR="00BA2855" w:rsidRPr="000B6653" w:rsidRDefault="00BA2855" w:rsidP="00BA2855">
      <w:pPr>
        <w:rPr>
          <w:bCs/>
          <w:szCs w:val="22"/>
        </w:rPr>
      </w:pPr>
      <w:r>
        <w:rPr>
          <w:bCs/>
          <w:szCs w:val="22"/>
        </w:rPr>
        <w:t>a</w:t>
      </w:r>
      <w:r w:rsidRPr="000B6653">
        <w:rPr>
          <w:bCs/>
          <w:szCs w:val="22"/>
        </w:rPr>
        <w:t>nd</w:t>
      </w:r>
    </w:p>
    <w:p w14:paraId="6E755A2C" w14:textId="77777777" w:rsidR="00BA2855" w:rsidRPr="005B5BEE" w:rsidRDefault="00BA2855" w:rsidP="00BA2855">
      <w:pPr>
        <w:rPr>
          <w:bCs/>
          <w:noProof/>
          <w:szCs w:val="22"/>
          <w:bdr w:val="single" w:sz="8" w:space="0" w:color="auto" w:shadow="1"/>
        </w:rPr>
      </w:pPr>
      <w:r>
        <w:rPr>
          <w:bCs/>
          <w:noProof/>
          <w:szCs w:val="22"/>
          <w:bdr w:val="single" w:sz="8" w:space="0" w:color="auto" w:shadow="1"/>
        </w:rPr>
        <w:lastRenderedPageBreak/>
        <w:drawing>
          <wp:inline distT="0" distB="0" distL="0" distR="0" wp14:anchorId="47B2AFC1" wp14:editId="2D0D53B5">
            <wp:extent cx="6400800" cy="52197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5219700"/>
                    </a:xfrm>
                    <a:prstGeom prst="rect">
                      <a:avLst/>
                    </a:prstGeom>
                    <a:noFill/>
                    <a:ln>
                      <a:noFill/>
                    </a:ln>
                  </pic:spPr>
                </pic:pic>
              </a:graphicData>
            </a:graphic>
          </wp:inline>
        </w:drawing>
      </w:r>
    </w:p>
    <w:p w14:paraId="271129AB" w14:textId="77777777" w:rsidR="00BA2855" w:rsidRDefault="00BA2855" w:rsidP="00BA2855">
      <w:pPr>
        <w:rPr>
          <w:bCs/>
          <w:szCs w:val="22"/>
        </w:rPr>
      </w:pPr>
    </w:p>
    <w:p w14:paraId="58785D4F" w14:textId="77777777" w:rsidR="00BA2855" w:rsidRDefault="00BA2855" w:rsidP="00BA2855">
      <w:pPr>
        <w:rPr>
          <w:bCs/>
          <w:szCs w:val="22"/>
        </w:rPr>
      </w:pPr>
      <w:r>
        <w:rPr>
          <w:bCs/>
          <w:szCs w:val="22"/>
        </w:rPr>
        <w:t>And step-by-step detailed behaviour flow such as:</w:t>
      </w:r>
    </w:p>
    <w:p w14:paraId="1CA097E3" w14:textId="77777777" w:rsidR="00BA2855" w:rsidRDefault="00BA2855" w:rsidP="00BA2855">
      <w:pPr>
        <w:rPr>
          <w:bCs/>
          <w:szCs w:val="22"/>
        </w:rPr>
      </w:pPr>
    </w:p>
    <w:p w14:paraId="57EFA06D"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7351235D" wp14:editId="0AC6941C">
            <wp:extent cx="6400800" cy="2505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2505075"/>
                    </a:xfrm>
                    <a:prstGeom prst="rect">
                      <a:avLst/>
                    </a:prstGeom>
                    <a:noFill/>
                    <a:ln>
                      <a:noFill/>
                    </a:ln>
                  </pic:spPr>
                </pic:pic>
              </a:graphicData>
            </a:graphic>
          </wp:inline>
        </w:drawing>
      </w:r>
    </w:p>
    <w:p w14:paraId="1EEA61F2" w14:textId="77777777" w:rsidR="00BA2855" w:rsidRDefault="00BA2855" w:rsidP="00BA2855">
      <w:pPr>
        <w:rPr>
          <w:bCs/>
          <w:szCs w:val="22"/>
        </w:rPr>
      </w:pPr>
    </w:p>
    <w:p w14:paraId="20BC4D6B" w14:textId="77777777" w:rsidR="00BA2855" w:rsidRDefault="00BA2855" w:rsidP="00BA2855">
      <w:pPr>
        <w:rPr>
          <w:bCs/>
          <w:szCs w:val="22"/>
        </w:rPr>
      </w:pPr>
      <w:r>
        <w:rPr>
          <w:bCs/>
          <w:szCs w:val="22"/>
        </w:rPr>
        <w:lastRenderedPageBreak/>
        <w:t xml:space="preserve">In some of </w:t>
      </w:r>
      <w:proofErr w:type="gramStart"/>
      <w:r>
        <w:rPr>
          <w:bCs/>
          <w:szCs w:val="22"/>
        </w:rPr>
        <w:t>these case</w:t>
      </w:r>
      <w:proofErr w:type="gramEnd"/>
      <w:r>
        <w:rPr>
          <w:bCs/>
          <w:szCs w:val="22"/>
        </w:rPr>
        <w:t>, the behaviour being described is of the Authenticator and Supplicant.  And, the Authenticator and Supplicant are arguably outside the scope of the standard, other than general statements about their expected use and behaviour, see Figure 4-24, which shows them as aspects contained within the SME, which is similarly outside the scope of the standard other than some general requirements on expectations:</w:t>
      </w:r>
    </w:p>
    <w:p w14:paraId="72F2C6CD" w14:textId="77777777" w:rsidR="00BA2855" w:rsidRDefault="00BA2855" w:rsidP="00BA2855">
      <w:pPr>
        <w:rPr>
          <w:bCs/>
          <w:szCs w:val="22"/>
        </w:rPr>
      </w:pPr>
    </w:p>
    <w:p w14:paraId="66C1AADE" w14:textId="77777777" w:rsidR="00BA2855" w:rsidRPr="003A1141" w:rsidRDefault="00BA2855" w:rsidP="00BA2855">
      <w:pPr>
        <w:rPr>
          <w:bCs/>
          <w:noProof/>
          <w:szCs w:val="22"/>
          <w:bdr w:val="single" w:sz="8" w:space="0" w:color="auto" w:shadow="1"/>
        </w:rPr>
      </w:pPr>
      <w:r w:rsidRPr="003A1141">
        <w:rPr>
          <w:bCs/>
          <w:noProof/>
          <w:szCs w:val="22"/>
          <w:bdr w:val="single" w:sz="8" w:space="0" w:color="auto" w:shadow="1"/>
        </w:rPr>
        <w:drawing>
          <wp:inline distT="0" distB="0" distL="0" distR="0" wp14:anchorId="7F2CAA3E" wp14:editId="6F8C15F0">
            <wp:extent cx="6400800" cy="37623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00800" cy="3762375"/>
                    </a:xfrm>
                    <a:prstGeom prst="rect">
                      <a:avLst/>
                    </a:prstGeom>
                    <a:noFill/>
                    <a:ln>
                      <a:noFill/>
                    </a:ln>
                  </pic:spPr>
                </pic:pic>
              </a:graphicData>
            </a:graphic>
          </wp:inline>
        </w:drawing>
      </w:r>
    </w:p>
    <w:p w14:paraId="2EC5055B" w14:textId="77777777" w:rsidR="00BA2855" w:rsidRDefault="00BA2855" w:rsidP="00BA2855">
      <w:pPr>
        <w:rPr>
          <w:bCs/>
          <w:szCs w:val="22"/>
        </w:rPr>
      </w:pPr>
    </w:p>
    <w:p w14:paraId="576B2D74" w14:textId="77777777" w:rsidR="00BA2855" w:rsidRDefault="00BA2855" w:rsidP="00BA2855">
      <w:pPr>
        <w:rPr>
          <w:bCs/>
          <w:szCs w:val="22"/>
        </w:rPr>
      </w:pPr>
      <w:r>
        <w:rPr>
          <w:bCs/>
          <w:szCs w:val="22"/>
        </w:rPr>
        <w:t>In other cases, the behaviour is of a STA [sic] or AP, but the behaviour is a high-level.</w:t>
      </w:r>
    </w:p>
    <w:p w14:paraId="45BB9A39" w14:textId="77777777" w:rsidR="00BA2855" w:rsidRDefault="00BA2855" w:rsidP="00BA2855">
      <w:pPr>
        <w:rPr>
          <w:bCs/>
          <w:szCs w:val="22"/>
        </w:rPr>
      </w:pPr>
    </w:p>
    <w:p w14:paraId="491869CD" w14:textId="77777777" w:rsidR="00BA2855" w:rsidRDefault="00BA2855" w:rsidP="00BA2855">
      <w:pPr>
        <w:rPr>
          <w:bCs/>
          <w:szCs w:val="22"/>
        </w:rPr>
      </w:pPr>
      <w:r>
        <w:rPr>
          <w:bCs/>
          <w:szCs w:val="22"/>
        </w:rPr>
        <w:t>So, this is a grey area judgement call if this is going beyond general description, and/or if it is appropriate elsewhere in the standard if it is discussing components outside the scope of the standard.</w:t>
      </w:r>
    </w:p>
    <w:p w14:paraId="489FC94B" w14:textId="77777777" w:rsidR="00BA2855" w:rsidRDefault="00BA2855" w:rsidP="00BA2855">
      <w:pPr>
        <w:rPr>
          <w:bCs/>
          <w:szCs w:val="22"/>
        </w:rPr>
      </w:pPr>
    </w:p>
    <w:p w14:paraId="34FA2AB2" w14:textId="77777777" w:rsidR="00BA2855" w:rsidRDefault="00BA2855" w:rsidP="00BA2855">
      <w:pPr>
        <w:rPr>
          <w:bCs/>
          <w:szCs w:val="22"/>
        </w:rPr>
      </w:pPr>
      <w:r>
        <w:rPr>
          <w:bCs/>
          <w:szCs w:val="22"/>
        </w:rPr>
        <w:t>Compare this text in clause 4 to text in clause 12.  Two things can be noted.  Clause 12 does also have behaviour that is required from the authenticator and supplicant.  So, the argument about that material in clause 4 being there because it is (arguably) beyond the scope of the standard does not stand – clearly there are required aspects of the authenticator and supplicant that are within the scope of the standard.  The other thing to notice is that clause 12 has flow diagrams very similarly “high level” to those in clause 4, for example:</w:t>
      </w:r>
    </w:p>
    <w:p w14:paraId="7C44D071" w14:textId="77777777" w:rsidR="00BA2855" w:rsidRDefault="00BA2855" w:rsidP="00BA2855">
      <w:pPr>
        <w:rPr>
          <w:bCs/>
          <w:szCs w:val="22"/>
        </w:rPr>
      </w:pPr>
    </w:p>
    <w:p w14:paraId="76FD80D3" w14:textId="77777777" w:rsidR="00BA2855" w:rsidRPr="000B6653" w:rsidRDefault="00BA2855" w:rsidP="00BA2855">
      <w:pPr>
        <w:rPr>
          <w:bCs/>
          <w:noProof/>
          <w:szCs w:val="22"/>
          <w:bdr w:val="single" w:sz="8" w:space="0" w:color="auto" w:shadow="1"/>
        </w:rPr>
      </w:pPr>
      <w:r w:rsidRPr="000B6653">
        <w:rPr>
          <w:bCs/>
          <w:noProof/>
          <w:szCs w:val="22"/>
          <w:bdr w:val="single" w:sz="8" w:space="0" w:color="auto" w:shadow="1"/>
        </w:rPr>
        <w:lastRenderedPageBreak/>
        <w:drawing>
          <wp:inline distT="0" distB="0" distL="0" distR="0" wp14:anchorId="6C329D7C" wp14:editId="6CD07D47">
            <wp:extent cx="6229350" cy="43434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29350" cy="4343400"/>
                    </a:xfrm>
                    <a:prstGeom prst="rect">
                      <a:avLst/>
                    </a:prstGeom>
                    <a:noFill/>
                    <a:ln>
                      <a:noFill/>
                    </a:ln>
                  </pic:spPr>
                </pic:pic>
              </a:graphicData>
            </a:graphic>
          </wp:inline>
        </w:drawing>
      </w:r>
    </w:p>
    <w:p w14:paraId="76440F91" w14:textId="77777777" w:rsidR="00BA2855" w:rsidRDefault="00BA2855" w:rsidP="00BA2855">
      <w:pPr>
        <w:rPr>
          <w:bCs/>
          <w:szCs w:val="22"/>
        </w:rPr>
      </w:pPr>
    </w:p>
    <w:p w14:paraId="2C1623B0" w14:textId="77777777" w:rsidR="00BA2855" w:rsidRDefault="00BA2855" w:rsidP="00BA2855">
      <w:pPr>
        <w:rPr>
          <w:bCs/>
          <w:szCs w:val="22"/>
        </w:rPr>
      </w:pPr>
      <w:r>
        <w:rPr>
          <w:bCs/>
          <w:szCs w:val="22"/>
        </w:rPr>
        <w:t>In summary, the level of detail and appropriateness of the material in clause 4 versus clause 12 is a very fine line, if there is any distinction at all.</w:t>
      </w:r>
    </w:p>
    <w:p w14:paraId="6863F412" w14:textId="77777777" w:rsidR="00BA2855" w:rsidRDefault="00BA2855" w:rsidP="00BA2855">
      <w:pPr>
        <w:rPr>
          <w:bCs/>
          <w:szCs w:val="22"/>
        </w:rPr>
      </w:pPr>
    </w:p>
    <w:p w14:paraId="5D974E46" w14:textId="77777777" w:rsidR="00BA2855" w:rsidRDefault="00BA2855" w:rsidP="00BA2855">
      <w:pPr>
        <w:rPr>
          <w:bCs/>
          <w:szCs w:val="22"/>
        </w:rPr>
      </w:pPr>
      <w:r>
        <w:rPr>
          <w:bCs/>
          <w:szCs w:val="22"/>
        </w:rPr>
        <w:t>Thus, we are left to decide what is most useful to the reader:</w:t>
      </w:r>
    </w:p>
    <w:p w14:paraId="10A2B750" w14:textId="77777777" w:rsidR="00BA2855" w:rsidRDefault="00BA2855" w:rsidP="00BA2855">
      <w:pPr>
        <w:pStyle w:val="ListParagraph"/>
        <w:numPr>
          <w:ilvl w:val="0"/>
          <w:numId w:val="49"/>
        </w:numPr>
        <w:rPr>
          <w:bCs/>
          <w:szCs w:val="22"/>
        </w:rPr>
      </w:pPr>
      <w:r>
        <w:rPr>
          <w:bCs/>
          <w:szCs w:val="22"/>
        </w:rPr>
        <w:t xml:space="preserve">Move some of the questionable material in clause 4 into a later clause, and </w:t>
      </w:r>
      <w:proofErr w:type="gramStart"/>
      <w:r>
        <w:rPr>
          <w:bCs/>
          <w:szCs w:val="22"/>
        </w:rPr>
        <w:t>in particular move</w:t>
      </w:r>
      <w:proofErr w:type="gramEnd"/>
      <w:r>
        <w:rPr>
          <w:bCs/>
          <w:szCs w:val="22"/>
        </w:rPr>
        <w:t xml:space="preserve"> much of subclause 4.10 into clause 12.</w:t>
      </w:r>
    </w:p>
    <w:p w14:paraId="4D5F3068" w14:textId="77777777" w:rsidR="00BA2855" w:rsidRDefault="00BA2855" w:rsidP="00BA2855">
      <w:pPr>
        <w:pStyle w:val="ListParagraph"/>
        <w:numPr>
          <w:ilvl w:val="0"/>
          <w:numId w:val="49"/>
        </w:numPr>
        <w:rPr>
          <w:bCs/>
          <w:szCs w:val="22"/>
        </w:rPr>
      </w:pPr>
      <w:r>
        <w:rPr>
          <w:bCs/>
          <w:szCs w:val="22"/>
        </w:rPr>
        <w:t>Leave the 4.10 material where it is, and assume the reader needing high-level introduction to concepts will look there, while the reader needing more concrete behaviour will look in clause 12, and the line between the two is a bit fuzzy, but adequate as is.</w:t>
      </w:r>
    </w:p>
    <w:p w14:paraId="57D0F666" w14:textId="77777777" w:rsidR="00BA2855" w:rsidRDefault="00BA2855" w:rsidP="00BA2855">
      <w:pPr>
        <w:rPr>
          <w:bCs/>
          <w:szCs w:val="22"/>
        </w:rPr>
      </w:pPr>
    </w:p>
    <w:p w14:paraId="0689811F" w14:textId="77777777" w:rsidR="00BA2855" w:rsidRPr="00C851EC" w:rsidRDefault="00BA2855" w:rsidP="00BA2855">
      <w:pPr>
        <w:rPr>
          <w:b/>
          <w:szCs w:val="22"/>
        </w:rPr>
      </w:pPr>
      <w:r w:rsidRPr="00C851EC">
        <w:rPr>
          <w:b/>
          <w:szCs w:val="22"/>
        </w:rPr>
        <w:t>How often are readers who frequently use this material finding themselves flipping back to clause 4, while discussing behaviour in clause 12, or vice-versa?</w:t>
      </w:r>
    </w:p>
    <w:p w14:paraId="642B4279" w14:textId="77777777" w:rsidR="00BA2855" w:rsidRDefault="00BA2855" w:rsidP="00BA2855">
      <w:pPr>
        <w:rPr>
          <w:bCs/>
          <w:szCs w:val="22"/>
        </w:rPr>
      </w:pPr>
    </w:p>
    <w:p w14:paraId="6AA20F58" w14:textId="77777777" w:rsidR="00BA2855" w:rsidRDefault="00BA2855" w:rsidP="00BA2855">
      <w:pPr>
        <w:rPr>
          <w:bCs/>
          <w:szCs w:val="22"/>
        </w:rPr>
      </w:pPr>
    </w:p>
    <w:p w14:paraId="663398AE" w14:textId="77777777" w:rsidR="00BA2855" w:rsidRPr="00F62AC7" w:rsidRDefault="00BA2855" w:rsidP="00BA2855">
      <w:pPr>
        <w:rPr>
          <w:bCs/>
          <w:szCs w:val="22"/>
        </w:rPr>
      </w:pPr>
      <w:r>
        <w:rPr>
          <w:bCs/>
          <w:szCs w:val="22"/>
        </w:rPr>
        <w:t>For now, let’s claim this isn’t a significant problem, and the commenter was not specific about what changes would address it without causing further disruption.</w:t>
      </w:r>
    </w:p>
    <w:p w14:paraId="647532C3" w14:textId="77777777" w:rsidR="00BA2855" w:rsidRDefault="00BA2855" w:rsidP="00BA2855">
      <w:pPr>
        <w:rPr>
          <w:bCs/>
          <w:szCs w:val="22"/>
        </w:rPr>
      </w:pPr>
    </w:p>
    <w:p w14:paraId="7F293DB9" w14:textId="77777777" w:rsidR="00BA2855" w:rsidRDefault="00BA2855" w:rsidP="00BA2855">
      <w:pPr>
        <w:rPr>
          <w:bCs/>
          <w:szCs w:val="22"/>
        </w:rPr>
      </w:pPr>
      <w:r w:rsidRPr="00C851EC">
        <w:rPr>
          <w:bCs/>
          <w:szCs w:val="22"/>
          <w:highlight w:val="green"/>
          <w:u w:val="single"/>
        </w:rPr>
        <w:t>Proposed Resolution:</w:t>
      </w:r>
    </w:p>
    <w:p w14:paraId="6C31EF12" w14:textId="77777777" w:rsidR="00BA2855" w:rsidRDefault="00BA2855" w:rsidP="00BA2855">
      <w:pPr>
        <w:rPr>
          <w:bCs/>
          <w:szCs w:val="22"/>
        </w:rPr>
      </w:pPr>
    </w:p>
    <w:p w14:paraId="52AD71F6" w14:textId="77777777" w:rsidR="00BA2855" w:rsidRDefault="00BA2855" w:rsidP="00BA2855">
      <w:pPr>
        <w:rPr>
          <w:bCs/>
          <w:szCs w:val="22"/>
        </w:rPr>
      </w:pPr>
      <w:r>
        <w:rPr>
          <w:bCs/>
          <w:szCs w:val="22"/>
        </w:rPr>
        <w:t>Revised.</w:t>
      </w:r>
    </w:p>
    <w:p w14:paraId="62F9BDE9" w14:textId="77777777" w:rsidR="00BA2855" w:rsidRDefault="00BA2855" w:rsidP="00BA2855">
      <w:pPr>
        <w:rPr>
          <w:bCs/>
          <w:szCs w:val="22"/>
        </w:rPr>
      </w:pPr>
    </w:p>
    <w:p w14:paraId="21F781CB" w14:textId="77777777" w:rsidR="00BA2855" w:rsidRDefault="00BA2855" w:rsidP="00BA2855">
      <w:pPr>
        <w:rPr>
          <w:bCs/>
          <w:szCs w:val="22"/>
        </w:rPr>
      </w:pPr>
      <w:r>
        <w:rPr>
          <w:bCs/>
          <w:szCs w:val="22"/>
        </w:rPr>
        <w:t>At P266.48, replace “may” with “might”</w:t>
      </w:r>
    </w:p>
    <w:p w14:paraId="2F3AFCAC" w14:textId="77777777" w:rsidR="00BA2855" w:rsidRDefault="00BA2855" w:rsidP="00BA2855">
      <w:pPr>
        <w:rPr>
          <w:bCs/>
          <w:szCs w:val="22"/>
        </w:rPr>
      </w:pPr>
      <w:r>
        <w:rPr>
          <w:bCs/>
          <w:szCs w:val="22"/>
        </w:rPr>
        <w:t>At P271.6, replace “may” with “can”</w:t>
      </w:r>
    </w:p>
    <w:p w14:paraId="04FC279B" w14:textId="77777777" w:rsidR="00BA2855" w:rsidRDefault="00BA2855" w:rsidP="00BA2855">
      <w:pPr>
        <w:rPr>
          <w:bCs/>
          <w:szCs w:val="22"/>
        </w:rPr>
      </w:pPr>
      <w:r>
        <w:rPr>
          <w:bCs/>
          <w:szCs w:val="22"/>
        </w:rPr>
        <w:t>At P298.17, replace “may” with “can”</w:t>
      </w:r>
    </w:p>
    <w:p w14:paraId="588825F8" w14:textId="77777777" w:rsidR="00BA2855" w:rsidRDefault="00BA2855" w:rsidP="00BA2855">
      <w:pPr>
        <w:rPr>
          <w:bCs/>
          <w:szCs w:val="22"/>
        </w:rPr>
      </w:pPr>
    </w:p>
    <w:p w14:paraId="7A2591ED" w14:textId="77777777" w:rsidR="00BA2855" w:rsidRDefault="00BA2855" w:rsidP="00BA2855">
      <w:pPr>
        <w:rPr>
          <w:bCs/>
          <w:szCs w:val="22"/>
        </w:rPr>
      </w:pPr>
      <w:r>
        <w:rPr>
          <w:bCs/>
          <w:szCs w:val="22"/>
        </w:rPr>
        <w:lastRenderedPageBreak/>
        <w:t>Note to commenter: These three locations are the only occurrences of a normative verb in clause 4, so these corrections now complete clause 4 being scrubbed for normative language.  Uses of “can” are not normative, per the 802.11 Style Guide, and the CRC deemed these appropriate in clause 4 for references to normative behaviour specified elsewhere in the standard.  As for clause 4 being “quite detailed”, the CRC considered several examples of the more detailed text in clause 4, and found that while the distinction between “general description” and “detailed” is a grey line, there was consistency to what material is in, for example, subclause 4.10 versus clause 12, so no material was moved.</w:t>
      </w:r>
    </w:p>
    <w:p w14:paraId="0E5C3473" w14:textId="77777777" w:rsidR="00BA2855" w:rsidRDefault="00BA2855" w:rsidP="00BA2855">
      <w:pPr>
        <w:rPr>
          <w:bCs/>
          <w:szCs w:val="22"/>
        </w:rPr>
      </w:pPr>
    </w:p>
    <w:p w14:paraId="0254E34B"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366248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DA05A9D"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BC0EC8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33E464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71A6F0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C222E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0E94569" w14:textId="77777777" w:rsidTr="00CC5391">
        <w:trPr>
          <w:trHeight w:val="1530"/>
        </w:trPr>
        <w:tc>
          <w:tcPr>
            <w:tcW w:w="738" w:type="dxa"/>
            <w:hideMark/>
          </w:tcPr>
          <w:p w14:paraId="7393649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7885CD5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4022709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04456A4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760B0C71"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bl>
    <w:p w14:paraId="30189873" w14:textId="77777777" w:rsidR="00BA2855" w:rsidRDefault="00BA2855" w:rsidP="00BA2855">
      <w:pPr>
        <w:rPr>
          <w:bCs/>
          <w:szCs w:val="22"/>
        </w:rPr>
      </w:pPr>
    </w:p>
    <w:p w14:paraId="3A9D3C4F" w14:textId="77777777" w:rsidR="00BA2855" w:rsidRDefault="00BA2855" w:rsidP="00BA2855">
      <w:pPr>
        <w:rPr>
          <w:bCs/>
          <w:szCs w:val="22"/>
        </w:rPr>
      </w:pPr>
      <w:r>
        <w:rPr>
          <w:bCs/>
          <w:szCs w:val="22"/>
          <w:u w:val="single"/>
        </w:rPr>
        <w:t>Discussion:</w:t>
      </w:r>
    </w:p>
    <w:p w14:paraId="3D1F75F2" w14:textId="77777777" w:rsidR="00BA2855" w:rsidRDefault="00BA2855" w:rsidP="00BA2855">
      <w:pPr>
        <w:rPr>
          <w:bCs/>
          <w:szCs w:val="22"/>
        </w:rPr>
      </w:pPr>
    </w:p>
    <w:p w14:paraId="7AFC972F" w14:textId="77777777" w:rsidR="00BA2855" w:rsidRPr="00391797" w:rsidRDefault="00BA2855" w:rsidP="00BA2855">
      <w:pPr>
        <w:rPr>
          <w:bCs/>
          <w:noProof/>
          <w:szCs w:val="22"/>
          <w:bdr w:val="single" w:sz="8" w:space="0" w:color="auto" w:shadow="1"/>
        </w:rPr>
      </w:pPr>
      <w:r w:rsidRPr="00391797">
        <w:rPr>
          <w:bCs/>
          <w:noProof/>
          <w:szCs w:val="22"/>
          <w:bdr w:val="single" w:sz="8" w:space="0" w:color="auto" w:shadow="1"/>
        </w:rPr>
        <w:drawing>
          <wp:inline distT="0" distB="0" distL="0" distR="0" wp14:anchorId="156307E7" wp14:editId="1332ED2E">
            <wp:extent cx="64008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495300"/>
                    </a:xfrm>
                    <a:prstGeom prst="rect">
                      <a:avLst/>
                    </a:prstGeom>
                    <a:noFill/>
                    <a:ln>
                      <a:noFill/>
                    </a:ln>
                  </pic:spPr>
                </pic:pic>
              </a:graphicData>
            </a:graphic>
          </wp:inline>
        </w:drawing>
      </w:r>
    </w:p>
    <w:p w14:paraId="4740D0D9" w14:textId="77777777" w:rsidR="00BA2855" w:rsidRDefault="00BA2855" w:rsidP="00BA2855">
      <w:pPr>
        <w:rPr>
          <w:bCs/>
          <w:szCs w:val="22"/>
        </w:rPr>
      </w:pPr>
    </w:p>
    <w:p w14:paraId="1C98E888" w14:textId="77777777" w:rsidR="00BA2855" w:rsidRDefault="00BA2855" w:rsidP="00BA2855">
      <w:pPr>
        <w:rPr>
          <w:bCs/>
          <w:szCs w:val="22"/>
        </w:rPr>
      </w:pPr>
      <w:r>
        <w:rPr>
          <w:bCs/>
          <w:szCs w:val="22"/>
        </w:rPr>
        <w:t>Agree the “decimal” is unnecessary and potentially confusing.  This appears to be the only occurrence of a usage like this in the Draft.</w:t>
      </w:r>
    </w:p>
    <w:p w14:paraId="311D58C3" w14:textId="77777777" w:rsidR="00BA2855" w:rsidRDefault="00BA2855" w:rsidP="00BA2855">
      <w:pPr>
        <w:rPr>
          <w:bCs/>
          <w:szCs w:val="22"/>
        </w:rPr>
      </w:pPr>
    </w:p>
    <w:p w14:paraId="4DE302E3" w14:textId="77777777" w:rsidR="00BA2855" w:rsidRDefault="00BA2855" w:rsidP="00BA2855">
      <w:pPr>
        <w:rPr>
          <w:bCs/>
          <w:szCs w:val="22"/>
        </w:rPr>
      </w:pPr>
      <w:r w:rsidRPr="00C851EC">
        <w:rPr>
          <w:bCs/>
          <w:szCs w:val="22"/>
          <w:highlight w:val="green"/>
          <w:u w:val="single"/>
        </w:rPr>
        <w:t>Proposed Resolution</w:t>
      </w:r>
      <w:r w:rsidRPr="00C851EC">
        <w:rPr>
          <w:bCs/>
          <w:szCs w:val="22"/>
          <w:highlight w:val="green"/>
        </w:rPr>
        <w:t>:</w:t>
      </w:r>
    </w:p>
    <w:p w14:paraId="18F29456" w14:textId="77777777" w:rsidR="00BA2855" w:rsidRDefault="00BA2855" w:rsidP="00BA2855">
      <w:pPr>
        <w:rPr>
          <w:bCs/>
          <w:szCs w:val="22"/>
        </w:rPr>
      </w:pPr>
    </w:p>
    <w:p w14:paraId="2D3160DD" w14:textId="77777777" w:rsidR="00BA2855" w:rsidRPr="002E5A43" w:rsidRDefault="00BA2855" w:rsidP="00BA2855">
      <w:pPr>
        <w:rPr>
          <w:bCs/>
          <w:szCs w:val="22"/>
        </w:rPr>
      </w:pPr>
      <w:r>
        <w:rPr>
          <w:bCs/>
          <w:szCs w:val="22"/>
        </w:rPr>
        <w:t>Accepted.</w:t>
      </w:r>
    </w:p>
    <w:p w14:paraId="5A5DCBE9" w14:textId="77777777" w:rsidR="00BA2855" w:rsidRPr="00391797" w:rsidRDefault="00BA2855" w:rsidP="00BA2855">
      <w:pPr>
        <w:rPr>
          <w:bCs/>
          <w:szCs w:val="22"/>
        </w:rPr>
      </w:pPr>
    </w:p>
    <w:p w14:paraId="5B648A6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1E59AD9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B1D71D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3A4632C"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D7FA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97F0E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900CA3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C13B8E8" w14:textId="77777777" w:rsidTr="00CC5391">
        <w:trPr>
          <w:trHeight w:val="2040"/>
        </w:trPr>
        <w:tc>
          <w:tcPr>
            <w:tcW w:w="738" w:type="dxa"/>
            <w:hideMark/>
          </w:tcPr>
          <w:p w14:paraId="71645F8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32B0AACF"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3E95A409"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0DC2C92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04AAEB5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bl>
    <w:p w14:paraId="0BA974A0" w14:textId="77777777" w:rsidR="00BA2855" w:rsidRDefault="00BA2855" w:rsidP="00BA2855">
      <w:pPr>
        <w:rPr>
          <w:bCs/>
          <w:szCs w:val="22"/>
        </w:rPr>
      </w:pPr>
    </w:p>
    <w:p w14:paraId="7EEBD784" w14:textId="77777777" w:rsidR="00BA2855" w:rsidRDefault="00BA2855" w:rsidP="00BA2855">
      <w:pPr>
        <w:rPr>
          <w:bCs/>
          <w:szCs w:val="22"/>
        </w:rPr>
      </w:pPr>
      <w:r>
        <w:rPr>
          <w:bCs/>
          <w:szCs w:val="22"/>
          <w:u w:val="single"/>
        </w:rPr>
        <w:t>Discussion:</w:t>
      </w:r>
    </w:p>
    <w:p w14:paraId="38B7E867" w14:textId="77777777" w:rsidR="00BA2855" w:rsidRDefault="00BA2855" w:rsidP="00BA2855">
      <w:pPr>
        <w:rPr>
          <w:bCs/>
          <w:szCs w:val="22"/>
        </w:rPr>
      </w:pPr>
    </w:p>
    <w:p w14:paraId="025B7E3B" w14:textId="77777777" w:rsidR="00BA2855" w:rsidRDefault="00BA2855" w:rsidP="00BA2855">
      <w:pPr>
        <w:rPr>
          <w:bCs/>
          <w:szCs w:val="22"/>
        </w:rPr>
      </w:pPr>
      <w:r>
        <w:rPr>
          <w:bCs/>
          <w:szCs w:val="22"/>
        </w:rPr>
        <w:t>Context:</w:t>
      </w:r>
    </w:p>
    <w:p w14:paraId="0B064380" w14:textId="77777777" w:rsidR="00BA2855" w:rsidRDefault="00BA2855" w:rsidP="00BA2855">
      <w:pPr>
        <w:rPr>
          <w:bCs/>
          <w:szCs w:val="22"/>
        </w:rPr>
      </w:pPr>
    </w:p>
    <w:p w14:paraId="0A584379" w14:textId="77777777" w:rsidR="00BA2855" w:rsidRPr="00BA02D1" w:rsidRDefault="00BA2855" w:rsidP="00BA2855">
      <w:pPr>
        <w:rPr>
          <w:bCs/>
          <w:noProof/>
          <w:szCs w:val="22"/>
          <w:bdr w:val="single" w:sz="8" w:space="0" w:color="auto" w:shadow="1"/>
        </w:rPr>
      </w:pPr>
      <w:r w:rsidRPr="00BA02D1">
        <w:rPr>
          <w:bCs/>
          <w:noProof/>
          <w:szCs w:val="22"/>
          <w:bdr w:val="single" w:sz="8" w:space="0" w:color="auto" w:shadow="1"/>
        </w:rPr>
        <w:drawing>
          <wp:inline distT="0" distB="0" distL="0" distR="0" wp14:anchorId="23C1C365" wp14:editId="5B71D0AF">
            <wp:extent cx="6400800" cy="3571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3571875"/>
                    </a:xfrm>
                    <a:prstGeom prst="rect">
                      <a:avLst/>
                    </a:prstGeom>
                    <a:noFill/>
                    <a:ln>
                      <a:noFill/>
                    </a:ln>
                  </pic:spPr>
                </pic:pic>
              </a:graphicData>
            </a:graphic>
          </wp:inline>
        </w:drawing>
      </w:r>
    </w:p>
    <w:p w14:paraId="77212561" w14:textId="77777777" w:rsidR="00BA2855" w:rsidRDefault="00BA2855" w:rsidP="00BA2855">
      <w:pPr>
        <w:rPr>
          <w:bCs/>
          <w:szCs w:val="22"/>
        </w:rPr>
      </w:pPr>
    </w:p>
    <w:p w14:paraId="4DA3E02B" w14:textId="77777777" w:rsidR="00BA2855" w:rsidRDefault="00BA2855" w:rsidP="00BA2855">
      <w:pPr>
        <w:rPr>
          <w:bCs/>
          <w:szCs w:val="22"/>
        </w:rPr>
      </w:pPr>
      <w:r>
        <w:rPr>
          <w:bCs/>
          <w:szCs w:val="22"/>
        </w:rPr>
        <w:t>From a similar comment, CID 1400:</w:t>
      </w:r>
    </w:p>
    <w:p w14:paraId="22DBB427" w14:textId="77777777" w:rsidR="00BA2855" w:rsidRDefault="00BA2855" w:rsidP="00BA2855">
      <w:pPr>
        <w:rPr>
          <w:bCs/>
          <w:szCs w:val="22"/>
        </w:rPr>
      </w:pPr>
    </w:p>
    <w:tbl>
      <w:tblPr>
        <w:tblStyle w:val="TableGrid"/>
        <w:tblW w:w="10302" w:type="dxa"/>
        <w:tblInd w:w="720" w:type="dxa"/>
        <w:tblLayout w:type="fixed"/>
        <w:tblLook w:val="04A0" w:firstRow="1" w:lastRow="0" w:firstColumn="1" w:lastColumn="0" w:noHBand="0" w:noVBand="1"/>
      </w:tblPr>
      <w:tblGrid>
        <w:gridCol w:w="738"/>
        <w:gridCol w:w="990"/>
        <w:gridCol w:w="630"/>
        <w:gridCol w:w="1080"/>
        <w:gridCol w:w="1260"/>
        <w:gridCol w:w="2880"/>
        <w:gridCol w:w="2724"/>
      </w:tblGrid>
      <w:tr w:rsidR="00BA2855" w:rsidRPr="007837C2" w14:paraId="26479A77" w14:textId="77777777" w:rsidTr="00CC5391">
        <w:trPr>
          <w:trHeight w:val="1020"/>
        </w:trPr>
        <w:tc>
          <w:tcPr>
            <w:tcW w:w="738" w:type="dxa"/>
            <w:hideMark/>
          </w:tcPr>
          <w:p w14:paraId="619B1089"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1400</w:t>
            </w:r>
          </w:p>
        </w:tc>
        <w:tc>
          <w:tcPr>
            <w:tcW w:w="990" w:type="dxa"/>
            <w:hideMark/>
          </w:tcPr>
          <w:p w14:paraId="14D645D8"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7B421C6C"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32495AD7"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432EAA78" w14:textId="77777777" w:rsidR="00BA2855" w:rsidRPr="007837C2" w:rsidRDefault="00BA2855" w:rsidP="00CC5391">
            <w:pPr>
              <w:autoSpaceDE w:val="0"/>
              <w:autoSpaceDN w:val="0"/>
              <w:adjustRightInd w:val="0"/>
              <w:rPr>
                <w:rFonts w:ascii="Arial" w:hAnsi="Arial" w:cs="Arial"/>
                <w:sz w:val="20"/>
                <w:lang w:eastAsia="ja-JP" w:bidi="he-IL"/>
              </w:rPr>
            </w:pPr>
          </w:p>
        </w:tc>
        <w:tc>
          <w:tcPr>
            <w:tcW w:w="2880" w:type="dxa"/>
            <w:hideMark/>
          </w:tcPr>
          <w:p w14:paraId="704E988E"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123F6D0F"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23FD7BAF" w14:textId="77777777" w:rsidR="00BA2855" w:rsidRDefault="00BA2855" w:rsidP="00BA2855">
      <w:pPr>
        <w:ind w:left="720"/>
      </w:pPr>
    </w:p>
    <w:p w14:paraId="4E7EA1BE" w14:textId="77777777" w:rsidR="00BA2855" w:rsidRPr="00FD405F" w:rsidRDefault="00BA2855" w:rsidP="00BA2855">
      <w:pPr>
        <w:ind w:left="720"/>
        <w:rPr>
          <w:u w:val="single"/>
        </w:rPr>
      </w:pPr>
      <w:r w:rsidRPr="00FD405F">
        <w:rPr>
          <w:u w:val="single"/>
        </w:rPr>
        <w:t>Discussion:</w:t>
      </w:r>
    </w:p>
    <w:p w14:paraId="6B0FE690" w14:textId="77777777" w:rsidR="00BA2855" w:rsidRDefault="00BA2855" w:rsidP="00BA2855">
      <w:pPr>
        <w:ind w:left="720"/>
      </w:pPr>
    </w:p>
    <w:p w14:paraId="5C0D1BC5" w14:textId="77777777" w:rsidR="00BA2855" w:rsidRDefault="00BA2855" w:rsidP="00BA2855">
      <w:pPr>
        <w:ind w:left="720"/>
      </w:pPr>
      <w:r>
        <w:t xml:space="preserve">Context: </w:t>
      </w:r>
    </w:p>
    <w:p w14:paraId="7DEF3F56" w14:textId="77777777" w:rsidR="00BA2855" w:rsidRPr="00BA02D1" w:rsidRDefault="00BA2855" w:rsidP="00BA2855">
      <w:pPr>
        <w:ind w:left="720"/>
        <w:rPr>
          <w:bCs/>
          <w:noProof/>
          <w:szCs w:val="22"/>
          <w:bdr w:val="single" w:sz="8" w:space="0" w:color="auto" w:shadow="1"/>
        </w:rPr>
      </w:pPr>
      <w:r w:rsidRPr="00BA02D1">
        <w:rPr>
          <w:bCs/>
          <w:noProof/>
          <w:szCs w:val="22"/>
          <w:bdr w:val="single" w:sz="8" w:space="0" w:color="auto" w:shadow="1"/>
        </w:rPr>
        <w:lastRenderedPageBreak/>
        <w:drawing>
          <wp:inline distT="0" distB="0" distL="0" distR="0" wp14:anchorId="385F9EFE" wp14:editId="476352CF">
            <wp:extent cx="5924550" cy="1118494"/>
            <wp:effectExtent l="0" t="0" r="0" b="57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55168" cy="1124274"/>
                    </a:xfrm>
                    <a:prstGeom prst="rect">
                      <a:avLst/>
                    </a:prstGeom>
                    <a:noFill/>
                    <a:ln>
                      <a:noFill/>
                    </a:ln>
                  </pic:spPr>
                </pic:pic>
              </a:graphicData>
            </a:graphic>
          </wp:inline>
        </w:drawing>
      </w:r>
    </w:p>
    <w:p w14:paraId="5E5DC039" w14:textId="77777777" w:rsidR="00BA2855" w:rsidRDefault="00BA2855" w:rsidP="00BA2855">
      <w:pPr>
        <w:ind w:left="720"/>
      </w:pPr>
    </w:p>
    <w:p w14:paraId="4DA43FD2" w14:textId="77777777" w:rsidR="00BA2855" w:rsidRDefault="00BA2855" w:rsidP="00BA2855">
      <w:pPr>
        <w:ind w:left="720"/>
      </w:pPr>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31313175" w14:textId="77777777" w:rsidR="00BA2855" w:rsidRDefault="00BA2855" w:rsidP="00BA2855">
      <w:pPr>
        <w:ind w:left="720"/>
      </w:pPr>
    </w:p>
    <w:p w14:paraId="47432AFF" w14:textId="77777777" w:rsidR="00BA2855" w:rsidRDefault="00BA2855" w:rsidP="00BA2855">
      <w:pPr>
        <w:ind w:left="720"/>
      </w:pPr>
      <w:r>
        <w:t>The use of “HT-MCS” (with the hyphen) seems to be limited to “Basic HT-MCS Set” (the fieldname), however.  The usage is “HT MCS” where the “HT” is an adjective.</w:t>
      </w:r>
    </w:p>
    <w:p w14:paraId="76D55C23" w14:textId="77777777" w:rsidR="00BA2855" w:rsidRDefault="00BA2855" w:rsidP="00BA2855">
      <w:pPr>
        <w:ind w:left="720"/>
      </w:pPr>
    </w:p>
    <w:p w14:paraId="723CB34E" w14:textId="77777777" w:rsidR="00BA2855" w:rsidRPr="004964AA" w:rsidRDefault="00BA2855" w:rsidP="00BA2855">
      <w:pPr>
        <w:ind w:left="720"/>
        <w:rPr>
          <w:u w:val="single"/>
        </w:rPr>
      </w:pPr>
      <w:r w:rsidRPr="00BA2855">
        <w:rPr>
          <w:u w:val="single"/>
        </w:rPr>
        <w:t>Proposed Resolution:</w:t>
      </w:r>
    </w:p>
    <w:p w14:paraId="1DB7BCA3" w14:textId="77777777" w:rsidR="00BA2855" w:rsidRDefault="00BA2855" w:rsidP="00BA2855">
      <w:pPr>
        <w:ind w:left="720"/>
      </w:pPr>
    </w:p>
    <w:p w14:paraId="2CCC7216" w14:textId="77777777" w:rsidR="00BA2855" w:rsidRDefault="00BA2855" w:rsidP="00BA2855">
      <w:pPr>
        <w:ind w:left="720"/>
      </w:pPr>
      <w:r>
        <w:t>Revised.  On lines 22 and 23 at the referenced page change “MCSs” to “HT MCSs”.</w:t>
      </w:r>
    </w:p>
    <w:p w14:paraId="3A418AA9" w14:textId="77777777" w:rsidR="00BA2855" w:rsidRDefault="00BA2855" w:rsidP="00BA2855">
      <w:pPr>
        <w:rPr>
          <w:bCs/>
          <w:szCs w:val="22"/>
        </w:rPr>
      </w:pPr>
    </w:p>
    <w:p w14:paraId="7F7158F8" w14:textId="77777777" w:rsidR="00BA2855" w:rsidRDefault="00BA2855" w:rsidP="00BA2855">
      <w:pPr>
        <w:rPr>
          <w:bCs/>
          <w:szCs w:val="22"/>
        </w:rPr>
      </w:pPr>
      <w:r>
        <w:rPr>
          <w:bCs/>
          <w:szCs w:val="22"/>
        </w:rPr>
        <w:t>There has been a general move to make uses of “MCS” clear as to their applicable scope, “HT-MCS”, “VHT-MCS”, etc.  Only in situations where the applicability is meant to be general, do we leave it as “MCS”.  While this almost certainly hasn’t been followed 100%, the proposed direction seems okay.  Also, the uses of “MCS” in the paragraph before Table 9-386, which have general applicability, are okay, as is.</w:t>
      </w:r>
    </w:p>
    <w:p w14:paraId="3A6F31A8" w14:textId="77777777" w:rsidR="00BA2855" w:rsidRDefault="00BA2855" w:rsidP="00BA2855">
      <w:pPr>
        <w:rPr>
          <w:bCs/>
          <w:szCs w:val="22"/>
        </w:rPr>
      </w:pPr>
    </w:p>
    <w:p w14:paraId="56D0D4C5" w14:textId="77777777" w:rsidR="00BA2855" w:rsidRDefault="00BA2855" w:rsidP="00BA2855">
      <w:pPr>
        <w:rPr>
          <w:bCs/>
          <w:szCs w:val="22"/>
        </w:rPr>
      </w:pPr>
      <w:r>
        <w:rPr>
          <w:bCs/>
          <w:szCs w:val="22"/>
        </w:rPr>
        <w:t xml:space="preserve">Also, CID 2446, in document 11-19/0838r1, corrected </w:t>
      </w:r>
      <w:proofErr w:type="gramStart"/>
      <w:r>
        <w:rPr>
          <w:bCs/>
          <w:szCs w:val="22"/>
        </w:rPr>
        <w:t>a number of</w:t>
      </w:r>
      <w:proofErr w:type="gramEnd"/>
      <w:r>
        <w:rPr>
          <w:bCs/>
          <w:szCs w:val="22"/>
        </w:rPr>
        <w:t xml:space="preserve"> instances of the phrase without a hyphen (such as “HT MCS”) to have the hyphen.  So, the hyphenated version is correct.</w:t>
      </w:r>
    </w:p>
    <w:p w14:paraId="247F6222" w14:textId="77777777" w:rsidR="00BA2855" w:rsidRDefault="00BA2855" w:rsidP="00BA2855">
      <w:pPr>
        <w:rPr>
          <w:bCs/>
          <w:szCs w:val="22"/>
        </w:rPr>
      </w:pPr>
    </w:p>
    <w:p w14:paraId="45E480A7" w14:textId="77777777" w:rsidR="00BA2855" w:rsidRDefault="00BA2855" w:rsidP="00BA2855">
      <w:pPr>
        <w:rPr>
          <w:bCs/>
          <w:szCs w:val="22"/>
        </w:rPr>
      </w:pPr>
      <w:r w:rsidRPr="00C851EC">
        <w:rPr>
          <w:bCs/>
          <w:szCs w:val="22"/>
          <w:highlight w:val="green"/>
          <w:u w:val="single"/>
        </w:rPr>
        <w:t>Proposed Resolution:</w:t>
      </w:r>
    </w:p>
    <w:p w14:paraId="6A285963" w14:textId="77777777" w:rsidR="00BA2855" w:rsidRDefault="00BA2855" w:rsidP="00BA2855">
      <w:pPr>
        <w:rPr>
          <w:bCs/>
          <w:szCs w:val="22"/>
        </w:rPr>
      </w:pPr>
    </w:p>
    <w:p w14:paraId="28FA1930" w14:textId="77777777" w:rsidR="00BA2855" w:rsidRDefault="00BA2855" w:rsidP="00BA2855">
      <w:pPr>
        <w:rPr>
          <w:bCs/>
          <w:szCs w:val="22"/>
        </w:rPr>
      </w:pPr>
      <w:r>
        <w:rPr>
          <w:bCs/>
          <w:szCs w:val="22"/>
        </w:rPr>
        <w:t>Accepted.</w:t>
      </w:r>
    </w:p>
    <w:p w14:paraId="1DA50155" w14:textId="77777777" w:rsidR="00BA2855" w:rsidRPr="00074D61" w:rsidRDefault="00BA2855" w:rsidP="00BA2855">
      <w:pPr>
        <w:rPr>
          <w:bCs/>
          <w:szCs w:val="22"/>
        </w:rPr>
      </w:pPr>
    </w:p>
    <w:p w14:paraId="5E30EAE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A7C2FD"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15AF7AC7"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805F14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704C64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370A6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395DF6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305DF99" w14:textId="77777777" w:rsidTr="00CC5391">
        <w:trPr>
          <w:trHeight w:val="1275"/>
        </w:trPr>
        <w:tc>
          <w:tcPr>
            <w:tcW w:w="738" w:type="dxa"/>
            <w:hideMark/>
          </w:tcPr>
          <w:p w14:paraId="69F03E92"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409D5F0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052556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1A3E2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273839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035FBB97" w14:textId="77777777" w:rsidR="00BA2855" w:rsidRDefault="00BA2855" w:rsidP="00BA2855">
      <w:pPr>
        <w:rPr>
          <w:bCs/>
          <w:szCs w:val="22"/>
        </w:rPr>
      </w:pPr>
    </w:p>
    <w:p w14:paraId="0AAC3C84" w14:textId="77777777" w:rsidR="00BA2855" w:rsidRDefault="00BA2855" w:rsidP="00BA2855">
      <w:pPr>
        <w:rPr>
          <w:bCs/>
          <w:szCs w:val="22"/>
        </w:rPr>
      </w:pPr>
      <w:r>
        <w:rPr>
          <w:bCs/>
          <w:szCs w:val="22"/>
          <w:u w:val="single"/>
        </w:rPr>
        <w:t>Discussion:</w:t>
      </w:r>
    </w:p>
    <w:p w14:paraId="0C9A5153" w14:textId="77777777" w:rsidR="00BA2855" w:rsidRDefault="00BA2855" w:rsidP="00BA2855">
      <w:pPr>
        <w:rPr>
          <w:bCs/>
          <w:szCs w:val="22"/>
        </w:rPr>
      </w:pPr>
    </w:p>
    <w:p w14:paraId="172E8791"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486CB58D" wp14:editId="0D7DC0B6">
            <wp:extent cx="6400800" cy="14573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6F1371CE" w14:textId="77777777" w:rsidR="00BA2855" w:rsidRDefault="00BA2855" w:rsidP="00BA2855">
      <w:pPr>
        <w:rPr>
          <w:bCs/>
          <w:szCs w:val="22"/>
        </w:rPr>
      </w:pPr>
    </w:p>
    <w:p w14:paraId="5801EB83"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2C56BB78" wp14:editId="1662AAA9">
            <wp:extent cx="6400800" cy="1333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5CB4EE35" w14:textId="77777777" w:rsidR="00BA2855" w:rsidRDefault="00BA2855" w:rsidP="00BA2855">
      <w:pPr>
        <w:rPr>
          <w:bCs/>
          <w:szCs w:val="22"/>
        </w:rPr>
      </w:pPr>
    </w:p>
    <w:p w14:paraId="24235D7E" w14:textId="77777777" w:rsidR="00BA2855" w:rsidRDefault="00BA2855" w:rsidP="00BA2855">
      <w:pPr>
        <w:rPr>
          <w:bCs/>
          <w:szCs w:val="22"/>
        </w:rPr>
      </w:pPr>
      <w:r>
        <w:rPr>
          <w:bCs/>
          <w:szCs w:val="22"/>
        </w:rPr>
        <w:t xml:space="preserve">Agree with the comment, these should be </w:t>
      </w:r>
      <w:proofErr w:type="spellStart"/>
      <w:r>
        <w:rPr>
          <w:bCs/>
          <w:szCs w:val="22"/>
        </w:rPr>
        <w:t>lablled</w:t>
      </w:r>
      <w:proofErr w:type="spellEnd"/>
      <w:r>
        <w:rPr>
          <w:bCs/>
          <w:szCs w:val="22"/>
        </w:rPr>
        <w:t xml:space="preserve"> “B0 B1”.</w:t>
      </w:r>
    </w:p>
    <w:p w14:paraId="7BC6765F" w14:textId="77777777" w:rsidR="00BA2855" w:rsidRDefault="00BA2855" w:rsidP="00BA2855">
      <w:pPr>
        <w:rPr>
          <w:bCs/>
          <w:szCs w:val="22"/>
        </w:rPr>
      </w:pPr>
    </w:p>
    <w:p w14:paraId="07B82548" w14:textId="77777777" w:rsidR="00BA2855" w:rsidRDefault="00BA2855" w:rsidP="00BA2855">
      <w:pPr>
        <w:rPr>
          <w:bCs/>
          <w:szCs w:val="22"/>
        </w:rPr>
      </w:pPr>
      <w:r w:rsidRPr="00C851EC">
        <w:rPr>
          <w:bCs/>
          <w:szCs w:val="22"/>
          <w:highlight w:val="green"/>
          <w:u w:val="single"/>
        </w:rPr>
        <w:t>Proposed Resolution:</w:t>
      </w:r>
    </w:p>
    <w:p w14:paraId="3E7AFDEB" w14:textId="77777777" w:rsidR="00BA2855" w:rsidRDefault="00BA2855" w:rsidP="00BA2855">
      <w:pPr>
        <w:rPr>
          <w:bCs/>
          <w:szCs w:val="22"/>
        </w:rPr>
      </w:pPr>
    </w:p>
    <w:p w14:paraId="0F6BF425" w14:textId="77777777" w:rsidR="00BA2855" w:rsidRDefault="00BA2855" w:rsidP="00BA2855">
      <w:pPr>
        <w:rPr>
          <w:bCs/>
          <w:szCs w:val="22"/>
        </w:rPr>
      </w:pPr>
      <w:r>
        <w:rPr>
          <w:bCs/>
          <w:szCs w:val="22"/>
        </w:rPr>
        <w:t>Accepted.</w:t>
      </w:r>
    </w:p>
    <w:p w14:paraId="3B81E5C4" w14:textId="77777777" w:rsidR="00BA2855" w:rsidRPr="00386B9B" w:rsidRDefault="00BA2855" w:rsidP="00BA2855">
      <w:pPr>
        <w:rPr>
          <w:bCs/>
          <w:szCs w:val="22"/>
        </w:rPr>
      </w:pPr>
    </w:p>
    <w:p w14:paraId="01585E22"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9806229"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FEE3B"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20329E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6B210A"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EDF573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22075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309580C" w14:textId="77777777" w:rsidTr="00CC5391">
        <w:trPr>
          <w:trHeight w:val="2040"/>
        </w:trPr>
        <w:tc>
          <w:tcPr>
            <w:tcW w:w="738" w:type="dxa"/>
            <w:hideMark/>
          </w:tcPr>
          <w:p w14:paraId="1D42724C"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1927985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1F0B129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06D45F4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 xml:space="preserve">"Each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starts with the ID and</w:t>
            </w:r>
            <w:r w:rsidRPr="00DE7477">
              <w:rPr>
                <w:rFonts w:ascii="Arial" w:eastAsia="Times New Roman" w:hAnsi="Arial" w:cs="Arial"/>
                <w:sz w:val="20"/>
                <w:lang w:val="en-US"/>
              </w:rPr>
              <w:br/>
              <w:t xml:space="preserve">Length fields. The Length field in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the length of the contents of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duplication of the general rules for </w:t>
            </w:r>
            <w:proofErr w:type="spellStart"/>
            <w:r w:rsidRPr="00DE7477">
              <w:rPr>
                <w:rFonts w:ascii="Arial" w:eastAsia="Times New Roman" w:hAnsi="Arial" w:cs="Arial"/>
                <w:sz w:val="20"/>
                <w:lang w:val="en-US"/>
              </w:rPr>
              <w:t>subelements</w:t>
            </w:r>
            <w:proofErr w:type="spellEnd"/>
          </w:p>
        </w:tc>
        <w:tc>
          <w:tcPr>
            <w:tcW w:w="3600" w:type="dxa"/>
            <w:hideMark/>
          </w:tcPr>
          <w:p w14:paraId="1C570FE4"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2883A35F" w14:textId="77777777" w:rsidR="00BA2855" w:rsidRDefault="00BA2855" w:rsidP="00BA2855">
      <w:pPr>
        <w:rPr>
          <w:bCs/>
          <w:szCs w:val="22"/>
        </w:rPr>
      </w:pPr>
    </w:p>
    <w:p w14:paraId="5D1F3346" w14:textId="77777777" w:rsidR="00BA2855" w:rsidRDefault="00BA2855" w:rsidP="00BA2855">
      <w:pPr>
        <w:rPr>
          <w:bCs/>
          <w:szCs w:val="22"/>
        </w:rPr>
      </w:pPr>
      <w:r>
        <w:rPr>
          <w:bCs/>
          <w:szCs w:val="22"/>
          <w:u w:val="single"/>
        </w:rPr>
        <w:t>Discussion</w:t>
      </w:r>
      <w:r>
        <w:rPr>
          <w:bCs/>
          <w:szCs w:val="22"/>
        </w:rPr>
        <w:t>:</w:t>
      </w:r>
    </w:p>
    <w:p w14:paraId="10FEF460" w14:textId="77777777" w:rsidR="00BA2855" w:rsidRDefault="00BA2855" w:rsidP="00BA2855">
      <w:pPr>
        <w:rPr>
          <w:bCs/>
          <w:szCs w:val="22"/>
        </w:rPr>
      </w:pPr>
    </w:p>
    <w:p w14:paraId="1FF1C897"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6239D47B" wp14:editId="5F9970A3">
            <wp:extent cx="6400800" cy="12001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inline>
        </w:drawing>
      </w:r>
    </w:p>
    <w:p w14:paraId="19A907CC" w14:textId="77777777" w:rsidR="00BA2855" w:rsidRDefault="00BA2855" w:rsidP="00BA2855">
      <w:pPr>
        <w:rPr>
          <w:bCs/>
          <w:szCs w:val="22"/>
        </w:rPr>
      </w:pPr>
    </w:p>
    <w:p w14:paraId="049CE6C5" w14:textId="77777777" w:rsidR="00BA2855" w:rsidRDefault="00BA2855" w:rsidP="00BA2855">
      <w:pPr>
        <w:rPr>
          <w:bCs/>
          <w:szCs w:val="22"/>
        </w:rPr>
      </w:pPr>
      <w:r>
        <w:rPr>
          <w:bCs/>
          <w:szCs w:val="22"/>
        </w:rPr>
        <w:t xml:space="preserve">The cited text is describing how to format </w:t>
      </w:r>
      <w:proofErr w:type="spellStart"/>
      <w:r>
        <w:rPr>
          <w:bCs/>
          <w:szCs w:val="22"/>
        </w:rPr>
        <w:t>subelements</w:t>
      </w:r>
      <w:proofErr w:type="spellEnd"/>
      <w:r>
        <w:rPr>
          <w:bCs/>
          <w:szCs w:val="22"/>
        </w:rPr>
        <w:t xml:space="preserve"> within the Key Data field of WNM Sleep Mode Response frames.</w:t>
      </w:r>
    </w:p>
    <w:p w14:paraId="124DB5E3" w14:textId="77777777" w:rsidR="00BA2855" w:rsidRDefault="00BA2855" w:rsidP="00BA2855">
      <w:pPr>
        <w:rPr>
          <w:bCs/>
          <w:szCs w:val="22"/>
        </w:rPr>
      </w:pPr>
    </w:p>
    <w:p w14:paraId="4A478049" w14:textId="77777777" w:rsidR="00BA2855" w:rsidRDefault="00BA2855" w:rsidP="00BA2855">
      <w:pPr>
        <w:rPr>
          <w:bCs/>
          <w:szCs w:val="22"/>
        </w:rPr>
      </w:pPr>
      <w:r>
        <w:rPr>
          <w:bCs/>
          <w:szCs w:val="22"/>
        </w:rPr>
        <w:t xml:space="preserve">Subclause 9.4.3 does define the general format for all </w:t>
      </w:r>
      <w:proofErr w:type="spellStart"/>
      <w:r>
        <w:rPr>
          <w:bCs/>
          <w:szCs w:val="22"/>
        </w:rPr>
        <w:t>Subelements</w:t>
      </w:r>
      <w:proofErr w:type="spellEnd"/>
      <w:r>
        <w:rPr>
          <w:bCs/>
          <w:szCs w:val="22"/>
        </w:rPr>
        <w:t>, which does include the quoted information, already.</w:t>
      </w:r>
    </w:p>
    <w:p w14:paraId="34113A8D" w14:textId="77777777" w:rsidR="00BA2855" w:rsidRDefault="00BA2855" w:rsidP="00BA2855">
      <w:pPr>
        <w:rPr>
          <w:bCs/>
          <w:szCs w:val="22"/>
        </w:rPr>
      </w:pPr>
    </w:p>
    <w:p w14:paraId="13FFF862"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1C830405" wp14:editId="693DEF62">
            <wp:extent cx="6400800" cy="20097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2009775"/>
                    </a:xfrm>
                    <a:prstGeom prst="rect">
                      <a:avLst/>
                    </a:prstGeom>
                    <a:noFill/>
                    <a:ln>
                      <a:noFill/>
                    </a:ln>
                  </pic:spPr>
                </pic:pic>
              </a:graphicData>
            </a:graphic>
          </wp:inline>
        </w:drawing>
      </w:r>
    </w:p>
    <w:p w14:paraId="5DE8942D" w14:textId="77777777" w:rsidR="00BA2855" w:rsidRDefault="00BA2855" w:rsidP="00BA2855">
      <w:pPr>
        <w:rPr>
          <w:bCs/>
          <w:szCs w:val="22"/>
        </w:rPr>
      </w:pPr>
    </w:p>
    <w:p w14:paraId="3E89749D" w14:textId="77777777" w:rsidR="00BA2855" w:rsidRDefault="00BA2855" w:rsidP="00BA2855">
      <w:pPr>
        <w:rPr>
          <w:bCs/>
          <w:szCs w:val="22"/>
        </w:rPr>
      </w:pPr>
      <w:r w:rsidRPr="00F86125">
        <w:rPr>
          <w:bCs/>
          <w:szCs w:val="22"/>
          <w:highlight w:val="green"/>
          <w:u w:val="single"/>
        </w:rPr>
        <w:t>Proposed Resolution:</w:t>
      </w:r>
    </w:p>
    <w:p w14:paraId="3A4B84F3" w14:textId="77777777" w:rsidR="00BA2855" w:rsidRDefault="00BA2855" w:rsidP="00BA2855">
      <w:pPr>
        <w:rPr>
          <w:bCs/>
          <w:szCs w:val="22"/>
        </w:rPr>
      </w:pPr>
    </w:p>
    <w:p w14:paraId="7E3836EA" w14:textId="77777777" w:rsidR="00BA2855" w:rsidRDefault="00BA2855" w:rsidP="00BA2855">
      <w:pPr>
        <w:rPr>
          <w:bCs/>
          <w:szCs w:val="22"/>
        </w:rPr>
      </w:pPr>
      <w:r>
        <w:rPr>
          <w:bCs/>
          <w:szCs w:val="22"/>
        </w:rPr>
        <w:t>Accepted.</w:t>
      </w:r>
    </w:p>
    <w:p w14:paraId="4D9FAAA4" w14:textId="77777777" w:rsidR="00BA2855" w:rsidRPr="006D672A" w:rsidRDefault="00BA2855" w:rsidP="00BA2855">
      <w:pPr>
        <w:rPr>
          <w:bCs/>
          <w:szCs w:val="22"/>
        </w:rPr>
      </w:pPr>
    </w:p>
    <w:p w14:paraId="01622455"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DCC09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1880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00D8F1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3366E2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A2DCB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E83F29"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76432665" w14:textId="77777777" w:rsidTr="00CC5391">
        <w:trPr>
          <w:trHeight w:val="765"/>
        </w:trPr>
        <w:tc>
          <w:tcPr>
            <w:tcW w:w="738" w:type="dxa"/>
            <w:hideMark/>
          </w:tcPr>
          <w:p w14:paraId="67A475A6"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2B424AE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293F70F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01DD2AF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1CC615E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924DB9E" w14:textId="77777777" w:rsidR="00BA2855" w:rsidRDefault="00BA2855" w:rsidP="00BA2855">
      <w:pPr>
        <w:rPr>
          <w:bCs/>
          <w:szCs w:val="22"/>
        </w:rPr>
      </w:pPr>
    </w:p>
    <w:p w14:paraId="6609F7AA" w14:textId="77777777" w:rsidR="00BA2855" w:rsidRDefault="00BA2855" w:rsidP="00BA2855">
      <w:pPr>
        <w:rPr>
          <w:bCs/>
          <w:szCs w:val="22"/>
        </w:rPr>
      </w:pPr>
      <w:r>
        <w:rPr>
          <w:bCs/>
          <w:szCs w:val="22"/>
          <w:u w:val="single"/>
        </w:rPr>
        <w:t>Discussion:</w:t>
      </w:r>
    </w:p>
    <w:p w14:paraId="276F2899" w14:textId="77777777" w:rsidR="00BA2855" w:rsidRDefault="00BA2855" w:rsidP="00BA2855">
      <w:pPr>
        <w:rPr>
          <w:bCs/>
          <w:szCs w:val="22"/>
        </w:rPr>
      </w:pPr>
    </w:p>
    <w:p w14:paraId="6E754860" w14:textId="77777777" w:rsidR="00BA2855" w:rsidRPr="00535155" w:rsidRDefault="00BA2855" w:rsidP="00BA2855">
      <w:pPr>
        <w:rPr>
          <w:bCs/>
          <w:noProof/>
          <w:szCs w:val="22"/>
          <w:bdr w:val="single" w:sz="8" w:space="0" w:color="auto" w:shadow="1"/>
        </w:rPr>
      </w:pPr>
      <w:r w:rsidRPr="00535155">
        <w:rPr>
          <w:bCs/>
          <w:noProof/>
          <w:szCs w:val="22"/>
          <w:bdr w:val="single" w:sz="8" w:space="0" w:color="auto" w:shadow="1"/>
        </w:rPr>
        <w:drawing>
          <wp:inline distT="0" distB="0" distL="0" distR="0" wp14:anchorId="08156BF4" wp14:editId="38DB31F4">
            <wp:extent cx="6400800" cy="6953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4668011" w14:textId="77777777" w:rsidR="00BA2855" w:rsidRDefault="00BA2855" w:rsidP="00BA2855">
      <w:pPr>
        <w:rPr>
          <w:bCs/>
          <w:szCs w:val="22"/>
        </w:rPr>
      </w:pPr>
    </w:p>
    <w:p w14:paraId="0B4BC2F4" w14:textId="77777777" w:rsidR="00BA2855" w:rsidRDefault="00BA2855" w:rsidP="00BA2855">
      <w:pPr>
        <w:rPr>
          <w:bCs/>
          <w:szCs w:val="22"/>
        </w:rPr>
      </w:pPr>
      <w:r>
        <w:rPr>
          <w:bCs/>
          <w:szCs w:val="22"/>
        </w:rPr>
        <w:t>The commenter is correct.  Per 11.22.6.3, the frame is called initial Fine Timing Measurement Request frame:</w:t>
      </w:r>
    </w:p>
    <w:p w14:paraId="7482B5A6" w14:textId="77777777" w:rsidR="00BA2855" w:rsidRDefault="00BA2855" w:rsidP="00BA2855">
      <w:pPr>
        <w:rPr>
          <w:bCs/>
          <w:szCs w:val="22"/>
        </w:rPr>
      </w:pPr>
    </w:p>
    <w:p w14:paraId="557F852F" w14:textId="77777777" w:rsidR="00BA2855" w:rsidRPr="00F8428C" w:rsidRDefault="00BA2855" w:rsidP="00BA2855">
      <w:pPr>
        <w:rPr>
          <w:bCs/>
          <w:noProof/>
          <w:szCs w:val="22"/>
          <w:bdr w:val="single" w:sz="8" w:space="0" w:color="auto" w:shadow="1"/>
        </w:rPr>
      </w:pPr>
      <w:r w:rsidRPr="00F8428C">
        <w:rPr>
          <w:bCs/>
          <w:noProof/>
          <w:szCs w:val="22"/>
          <w:bdr w:val="single" w:sz="8" w:space="0" w:color="auto" w:shadow="1"/>
        </w:rPr>
        <w:drawing>
          <wp:inline distT="0" distB="0" distL="0" distR="0" wp14:anchorId="4C182DF7" wp14:editId="56A82BC7">
            <wp:extent cx="6400800" cy="885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885825"/>
                    </a:xfrm>
                    <a:prstGeom prst="rect">
                      <a:avLst/>
                    </a:prstGeom>
                    <a:noFill/>
                    <a:ln>
                      <a:noFill/>
                    </a:ln>
                  </pic:spPr>
                </pic:pic>
              </a:graphicData>
            </a:graphic>
          </wp:inline>
        </w:drawing>
      </w:r>
    </w:p>
    <w:p w14:paraId="18253ADC" w14:textId="77777777" w:rsidR="00BA2855" w:rsidRDefault="00BA2855" w:rsidP="00BA2855">
      <w:pPr>
        <w:rPr>
          <w:bCs/>
          <w:szCs w:val="22"/>
        </w:rPr>
      </w:pPr>
    </w:p>
    <w:p w14:paraId="674FDB24" w14:textId="77777777" w:rsidR="00BA2855" w:rsidRDefault="00BA2855" w:rsidP="00BA2855">
      <w:pPr>
        <w:rPr>
          <w:bCs/>
          <w:szCs w:val="22"/>
        </w:rPr>
      </w:pPr>
      <w:r>
        <w:rPr>
          <w:bCs/>
          <w:szCs w:val="22"/>
        </w:rPr>
        <w:t xml:space="preserve">This is the only occurrence of “initial Fine Timing Request” in the draft.  </w:t>
      </w:r>
    </w:p>
    <w:p w14:paraId="7D96F061" w14:textId="77777777" w:rsidR="00BA2855" w:rsidRDefault="00BA2855" w:rsidP="00BA2855">
      <w:pPr>
        <w:rPr>
          <w:bCs/>
          <w:szCs w:val="22"/>
        </w:rPr>
      </w:pPr>
    </w:p>
    <w:p w14:paraId="2290C68E" w14:textId="77777777" w:rsidR="00BA2855" w:rsidRDefault="00BA2855" w:rsidP="00BA2855">
      <w:pPr>
        <w:rPr>
          <w:bCs/>
          <w:szCs w:val="22"/>
        </w:rPr>
      </w:pPr>
      <w:r w:rsidRPr="00F86125">
        <w:rPr>
          <w:bCs/>
          <w:szCs w:val="22"/>
          <w:highlight w:val="green"/>
          <w:u w:val="single"/>
        </w:rPr>
        <w:t>Proposed Resolution:</w:t>
      </w:r>
    </w:p>
    <w:p w14:paraId="271DFF3E" w14:textId="77777777" w:rsidR="00BA2855" w:rsidRDefault="00BA2855" w:rsidP="00BA2855">
      <w:pPr>
        <w:rPr>
          <w:bCs/>
          <w:szCs w:val="22"/>
        </w:rPr>
      </w:pPr>
    </w:p>
    <w:p w14:paraId="44D5B634" w14:textId="77777777" w:rsidR="00BA2855" w:rsidRDefault="00BA2855" w:rsidP="00BA2855">
      <w:pPr>
        <w:rPr>
          <w:bCs/>
          <w:szCs w:val="22"/>
        </w:rPr>
      </w:pPr>
      <w:r>
        <w:rPr>
          <w:bCs/>
          <w:szCs w:val="22"/>
        </w:rPr>
        <w:t>Accepted.</w:t>
      </w:r>
    </w:p>
    <w:p w14:paraId="55BBCA12" w14:textId="77777777" w:rsidR="00BA2855" w:rsidRDefault="00BA2855" w:rsidP="00BA2855">
      <w:pPr>
        <w:rPr>
          <w:bCs/>
          <w:szCs w:val="22"/>
        </w:rPr>
      </w:pPr>
    </w:p>
    <w:p w14:paraId="70346A51" w14:textId="77777777" w:rsidR="00ED5648"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6FDC021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5DF8F7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C8F0985"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6CE58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AADED9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D81991E"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DBB13FD" w14:textId="77777777" w:rsidTr="00CC5391">
        <w:trPr>
          <w:trHeight w:val="765"/>
        </w:trPr>
        <w:tc>
          <w:tcPr>
            <w:tcW w:w="738" w:type="dxa"/>
            <w:hideMark/>
          </w:tcPr>
          <w:p w14:paraId="664A1A3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43DD217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155A0935"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3A1FFF7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78981719"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bl>
    <w:p w14:paraId="0CFABF22" w14:textId="77777777" w:rsidR="00ED5648" w:rsidRDefault="00ED5648" w:rsidP="00ED5648">
      <w:pPr>
        <w:rPr>
          <w:bCs/>
          <w:szCs w:val="22"/>
        </w:rPr>
      </w:pPr>
    </w:p>
    <w:p w14:paraId="0A833653" w14:textId="77777777" w:rsidR="00ED5648" w:rsidRDefault="00ED5648" w:rsidP="00ED5648">
      <w:pPr>
        <w:rPr>
          <w:bCs/>
          <w:szCs w:val="22"/>
          <w:u w:val="single"/>
        </w:rPr>
      </w:pPr>
      <w:r>
        <w:rPr>
          <w:bCs/>
          <w:szCs w:val="22"/>
          <w:u w:val="single"/>
        </w:rPr>
        <w:t>Discussion:</w:t>
      </w:r>
    </w:p>
    <w:p w14:paraId="66C7BFC1" w14:textId="77777777" w:rsidR="00ED5648" w:rsidRPr="00793AB9" w:rsidRDefault="00ED5648" w:rsidP="00ED5648">
      <w:pPr>
        <w:rPr>
          <w:bCs/>
          <w:szCs w:val="22"/>
        </w:rPr>
      </w:pPr>
    </w:p>
    <w:p w14:paraId="18143265" w14:textId="77777777" w:rsidR="00ED5648" w:rsidRPr="00793AB9" w:rsidRDefault="00ED5648" w:rsidP="00ED5648">
      <w:pPr>
        <w:rPr>
          <w:bCs/>
          <w:noProof/>
          <w:szCs w:val="22"/>
          <w:bdr w:val="single" w:sz="8" w:space="0" w:color="auto" w:shadow="1"/>
        </w:rPr>
      </w:pPr>
      <w:r w:rsidRPr="00793AB9">
        <w:rPr>
          <w:bCs/>
          <w:noProof/>
          <w:szCs w:val="22"/>
          <w:bdr w:val="single" w:sz="8" w:space="0" w:color="auto" w:shadow="1"/>
        </w:rPr>
        <w:drawing>
          <wp:inline distT="0" distB="0" distL="0" distR="0" wp14:anchorId="41ACFF1B" wp14:editId="24C373D2">
            <wp:extent cx="6400800" cy="3429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59DE1A04" w14:textId="77777777" w:rsidR="00ED5648" w:rsidRDefault="00ED5648" w:rsidP="00ED5648">
      <w:pPr>
        <w:rPr>
          <w:bCs/>
          <w:szCs w:val="22"/>
        </w:rPr>
      </w:pPr>
    </w:p>
    <w:p w14:paraId="3898F6AD" w14:textId="77777777" w:rsidR="00ED5648" w:rsidRDefault="00ED5648" w:rsidP="00ED5648">
      <w:pPr>
        <w:rPr>
          <w:bCs/>
          <w:szCs w:val="22"/>
        </w:rPr>
      </w:pPr>
      <w:r>
        <w:rPr>
          <w:bCs/>
          <w:szCs w:val="22"/>
        </w:rPr>
        <w:t>Similar, and related to the comments above, the commenter is correct, the field is called the Fine Timing Measurement Parameters field (within the Fine Timing Measurement Parameters element), per 9.4.2.167:</w:t>
      </w:r>
    </w:p>
    <w:p w14:paraId="5F3C21EA" w14:textId="77777777" w:rsidR="00ED5648" w:rsidRDefault="00ED5648" w:rsidP="00ED5648">
      <w:pPr>
        <w:rPr>
          <w:bCs/>
          <w:szCs w:val="22"/>
        </w:rPr>
      </w:pPr>
    </w:p>
    <w:p w14:paraId="20EDEA66" w14:textId="77777777" w:rsidR="00ED5648" w:rsidRPr="008B3A60" w:rsidRDefault="00ED5648" w:rsidP="00ED5648">
      <w:pPr>
        <w:rPr>
          <w:bCs/>
          <w:noProof/>
          <w:szCs w:val="22"/>
          <w:bdr w:val="single" w:sz="8" w:space="0" w:color="auto" w:shadow="1"/>
        </w:rPr>
      </w:pPr>
      <w:r w:rsidRPr="008B3A60">
        <w:rPr>
          <w:bCs/>
          <w:noProof/>
          <w:szCs w:val="22"/>
          <w:bdr w:val="single" w:sz="8" w:space="0" w:color="auto" w:shadow="1"/>
        </w:rPr>
        <w:drawing>
          <wp:inline distT="0" distB="0" distL="0" distR="0" wp14:anchorId="793EFDED" wp14:editId="00A0679C">
            <wp:extent cx="6400800" cy="971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971550"/>
                    </a:xfrm>
                    <a:prstGeom prst="rect">
                      <a:avLst/>
                    </a:prstGeom>
                    <a:noFill/>
                    <a:ln>
                      <a:noFill/>
                    </a:ln>
                  </pic:spPr>
                </pic:pic>
              </a:graphicData>
            </a:graphic>
          </wp:inline>
        </w:drawing>
      </w:r>
    </w:p>
    <w:p w14:paraId="6245FD1B" w14:textId="77777777" w:rsidR="00ED5648" w:rsidRDefault="00ED5648" w:rsidP="00ED5648">
      <w:pPr>
        <w:rPr>
          <w:bCs/>
          <w:szCs w:val="22"/>
        </w:rPr>
      </w:pPr>
    </w:p>
    <w:p w14:paraId="320BDB89" w14:textId="77777777" w:rsidR="00ED5648" w:rsidRDefault="00ED5648" w:rsidP="00ED5648">
      <w:pPr>
        <w:rPr>
          <w:bCs/>
          <w:szCs w:val="22"/>
        </w:rPr>
      </w:pPr>
      <w:r w:rsidRPr="00637500">
        <w:rPr>
          <w:bCs/>
          <w:noProof/>
          <w:szCs w:val="22"/>
          <w:bdr w:val="single" w:sz="8" w:space="0" w:color="auto" w:shadow="1"/>
        </w:rPr>
        <w:drawing>
          <wp:inline distT="0" distB="0" distL="0" distR="0" wp14:anchorId="24B37E8D" wp14:editId="150AA784">
            <wp:extent cx="6400800" cy="2819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BF1F1BC" w14:textId="77777777" w:rsidR="00ED5648" w:rsidRDefault="00ED5648" w:rsidP="00ED5648">
      <w:pPr>
        <w:rPr>
          <w:bCs/>
          <w:szCs w:val="22"/>
        </w:rPr>
      </w:pPr>
    </w:p>
    <w:p w14:paraId="5BD38067" w14:textId="77777777" w:rsidR="00ED5648" w:rsidRDefault="00ED5648" w:rsidP="00ED5648">
      <w:pPr>
        <w:rPr>
          <w:bCs/>
          <w:szCs w:val="22"/>
        </w:rPr>
      </w:pPr>
      <w:r w:rsidRPr="00A1330B">
        <w:rPr>
          <w:bCs/>
          <w:szCs w:val="22"/>
          <w:highlight w:val="green"/>
          <w:u w:val="single"/>
        </w:rPr>
        <w:t>Proposed Resolution:</w:t>
      </w:r>
    </w:p>
    <w:p w14:paraId="5BF1D7B7" w14:textId="77777777" w:rsidR="00ED5648" w:rsidRDefault="00ED5648" w:rsidP="00ED5648">
      <w:pPr>
        <w:rPr>
          <w:bCs/>
          <w:szCs w:val="22"/>
        </w:rPr>
      </w:pPr>
    </w:p>
    <w:p w14:paraId="67ED81B0" w14:textId="77777777" w:rsidR="00ED5648" w:rsidRDefault="00ED5648" w:rsidP="00ED5648">
      <w:pPr>
        <w:rPr>
          <w:bCs/>
          <w:szCs w:val="22"/>
        </w:rPr>
      </w:pPr>
      <w:r>
        <w:rPr>
          <w:bCs/>
          <w:szCs w:val="22"/>
        </w:rPr>
        <w:t>Accepted.</w:t>
      </w:r>
    </w:p>
    <w:p w14:paraId="1D952098" w14:textId="77777777" w:rsidR="00ED5648" w:rsidRPr="008B3A60" w:rsidRDefault="00ED5648" w:rsidP="00ED5648">
      <w:pPr>
        <w:rPr>
          <w:bCs/>
          <w:szCs w:val="22"/>
        </w:rPr>
      </w:pPr>
    </w:p>
    <w:p w14:paraId="7D103105" w14:textId="77777777" w:rsidR="00ED5648" w:rsidRPr="00793AB9" w:rsidRDefault="00ED5648" w:rsidP="00ED5648">
      <w:pPr>
        <w:rPr>
          <w:bCs/>
          <w:szCs w:val="22"/>
        </w:rPr>
      </w:pPr>
      <w:r w:rsidRPr="00793AB9">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565F6E7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F4300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E42D9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B54BD9"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52BAFC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0441D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0858BA6" w14:textId="77777777" w:rsidTr="00CC5391">
        <w:trPr>
          <w:trHeight w:val="765"/>
        </w:trPr>
        <w:tc>
          <w:tcPr>
            <w:tcW w:w="738" w:type="dxa"/>
            <w:hideMark/>
          </w:tcPr>
          <w:p w14:paraId="261D811B"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54EEB34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460E67D"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477239F"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99E7F47"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bl>
    <w:p w14:paraId="4E4B5CBC" w14:textId="77777777" w:rsidR="00ED5648" w:rsidRDefault="00ED5648" w:rsidP="00ED5648">
      <w:pPr>
        <w:rPr>
          <w:bCs/>
          <w:szCs w:val="22"/>
        </w:rPr>
      </w:pPr>
    </w:p>
    <w:p w14:paraId="3C3174D5" w14:textId="77777777" w:rsidR="00ED5648" w:rsidRDefault="00ED5648" w:rsidP="00ED5648">
      <w:pPr>
        <w:rPr>
          <w:bCs/>
          <w:szCs w:val="22"/>
        </w:rPr>
      </w:pPr>
      <w:r>
        <w:rPr>
          <w:bCs/>
          <w:szCs w:val="22"/>
          <w:u w:val="single"/>
        </w:rPr>
        <w:t>Discussion:</w:t>
      </w:r>
    </w:p>
    <w:p w14:paraId="505BF5BB" w14:textId="77777777" w:rsidR="00ED5648" w:rsidRDefault="00ED5648" w:rsidP="00ED5648">
      <w:pPr>
        <w:rPr>
          <w:bCs/>
          <w:szCs w:val="22"/>
        </w:rPr>
      </w:pPr>
    </w:p>
    <w:p w14:paraId="72EEE56A" w14:textId="77777777" w:rsidR="00ED5648" w:rsidRDefault="00ED5648" w:rsidP="00ED5648">
      <w:pPr>
        <w:rPr>
          <w:bCs/>
          <w:szCs w:val="22"/>
        </w:rPr>
      </w:pPr>
      <w:r>
        <w:rPr>
          <w:bCs/>
          <w:szCs w:val="22"/>
        </w:rPr>
        <w:t xml:space="preserve">This is </w:t>
      </w:r>
      <w:proofErr w:type="gramStart"/>
      <w:r>
        <w:rPr>
          <w:bCs/>
          <w:szCs w:val="22"/>
        </w:rPr>
        <w:t>actually a</w:t>
      </w:r>
      <w:proofErr w:type="gramEnd"/>
      <w:r>
        <w:rPr>
          <w:bCs/>
          <w:szCs w:val="22"/>
        </w:rPr>
        <w:t xml:space="preserve"> “duplicate” comment to CID 4488, which has already been discussed and agreed:</w:t>
      </w:r>
    </w:p>
    <w:p w14:paraId="51E41595" w14:textId="77777777" w:rsidR="00ED5648" w:rsidRDefault="00ED5648" w:rsidP="00ED5648">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45B198E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CDB8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C1FBC0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87DA33A"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6EBA882"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AC6528"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51E9027F" w14:textId="77777777" w:rsidTr="00CC5391">
        <w:trPr>
          <w:trHeight w:val="765"/>
        </w:trPr>
        <w:tc>
          <w:tcPr>
            <w:tcW w:w="738" w:type="dxa"/>
            <w:hideMark/>
          </w:tcPr>
          <w:p w14:paraId="4942D86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24752AD5"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DF8FC6E"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3F8D3A4"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4BDBFF9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73119647" w14:textId="77777777" w:rsidR="00ED5648" w:rsidRDefault="00ED5648" w:rsidP="00ED5648">
      <w:pPr>
        <w:rPr>
          <w:bCs/>
          <w:szCs w:val="22"/>
        </w:rPr>
      </w:pPr>
    </w:p>
    <w:p w14:paraId="04BF2153" w14:textId="77777777" w:rsidR="00ED5648" w:rsidRDefault="00ED5648" w:rsidP="00ED5648">
      <w:pPr>
        <w:rPr>
          <w:bCs/>
          <w:szCs w:val="22"/>
        </w:rPr>
      </w:pPr>
      <w:r w:rsidRPr="00793AB9">
        <w:rPr>
          <w:bCs/>
          <w:szCs w:val="22"/>
          <w:u w:val="single"/>
        </w:rPr>
        <w:t>Proposed Resolution (to CID 4488):</w:t>
      </w:r>
    </w:p>
    <w:p w14:paraId="336E26A0" w14:textId="77777777" w:rsidR="00ED5648" w:rsidRDefault="00ED5648" w:rsidP="00ED5648">
      <w:pPr>
        <w:rPr>
          <w:bCs/>
          <w:szCs w:val="22"/>
        </w:rPr>
      </w:pPr>
    </w:p>
    <w:p w14:paraId="23CC87D1" w14:textId="77777777" w:rsidR="00ED5648" w:rsidRPr="00675F01" w:rsidRDefault="00ED5648" w:rsidP="00ED5648">
      <w:pPr>
        <w:rPr>
          <w:bCs/>
          <w:szCs w:val="22"/>
        </w:rPr>
      </w:pPr>
      <w:r>
        <w:rPr>
          <w:bCs/>
          <w:szCs w:val="22"/>
        </w:rPr>
        <w:t>Revised.  Change each “Remaining BI field” (singular) in the cited paragraph to “Handover Remaining BI field”.</w:t>
      </w:r>
    </w:p>
    <w:p w14:paraId="78831F89" w14:textId="77777777" w:rsidR="00ED5648" w:rsidRPr="00354B32" w:rsidRDefault="00ED5648" w:rsidP="00ED5648">
      <w:pPr>
        <w:rPr>
          <w:bCs/>
          <w:szCs w:val="22"/>
        </w:rPr>
      </w:pPr>
    </w:p>
    <w:p w14:paraId="595DB6F7" w14:textId="77777777" w:rsidR="00ED5648" w:rsidRPr="00793AB9" w:rsidRDefault="00ED5648" w:rsidP="00ED5648">
      <w:pPr>
        <w:rPr>
          <w:bCs/>
          <w:szCs w:val="22"/>
        </w:rPr>
      </w:pPr>
      <w:r>
        <w:rPr>
          <w:bCs/>
          <w:szCs w:val="22"/>
        </w:rPr>
        <w:t xml:space="preserve">Thus, the group ended up agreeing with the Proposed Change from CID 4489, without looking at it.  It’s nice when a plan comes together! </w:t>
      </w:r>
      <w:r w:rsidRPr="00793AB9">
        <w:rPr>
          <w:rFonts w:ascii="Segoe UI Emoji" w:hAnsi="Segoe UI Emoji" w:cs="Segoe UI Emoji"/>
          <w:bCs/>
          <w:szCs w:val="22"/>
        </w:rPr>
        <w:t>😊</w:t>
      </w:r>
    </w:p>
    <w:p w14:paraId="7B4106A8" w14:textId="77777777" w:rsidR="00ED5648" w:rsidRPr="00793AB9" w:rsidRDefault="00ED5648" w:rsidP="00ED5648">
      <w:pPr>
        <w:rPr>
          <w:bCs/>
          <w:szCs w:val="22"/>
        </w:rPr>
      </w:pPr>
    </w:p>
    <w:p w14:paraId="08A94E93" w14:textId="77777777" w:rsidR="00ED5648" w:rsidRPr="00793AB9" w:rsidRDefault="00ED5648" w:rsidP="00ED5648">
      <w:pPr>
        <w:rPr>
          <w:bCs/>
          <w:szCs w:val="22"/>
        </w:rPr>
      </w:pPr>
      <w:r w:rsidRPr="00A1330B">
        <w:rPr>
          <w:bCs/>
          <w:szCs w:val="22"/>
          <w:highlight w:val="green"/>
        </w:rPr>
        <w:t>Proposed Resolution (for CID 4489):</w:t>
      </w:r>
    </w:p>
    <w:p w14:paraId="62381479" w14:textId="77777777" w:rsidR="00ED5648" w:rsidRPr="00793AB9" w:rsidRDefault="00ED5648" w:rsidP="00ED5648">
      <w:pPr>
        <w:rPr>
          <w:bCs/>
          <w:szCs w:val="22"/>
        </w:rPr>
      </w:pPr>
    </w:p>
    <w:p w14:paraId="1C765334" w14:textId="77777777" w:rsidR="00ED5648" w:rsidRDefault="00ED5648" w:rsidP="00ED5648">
      <w:pPr>
        <w:rPr>
          <w:bCs/>
          <w:szCs w:val="22"/>
        </w:rPr>
      </w:pPr>
      <w:r w:rsidRPr="00793AB9">
        <w:rPr>
          <w:bCs/>
          <w:szCs w:val="22"/>
        </w:rPr>
        <w:t>Accepted.</w:t>
      </w:r>
    </w:p>
    <w:p w14:paraId="0262C54A" w14:textId="77777777" w:rsidR="00ED5648" w:rsidRPr="00793AB9" w:rsidRDefault="00ED5648" w:rsidP="00ED5648">
      <w:pPr>
        <w:rPr>
          <w:bCs/>
          <w:szCs w:val="22"/>
        </w:rPr>
      </w:pPr>
    </w:p>
    <w:p w14:paraId="2BE68268" w14:textId="77777777" w:rsidR="00AA2654" w:rsidRDefault="00ED5648" w:rsidP="00ED5648">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3C1515AB"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4525A6D9"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07EAF38"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714CFC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4732C34"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73A1DB"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D713397" w14:textId="77777777" w:rsidTr="002D7364">
        <w:trPr>
          <w:trHeight w:val="765"/>
        </w:trPr>
        <w:tc>
          <w:tcPr>
            <w:tcW w:w="738" w:type="dxa"/>
          </w:tcPr>
          <w:p w14:paraId="0FED0310" w14:textId="77777777" w:rsidR="00AA2654" w:rsidRPr="00233EF1" w:rsidRDefault="00AA2654" w:rsidP="002D7364">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129B2A4C" w14:textId="77777777" w:rsidR="00AA2654" w:rsidRPr="00233EF1" w:rsidRDefault="00AA2654" w:rsidP="002D7364">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65B262E6"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078901BA"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The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parameter appears to be an entire CVS frame (as defined in 9.6.7.27), when the only information </w:t>
            </w:r>
            <w:proofErr w:type="gramStart"/>
            <w:r w:rsidRPr="00233EF1">
              <w:rPr>
                <w:rFonts w:ascii="Arial" w:eastAsia="Times New Roman" w:hAnsi="Arial" w:cs="Arial"/>
                <w:color w:val="000000"/>
                <w:sz w:val="20"/>
                <w:lang w:val="en-US"/>
              </w:rPr>
              <w:t>actually conveyed</w:t>
            </w:r>
            <w:proofErr w:type="gramEnd"/>
            <w:r w:rsidRPr="00233EF1">
              <w:rPr>
                <w:rFonts w:ascii="Arial" w:eastAsia="Times New Roman" w:hAnsi="Arial" w:cs="Arial"/>
                <w:color w:val="000000"/>
                <w:sz w:val="20"/>
                <w:lang w:val="en-US"/>
              </w:rPr>
              <w:t xml:space="preserve"> is the Map ID. The rest of the frame format is (should be) known only to the MAC, and not the user of the MLME SAP.</w:t>
            </w:r>
          </w:p>
        </w:tc>
        <w:tc>
          <w:tcPr>
            <w:tcW w:w="3600" w:type="dxa"/>
          </w:tcPr>
          <w:p w14:paraId="2E13ECD3"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In the parameter table's Description column, replace the text with, "The Map ID field is set to a number that is equal to the Map ID of the recently received WSM, which is being </w:t>
            </w:r>
            <w:proofErr w:type="spellStart"/>
            <w:r w:rsidRPr="00233EF1">
              <w:rPr>
                <w:rFonts w:ascii="Arial" w:eastAsia="Times New Roman" w:hAnsi="Arial" w:cs="Arial"/>
                <w:color w:val="000000"/>
                <w:sz w:val="20"/>
                <w:lang w:val="en-US"/>
              </w:rPr>
              <w:t>verified."This</w:t>
            </w:r>
            <w:proofErr w:type="spellEnd"/>
            <w:r w:rsidRPr="00233EF1">
              <w:rPr>
                <w:rFonts w:ascii="Arial" w:eastAsia="Times New Roman" w:hAnsi="Arial" w:cs="Arial"/>
                <w:color w:val="000000"/>
                <w:sz w:val="20"/>
                <w:lang w:val="en-US"/>
              </w:rPr>
              <w:t xml:space="preserve"> pattern of passing a frame, instead of information content, is found elsewhere, such as other primitives for the </w:t>
            </w:r>
            <w:bookmarkStart w:id="13" w:name="_Hlk44947020"/>
            <w:r w:rsidRPr="00233EF1">
              <w:rPr>
                <w:rFonts w:ascii="Arial" w:eastAsia="Times New Roman" w:hAnsi="Arial" w:cs="Arial"/>
                <w:color w:val="000000"/>
                <w:sz w:val="20"/>
                <w:lang w:val="en-US"/>
              </w:rPr>
              <w:t xml:space="preserve">CVS/GDD function (including GDD Enablement Response), and the FT ("REMOTE-REQUEST"), Mesh peering management, Channel Availability Query, and Network Channel Control </w:t>
            </w:r>
            <w:bookmarkEnd w:id="13"/>
            <w:r w:rsidRPr="00233EF1">
              <w:rPr>
                <w:rFonts w:ascii="Arial" w:eastAsia="Times New Roman" w:hAnsi="Arial" w:cs="Arial"/>
                <w:color w:val="000000"/>
                <w:sz w:val="20"/>
                <w:lang w:val="en-US"/>
              </w:rPr>
              <w:t>functions. A contribution will be provided for proposed changes to address these.</w:t>
            </w:r>
          </w:p>
        </w:tc>
      </w:tr>
    </w:tbl>
    <w:p w14:paraId="0AD51900" w14:textId="77777777" w:rsidR="00AA2654" w:rsidRDefault="00AA2654" w:rsidP="00AA2654">
      <w:pPr>
        <w:rPr>
          <w:bCs/>
          <w:szCs w:val="22"/>
        </w:rPr>
      </w:pPr>
    </w:p>
    <w:p w14:paraId="2C2CD31E" w14:textId="77777777" w:rsidR="00AA2654" w:rsidRDefault="00AA2654" w:rsidP="00AA2654">
      <w:pPr>
        <w:rPr>
          <w:bCs/>
          <w:szCs w:val="22"/>
        </w:rPr>
      </w:pPr>
    </w:p>
    <w:p w14:paraId="4EABEFA1" w14:textId="77777777" w:rsidR="00AA2654" w:rsidRDefault="00AA2654" w:rsidP="00AA2654">
      <w:pPr>
        <w:rPr>
          <w:bCs/>
          <w:szCs w:val="22"/>
        </w:rPr>
      </w:pPr>
      <w:r>
        <w:rPr>
          <w:bCs/>
          <w:szCs w:val="22"/>
          <w:u w:val="single"/>
        </w:rPr>
        <w:t>Discussion:</w:t>
      </w:r>
    </w:p>
    <w:p w14:paraId="3514C323" w14:textId="77777777" w:rsidR="00AA2654" w:rsidRDefault="00AA2654" w:rsidP="00AA2654">
      <w:pPr>
        <w:rPr>
          <w:bCs/>
          <w:szCs w:val="22"/>
        </w:rPr>
      </w:pPr>
    </w:p>
    <w:p w14:paraId="788EF2C6"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drawing>
          <wp:inline distT="0" distB="0" distL="0" distR="0" wp14:anchorId="2A42DDC6" wp14:editId="6242B79D">
            <wp:extent cx="6400800" cy="36290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3629025"/>
                    </a:xfrm>
                    <a:prstGeom prst="rect">
                      <a:avLst/>
                    </a:prstGeom>
                    <a:noFill/>
                    <a:ln>
                      <a:noFill/>
                    </a:ln>
                  </pic:spPr>
                </pic:pic>
              </a:graphicData>
            </a:graphic>
          </wp:inline>
        </w:drawing>
      </w:r>
    </w:p>
    <w:p w14:paraId="1F0486B3" w14:textId="77777777" w:rsidR="00AA2654" w:rsidRDefault="00AA2654" w:rsidP="00AA2654">
      <w:pPr>
        <w:rPr>
          <w:bCs/>
          <w:szCs w:val="22"/>
        </w:rPr>
      </w:pPr>
    </w:p>
    <w:p w14:paraId="0BB042BE" w14:textId="77777777" w:rsidR="00AA2654" w:rsidRDefault="00AA2654" w:rsidP="00AA2654">
      <w:pPr>
        <w:rPr>
          <w:bCs/>
          <w:szCs w:val="22"/>
        </w:rPr>
      </w:pPr>
      <w:r>
        <w:rPr>
          <w:bCs/>
          <w:szCs w:val="22"/>
        </w:rPr>
        <w:t>The Contact Verification Signal element is defined in 9.6.7.27, as an Action frame, with the format details shown below:</w:t>
      </w:r>
    </w:p>
    <w:p w14:paraId="03FD31F8" w14:textId="77777777" w:rsidR="00AA2654" w:rsidRDefault="00AA2654" w:rsidP="00AA2654">
      <w:pPr>
        <w:rPr>
          <w:bCs/>
          <w:szCs w:val="22"/>
        </w:rPr>
      </w:pPr>
    </w:p>
    <w:p w14:paraId="23729A63"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lastRenderedPageBreak/>
        <w:drawing>
          <wp:inline distT="0" distB="0" distL="0" distR="0" wp14:anchorId="348AF533" wp14:editId="51ED8655">
            <wp:extent cx="6400800" cy="28479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00800" cy="2847975"/>
                    </a:xfrm>
                    <a:prstGeom prst="rect">
                      <a:avLst/>
                    </a:prstGeom>
                    <a:noFill/>
                    <a:ln>
                      <a:noFill/>
                    </a:ln>
                  </pic:spPr>
                </pic:pic>
              </a:graphicData>
            </a:graphic>
          </wp:inline>
        </w:drawing>
      </w:r>
    </w:p>
    <w:p w14:paraId="7E9990A4" w14:textId="77777777" w:rsidR="00AA2654" w:rsidRDefault="00AA2654" w:rsidP="00AA2654">
      <w:pPr>
        <w:rPr>
          <w:bCs/>
          <w:szCs w:val="22"/>
        </w:rPr>
      </w:pPr>
    </w:p>
    <w:p w14:paraId="644EEB1F" w14:textId="77777777" w:rsidR="00AA2654" w:rsidRDefault="00AA2654" w:rsidP="00AA2654">
      <w:pPr>
        <w:rPr>
          <w:bCs/>
          <w:szCs w:val="22"/>
        </w:rPr>
      </w:pPr>
      <w:r>
        <w:rPr>
          <w:bCs/>
          <w:szCs w:val="22"/>
        </w:rPr>
        <w:t>As can be seen, only the Map ID is useful contents for the SME to provide to the MLME with the MLME-</w:t>
      </w:r>
      <w:proofErr w:type="spellStart"/>
      <w:r>
        <w:rPr>
          <w:bCs/>
          <w:szCs w:val="22"/>
        </w:rPr>
        <w:t>CVS.request</w:t>
      </w:r>
      <w:proofErr w:type="spellEnd"/>
      <w:r>
        <w:rPr>
          <w:bCs/>
          <w:szCs w:val="22"/>
        </w:rPr>
        <w:t>, since the rest of the fields are known from the frame format definition.</w:t>
      </w:r>
    </w:p>
    <w:p w14:paraId="429EF4BB" w14:textId="77777777" w:rsidR="00AA2654" w:rsidRDefault="00AA2654" w:rsidP="00AA2654">
      <w:pPr>
        <w:rPr>
          <w:bCs/>
          <w:szCs w:val="22"/>
        </w:rPr>
      </w:pPr>
    </w:p>
    <w:p w14:paraId="671F760F" w14:textId="77777777" w:rsidR="00AA2654" w:rsidRDefault="00AA2654" w:rsidP="00AA2654">
      <w:pPr>
        <w:rPr>
          <w:bCs/>
          <w:szCs w:val="22"/>
        </w:rPr>
      </w:pPr>
      <w:r>
        <w:rPr>
          <w:bCs/>
          <w:szCs w:val="22"/>
        </w:rPr>
        <w:t>The Proposed Changes attempt to replace the “Contact Verification Signal” with “Map ID” as the parameter to the primitive.  However, the Type column of “Contact Verification Signal element” was missed.  Suggest that should be replaced with “Integer”.  Further, this is talking about the parameters to a primitive, not fields in a frame, so the Description change should say “Map ID is set to …” instead of “The MAP ID field is set to …”  Finally, the transmitter of the CVS is the device that established and transmitted the WSM, and the CSV is to confirm that the WSM is still valid.  So, the proposed description has the endpoints backwards.  Thus, suggest the following changes, for the cited location:</w:t>
      </w:r>
    </w:p>
    <w:p w14:paraId="3D010C45" w14:textId="77777777" w:rsidR="00AA2654" w:rsidRDefault="00AA2654" w:rsidP="00AA2654">
      <w:pPr>
        <w:rPr>
          <w:bCs/>
          <w:szCs w:val="22"/>
        </w:rPr>
      </w:pPr>
    </w:p>
    <w:p w14:paraId="6C407F57" w14:textId="77777777" w:rsidR="00AA2654" w:rsidRDefault="00AA2654" w:rsidP="00AA2654">
      <w:pPr>
        <w:ind w:left="720"/>
        <w:rPr>
          <w:bCs/>
          <w:szCs w:val="22"/>
        </w:rPr>
      </w:pPr>
      <w:bookmarkStart w:id="14" w:name="_Hlk44947074"/>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In the parameter table's Description column, replace the text with, "Map ID is set to the Map ID</w:t>
      </w:r>
      <w:r>
        <w:rPr>
          <w:rFonts w:ascii="Arial" w:eastAsia="Times New Roman" w:hAnsi="Arial" w:cs="Arial"/>
          <w:color w:val="000000"/>
          <w:sz w:val="20"/>
          <w:lang w:val="en-US"/>
        </w:rPr>
        <w:t xml:space="preserve"> field</w:t>
      </w:r>
      <w:r w:rsidRPr="00233EF1">
        <w:rPr>
          <w:rFonts w:ascii="Arial" w:eastAsia="Times New Roman" w:hAnsi="Arial" w:cs="Arial"/>
          <w:color w:val="000000"/>
          <w:sz w:val="20"/>
          <w:lang w:val="en-US"/>
        </w:rPr>
        <w:t xml:space="preserve"> of the recently </w:t>
      </w:r>
      <w:r>
        <w:rPr>
          <w:rFonts w:ascii="Arial" w:eastAsia="Times New Roman" w:hAnsi="Arial" w:cs="Arial"/>
          <w:color w:val="000000"/>
          <w:sz w:val="20"/>
          <w:lang w:val="en-US"/>
        </w:rPr>
        <w:t>transmitted</w:t>
      </w:r>
      <w:r w:rsidRPr="00233EF1">
        <w:rPr>
          <w:rFonts w:ascii="Arial" w:eastAsia="Times New Roman" w:hAnsi="Arial" w:cs="Arial"/>
          <w:color w:val="000000"/>
          <w:sz w:val="20"/>
          <w:lang w:val="en-US"/>
        </w:rPr>
        <w:t xml:space="preserve"> WSM, which is being verified."</w:t>
      </w:r>
    </w:p>
    <w:bookmarkEnd w:id="14"/>
    <w:p w14:paraId="0162295D" w14:textId="77777777" w:rsidR="00AA2654" w:rsidRDefault="00AA2654" w:rsidP="00AA2654">
      <w:pPr>
        <w:rPr>
          <w:bCs/>
          <w:szCs w:val="22"/>
        </w:rPr>
      </w:pPr>
    </w:p>
    <w:p w14:paraId="2DD998E5" w14:textId="77777777" w:rsidR="00AA2654" w:rsidRDefault="00AA2654" w:rsidP="00AA2654">
      <w:pPr>
        <w:rPr>
          <w:bCs/>
          <w:szCs w:val="22"/>
        </w:rPr>
      </w:pPr>
      <w:r>
        <w:rPr>
          <w:bCs/>
          <w:szCs w:val="22"/>
        </w:rPr>
        <w:t>The commenter requests to carry this style of change to other primitives.</w:t>
      </w:r>
    </w:p>
    <w:p w14:paraId="0FCB674E" w14:textId="77777777" w:rsidR="00AA2654" w:rsidRDefault="00AA2654" w:rsidP="00AA2654">
      <w:pPr>
        <w:rPr>
          <w:bCs/>
          <w:szCs w:val="22"/>
        </w:rPr>
      </w:pPr>
    </w:p>
    <w:p w14:paraId="0946DFB6" w14:textId="77777777" w:rsidR="00AA2654" w:rsidRDefault="00AA2654" w:rsidP="00AA2654">
      <w:pPr>
        <w:rPr>
          <w:bCs/>
          <w:szCs w:val="22"/>
        </w:rPr>
      </w:pPr>
      <w:r>
        <w:rPr>
          <w:bCs/>
          <w:szCs w:val="22"/>
        </w:rPr>
        <w:t xml:space="preserve">The first and easiest, is the </w:t>
      </w:r>
      <w:r w:rsidRPr="00D34242">
        <w:rPr>
          <w:bCs/>
          <w:szCs w:val="22"/>
        </w:rPr>
        <w:t>MLME-</w:t>
      </w:r>
      <w:proofErr w:type="spellStart"/>
      <w:r w:rsidRPr="00D34242">
        <w:rPr>
          <w:bCs/>
          <w:szCs w:val="22"/>
        </w:rPr>
        <w:t>CVS.indication</w:t>
      </w:r>
      <w:proofErr w:type="spellEnd"/>
      <w:r>
        <w:rPr>
          <w:bCs/>
          <w:szCs w:val="22"/>
        </w:rPr>
        <w:t xml:space="preserve">, which has exactly the same structure as </w:t>
      </w:r>
      <w:proofErr w:type="gramStart"/>
      <w:r>
        <w:rPr>
          <w:bCs/>
          <w:szCs w:val="22"/>
        </w:rPr>
        <w:t>the .request</w:t>
      </w:r>
      <w:proofErr w:type="gramEnd"/>
      <w:r>
        <w:rPr>
          <w:bCs/>
          <w:szCs w:val="22"/>
        </w:rPr>
        <w:t>.  Thus, similar changes can be made:</w:t>
      </w:r>
    </w:p>
    <w:p w14:paraId="7F010611" w14:textId="77777777" w:rsidR="00AA2654" w:rsidRDefault="00AA2654" w:rsidP="00AA2654">
      <w:pPr>
        <w:ind w:left="720"/>
        <w:rPr>
          <w:bCs/>
          <w:szCs w:val="22"/>
        </w:rPr>
      </w:pPr>
      <w:bookmarkStart w:id="15" w:name="_Hlk44947157"/>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 xml:space="preserve">In the parameter table's Description column, replace the text with, "Map ID field is </w:t>
      </w:r>
      <w:r>
        <w:rPr>
          <w:rFonts w:ascii="Arial" w:eastAsia="Times New Roman" w:hAnsi="Arial" w:cs="Arial"/>
          <w:color w:val="000000"/>
          <w:sz w:val="20"/>
          <w:lang w:val="en-US"/>
        </w:rPr>
        <w:t>the Map ID field of the received Contact Verification Signal frame, and identifies the WSM that is being verified</w:t>
      </w:r>
      <w:r w:rsidRPr="00233EF1">
        <w:rPr>
          <w:rFonts w:ascii="Arial" w:eastAsia="Times New Roman" w:hAnsi="Arial" w:cs="Arial"/>
          <w:color w:val="000000"/>
          <w:sz w:val="20"/>
          <w:lang w:val="en-US"/>
        </w:rPr>
        <w:t>."</w:t>
      </w:r>
    </w:p>
    <w:bookmarkEnd w:id="15"/>
    <w:p w14:paraId="6552C487" w14:textId="77777777" w:rsidR="00AA2654" w:rsidRDefault="00AA2654" w:rsidP="00AA2654">
      <w:pPr>
        <w:rPr>
          <w:bCs/>
          <w:szCs w:val="22"/>
        </w:rPr>
      </w:pPr>
    </w:p>
    <w:p w14:paraId="334A6B80" w14:textId="77777777" w:rsidR="00AA2654" w:rsidRDefault="00AA2654" w:rsidP="00AA2654">
      <w:pPr>
        <w:rPr>
          <w:bCs/>
          <w:szCs w:val="22"/>
        </w:rPr>
      </w:pPr>
    </w:p>
    <w:p w14:paraId="490ADC06" w14:textId="77777777" w:rsidR="00AA2654" w:rsidRDefault="00AA2654" w:rsidP="00AA2654">
      <w:pPr>
        <w:rPr>
          <w:bCs/>
          <w:szCs w:val="22"/>
        </w:rPr>
      </w:pPr>
      <w:r>
        <w:rPr>
          <w:bCs/>
          <w:szCs w:val="22"/>
        </w:rPr>
        <w:t xml:space="preserve">The next suggestion is for other primitives for the GDD function (including GDD Enablement Response).  The GDD primitives (for the </w:t>
      </w:r>
      <w:r w:rsidRPr="006763E4">
        <w:rPr>
          <w:bCs/>
          <w:szCs w:val="22"/>
        </w:rPr>
        <w:t>MLME-GDDENABLEMENT</w:t>
      </w:r>
      <w:r>
        <w:rPr>
          <w:bCs/>
          <w:szCs w:val="22"/>
        </w:rPr>
        <w:t xml:space="preserve"> function) for </w:t>
      </w:r>
      <w:proofErr w:type="gramStart"/>
      <w:r>
        <w:rPr>
          <w:bCs/>
          <w:szCs w:val="22"/>
        </w:rPr>
        <w:t>the .request</w:t>
      </w:r>
      <w:proofErr w:type="gramEnd"/>
      <w:r>
        <w:rPr>
          <w:bCs/>
          <w:szCs w:val="22"/>
        </w:rPr>
        <w:t xml:space="preserve"> and .indication don’t have any similar use of an entire element to carry individual information.  However, the .response and .confirm primitives each have one parameter, “WSM”, which is described as being of Type “WSM element”, but the definition of the parameter references subclause</w:t>
      </w:r>
      <w:r w:rsidRPr="001E19F7">
        <w:rPr>
          <w:bCs/>
          <w:szCs w:val="22"/>
        </w:rPr>
        <w:t xml:space="preserve"> 9.4.1.57</w:t>
      </w:r>
      <w:r>
        <w:rPr>
          <w:bCs/>
          <w:szCs w:val="22"/>
        </w:rPr>
        <w:t>, and that subclause is actually a description of the two items of interest that can be carried in the element:</w:t>
      </w:r>
    </w:p>
    <w:p w14:paraId="40A7B9CE" w14:textId="77777777" w:rsidR="00AA2654" w:rsidRDefault="00AA2654" w:rsidP="00AA2654">
      <w:pPr>
        <w:rPr>
          <w:bCs/>
          <w:szCs w:val="22"/>
        </w:rPr>
      </w:pPr>
    </w:p>
    <w:p w14:paraId="7D8FF5B0" w14:textId="77777777" w:rsidR="00AA2654" w:rsidRPr="0091711B" w:rsidRDefault="00AA2654" w:rsidP="00AA2654">
      <w:pPr>
        <w:rPr>
          <w:bCs/>
          <w:noProof/>
          <w:szCs w:val="22"/>
          <w:bdr w:val="single" w:sz="8" w:space="0" w:color="auto" w:shadow="1"/>
        </w:rPr>
      </w:pPr>
      <w:r w:rsidRPr="0091711B">
        <w:rPr>
          <w:bCs/>
          <w:noProof/>
          <w:szCs w:val="22"/>
          <w:bdr w:val="single" w:sz="8" w:space="0" w:color="auto" w:shadow="1"/>
        </w:rPr>
        <w:lastRenderedPageBreak/>
        <w:drawing>
          <wp:inline distT="0" distB="0" distL="0" distR="0" wp14:anchorId="20475ECC" wp14:editId="6D0C6B82">
            <wp:extent cx="6400800" cy="6667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666750"/>
                    </a:xfrm>
                    <a:prstGeom prst="rect">
                      <a:avLst/>
                    </a:prstGeom>
                    <a:noFill/>
                    <a:ln>
                      <a:noFill/>
                    </a:ln>
                  </pic:spPr>
                </pic:pic>
              </a:graphicData>
            </a:graphic>
          </wp:inline>
        </w:drawing>
      </w:r>
    </w:p>
    <w:p w14:paraId="16D169AF" w14:textId="77777777" w:rsidR="00AA2654" w:rsidRDefault="00AA2654" w:rsidP="00AA2654">
      <w:pPr>
        <w:rPr>
          <w:bCs/>
          <w:szCs w:val="22"/>
        </w:rPr>
      </w:pPr>
    </w:p>
    <w:p w14:paraId="7AD02514" w14:textId="77777777" w:rsidR="00AA2654" w:rsidRDefault="00AA2654" w:rsidP="00AA2654">
      <w:pPr>
        <w:rPr>
          <w:bCs/>
          <w:szCs w:val="22"/>
        </w:rPr>
      </w:pPr>
      <w:r>
        <w:rPr>
          <w:bCs/>
          <w:szCs w:val="22"/>
        </w:rPr>
        <w:t>In this case, it is simplest to describe these two items of interest as the tuple of WSM Type and WSM Information, with very minimal changes required.</w:t>
      </w:r>
    </w:p>
    <w:p w14:paraId="1E2B6D8C" w14:textId="77777777" w:rsidR="00AA2654" w:rsidRDefault="00AA2654" w:rsidP="00AA2654">
      <w:pPr>
        <w:rPr>
          <w:bCs/>
          <w:szCs w:val="22"/>
        </w:rPr>
      </w:pPr>
    </w:p>
    <w:p w14:paraId="03166250" w14:textId="77777777" w:rsidR="00AA2654" w:rsidRDefault="00AA2654" w:rsidP="00AA2654">
      <w:pPr>
        <w:rPr>
          <w:bCs/>
          <w:szCs w:val="22"/>
        </w:rPr>
      </w:pPr>
    </w:p>
    <w:p w14:paraId="0CC6515C" w14:textId="77777777" w:rsidR="00AA2654" w:rsidRDefault="00AA2654" w:rsidP="00AA2654">
      <w:pPr>
        <w:rPr>
          <w:bCs/>
          <w:szCs w:val="22"/>
        </w:rPr>
      </w:pPr>
      <w:r>
        <w:rPr>
          <w:bCs/>
          <w:szCs w:val="22"/>
        </w:rPr>
        <w:t>The next suggestion from the commenter is the FT (“REMOTE-REQUEST”) function.  In this case, the request is for the AP to send an FT action frame over the DS to another AP.  The action frame to be sent is, in effect, opaque data, and could be any FT action frame, per 9.6.8.  So, the primitive’s parameter passing simply “a sequence of octets” which is defined as the contents of an FT action frame per 9.6.8, is reasonably accurate and appropriate.  No change is suggested.</w:t>
      </w:r>
    </w:p>
    <w:p w14:paraId="2F2BF60A" w14:textId="77777777" w:rsidR="00AA2654" w:rsidRDefault="00AA2654" w:rsidP="00AA2654">
      <w:pPr>
        <w:rPr>
          <w:bCs/>
          <w:szCs w:val="22"/>
        </w:rPr>
      </w:pPr>
    </w:p>
    <w:p w14:paraId="448AB045" w14:textId="77777777" w:rsidR="00AA2654" w:rsidRDefault="00AA2654" w:rsidP="00AA2654">
      <w:pPr>
        <w:rPr>
          <w:bCs/>
          <w:szCs w:val="22"/>
        </w:rPr>
      </w:pPr>
    </w:p>
    <w:p w14:paraId="17991F13" w14:textId="77777777" w:rsidR="00AA2654" w:rsidRDefault="00AA2654" w:rsidP="00AA2654">
      <w:pPr>
        <w:rPr>
          <w:bCs/>
          <w:szCs w:val="22"/>
        </w:rPr>
      </w:pPr>
      <w:r>
        <w:rPr>
          <w:bCs/>
          <w:szCs w:val="22"/>
        </w:rPr>
        <w:t xml:space="preserve">Mesh peering management primitives are the </w:t>
      </w:r>
      <w:r w:rsidRPr="00110905">
        <w:rPr>
          <w:bCs/>
          <w:szCs w:val="22"/>
        </w:rPr>
        <w:t>MLME-</w:t>
      </w:r>
      <w:proofErr w:type="gramStart"/>
      <w:r w:rsidRPr="00110905">
        <w:rPr>
          <w:bCs/>
          <w:szCs w:val="22"/>
        </w:rPr>
        <w:t>MESHPEERINGMANAGEMENT</w:t>
      </w:r>
      <w:r>
        <w:rPr>
          <w:bCs/>
          <w:szCs w:val="22"/>
        </w:rPr>
        <w:t xml:space="preserve"> .request</w:t>
      </w:r>
      <w:proofErr w:type="gramEnd"/>
      <w:r>
        <w:rPr>
          <w:bCs/>
          <w:szCs w:val="22"/>
        </w:rPr>
        <w:t xml:space="preserve">, .indication, .response and .confirm.  Each of them is described as three different frame types: Mesh Peering Open, Mesh Peering Confirm and Mesh Peering Close.  These frame types each contain </w:t>
      </w:r>
      <w:proofErr w:type="gramStart"/>
      <w:r>
        <w:rPr>
          <w:bCs/>
          <w:szCs w:val="22"/>
        </w:rPr>
        <w:t>a number of</w:t>
      </w:r>
      <w:proofErr w:type="gramEnd"/>
      <w:r>
        <w:rPr>
          <w:bCs/>
          <w:szCs w:val="22"/>
        </w:rPr>
        <w:t xml:space="preserve"> fields, different for each frame type.  Unpacking this mess is probably not worth the effort, as even if there were one set of primitives for each frame type, the frames themselves are complex enough that listing the fields as individual parameters would add no value.  No change is suggested.</w:t>
      </w:r>
    </w:p>
    <w:p w14:paraId="6849C928" w14:textId="77777777" w:rsidR="00AA2654" w:rsidRDefault="00AA2654" w:rsidP="00AA2654">
      <w:pPr>
        <w:rPr>
          <w:bCs/>
          <w:szCs w:val="22"/>
        </w:rPr>
      </w:pPr>
    </w:p>
    <w:p w14:paraId="71B6F8A4" w14:textId="77777777" w:rsidR="00AA2654" w:rsidRDefault="00AA2654" w:rsidP="00AA2654">
      <w:pPr>
        <w:rPr>
          <w:bCs/>
          <w:szCs w:val="22"/>
        </w:rPr>
      </w:pPr>
    </w:p>
    <w:p w14:paraId="136DA81D" w14:textId="77777777" w:rsidR="00AA2654" w:rsidRDefault="00AA2654" w:rsidP="00AA2654">
      <w:pPr>
        <w:rPr>
          <w:bCs/>
          <w:szCs w:val="22"/>
        </w:rPr>
      </w:pPr>
      <w:r>
        <w:rPr>
          <w:bCs/>
          <w:szCs w:val="22"/>
        </w:rPr>
        <w:t xml:space="preserve">The Channel Availability Query </w:t>
      </w:r>
      <w:r w:rsidRPr="00631775">
        <w:rPr>
          <w:bCs/>
          <w:szCs w:val="22"/>
        </w:rPr>
        <w:t>and Network Channel Control</w:t>
      </w:r>
      <w:r>
        <w:rPr>
          <w:bCs/>
          <w:szCs w:val="22"/>
        </w:rPr>
        <w:t xml:space="preserve"> service primitives follow similar patterns.  </w:t>
      </w:r>
      <w:proofErr w:type="gramStart"/>
      <w:r>
        <w:rPr>
          <w:bCs/>
          <w:szCs w:val="22"/>
        </w:rPr>
        <w:t>Both of these</w:t>
      </w:r>
      <w:proofErr w:type="gramEnd"/>
      <w:r>
        <w:rPr>
          <w:bCs/>
          <w:szCs w:val="22"/>
        </w:rPr>
        <w:t xml:space="preserve"> MLME functions serve to directly handle the transmission or reception of the associated frames, and in both cases the frames contain a relatively long list of fields.  Rather than listing the fields in the primitive (and arguably duplicating the semantics from clauses 9 and 11 in the Description column here in clause 6), the original authors chose the “short cut” of just saying the fields as defined in the frame format are all passed as a set in a service primitive parameter.  This isn’t horrible, and as mentioned previously, unpacking this is probably not worth the effort, as even if there were one set of primitives for each frame type, the frames themselves are complex enough that listing the fields as individual parameters would add no value.  No change is suggested.</w:t>
      </w:r>
    </w:p>
    <w:p w14:paraId="70D70FD0" w14:textId="77777777" w:rsidR="00AA2654" w:rsidRDefault="00AA2654" w:rsidP="00AA2654">
      <w:pPr>
        <w:rPr>
          <w:bCs/>
          <w:szCs w:val="22"/>
        </w:rPr>
      </w:pPr>
    </w:p>
    <w:p w14:paraId="05869002" w14:textId="77777777" w:rsidR="00AA2654" w:rsidRDefault="00AA2654" w:rsidP="00AA2654">
      <w:pPr>
        <w:rPr>
          <w:bCs/>
          <w:szCs w:val="22"/>
        </w:rPr>
      </w:pPr>
    </w:p>
    <w:p w14:paraId="164F5081" w14:textId="77777777" w:rsidR="00AA2654" w:rsidRDefault="00AA2654" w:rsidP="00AA2654">
      <w:pPr>
        <w:rPr>
          <w:bCs/>
          <w:szCs w:val="22"/>
        </w:rPr>
      </w:pPr>
      <w:r w:rsidRPr="00A70014">
        <w:rPr>
          <w:bCs/>
          <w:szCs w:val="22"/>
          <w:highlight w:val="green"/>
          <w:u w:val="single"/>
        </w:rPr>
        <w:t>Proposed Resolution:</w:t>
      </w:r>
    </w:p>
    <w:p w14:paraId="7BD02C0B" w14:textId="77777777" w:rsidR="00AA2654" w:rsidRDefault="00AA2654" w:rsidP="00AA2654">
      <w:pPr>
        <w:rPr>
          <w:bCs/>
          <w:szCs w:val="22"/>
        </w:rPr>
      </w:pPr>
    </w:p>
    <w:p w14:paraId="7C369143" w14:textId="77777777" w:rsidR="00AA2654" w:rsidRDefault="00AA2654" w:rsidP="00AA2654">
      <w:pPr>
        <w:rPr>
          <w:bCs/>
          <w:szCs w:val="22"/>
        </w:rPr>
      </w:pPr>
      <w:r>
        <w:rPr>
          <w:bCs/>
          <w:szCs w:val="22"/>
        </w:rPr>
        <w:t>Revised.</w:t>
      </w:r>
    </w:p>
    <w:p w14:paraId="546FAD80" w14:textId="77777777" w:rsidR="00AA2654" w:rsidRDefault="00AA2654" w:rsidP="00AA2654">
      <w:pPr>
        <w:rPr>
          <w:bCs/>
          <w:szCs w:val="22"/>
        </w:rPr>
      </w:pPr>
    </w:p>
    <w:p w14:paraId="5B5FF292" w14:textId="77777777" w:rsidR="00AA2654" w:rsidRDefault="00AA2654" w:rsidP="00AA2654">
      <w:pPr>
        <w:rPr>
          <w:bCs/>
          <w:szCs w:val="22"/>
        </w:rPr>
      </w:pPr>
      <w:r>
        <w:rPr>
          <w:bCs/>
          <w:szCs w:val="22"/>
        </w:rPr>
        <w:t xml:space="preserve">At the cited location (P680.44 and P680.28): </w:t>
      </w:r>
      <w:r w:rsidRPr="00631775">
        <w:rPr>
          <w:bCs/>
          <w:szCs w:val="22"/>
        </w:rPr>
        <w:t>Change "</w:t>
      </w:r>
      <w:proofErr w:type="spellStart"/>
      <w:r w:rsidRPr="00631775">
        <w:rPr>
          <w:bCs/>
          <w:szCs w:val="22"/>
        </w:rPr>
        <w:t>ContactVerificationSignal</w:t>
      </w:r>
      <w:proofErr w:type="spellEnd"/>
      <w:r w:rsidRPr="00631775">
        <w:rPr>
          <w:bCs/>
          <w:szCs w:val="22"/>
        </w:rPr>
        <w:t xml:space="preserve">"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is set to the Map ID</w:t>
      </w:r>
      <w:r>
        <w:rPr>
          <w:bCs/>
          <w:szCs w:val="22"/>
        </w:rPr>
        <w:t xml:space="preserve"> field</w:t>
      </w:r>
      <w:r w:rsidRPr="00631775">
        <w:rPr>
          <w:bCs/>
          <w:szCs w:val="22"/>
        </w:rPr>
        <w:t xml:space="preserve"> of the recently transmitted WSM, which is being verified."</w:t>
      </w:r>
    </w:p>
    <w:p w14:paraId="0AE9BA89" w14:textId="77777777" w:rsidR="00AA2654" w:rsidRDefault="00AA2654" w:rsidP="00AA2654">
      <w:pPr>
        <w:rPr>
          <w:bCs/>
          <w:szCs w:val="22"/>
        </w:rPr>
      </w:pPr>
    </w:p>
    <w:p w14:paraId="43A5D809" w14:textId="77777777" w:rsidR="00AA2654" w:rsidRDefault="00AA2654" w:rsidP="00AA2654">
      <w:pPr>
        <w:rPr>
          <w:bCs/>
          <w:szCs w:val="22"/>
        </w:rPr>
      </w:pPr>
      <w:r>
        <w:rPr>
          <w:bCs/>
          <w:szCs w:val="22"/>
        </w:rPr>
        <w:t xml:space="preserve">At P681.17 and P681.34: </w:t>
      </w:r>
      <w:r w:rsidRPr="00631775">
        <w:rPr>
          <w:bCs/>
          <w:szCs w:val="22"/>
        </w:rPr>
        <w:t>Change "</w:t>
      </w:r>
      <w:proofErr w:type="spellStart"/>
      <w:r w:rsidRPr="00631775">
        <w:rPr>
          <w:bCs/>
          <w:szCs w:val="22"/>
        </w:rPr>
        <w:t>ContactVerificationSignal</w:t>
      </w:r>
      <w:proofErr w:type="spellEnd"/>
      <w:r w:rsidRPr="00631775">
        <w:rPr>
          <w:bCs/>
          <w:szCs w:val="22"/>
        </w:rPr>
        <w:t xml:space="preserve">"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field is the Map ID</w:t>
      </w:r>
      <w:r>
        <w:rPr>
          <w:bCs/>
          <w:szCs w:val="22"/>
        </w:rPr>
        <w:t xml:space="preserve"> field</w:t>
      </w:r>
      <w:r w:rsidRPr="00631775">
        <w:rPr>
          <w:bCs/>
          <w:szCs w:val="22"/>
        </w:rPr>
        <w:t xml:space="preserve"> of the received Contact Verification Signal frame, and identifies the WSM that is being verified."</w:t>
      </w:r>
    </w:p>
    <w:p w14:paraId="4C5DA8EF" w14:textId="77777777" w:rsidR="00AA2654" w:rsidRDefault="00AA2654" w:rsidP="00AA2654">
      <w:pPr>
        <w:rPr>
          <w:bCs/>
          <w:szCs w:val="22"/>
        </w:rPr>
      </w:pPr>
    </w:p>
    <w:p w14:paraId="4026C698" w14:textId="77777777" w:rsidR="00AA2654" w:rsidRDefault="00AA2654" w:rsidP="00AA2654">
      <w:pPr>
        <w:rPr>
          <w:bCs/>
          <w:szCs w:val="22"/>
        </w:rPr>
      </w:pPr>
      <w:r>
        <w:rPr>
          <w:bCs/>
          <w:szCs w:val="22"/>
        </w:rPr>
        <w:t>At P683.26 (MLME-</w:t>
      </w:r>
      <w:proofErr w:type="spellStart"/>
      <w:r>
        <w:rPr>
          <w:bCs/>
          <w:szCs w:val="22"/>
        </w:rPr>
        <w:t>GDDENABLEMENT.confirm</w:t>
      </w:r>
      <w:proofErr w:type="spellEnd"/>
      <w:r>
        <w:rPr>
          <w:bCs/>
          <w:szCs w:val="22"/>
        </w:rPr>
        <w:t>) change “WSM element” to “Tuple of WSM Type field and WSM Information field”.  Same thing at P685.23 (MLME-</w:t>
      </w:r>
      <w:proofErr w:type="spellStart"/>
      <w:r>
        <w:rPr>
          <w:bCs/>
          <w:szCs w:val="22"/>
        </w:rPr>
        <w:t>GDDENABLEMENT.response</w:t>
      </w:r>
      <w:proofErr w:type="spellEnd"/>
      <w:r>
        <w:rPr>
          <w:bCs/>
          <w:szCs w:val="22"/>
        </w:rPr>
        <w:t>).</w:t>
      </w:r>
    </w:p>
    <w:p w14:paraId="2A9D9308" w14:textId="77777777" w:rsidR="00AA2654" w:rsidRDefault="00AA2654" w:rsidP="00AA2654">
      <w:pPr>
        <w:rPr>
          <w:bCs/>
          <w:szCs w:val="22"/>
        </w:rPr>
      </w:pPr>
    </w:p>
    <w:p w14:paraId="7A1E5D43" w14:textId="77777777" w:rsidR="00AA2654" w:rsidRPr="003C74B4" w:rsidRDefault="00AA2654" w:rsidP="00AA2654">
      <w:pPr>
        <w:rPr>
          <w:bCs/>
          <w:szCs w:val="22"/>
        </w:rPr>
      </w:pPr>
    </w:p>
    <w:p w14:paraId="79ECDEDA"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5DE11C5D"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0F2E59CB"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0377952"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B35F795"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068033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4F64F8"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E21CB3F" w14:textId="77777777" w:rsidTr="002D7364">
        <w:trPr>
          <w:trHeight w:val="765"/>
        </w:trPr>
        <w:tc>
          <w:tcPr>
            <w:tcW w:w="738" w:type="dxa"/>
          </w:tcPr>
          <w:p w14:paraId="200A0450"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3B543EEA"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29FE6649" w14:textId="77777777" w:rsidR="00AA2654" w:rsidRDefault="00AA2654" w:rsidP="002D7364">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FA6B8BE" w14:textId="77777777" w:rsidR="00AA2654" w:rsidRPr="00AE7C3B" w:rsidRDefault="00AA2654" w:rsidP="002D7364">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After the first </w:t>
            </w:r>
            <w:proofErr w:type="spellStart"/>
            <w:r w:rsidRPr="00AE7C3B">
              <w:rPr>
                <w:rFonts w:ascii="Arial" w:eastAsia="Times New Roman" w:hAnsi="Arial" w:cs="Arial"/>
                <w:color w:val="000000"/>
                <w:sz w:val="20"/>
                <w:lang w:val="en-US"/>
              </w:rPr>
              <w:t>senence</w:t>
            </w:r>
            <w:proofErr w:type="spellEnd"/>
            <w:r w:rsidRPr="00AE7C3B">
              <w:rPr>
                <w:rFonts w:ascii="Arial" w:eastAsia="Times New Roman" w:hAnsi="Arial" w:cs="Arial"/>
                <w:color w:val="000000"/>
                <w:sz w:val="20"/>
                <w:lang w:val="en-US"/>
              </w:rPr>
              <w:t>, this NOTE no longer seems necessary/useful in the Definitions, and further, seems to be mostly talking about MSDUs and A-MSDUs, not MMPDUs.</w:t>
            </w:r>
          </w:p>
        </w:tc>
        <w:tc>
          <w:tcPr>
            <w:tcW w:w="3600" w:type="dxa"/>
          </w:tcPr>
          <w:p w14:paraId="5A0A09AB" w14:textId="77777777" w:rsidR="00AA2654" w:rsidRPr="00AE7C3B" w:rsidRDefault="00AA2654" w:rsidP="002D7364">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Confirm this material is stated in normative </w:t>
            </w:r>
            <w:proofErr w:type="gramStart"/>
            <w:r w:rsidRPr="00AE7C3B">
              <w:rPr>
                <w:rFonts w:ascii="Arial" w:eastAsia="Times New Roman" w:hAnsi="Arial" w:cs="Arial"/>
                <w:color w:val="000000"/>
                <w:sz w:val="20"/>
                <w:lang w:val="en-US"/>
              </w:rPr>
              <w:t>text, and</w:t>
            </w:r>
            <w:proofErr w:type="gramEnd"/>
            <w:r w:rsidRPr="00AE7C3B">
              <w:rPr>
                <w:rFonts w:ascii="Arial" w:eastAsia="Times New Roman" w:hAnsi="Arial" w:cs="Arial"/>
                <w:color w:val="000000"/>
                <w:sz w:val="20"/>
                <w:lang w:val="en-US"/>
              </w:rPr>
              <w:t xml:space="preserve"> delete it from here.  (Or move it somewhere normative, if it is missing.)</w:t>
            </w:r>
          </w:p>
        </w:tc>
      </w:tr>
    </w:tbl>
    <w:p w14:paraId="017F1FD5" w14:textId="77777777" w:rsidR="00AA2654" w:rsidRDefault="00AA2654" w:rsidP="00AA2654">
      <w:pPr>
        <w:rPr>
          <w:bCs/>
          <w:szCs w:val="22"/>
        </w:rPr>
      </w:pPr>
    </w:p>
    <w:p w14:paraId="04F4F018" w14:textId="77777777" w:rsidR="00AA2654" w:rsidRDefault="00AA2654" w:rsidP="00AA2654">
      <w:pPr>
        <w:rPr>
          <w:bCs/>
          <w:szCs w:val="22"/>
          <w:u w:val="single"/>
        </w:rPr>
      </w:pPr>
      <w:r>
        <w:rPr>
          <w:bCs/>
          <w:szCs w:val="22"/>
          <w:u w:val="single"/>
        </w:rPr>
        <w:t>Discussion:</w:t>
      </w:r>
    </w:p>
    <w:p w14:paraId="43AB87A9" w14:textId="77777777" w:rsidR="00AA2654" w:rsidRPr="00E47099" w:rsidRDefault="00AA2654" w:rsidP="00AA2654">
      <w:pPr>
        <w:rPr>
          <w:bCs/>
          <w:szCs w:val="22"/>
        </w:rPr>
      </w:pPr>
    </w:p>
    <w:p w14:paraId="2680338C"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10854B4C" wp14:editId="64A659D4">
            <wp:extent cx="6400800" cy="18002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400800" cy="1800225"/>
                    </a:xfrm>
                    <a:prstGeom prst="rect">
                      <a:avLst/>
                    </a:prstGeom>
                    <a:noFill/>
                    <a:ln>
                      <a:noFill/>
                    </a:ln>
                  </pic:spPr>
                </pic:pic>
              </a:graphicData>
            </a:graphic>
          </wp:inline>
        </w:drawing>
      </w:r>
    </w:p>
    <w:p w14:paraId="1F465196" w14:textId="77777777" w:rsidR="00AA2654" w:rsidRDefault="00AA2654" w:rsidP="00AA2654">
      <w:pPr>
        <w:rPr>
          <w:bCs/>
          <w:szCs w:val="22"/>
        </w:rPr>
      </w:pPr>
    </w:p>
    <w:p w14:paraId="67B4A528" w14:textId="77777777" w:rsidR="00AA2654" w:rsidRDefault="00AA2654" w:rsidP="00AA2654">
      <w:pPr>
        <w:rPr>
          <w:bCs/>
          <w:szCs w:val="22"/>
        </w:rPr>
      </w:pPr>
      <w:r>
        <w:rPr>
          <w:bCs/>
          <w:szCs w:val="22"/>
        </w:rPr>
        <w:t xml:space="preserve">In the definition of MMPDU, it is useful to the reader to make the relationship between an MMPDU and an MSDU, as having similar roles in the architectural stack.  Beyond that, the rest of these details are </w:t>
      </w:r>
      <w:proofErr w:type="spellStart"/>
      <w:r>
        <w:rPr>
          <w:bCs/>
          <w:szCs w:val="22"/>
        </w:rPr>
        <w:t>behavior</w:t>
      </w:r>
      <w:proofErr w:type="spellEnd"/>
      <w:r>
        <w:rPr>
          <w:bCs/>
          <w:szCs w:val="22"/>
        </w:rPr>
        <w:t xml:space="preserve"> constraints on the PDU structures, are stated elsewhere in normative text, and don’t add to the reader’s understanding of the MMPDU concept.</w:t>
      </w:r>
    </w:p>
    <w:p w14:paraId="1830DC2E" w14:textId="77777777" w:rsidR="00AA2654" w:rsidRDefault="00AA2654" w:rsidP="00AA2654">
      <w:pPr>
        <w:rPr>
          <w:bCs/>
          <w:szCs w:val="22"/>
        </w:rPr>
      </w:pPr>
    </w:p>
    <w:p w14:paraId="257B92BA" w14:textId="77777777" w:rsidR="00AA2654" w:rsidRDefault="00AA2654" w:rsidP="00AA2654">
      <w:pPr>
        <w:rPr>
          <w:bCs/>
          <w:szCs w:val="22"/>
        </w:rPr>
      </w:pPr>
      <w:r>
        <w:rPr>
          <w:bCs/>
          <w:szCs w:val="22"/>
        </w:rPr>
        <w:t>That an MSDU or MMPSU is transmitted in one or more MPDUs, and of the appropriate type, is clearly stated elsewhere.</w:t>
      </w:r>
    </w:p>
    <w:p w14:paraId="10B89E06" w14:textId="77777777" w:rsidR="00AA2654" w:rsidRDefault="00AA2654" w:rsidP="00AA2654">
      <w:pPr>
        <w:rPr>
          <w:bCs/>
          <w:szCs w:val="22"/>
        </w:rPr>
      </w:pPr>
    </w:p>
    <w:p w14:paraId="1593055A" w14:textId="77777777" w:rsidR="00AA2654" w:rsidRDefault="00AA2654" w:rsidP="00AA2654">
      <w:pPr>
        <w:rPr>
          <w:bCs/>
          <w:szCs w:val="22"/>
        </w:rPr>
      </w:pPr>
      <w:r>
        <w:rPr>
          <w:bCs/>
          <w:szCs w:val="22"/>
        </w:rPr>
        <w:t>That an MSDU can be carried in an A-MSDU is here:</w:t>
      </w:r>
    </w:p>
    <w:p w14:paraId="444117E0" w14:textId="77777777" w:rsidR="00AA2654" w:rsidRDefault="00AA2654" w:rsidP="00AA2654">
      <w:pPr>
        <w:rPr>
          <w:bCs/>
          <w:szCs w:val="22"/>
        </w:rPr>
      </w:pPr>
    </w:p>
    <w:p w14:paraId="103DBF79"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5CD11532" wp14:editId="5C2710AE">
            <wp:extent cx="6400800" cy="16954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00800" cy="1695450"/>
                    </a:xfrm>
                    <a:prstGeom prst="rect">
                      <a:avLst/>
                    </a:prstGeom>
                    <a:noFill/>
                    <a:ln>
                      <a:noFill/>
                    </a:ln>
                  </pic:spPr>
                </pic:pic>
              </a:graphicData>
            </a:graphic>
          </wp:inline>
        </w:drawing>
      </w:r>
    </w:p>
    <w:p w14:paraId="2BE7494B" w14:textId="77777777" w:rsidR="00AA2654" w:rsidRDefault="00AA2654" w:rsidP="00AA2654">
      <w:pPr>
        <w:rPr>
          <w:bCs/>
          <w:szCs w:val="22"/>
        </w:rPr>
      </w:pPr>
    </w:p>
    <w:p w14:paraId="62F38EE5" w14:textId="77777777" w:rsidR="00AA2654" w:rsidRDefault="00AA2654" w:rsidP="00AA2654">
      <w:pPr>
        <w:rPr>
          <w:bCs/>
          <w:szCs w:val="22"/>
        </w:rPr>
      </w:pPr>
      <w:r>
        <w:rPr>
          <w:bCs/>
          <w:szCs w:val="22"/>
        </w:rPr>
        <w:t>That an A-MSDU is transmitted in one MPDU is here, in that this text does not talk about fragmenting A-MSDUs:</w:t>
      </w:r>
    </w:p>
    <w:p w14:paraId="34BDE06D" w14:textId="77777777" w:rsidR="00AA2654" w:rsidRDefault="00AA2654" w:rsidP="00AA2654">
      <w:pPr>
        <w:rPr>
          <w:bCs/>
          <w:szCs w:val="22"/>
        </w:rPr>
      </w:pPr>
    </w:p>
    <w:p w14:paraId="73578B63" w14:textId="77777777" w:rsidR="00AA2654" w:rsidRPr="000D53DF" w:rsidRDefault="00AA2654" w:rsidP="00AA2654">
      <w:pPr>
        <w:rPr>
          <w:bCs/>
          <w:noProof/>
          <w:szCs w:val="22"/>
          <w:bdr w:val="single" w:sz="8" w:space="0" w:color="auto" w:shadow="1"/>
        </w:rPr>
      </w:pPr>
      <w:r w:rsidRPr="000D53DF">
        <w:rPr>
          <w:bCs/>
          <w:noProof/>
          <w:szCs w:val="22"/>
          <w:bdr w:val="single" w:sz="8" w:space="0" w:color="auto" w:shadow="1"/>
        </w:rPr>
        <w:drawing>
          <wp:inline distT="0" distB="0" distL="0" distR="0" wp14:anchorId="61B7C42B" wp14:editId="61ED811B">
            <wp:extent cx="6400800" cy="80962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00800" cy="809625"/>
                    </a:xfrm>
                    <a:prstGeom prst="rect">
                      <a:avLst/>
                    </a:prstGeom>
                    <a:noFill/>
                    <a:ln>
                      <a:noFill/>
                    </a:ln>
                  </pic:spPr>
                </pic:pic>
              </a:graphicData>
            </a:graphic>
          </wp:inline>
        </w:drawing>
      </w:r>
    </w:p>
    <w:p w14:paraId="008B5459" w14:textId="77777777" w:rsidR="00AA2654" w:rsidRDefault="00AA2654" w:rsidP="00AA2654">
      <w:pPr>
        <w:rPr>
          <w:bCs/>
          <w:szCs w:val="22"/>
        </w:rPr>
      </w:pPr>
    </w:p>
    <w:p w14:paraId="7C2F85B6" w14:textId="77777777" w:rsidR="00AA2654" w:rsidRDefault="00AA2654" w:rsidP="00AA2654">
      <w:pPr>
        <w:rPr>
          <w:bCs/>
          <w:szCs w:val="22"/>
        </w:rPr>
      </w:pPr>
      <w:r>
        <w:rPr>
          <w:bCs/>
          <w:szCs w:val="22"/>
        </w:rPr>
        <w:lastRenderedPageBreak/>
        <w:t>That an MSDU, A-MSDU, or A-MPDU can be carried in an A-MPDU follows from the rule that an A-MPDU consists of a sequence of A-MPDU subframes that contain an MPDU or a sequence of MPDUs (in the DMG case).  So, anything that can be in an MPDU can be in an A-MPDU, and thus this derives from the above.</w:t>
      </w:r>
    </w:p>
    <w:p w14:paraId="46299DD7" w14:textId="77777777" w:rsidR="00AA2654" w:rsidRDefault="00AA2654" w:rsidP="00AA2654">
      <w:pPr>
        <w:rPr>
          <w:bCs/>
          <w:szCs w:val="22"/>
        </w:rPr>
      </w:pPr>
    </w:p>
    <w:p w14:paraId="459916C0" w14:textId="77777777" w:rsidR="00AA2654" w:rsidRDefault="00AA2654" w:rsidP="00AA2654">
      <w:pPr>
        <w:rPr>
          <w:bCs/>
          <w:szCs w:val="22"/>
        </w:rPr>
      </w:pPr>
      <w:r>
        <w:rPr>
          <w:bCs/>
          <w:szCs w:val="22"/>
        </w:rPr>
        <w:t>So, these are all stated in normative text elsewhere.</w:t>
      </w:r>
    </w:p>
    <w:p w14:paraId="1D0A8ED5" w14:textId="77777777" w:rsidR="00AA2654" w:rsidRDefault="00AA2654" w:rsidP="00AA2654">
      <w:pPr>
        <w:rPr>
          <w:bCs/>
          <w:szCs w:val="22"/>
        </w:rPr>
      </w:pPr>
    </w:p>
    <w:p w14:paraId="39163501" w14:textId="77777777" w:rsidR="00AA2654" w:rsidRDefault="00AA2654" w:rsidP="00AA2654">
      <w:pPr>
        <w:rPr>
          <w:bCs/>
          <w:szCs w:val="22"/>
        </w:rPr>
      </w:pPr>
      <w:r w:rsidRPr="0000788D">
        <w:rPr>
          <w:bCs/>
          <w:szCs w:val="22"/>
          <w:highlight w:val="green"/>
          <w:u w:val="single"/>
        </w:rPr>
        <w:t>Proposed Resolution:</w:t>
      </w:r>
    </w:p>
    <w:p w14:paraId="23FC46F9" w14:textId="77777777" w:rsidR="00AA2654" w:rsidRDefault="00AA2654" w:rsidP="00AA2654">
      <w:pPr>
        <w:rPr>
          <w:bCs/>
          <w:szCs w:val="22"/>
        </w:rPr>
      </w:pPr>
    </w:p>
    <w:p w14:paraId="203B8F9B" w14:textId="77777777" w:rsidR="00AA2654" w:rsidRPr="00E47099" w:rsidRDefault="00AA2654" w:rsidP="00AA2654">
      <w:pPr>
        <w:rPr>
          <w:bCs/>
          <w:szCs w:val="22"/>
        </w:rPr>
      </w:pPr>
      <w:r>
        <w:rPr>
          <w:bCs/>
          <w:szCs w:val="22"/>
        </w:rPr>
        <w:t>Rejected.  The comment has not identified an error in the text.  The contents of the NOTE are informative to the reader.</w:t>
      </w:r>
    </w:p>
    <w:p w14:paraId="2800FC49" w14:textId="77777777" w:rsidR="00AA2654" w:rsidRPr="00E47099" w:rsidRDefault="00AA2654" w:rsidP="00AA2654">
      <w:pPr>
        <w:rPr>
          <w:bCs/>
          <w:szCs w:val="22"/>
        </w:rPr>
      </w:pPr>
    </w:p>
    <w:p w14:paraId="48DB413B"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185C6B8C"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1E623D9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E0A1F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9B17237"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7795C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B8C4A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5CB0C5F7" w14:textId="77777777" w:rsidTr="002D7364">
        <w:trPr>
          <w:trHeight w:val="765"/>
        </w:trPr>
        <w:tc>
          <w:tcPr>
            <w:tcW w:w="738" w:type="dxa"/>
          </w:tcPr>
          <w:p w14:paraId="2C969488"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27CCE180"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79F3B8E6" w14:textId="77777777" w:rsidR="00AA2654" w:rsidRDefault="00AA2654" w:rsidP="002D7364">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160941C0"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7C2C0F54"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41550CA4"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76D2C49E"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0ECDE7D3"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0C433809" w14:textId="77777777" w:rsidR="00AA2654" w:rsidRPr="00503BFC"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09C97575"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Delete the referenced table row; </w:t>
            </w:r>
            <w:proofErr w:type="gramStart"/>
            <w:r w:rsidRPr="00C64A9B">
              <w:rPr>
                <w:rFonts w:ascii="Arial" w:eastAsia="Times New Roman" w:hAnsi="Arial" w:cs="Arial"/>
                <w:color w:val="000000"/>
                <w:sz w:val="20"/>
                <w:lang w:val="en-US"/>
              </w:rPr>
              <w:t>also</w:t>
            </w:r>
            <w:proofErr w:type="gramEnd"/>
            <w:r w:rsidRPr="00C64A9B">
              <w:rPr>
                <w:rFonts w:ascii="Arial" w:eastAsia="Times New Roman" w:hAnsi="Arial" w:cs="Arial"/>
                <w:color w:val="000000"/>
                <w:sz w:val="20"/>
                <w:lang w:val="en-US"/>
              </w:rPr>
              <w:t xml:space="preserve"> in the table in 6.3.31.3.2.  Delete "The neighbor report contents are derived from</w:t>
            </w:r>
          </w:p>
          <w:p w14:paraId="10ABC839"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r w:rsidRPr="00C64A9B">
              <w:rPr>
                <w:rFonts w:ascii="Arial" w:eastAsia="Times New Roman" w:hAnsi="Arial" w:cs="Arial"/>
                <w:color w:val="000000"/>
                <w:sz w:val="20"/>
                <w:lang w:val="en-US"/>
              </w:rPr>
              <w:t xml:space="preserve"> primitive." in 11.10.10.1 and "</w:t>
            </w:r>
            <w:proofErr w:type="gramStart"/>
            <w:r w:rsidRPr="00C64A9B">
              <w:rPr>
                <w:rFonts w:ascii="Arial" w:eastAsia="Times New Roman" w:hAnsi="Arial" w:cs="Arial"/>
                <w:color w:val="000000"/>
                <w:sz w:val="20"/>
                <w:lang w:val="en-US"/>
              </w:rPr>
              <w:t>The  Reduced</w:t>
            </w:r>
            <w:proofErr w:type="gramEnd"/>
            <w:r w:rsidRPr="00C64A9B">
              <w:rPr>
                <w:rFonts w:ascii="Arial" w:eastAsia="Times New Roman" w:hAnsi="Arial" w:cs="Arial"/>
                <w:color w:val="000000"/>
                <w:sz w:val="20"/>
                <w:lang w:val="en-US"/>
              </w:rPr>
              <w:t xml:space="preserve">  Neighbor  Report  element</w:t>
            </w:r>
          </w:p>
          <w:p w14:paraId="292CE775"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contents may be derived from 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p>
          <w:p w14:paraId="3AB8488C" w14:textId="77777777" w:rsidR="00AA2654"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primitive." in 11.50 and "The Neighbor Report Response frame includes a </w:t>
            </w:r>
            <w:proofErr w:type="gramStart"/>
            <w:r w:rsidRPr="00C64A9B">
              <w:rPr>
                <w:rFonts w:ascii="Arial" w:eastAsia="Times New Roman" w:hAnsi="Arial" w:cs="Arial"/>
                <w:color w:val="000000"/>
                <w:sz w:val="20"/>
                <w:lang w:val="en-US"/>
              </w:rPr>
              <w:t>list Neighbor Report elements</w:t>
            </w:r>
            <w:proofErr w:type="gramEnd"/>
            <w:r w:rsidRPr="00C64A9B">
              <w:rPr>
                <w:rFonts w:ascii="Arial" w:eastAsia="Times New Roman" w:hAnsi="Arial" w:cs="Arial"/>
                <w:color w:val="000000"/>
                <w:sz w:val="20"/>
                <w:lang w:val="en-US"/>
              </w:rPr>
              <w:t xml:space="preserve"> one for each neighbor." in 11.10.10.3</w:t>
            </w:r>
          </w:p>
          <w:p w14:paraId="4AC402EB" w14:textId="77777777" w:rsidR="00AA2654" w:rsidRPr="00503BFC" w:rsidRDefault="00AA2654" w:rsidP="002D7364">
            <w:pPr>
              <w:rPr>
                <w:rFonts w:ascii="Arial" w:eastAsia="Times New Roman" w:hAnsi="Arial" w:cs="Arial"/>
                <w:color w:val="000000"/>
                <w:sz w:val="20"/>
                <w:lang w:val="en-US"/>
              </w:rPr>
            </w:pPr>
          </w:p>
        </w:tc>
      </w:tr>
    </w:tbl>
    <w:p w14:paraId="04A77159" w14:textId="77777777" w:rsidR="00AA2654" w:rsidRDefault="00AA2654" w:rsidP="00AA2654">
      <w:pPr>
        <w:rPr>
          <w:bCs/>
          <w:szCs w:val="22"/>
        </w:rPr>
      </w:pPr>
    </w:p>
    <w:p w14:paraId="26B403ED" w14:textId="77777777" w:rsidR="00AA2654" w:rsidRDefault="00AA2654" w:rsidP="00AA2654">
      <w:pPr>
        <w:rPr>
          <w:bCs/>
          <w:szCs w:val="22"/>
        </w:rPr>
      </w:pPr>
      <w:r>
        <w:rPr>
          <w:bCs/>
          <w:szCs w:val="22"/>
          <w:u w:val="single"/>
        </w:rPr>
        <w:t>Discussion:</w:t>
      </w:r>
    </w:p>
    <w:p w14:paraId="63077576" w14:textId="77777777" w:rsidR="00AA2654" w:rsidRDefault="00AA2654" w:rsidP="00AA2654">
      <w:pPr>
        <w:rPr>
          <w:bCs/>
          <w:szCs w:val="22"/>
        </w:rPr>
      </w:pPr>
    </w:p>
    <w:p w14:paraId="30320BF5"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6F7EE0B1" wp14:editId="717ED81D">
            <wp:extent cx="6400800" cy="323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0B01728D"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2A35CD71" wp14:editId="6D173A18">
            <wp:extent cx="6400800" cy="40767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00800" cy="4076700"/>
                    </a:xfrm>
                    <a:prstGeom prst="rect">
                      <a:avLst/>
                    </a:prstGeom>
                    <a:noFill/>
                    <a:ln>
                      <a:noFill/>
                    </a:ln>
                  </pic:spPr>
                </pic:pic>
              </a:graphicData>
            </a:graphic>
          </wp:inline>
        </w:drawing>
      </w:r>
    </w:p>
    <w:p w14:paraId="519435B5" w14:textId="77777777" w:rsidR="00AA2654" w:rsidRDefault="00AA2654" w:rsidP="00AA2654">
      <w:pPr>
        <w:rPr>
          <w:bCs/>
          <w:szCs w:val="22"/>
        </w:rPr>
      </w:pPr>
    </w:p>
    <w:p w14:paraId="3DDD3A38" w14:textId="77777777" w:rsidR="00AA2654" w:rsidRDefault="00AA2654" w:rsidP="00AA2654">
      <w:pPr>
        <w:rPr>
          <w:bCs/>
          <w:szCs w:val="22"/>
        </w:rPr>
      </w:pPr>
      <w:r>
        <w:rPr>
          <w:bCs/>
          <w:szCs w:val="22"/>
        </w:rPr>
        <w:t xml:space="preserve">This comment is referring to </w:t>
      </w:r>
      <w:proofErr w:type="gramStart"/>
      <w:r>
        <w:rPr>
          <w:bCs/>
          <w:szCs w:val="22"/>
        </w:rPr>
        <w:t>the .request</w:t>
      </w:r>
      <w:proofErr w:type="gramEnd"/>
      <w:r>
        <w:rPr>
          <w:bCs/>
          <w:szCs w:val="22"/>
        </w:rPr>
        <w:t xml:space="preserve"> primitive for the </w:t>
      </w:r>
      <w:proofErr w:type="spellStart"/>
      <w:r>
        <w:rPr>
          <w:bCs/>
          <w:szCs w:val="22"/>
        </w:rPr>
        <w:t>Neighbor</w:t>
      </w:r>
      <w:proofErr w:type="spellEnd"/>
      <w:r>
        <w:rPr>
          <w:bCs/>
          <w:szCs w:val="22"/>
        </w:rPr>
        <w:t xml:space="preserve"> Report Response frame.  This primitive generates the response to a </w:t>
      </w:r>
      <w:proofErr w:type="spellStart"/>
      <w:r>
        <w:rPr>
          <w:bCs/>
          <w:szCs w:val="22"/>
        </w:rPr>
        <w:t>Neighbor</w:t>
      </w:r>
      <w:proofErr w:type="spellEnd"/>
      <w:r>
        <w:rPr>
          <w:bCs/>
          <w:szCs w:val="22"/>
        </w:rPr>
        <w:t xml:space="preserve"> Report Request.  Clearly, the </w:t>
      </w:r>
      <w:proofErr w:type="spellStart"/>
      <w:r>
        <w:rPr>
          <w:bCs/>
          <w:szCs w:val="22"/>
        </w:rPr>
        <w:t>Neighbor</w:t>
      </w:r>
      <w:proofErr w:type="spellEnd"/>
      <w:r>
        <w:rPr>
          <w:bCs/>
          <w:szCs w:val="22"/>
        </w:rPr>
        <w:t xml:space="preserve"> Report Response needs to carry the </w:t>
      </w:r>
      <w:proofErr w:type="spellStart"/>
      <w:r>
        <w:rPr>
          <w:bCs/>
          <w:szCs w:val="22"/>
        </w:rPr>
        <w:t>neighboring</w:t>
      </w:r>
      <w:proofErr w:type="spellEnd"/>
      <w:r>
        <w:rPr>
          <w:bCs/>
          <w:szCs w:val="22"/>
        </w:rPr>
        <w:t xml:space="preserve"> AP information.  So, deleting this row is not appropriate.</w:t>
      </w:r>
    </w:p>
    <w:p w14:paraId="6B0F4B89" w14:textId="77777777" w:rsidR="00AA2654" w:rsidRDefault="00AA2654" w:rsidP="00AA2654">
      <w:pPr>
        <w:rPr>
          <w:bCs/>
          <w:szCs w:val="22"/>
        </w:rPr>
      </w:pPr>
    </w:p>
    <w:p w14:paraId="44D1B4C4" w14:textId="77777777" w:rsidR="00AA2654" w:rsidRDefault="00AA2654" w:rsidP="00AA2654">
      <w:pPr>
        <w:rPr>
          <w:bCs/>
          <w:szCs w:val="22"/>
        </w:rPr>
      </w:pPr>
      <w:r>
        <w:rPr>
          <w:bCs/>
          <w:szCs w:val="22"/>
        </w:rPr>
        <w:t>Note that the same issue (reference to “</w:t>
      </w:r>
      <w:proofErr w:type="spellStart"/>
      <w:r>
        <w:rPr>
          <w:bCs/>
          <w:szCs w:val="22"/>
        </w:rPr>
        <w:t>Neighbor</w:t>
      </w:r>
      <w:proofErr w:type="spellEnd"/>
      <w:r>
        <w:rPr>
          <w:bCs/>
          <w:szCs w:val="22"/>
        </w:rPr>
        <w:t xml:space="preserve"> List elements”) also occurs on the next page in </w:t>
      </w:r>
      <w:proofErr w:type="gramStart"/>
      <w:r>
        <w:rPr>
          <w:bCs/>
          <w:szCs w:val="22"/>
        </w:rPr>
        <w:t>the .indication</w:t>
      </w:r>
      <w:proofErr w:type="gramEnd"/>
      <w:r>
        <w:rPr>
          <w:bCs/>
          <w:szCs w:val="22"/>
        </w:rPr>
        <w:t xml:space="preserve"> primitive.</w:t>
      </w:r>
    </w:p>
    <w:p w14:paraId="3C108F8E" w14:textId="77777777" w:rsidR="00AA2654" w:rsidRDefault="00AA2654" w:rsidP="00AA2654">
      <w:pPr>
        <w:rPr>
          <w:bCs/>
          <w:szCs w:val="22"/>
        </w:rPr>
      </w:pPr>
    </w:p>
    <w:p w14:paraId="626017F2" w14:textId="77777777" w:rsidR="00AA2654" w:rsidRDefault="00AA2654" w:rsidP="00AA2654">
      <w:pPr>
        <w:rPr>
          <w:bCs/>
          <w:szCs w:val="22"/>
        </w:rPr>
      </w:pPr>
      <w:r>
        <w:rPr>
          <w:bCs/>
          <w:szCs w:val="22"/>
        </w:rPr>
        <w:t xml:space="preserve">However, the commenter is correct that there is no </w:t>
      </w:r>
      <w:proofErr w:type="spellStart"/>
      <w:r>
        <w:rPr>
          <w:bCs/>
          <w:szCs w:val="22"/>
        </w:rPr>
        <w:t>Neighbor</w:t>
      </w:r>
      <w:proofErr w:type="spellEnd"/>
      <w:r>
        <w:rPr>
          <w:bCs/>
          <w:szCs w:val="22"/>
        </w:rPr>
        <w:t xml:space="preserve"> List element.  This appears to be a typo, and should reference the </w:t>
      </w:r>
      <w:proofErr w:type="spellStart"/>
      <w:r>
        <w:rPr>
          <w:bCs/>
          <w:szCs w:val="22"/>
        </w:rPr>
        <w:t>Neighbor</w:t>
      </w:r>
      <w:proofErr w:type="spellEnd"/>
      <w:r>
        <w:rPr>
          <w:bCs/>
          <w:szCs w:val="22"/>
        </w:rPr>
        <w:t xml:space="preserve"> Report element, as defined in 9.4.2.36.</w:t>
      </w:r>
    </w:p>
    <w:p w14:paraId="1B838532" w14:textId="77777777" w:rsidR="00AA2654" w:rsidRDefault="00AA2654" w:rsidP="00AA2654">
      <w:pPr>
        <w:rPr>
          <w:bCs/>
          <w:szCs w:val="22"/>
        </w:rPr>
      </w:pPr>
    </w:p>
    <w:p w14:paraId="1F998052" w14:textId="77777777" w:rsidR="00AA2654" w:rsidRDefault="00AA2654" w:rsidP="00AA2654">
      <w:pPr>
        <w:rPr>
          <w:bCs/>
          <w:szCs w:val="22"/>
        </w:rPr>
      </w:pPr>
      <w:r>
        <w:rPr>
          <w:bCs/>
          <w:szCs w:val="22"/>
        </w:rPr>
        <w:t>Examining the other locations cited in the Proposed Changes we find:</w:t>
      </w:r>
    </w:p>
    <w:p w14:paraId="5EDC8342" w14:textId="77777777" w:rsidR="00AA2654" w:rsidRDefault="00AA2654" w:rsidP="00AA2654">
      <w:pPr>
        <w:rPr>
          <w:bCs/>
          <w:szCs w:val="22"/>
        </w:rPr>
      </w:pPr>
    </w:p>
    <w:p w14:paraId="4CA46107"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2F1CA6F4" wp14:editId="793D9868">
            <wp:extent cx="6400800" cy="1104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0800" cy="1104900"/>
                    </a:xfrm>
                    <a:prstGeom prst="rect">
                      <a:avLst/>
                    </a:prstGeom>
                    <a:noFill/>
                    <a:ln>
                      <a:noFill/>
                    </a:ln>
                  </pic:spPr>
                </pic:pic>
              </a:graphicData>
            </a:graphic>
          </wp:inline>
        </w:drawing>
      </w:r>
    </w:p>
    <w:p w14:paraId="592B3284" w14:textId="77777777" w:rsidR="00AA2654" w:rsidRDefault="00AA2654" w:rsidP="00AA2654">
      <w:pPr>
        <w:rPr>
          <w:bCs/>
          <w:szCs w:val="22"/>
        </w:rPr>
      </w:pPr>
      <w:r>
        <w:rPr>
          <w:bCs/>
          <w:szCs w:val="22"/>
        </w:rPr>
        <w:t xml:space="preserve">In this location, there is nothing wrong with the reference to the </w:t>
      </w:r>
      <w:proofErr w:type="spellStart"/>
      <w:r>
        <w:rPr>
          <w:bCs/>
          <w:szCs w:val="22"/>
        </w:rPr>
        <w:t>NeighborListSet</w:t>
      </w:r>
      <w:proofErr w:type="spellEnd"/>
      <w:r>
        <w:rPr>
          <w:bCs/>
          <w:szCs w:val="22"/>
        </w:rPr>
        <w:t xml:space="preserve"> parameter (once that parameter is fixed, per above).  And the location in 11.50 is similar.</w:t>
      </w:r>
    </w:p>
    <w:p w14:paraId="693DDE26" w14:textId="77777777" w:rsidR="00AA2654" w:rsidRDefault="00AA2654" w:rsidP="00AA2654">
      <w:pPr>
        <w:rPr>
          <w:bCs/>
          <w:szCs w:val="22"/>
        </w:rPr>
      </w:pPr>
    </w:p>
    <w:p w14:paraId="05803CBD" w14:textId="77777777" w:rsidR="00AA2654" w:rsidRDefault="00AA2654" w:rsidP="00AA2654">
      <w:pPr>
        <w:rPr>
          <w:bCs/>
          <w:szCs w:val="22"/>
        </w:rPr>
      </w:pPr>
    </w:p>
    <w:p w14:paraId="23A6C57A" w14:textId="77777777" w:rsidR="00AA2654" w:rsidRDefault="00AA2654" w:rsidP="00AA2654">
      <w:pPr>
        <w:rPr>
          <w:bCs/>
          <w:szCs w:val="22"/>
        </w:rPr>
      </w:pPr>
      <w:r>
        <w:rPr>
          <w:bCs/>
          <w:szCs w:val="22"/>
        </w:rPr>
        <w:t>The only issue with the location in 11.10.10.3 is a missing “of” (P2315.49):</w:t>
      </w:r>
    </w:p>
    <w:p w14:paraId="4FF2903E"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4B0CCFB5" wp14:editId="45892B65">
            <wp:extent cx="6400800" cy="3714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0" cy="371475"/>
                    </a:xfrm>
                    <a:prstGeom prst="rect">
                      <a:avLst/>
                    </a:prstGeom>
                    <a:noFill/>
                    <a:ln>
                      <a:noFill/>
                    </a:ln>
                  </pic:spPr>
                </pic:pic>
              </a:graphicData>
            </a:graphic>
          </wp:inline>
        </w:drawing>
      </w:r>
    </w:p>
    <w:p w14:paraId="279479D6" w14:textId="77777777" w:rsidR="00AA2654" w:rsidRDefault="00AA2654" w:rsidP="00AA2654">
      <w:pPr>
        <w:rPr>
          <w:bCs/>
          <w:szCs w:val="22"/>
        </w:rPr>
      </w:pPr>
      <w:r>
        <w:rPr>
          <w:bCs/>
          <w:szCs w:val="22"/>
        </w:rPr>
        <w:t xml:space="preserve">The phrase should be “list _of_ </w:t>
      </w:r>
      <w:proofErr w:type="spellStart"/>
      <w:r>
        <w:rPr>
          <w:bCs/>
          <w:szCs w:val="22"/>
        </w:rPr>
        <w:t>Neighbor</w:t>
      </w:r>
      <w:proofErr w:type="spellEnd"/>
      <w:r>
        <w:rPr>
          <w:bCs/>
          <w:szCs w:val="22"/>
        </w:rPr>
        <w:t xml:space="preserve"> Report elements”</w:t>
      </w:r>
    </w:p>
    <w:p w14:paraId="0612BC05" w14:textId="77777777" w:rsidR="00AA2654" w:rsidRDefault="00AA2654" w:rsidP="00AA2654">
      <w:pPr>
        <w:rPr>
          <w:bCs/>
          <w:szCs w:val="22"/>
        </w:rPr>
      </w:pPr>
    </w:p>
    <w:p w14:paraId="17C3C4EA" w14:textId="77777777" w:rsidR="00AA2654" w:rsidRDefault="00AA2654" w:rsidP="00AA2654">
      <w:pPr>
        <w:rPr>
          <w:bCs/>
          <w:szCs w:val="22"/>
        </w:rPr>
      </w:pPr>
    </w:p>
    <w:p w14:paraId="4C660838" w14:textId="77777777" w:rsidR="00AA2654" w:rsidRDefault="00AA2654" w:rsidP="00AA2654">
      <w:pPr>
        <w:rPr>
          <w:bCs/>
          <w:szCs w:val="22"/>
        </w:rPr>
      </w:pPr>
      <w:r>
        <w:rPr>
          <w:bCs/>
          <w:szCs w:val="22"/>
        </w:rPr>
        <w:t>However, there are three other locations that use the phrase “</w:t>
      </w:r>
      <w:proofErr w:type="spellStart"/>
      <w:r>
        <w:rPr>
          <w:bCs/>
          <w:szCs w:val="22"/>
        </w:rPr>
        <w:t>neighbor</w:t>
      </w:r>
      <w:proofErr w:type="spellEnd"/>
      <w:r>
        <w:rPr>
          <w:bCs/>
          <w:szCs w:val="22"/>
        </w:rPr>
        <w:t xml:space="preserve"> list”, and these could be clarified.  These occur in the context of the </w:t>
      </w:r>
      <w:proofErr w:type="spellStart"/>
      <w:r>
        <w:rPr>
          <w:bCs/>
          <w:szCs w:val="22"/>
        </w:rPr>
        <w:t>Neighbor</w:t>
      </w:r>
      <w:proofErr w:type="spellEnd"/>
      <w:r>
        <w:rPr>
          <w:bCs/>
          <w:szCs w:val="22"/>
        </w:rPr>
        <w:t xml:space="preserve"> Report Request frame and its primitives:</w:t>
      </w:r>
    </w:p>
    <w:p w14:paraId="01562390" w14:textId="77777777" w:rsidR="00AA2654" w:rsidRDefault="00AA2654" w:rsidP="00AA2654">
      <w:pPr>
        <w:rPr>
          <w:bCs/>
          <w:szCs w:val="22"/>
        </w:rPr>
      </w:pPr>
    </w:p>
    <w:p w14:paraId="609F0F45" w14:textId="77777777" w:rsidR="00AA2654" w:rsidRDefault="00AA2654" w:rsidP="00AA2654">
      <w:pPr>
        <w:rPr>
          <w:bCs/>
          <w:szCs w:val="22"/>
        </w:rPr>
      </w:pPr>
      <w:r>
        <w:rPr>
          <w:bCs/>
          <w:szCs w:val="22"/>
        </w:rPr>
        <w:t>At P1526.33 (</w:t>
      </w:r>
      <w:proofErr w:type="spellStart"/>
      <w:r>
        <w:rPr>
          <w:bCs/>
          <w:szCs w:val="22"/>
        </w:rPr>
        <w:t>Neighbor</w:t>
      </w:r>
      <w:proofErr w:type="spellEnd"/>
      <w:r>
        <w:rPr>
          <w:bCs/>
          <w:szCs w:val="22"/>
        </w:rPr>
        <w:t xml:space="preserve"> Report Request frame format):</w:t>
      </w:r>
    </w:p>
    <w:p w14:paraId="5119C09A"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3A5296F6" wp14:editId="0D7629F8">
            <wp:extent cx="6400800" cy="6953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63FEC6E2" w14:textId="77777777" w:rsidR="00AA2654" w:rsidRDefault="00AA2654" w:rsidP="00AA2654">
      <w:pPr>
        <w:rPr>
          <w:bCs/>
          <w:szCs w:val="22"/>
        </w:rPr>
      </w:pPr>
    </w:p>
    <w:p w14:paraId="4020BE5E" w14:textId="77777777" w:rsidR="00AA2654" w:rsidRDefault="00AA2654" w:rsidP="00AA2654">
      <w:pPr>
        <w:rPr>
          <w:bCs/>
          <w:szCs w:val="22"/>
        </w:rPr>
      </w:pPr>
      <w:r>
        <w:rPr>
          <w:bCs/>
          <w:szCs w:val="22"/>
        </w:rPr>
        <w:t>At P455.5 (</w:t>
      </w:r>
      <w:proofErr w:type="spellStart"/>
      <w:r>
        <w:rPr>
          <w:bCs/>
          <w:szCs w:val="22"/>
        </w:rPr>
        <w:t>Neighbor</w:t>
      </w:r>
      <w:proofErr w:type="spellEnd"/>
      <w:r>
        <w:rPr>
          <w:bCs/>
          <w:szCs w:val="22"/>
        </w:rPr>
        <w:t xml:space="preserve"> Report </w:t>
      </w:r>
      <w:proofErr w:type="gramStart"/>
      <w:r>
        <w:rPr>
          <w:bCs/>
          <w:szCs w:val="22"/>
        </w:rPr>
        <w:t>Request .request</w:t>
      </w:r>
      <w:proofErr w:type="gramEnd"/>
      <w:r>
        <w:rPr>
          <w:bCs/>
          <w:szCs w:val="22"/>
        </w:rPr>
        <w:t>) and P455.63 (</w:t>
      </w:r>
      <w:proofErr w:type="spellStart"/>
      <w:r>
        <w:rPr>
          <w:bCs/>
          <w:szCs w:val="22"/>
        </w:rPr>
        <w:t>Neighbor</w:t>
      </w:r>
      <w:proofErr w:type="spellEnd"/>
      <w:r>
        <w:rPr>
          <w:bCs/>
          <w:szCs w:val="22"/>
        </w:rPr>
        <w:t xml:space="preserve"> Report Request .indication):</w:t>
      </w:r>
    </w:p>
    <w:p w14:paraId="4333F610"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0934D754" wp14:editId="4B3568E3">
            <wp:extent cx="6400800" cy="4762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476250"/>
                    </a:xfrm>
                    <a:prstGeom prst="rect">
                      <a:avLst/>
                    </a:prstGeom>
                    <a:noFill/>
                    <a:ln>
                      <a:noFill/>
                    </a:ln>
                  </pic:spPr>
                </pic:pic>
              </a:graphicData>
            </a:graphic>
          </wp:inline>
        </w:drawing>
      </w:r>
    </w:p>
    <w:p w14:paraId="3B739C74" w14:textId="77777777" w:rsidR="00AA2654" w:rsidRDefault="00AA2654" w:rsidP="00AA2654">
      <w:pPr>
        <w:rPr>
          <w:bCs/>
          <w:szCs w:val="22"/>
        </w:rPr>
      </w:pPr>
    </w:p>
    <w:p w14:paraId="5D45E368" w14:textId="77777777" w:rsidR="00AA2654" w:rsidRDefault="00AA2654" w:rsidP="00AA2654">
      <w:pPr>
        <w:rPr>
          <w:bCs/>
          <w:szCs w:val="22"/>
        </w:rPr>
      </w:pPr>
      <w:r>
        <w:rPr>
          <w:bCs/>
          <w:szCs w:val="22"/>
        </w:rPr>
        <w:t>In the above locations, “</w:t>
      </w:r>
      <w:proofErr w:type="spellStart"/>
      <w:r>
        <w:rPr>
          <w:bCs/>
          <w:szCs w:val="22"/>
        </w:rPr>
        <w:t>neighbor</w:t>
      </w:r>
      <w:proofErr w:type="spellEnd"/>
      <w:r>
        <w:rPr>
          <w:bCs/>
          <w:szCs w:val="22"/>
        </w:rPr>
        <w:t xml:space="preserve"> list” would be </w:t>
      </w:r>
      <w:proofErr w:type="gramStart"/>
      <w:r>
        <w:rPr>
          <w:bCs/>
          <w:szCs w:val="22"/>
        </w:rPr>
        <w:t>more clear</w:t>
      </w:r>
      <w:proofErr w:type="gramEnd"/>
      <w:r>
        <w:rPr>
          <w:bCs/>
          <w:szCs w:val="22"/>
        </w:rPr>
        <w:t xml:space="preserve"> as “list of </w:t>
      </w:r>
      <w:proofErr w:type="spellStart"/>
      <w:r>
        <w:rPr>
          <w:bCs/>
          <w:szCs w:val="22"/>
        </w:rPr>
        <w:t>neighbor</w:t>
      </w:r>
      <w:proofErr w:type="spellEnd"/>
      <w:r>
        <w:rPr>
          <w:bCs/>
          <w:szCs w:val="22"/>
        </w:rPr>
        <w:t xml:space="preserve"> reports”.</w:t>
      </w:r>
    </w:p>
    <w:p w14:paraId="5D3201BE" w14:textId="77777777" w:rsidR="00AA2654" w:rsidRDefault="00AA2654" w:rsidP="00AA2654">
      <w:pPr>
        <w:rPr>
          <w:bCs/>
          <w:szCs w:val="22"/>
        </w:rPr>
      </w:pPr>
    </w:p>
    <w:p w14:paraId="6279C49E" w14:textId="77777777" w:rsidR="00AA2654" w:rsidRDefault="00AA2654" w:rsidP="00AA2654">
      <w:pPr>
        <w:rPr>
          <w:bCs/>
          <w:szCs w:val="22"/>
        </w:rPr>
      </w:pPr>
      <w:r w:rsidRPr="00B7000E">
        <w:rPr>
          <w:bCs/>
          <w:szCs w:val="22"/>
          <w:highlight w:val="green"/>
          <w:u w:val="single"/>
        </w:rPr>
        <w:t>Proposed Resolution:</w:t>
      </w:r>
    </w:p>
    <w:p w14:paraId="7478BF21" w14:textId="77777777" w:rsidR="00AA2654" w:rsidRDefault="00AA2654" w:rsidP="00AA2654">
      <w:pPr>
        <w:rPr>
          <w:bCs/>
          <w:szCs w:val="22"/>
        </w:rPr>
      </w:pPr>
    </w:p>
    <w:p w14:paraId="57495E1B" w14:textId="77777777" w:rsidR="00AA2654" w:rsidRDefault="00AA2654" w:rsidP="00AA2654">
      <w:pPr>
        <w:rPr>
          <w:bCs/>
          <w:szCs w:val="22"/>
        </w:rPr>
      </w:pPr>
      <w:r>
        <w:rPr>
          <w:bCs/>
          <w:szCs w:val="22"/>
        </w:rPr>
        <w:t xml:space="preserve">Revised.  </w:t>
      </w:r>
    </w:p>
    <w:p w14:paraId="34AC1B3C" w14:textId="77777777" w:rsidR="00AA2654" w:rsidRDefault="00AA2654" w:rsidP="00AA2654">
      <w:pPr>
        <w:rPr>
          <w:bCs/>
          <w:szCs w:val="22"/>
        </w:rPr>
      </w:pPr>
    </w:p>
    <w:p w14:paraId="499D9614" w14:textId="77777777" w:rsidR="00AA2654" w:rsidRDefault="00AA2654" w:rsidP="00AA2654">
      <w:pPr>
        <w:rPr>
          <w:bCs/>
          <w:szCs w:val="22"/>
        </w:rPr>
      </w:pPr>
      <w:r>
        <w:rPr>
          <w:bCs/>
          <w:szCs w:val="22"/>
        </w:rPr>
        <w:t>Change “</w:t>
      </w:r>
      <w:proofErr w:type="spellStart"/>
      <w:r>
        <w:rPr>
          <w:bCs/>
          <w:szCs w:val="22"/>
        </w:rPr>
        <w:t>Neighbor</w:t>
      </w:r>
      <w:proofErr w:type="spellEnd"/>
      <w:r>
        <w:rPr>
          <w:bCs/>
          <w:szCs w:val="22"/>
        </w:rPr>
        <w:t xml:space="preserve"> List elements” to “</w:t>
      </w:r>
      <w:proofErr w:type="spellStart"/>
      <w:r>
        <w:rPr>
          <w:bCs/>
          <w:szCs w:val="22"/>
        </w:rPr>
        <w:t>Neighbor</w:t>
      </w:r>
      <w:proofErr w:type="spellEnd"/>
      <w:r>
        <w:rPr>
          <w:bCs/>
          <w:szCs w:val="22"/>
        </w:rPr>
        <w:t xml:space="preserve"> Report elements” at P457.18 (2x) and at P458.17 (2x).</w:t>
      </w:r>
    </w:p>
    <w:p w14:paraId="3D934978" w14:textId="77777777" w:rsidR="00AA2654" w:rsidRDefault="00AA2654" w:rsidP="00AA2654">
      <w:pPr>
        <w:rPr>
          <w:bCs/>
          <w:szCs w:val="22"/>
        </w:rPr>
      </w:pPr>
    </w:p>
    <w:p w14:paraId="56765004" w14:textId="77777777" w:rsidR="00AA2654" w:rsidRDefault="00AA2654" w:rsidP="00AA2654">
      <w:pPr>
        <w:rPr>
          <w:bCs/>
          <w:szCs w:val="22"/>
        </w:rPr>
      </w:pPr>
      <w:r>
        <w:rPr>
          <w:bCs/>
          <w:szCs w:val="22"/>
        </w:rPr>
        <w:t xml:space="preserve">At P2315.49, insert “of” (to become “list _of_ </w:t>
      </w:r>
      <w:proofErr w:type="spellStart"/>
      <w:r>
        <w:rPr>
          <w:bCs/>
          <w:szCs w:val="22"/>
        </w:rPr>
        <w:t>Neighbor</w:t>
      </w:r>
      <w:proofErr w:type="spellEnd"/>
      <w:r>
        <w:rPr>
          <w:bCs/>
          <w:szCs w:val="22"/>
        </w:rPr>
        <w:t xml:space="preserve"> Report elements”).</w:t>
      </w:r>
    </w:p>
    <w:p w14:paraId="13E897FA" w14:textId="77777777" w:rsidR="00AA2654" w:rsidRDefault="00AA2654" w:rsidP="00AA2654">
      <w:pPr>
        <w:rPr>
          <w:bCs/>
          <w:szCs w:val="22"/>
        </w:rPr>
      </w:pPr>
    </w:p>
    <w:p w14:paraId="5D1B0239" w14:textId="77777777" w:rsidR="00AA2654" w:rsidRPr="009D7A9D" w:rsidRDefault="00AA2654" w:rsidP="00AA2654">
      <w:pPr>
        <w:rPr>
          <w:bCs/>
          <w:szCs w:val="22"/>
        </w:rPr>
      </w:pPr>
      <w:r>
        <w:rPr>
          <w:bCs/>
          <w:szCs w:val="22"/>
        </w:rPr>
        <w:t>At P1526.33, P455.5 and P455.63, change “</w:t>
      </w:r>
      <w:proofErr w:type="spellStart"/>
      <w:r>
        <w:rPr>
          <w:bCs/>
          <w:szCs w:val="22"/>
        </w:rPr>
        <w:t>neighbor</w:t>
      </w:r>
      <w:proofErr w:type="spellEnd"/>
      <w:r>
        <w:rPr>
          <w:bCs/>
          <w:szCs w:val="22"/>
        </w:rPr>
        <w:t xml:space="preserve"> list” to “list of </w:t>
      </w:r>
      <w:proofErr w:type="spellStart"/>
      <w:r>
        <w:rPr>
          <w:bCs/>
          <w:szCs w:val="22"/>
        </w:rPr>
        <w:t>neighbor</w:t>
      </w:r>
      <w:proofErr w:type="spellEnd"/>
      <w:r>
        <w:rPr>
          <w:bCs/>
          <w:szCs w:val="22"/>
        </w:rPr>
        <w:t xml:space="preserve"> reports”</w:t>
      </w:r>
    </w:p>
    <w:p w14:paraId="57F70AB8" w14:textId="77777777" w:rsidR="00BC2805"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1253796B"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3B6317F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9B9135"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21E91B7"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C9162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640653"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28FE22CE" w14:textId="77777777" w:rsidTr="00AD3A48">
        <w:trPr>
          <w:trHeight w:val="1020"/>
        </w:trPr>
        <w:tc>
          <w:tcPr>
            <w:tcW w:w="738" w:type="dxa"/>
            <w:hideMark/>
          </w:tcPr>
          <w:p w14:paraId="2765BA7D"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4479</w:t>
            </w:r>
          </w:p>
        </w:tc>
        <w:tc>
          <w:tcPr>
            <w:tcW w:w="990" w:type="dxa"/>
            <w:hideMark/>
          </w:tcPr>
          <w:p w14:paraId="04B0253B"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2162</w:t>
            </w:r>
            <w:r w:rsidRPr="00DE7477">
              <w:rPr>
                <w:rFonts w:ascii="Arial" w:eastAsia="Times New Roman" w:hAnsi="Arial" w:cs="Arial"/>
                <w:sz w:val="20"/>
                <w:lang w:val="en-US"/>
              </w:rPr>
              <w:t>.</w:t>
            </w:r>
            <w:r>
              <w:rPr>
                <w:rFonts w:ascii="Arial" w:eastAsia="Times New Roman" w:hAnsi="Arial" w:cs="Arial"/>
                <w:sz w:val="20"/>
                <w:lang w:val="en-US"/>
              </w:rPr>
              <w:t>6</w:t>
            </w:r>
          </w:p>
        </w:tc>
        <w:tc>
          <w:tcPr>
            <w:tcW w:w="1080" w:type="dxa"/>
            <w:hideMark/>
          </w:tcPr>
          <w:p w14:paraId="7490F76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11.1.4.3.4</w:t>
            </w:r>
          </w:p>
        </w:tc>
        <w:tc>
          <w:tcPr>
            <w:tcW w:w="3600" w:type="dxa"/>
            <w:hideMark/>
          </w:tcPr>
          <w:p w14:paraId="78707313"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"A STA that receives a Probe Request frame shall not respond if [...] c) The STA is a non-AP STA in an infrastructure BSS".  Such a STA does not respond due to the rules in a) above, which mean that only an AP, IBSS STA, mesh STA, DMG STA or PCP responds</w:t>
            </w:r>
          </w:p>
        </w:tc>
        <w:tc>
          <w:tcPr>
            <w:tcW w:w="3600" w:type="dxa"/>
            <w:hideMark/>
          </w:tcPr>
          <w:p w14:paraId="0CFB8A87"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Delete list item c)</w:t>
            </w:r>
          </w:p>
        </w:tc>
      </w:tr>
    </w:tbl>
    <w:p w14:paraId="3889F06F" w14:textId="77777777" w:rsidR="00BC2805" w:rsidRDefault="00BC2805" w:rsidP="00BC2805">
      <w:pPr>
        <w:rPr>
          <w:bCs/>
          <w:szCs w:val="22"/>
        </w:rPr>
      </w:pPr>
    </w:p>
    <w:p w14:paraId="1ED9A3A0" w14:textId="77777777" w:rsidR="00BC2805" w:rsidRDefault="00BC2805" w:rsidP="00BC2805">
      <w:pPr>
        <w:rPr>
          <w:bCs/>
          <w:szCs w:val="22"/>
        </w:rPr>
      </w:pPr>
      <w:r>
        <w:rPr>
          <w:bCs/>
          <w:szCs w:val="22"/>
          <w:u w:val="single"/>
        </w:rPr>
        <w:t>Discussion:</w:t>
      </w:r>
    </w:p>
    <w:p w14:paraId="1E66E7AD" w14:textId="77777777" w:rsidR="00BC2805" w:rsidRDefault="00BC2805" w:rsidP="00BC2805">
      <w:pPr>
        <w:rPr>
          <w:bCs/>
          <w:szCs w:val="22"/>
        </w:rPr>
      </w:pPr>
    </w:p>
    <w:p w14:paraId="6CD29450" w14:textId="77777777" w:rsidR="00BC2805" w:rsidRDefault="00BC2805" w:rsidP="00BC2805">
      <w:pPr>
        <w:rPr>
          <w:bCs/>
          <w:szCs w:val="22"/>
        </w:rPr>
      </w:pPr>
      <w:r>
        <w:rPr>
          <w:bCs/>
          <w:szCs w:val="22"/>
        </w:rPr>
        <w:t>This comment is effectively a duplicate of CID 4480, which has already been approved and motioned (Motion #187) as Accepted.  Details for CID 4480 are:</w:t>
      </w:r>
    </w:p>
    <w:p w14:paraId="6590B14E" w14:textId="77777777" w:rsidR="00BC2805" w:rsidRDefault="00BC2805" w:rsidP="00BC2805">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7B728434"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7AEEDB11"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857244C"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83AAD"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68FA1C3"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3DA867"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1B04D53E" w14:textId="77777777" w:rsidTr="00AD3A48">
        <w:trPr>
          <w:trHeight w:val="1020"/>
        </w:trPr>
        <w:tc>
          <w:tcPr>
            <w:tcW w:w="738" w:type="dxa"/>
            <w:hideMark/>
          </w:tcPr>
          <w:p w14:paraId="7346CAC7"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4480</w:t>
            </w:r>
          </w:p>
        </w:tc>
        <w:tc>
          <w:tcPr>
            <w:tcW w:w="990" w:type="dxa"/>
            <w:hideMark/>
          </w:tcPr>
          <w:p w14:paraId="7DDE394A"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2162</w:t>
            </w:r>
            <w:r w:rsidRPr="00DE7477">
              <w:rPr>
                <w:rFonts w:ascii="Arial" w:eastAsia="Times New Roman" w:hAnsi="Arial" w:cs="Arial"/>
                <w:sz w:val="20"/>
                <w:lang w:val="en-US"/>
              </w:rPr>
              <w:t>.</w:t>
            </w:r>
            <w:r>
              <w:rPr>
                <w:rFonts w:ascii="Arial" w:eastAsia="Times New Roman" w:hAnsi="Arial" w:cs="Arial"/>
                <w:sz w:val="20"/>
                <w:lang w:val="en-US"/>
              </w:rPr>
              <w:t>6</w:t>
            </w:r>
          </w:p>
        </w:tc>
        <w:tc>
          <w:tcPr>
            <w:tcW w:w="1080" w:type="dxa"/>
            <w:hideMark/>
          </w:tcPr>
          <w:p w14:paraId="5148B59B"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11.1.4.3.4</w:t>
            </w:r>
          </w:p>
        </w:tc>
        <w:tc>
          <w:tcPr>
            <w:tcW w:w="3600" w:type="dxa"/>
            <w:hideMark/>
          </w:tcPr>
          <w:p w14:paraId="6D6BE08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"A STA that receives a Probe Request frame shall not respond if [...] c) The STA is a non-AP STA in an infrastructure BSS".  Such a STA does not respond due to the rules in a) above, which mean that only an AP, IBSS STA, mesh STA, DMG STA or PCP responds.  Hm, or maybe the "DMG STA" case allows this?  This needs to be clearer, then</w:t>
            </w:r>
          </w:p>
        </w:tc>
        <w:tc>
          <w:tcPr>
            <w:tcW w:w="3600" w:type="dxa"/>
            <w:hideMark/>
          </w:tcPr>
          <w:p w14:paraId="5E91D0D1"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Change "The STA is a non-AP STA in an infrastructure BSS" to "The STA is a non-AP STA in a DMG infrastructure BSS"</w:t>
            </w:r>
          </w:p>
        </w:tc>
      </w:tr>
    </w:tbl>
    <w:p w14:paraId="237573E8" w14:textId="77777777" w:rsidR="00BC2805" w:rsidRDefault="00BC2805" w:rsidP="00BC2805">
      <w:pPr>
        <w:rPr>
          <w:bCs/>
          <w:szCs w:val="22"/>
        </w:rPr>
      </w:pPr>
    </w:p>
    <w:p w14:paraId="6BEC5096" w14:textId="77777777" w:rsidR="00BC2805" w:rsidRDefault="00BC2805" w:rsidP="00BC2805">
      <w:pPr>
        <w:rPr>
          <w:bCs/>
          <w:szCs w:val="22"/>
        </w:rPr>
      </w:pPr>
      <w:r>
        <w:rPr>
          <w:bCs/>
          <w:szCs w:val="22"/>
        </w:rPr>
        <w:t>Given this conclusion for CID 4480, item c) in the list has now been made unique and still serves a purpose and should not be deleted.</w:t>
      </w:r>
    </w:p>
    <w:p w14:paraId="63DC8B5E" w14:textId="77777777" w:rsidR="00BC2805" w:rsidRDefault="00BC2805" w:rsidP="00BC2805">
      <w:pPr>
        <w:rPr>
          <w:bCs/>
          <w:szCs w:val="22"/>
        </w:rPr>
      </w:pPr>
    </w:p>
    <w:p w14:paraId="1EDB7F2D" w14:textId="77777777" w:rsidR="00BC2805" w:rsidRDefault="00BC2805" w:rsidP="00BC2805">
      <w:pPr>
        <w:rPr>
          <w:bCs/>
          <w:szCs w:val="22"/>
        </w:rPr>
      </w:pPr>
      <w:r w:rsidRPr="00C82D14">
        <w:rPr>
          <w:bCs/>
          <w:szCs w:val="22"/>
          <w:highlight w:val="green"/>
          <w:u w:val="single"/>
        </w:rPr>
        <w:t>Proposed Resolution:</w:t>
      </w:r>
    </w:p>
    <w:p w14:paraId="65AA95A5" w14:textId="77777777" w:rsidR="00BC2805" w:rsidRDefault="00BC2805" w:rsidP="00BC2805">
      <w:pPr>
        <w:rPr>
          <w:bCs/>
          <w:szCs w:val="22"/>
        </w:rPr>
      </w:pPr>
    </w:p>
    <w:p w14:paraId="5C3BD2E6" w14:textId="77777777" w:rsidR="00BC2805" w:rsidRDefault="00BC2805" w:rsidP="00BC2805">
      <w:pPr>
        <w:rPr>
          <w:rFonts w:ascii="Arial" w:eastAsia="Times New Roman" w:hAnsi="Arial" w:cs="Arial"/>
          <w:sz w:val="20"/>
          <w:lang w:val="en-US"/>
        </w:rPr>
      </w:pPr>
      <w:r>
        <w:rPr>
          <w:bCs/>
          <w:szCs w:val="22"/>
        </w:rPr>
        <w:t xml:space="preserve">Revised.  </w:t>
      </w:r>
      <w:r w:rsidRPr="002D7364">
        <w:rPr>
          <w:rFonts w:ascii="Arial" w:eastAsia="Times New Roman" w:hAnsi="Arial" w:cs="Arial"/>
          <w:sz w:val="20"/>
          <w:lang w:val="en-US"/>
        </w:rPr>
        <w:t>Change "The STA is a non-AP STA in an infrastructure BSS" to "The STA is a non-AP STA in a DMG infrastructure BSS"</w:t>
      </w:r>
      <w:r>
        <w:rPr>
          <w:rFonts w:ascii="Arial" w:eastAsia="Times New Roman" w:hAnsi="Arial" w:cs="Arial"/>
          <w:sz w:val="20"/>
          <w:lang w:val="en-US"/>
        </w:rPr>
        <w:t xml:space="preserve">.  </w:t>
      </w:r>
    </w:p>
    <w:p w14:paraId="7E16BA56" w14:textId="77777777" w:rsidR="00BC2805" w:rsidRDefault="00BC2805" w:rsidP="00BC2805">
      <w:pPr>
        <w:rPr>
          <w:rFonts w:ascii="Arial" w:eastAsia="Times New Roman" w:hAnsi="Arial" w:cs="Arial"/>
          <w:sz w:val="20"/>
          <w:lang w:val="en-US"/>
        </w:rPr>
      </w:pPr>
    </w:p>
    <w:p w14:paraId="48F76DF4" w14:textId="77777777" w:rsidR="00BC2805" w:rsidRDefault="00BC2805" w:rsidP="00BC2805">
      <w:pPr>
        <w:rPr>
          <w:rFonts w:ascii="Arial" w:eastAsia="Times New Roman" w:hAnsi="Arial" w:cs="Arial"/>
          <w:sz w:val="20"/>
          <w:lang w:val="en-US"/>
        </w:rPr>
      </w:pPr>
      <w:r>
        <w:rPr>
          <w:rFonts w:ascii="Arial" w:eastAsia="Times New Roman" w:hAnsi="Arial" w:cs="Arial"/>
          <w:sz w:val="20"/>
          <w:lang w:val="en-US"/>
        </w:rPr>
        <w:t>Note to commenter, this is per the resolution to CID 4480, which noted that the DMG case is not covered by a).</w:t>
      </w:r>
    </w:p>
    <w:p w14:paraId="5741F518" w14:textId="77777777" w:rsidR="00BC2805" w:rsidRDefault="00BC2805" w:rsidP="00BC2805">
      <w:pPr>
        <w:rPr>
          <w:rFonts w:ascii="Arial" w:eastAsia="Times New Roman" w:hAnsi="Arial" w:cs="Arial"/>
          <w:sz w:val="20"/>
          <w:lang w:val="en-US"/>
        </w:rPr>
      </w:pPr>
    </w:p>
    <w:p w14:paraId="18647030" w14:textId="77777777" w:rsidR="00BC2805" w:rsidRPr="002D7364" w:rsidRDefault="00BC2805" w:rsidP="00BC2805">
      <w:pPr>
        <w:rPr>
          <w:bCs/>
          <w:szCs w:val="22"/>
        </w:rPr>
      </w:pPr>
      <w:r>
        <w:rPr>
          <w:rFonts w:ascii="Arial" w:eastAsia="Times New Roman" w:hAnsi="Arial" w:cs="Arial"/>
          <w:sz w:val="20"/>
          <w:lang w:val="en-US"/>
        </w:rPr>
        <w:t>Note to Editor: This the same resolution as to CID 4480, which has already been implemented.</w:t>
      </w:r>
    </w:p>
    <w:p w14:paraId="6030AC70" w14:textId="77777777" w:rsidR="00BC2805" w:rsidRDefault="00BC2805" w:rsidP="00BC2805">
      <w:pPr>
        <w:rPr>
          <w:bCs/>
          <w:szCs w:val="22"/>
        </w:rPr>
      </w:pPr>
    </w:p>
    <w:p w14:paraId="0B60C19C" w14:textId="77777777" w:rsidR="00BC2805" w:rsidRDefault="00BC2805" w:rsidP="00BC280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25BBB9CD"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19F040BC"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0F03594"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A443AF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6970B84"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BA1B57A"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4F4C31FD" w14:textId="77777777" w:rsidTr="00AD3A48">
        <w:trPr>
          <w:trHeight w:val="1020"/>
        </w:trPr>
        <w:tc>
          <w:tcPr>
            <w:tcW w:w="738" w:type="dxa"/>
            <w:hideMark/>
          </w:tcPr>
          <w:p w14:paraId="2DD3B4F5"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4677</w:t>
            </w:r>
          </w:p>
        </w:tc>
        <w:tc>
          <w:tcPr>
            <w:tcW w:w="990" w:type="dxa"/>
            <w:hideMark/>
          </w:tcPr>
          <w:p w14:paraId="2DD1D96C" w14:textId="77777777" w:rsidR="00BC2805" w:rsidRPr="00DE7477" w:rsidRDefault="00BC2805" w:rsidP="00AD3A48">
            <w:pPr>
              <w:jc w:val="right"/>
              <w:rPr>
                <w:rFonts w:ascii="Arial" w:eastAsia="Times New Roman" w:hAnsi="Arial" w:cs="Arial"/>
                <w:sz w:val="20"/>
                <w:lang w:val="en-US"/>
              </w:rPr>
            </w:pPr>
          </w:p>
        </w:tc>
        <w:tc>
          <w:tcPr>
            <w:tcW w:w="1080" w:type="dxa"/>
            <w:hideMark/>
          </w:tcPr>
          <w:p w14:paraId="668EC379"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w:t>
            </w:r>
          </w:p>
        </w:tc>
        <w:tc>
          <w:tcPr>
            <w:tcW w:w="3600" w:type="dxa"/>
            <w:hideMark/>
          </w:tcPr>
          <w:p w14:paraId="0DEDDE7D"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Should specify that RA for Beacon frames (and e.g. FILS Discovery frames) is the broadcast address</w:t>
            </w:r>
          </w:p>
        </w:tc>
        <w:tc>
          <w:tcPr>
            <w:tcW w:w="3600" w:type="dxa"/>
            <w:hideMark/>
          </w:tcPr>
          <w:p w14:paraId="797D199A"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As it says in the comment</w:t>
            </w:r>
          </w:p>
        </w:tc>
      </w:tr>
    </w:tbl>
    <w:p w14:paraId="3926994B" w14:textId="77777777" w:rsidR="00BC2805" w:rsidRDefault="00BC2805" w:rsidP="00BC2805">
      <w:pPr>
        <w:rPr>
          <w:bCs/>
          <w:szCs w:val="22"/>
        </w:rPr>
      </w:pPr>
    </w:p>
    <w:p w14:paraId="18D398AE" w14:textId="77777777" w:rsidR="00BC2805" w:rsidRDefault="00BC2805" w:rsidP="00BC2805">
      <w:pPr>
        <w:rPr>
          <w:bCs/>
          <w:szCs w:val="22"/>
        </w:rPr>
      </w:pPr>
      <w:r>
        <w:rPr>
          <w:bCs/>
          <w:szCs w:val="22"/>
          <w:u w:val="single"/>
        </w:rPr>
        <w:t>Discussion:</w:t>
      </w:r>
    </w:p>
    <w:p w14:paraId="08951B2A" w14:textId="77777777" w:rsidR="00BC2805" w:rsidRDefault="00BC2805" w:rsidP="00BC2805">
      <w:pPr>
        <w:rPr>
          <w:bCs/>
          <w:szCs w:val="22"/>
        </w:rPr>
      </w:pPr>
    </w:p>
    <w:p w14:paraId="5B3FC677" w14:textId="77777777" w:rsidR="00BC2805" w:rsidRDefault="00BC2805" w:rsidP="00BC2805">
      <w:pPr>
        <w:rPr>
          <w:bCs/>
          <w:szCs w:val="22"/>
        </w:rPr>
      </w:pPr>
      <w:r>
        <w:rPr>
          <w:bCs/>
          <w:szCs w:val="22"/>
        </w:rPr>
        <w:t>This comment is effectively resolved by the resolution to CID 4432:</w:t>
      </w:r>
    </w:p>
    <w:p w14:paraId="38ADA384" w14:textId="77777777" w:rsidR="00BC2805" w:rsidRDefault="00BC2805" w:rsidP="00BC2805">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C2805" w14:paraId="130A9C3C" w14:textId="77777777" w:rsidTr="00AD3A48">
        <w:trPr>
          <w:trHeight w:val="524"/>
        </w:trPr>
        <w:tc>
          <w:tcPr>
            <w:tcW w:w="738" w:type="dxa"/>
            <w:tcBorders>
              <w:top w:val="single" w:sz="4" w:space="0" w:color="auto"/>
              <w:left w:val="single" w:sz="4" w:space="0" w:color="auto"/>
              <w:bottom w:val="single" w:sz="4" w:space="0" w:color="auto"/>
              <w:right w:val="single" w:sz="4" w:space="0" w:color="auto"/>
            </w:tcBorders>
            <w:hideMark/>
          </w:tcPr>
          <w:p w14:paraId="7866C216"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930BC9B"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C04E76"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8F01FF"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A4C7AA9" w14:textId="77777777" w:rsidR="00BC2805" w:rsidRDefault="00BC2805" w:rsidP="00AD3A4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C2805" w:rsidRPr="00DE7477" w14:paraId="09C4B0E2" w14:textId="77777777" w:rsidTr="00AD3A48">
        <w:trPr>
          <w:trHeight w:val="1020"/>
        </w:trPr>
        <w:tc>
          <w:tcPr>
            <w:tcW w:w="738" w:type="dxa"/>
            <w:hideMark/>
          </w:tcPr>
          <w:p w14:paraId="1918606C" w14:textId="77777777" w:rsidR="00BC2805" w:rsidRPr="00DE7477" w:rsidRDefault="00BC2805" w:rsidP="00AD3A48">
            <w:pPr>
              <w:jc w:val="right"/>
              <w:rPr>
                <w:rFonts w:ascii="Arial" w:eastAsia="Times New Roman" w:hAnsi="Arial" w:cs="Arial"/>
                <w:sz w:val="20"/>
                <w:lang w:val="en-US"/>
              </w:rPr>
            </w:pPr>
            <w:r>
              <w:rPr>
                <w:rFonts w:ascii="Arial" w:eastAsia="Times New Roman" w:hAnsi="Arial" w:cs="Arial"/>
                <w:sz w:val="20"/>
                <w:lang w:val="en-US"/>
              </w:rPr>
              <w:t>4432</w:t>
            </w:r>
          </w:p>
        </w:tc>
        <w:tc>
          <w:tcPr>
            <w:tcW w:w="990" w:type="dxa"/>
            <w:hideMark/>
          </w:tcPr>
          <w:p w14:paraId="5737D2AB" w14:textId="77777777" w:rsidR="00BC2805" w:rsidRPr="00DE7477" w:rsidRDefault="00BC2805" w:rsidP="00AD3A48">
            <w:pPr>
              <w:jc w:val="right"/>
              <w:rPr>
                <w:rFonts w:ascii="Arial" w:eastAsia="Times New Roman" w:hAnsi="Arial" w:cs="Arial"/>
                <w:sz w:val="20"/>
                <w:lang w:val="en-US"/>
              </w:rPr>
            </w:pPr>
          </w:p>
        </w:tc>
        <w:tc>
          <w:tcPr>
            <w:tcW w:w="1080" w:type="dxa"/>
            <w:hideMark/>
          </w:tcPr>
          <w:p w14:paraId="1399D63F" w14:textId="77777777" w:rsidR="00BC2805" w:rsidRPr="00DE7477" w:rsidRDefault="00BC2805" w:rsidP="00AD3A48">
            <w:pPr>
              <w:rPr>
                <w:rFonts w:ascii="Arial" w:eastAsia="Times New Roman" w:hAnsi="Arial" w:cs="Arial"/>
                <w:sz w:val="20"/>
                <w:lang w:val="en-US"/>
              </w:rPr>
            </w:pPr>
            <w:r w:rsidRPr="002D7364">
              <w:rPr>
                <w:rFonts w:ascii="Arial" w:eastAsia="Times New Roman" w:hAnsi="Arial" w:cs="Arial"/>
                <w:sz w:val="20"/>
                <w:lang w:val="en-US"/>
              </w:rPr>
              <w:t>11</w:t>
            </w:r>
          </w:p>
        </w:tc>
        <w:tc>
          <w:tcPr>
            <w:tcW w:w="3600" w:type="dxa"/>
            <w:hideMark/>
          </w:tcPr>
          <w:p w14:paraId="0FBCE67D"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"The Address 1 field of the TIM frame shall be set to the broadcast address." -- equivalent statements are needed for other Management frames that are always broadcast e.g. Beacon, FILS Discovery frames</w:t>
            </w:r>
          </w:p>
        </w:tc>
        <w:tc>
          <w:tcPr>
            <w:tcW w:w="3600" w:type="dxa"/>
            <w:hideMark/>
          </w:tcPr>
          <w:p w14:paraId="5CE2F458" w14:textId="77777777" w:rsidR="00BC2805" w:rsidRPr="00DE7477" w:rsidRDefault="00BC2805" w:rsidP="00AD3A48">
            <w:pPr>
              <w:rPr>
                <w:rFonts w:ascii="Arial" w:eastAsia="Times New Roman" w:hAnsi="Arial" w:cs="Arial"/>
                <w:sz w:val="20"/>
                <w:lang w:val="en-US"/>
              </w:rPr>
            </w:pPr>
            <w:r w:rsidRPr="000C46A7">
              <w:rPr>
                <w:rFonts w:ascii="Arial" w:eastAsia="Times New Roman" w:hAnsi="Arial" w:cs="Arial"/>
                <w:sz w:val="20"/>
                <w:lang w:val="en-US"/>
              </w:rPr>
              <w:t>As it says in the comment</w:t>
            </w:r>
          </w:p>
        </w:tc>
      </w:tr>
    </w:tbl>
    <w:p w14:paraId="59C28A91" w14:textId="77777777" w:rsidR="00BC2805" w:rsidRDefault="00BC2805" w:rsidP="00BC2805">
      <w:pPr>
        <w:rPr>
          <w:bCs/>
          <w:szCs w:val="22"/>
        </w:rPr>
      </w:pPr>
    </w:p>
    <w:p w14:paraId="174ACCEC" w14:textId="77777777" w:rsidR="00BC2805" w:rsidRDefault="00BC2805" w:rsidP="00BC2805">
      <w:pPr>
        <w:rPr>
          <w:bCs/>
          <w:szCs w:val="22"/>
        </w:rPr>
      </w:pPr>
      <w:r>
        <w:rPr>
          <w:bCs/>
          <w:szCs w:val="22"/>
        </w:rPr>
        <w:t>CID 4432 resolved as: Revised:</w:t>
      </w:r>
    </w:p>
    <w:p w14:paraId="2BA430F5" w14:textId="77777777" w:rsidR="00BC2805" w:rsidRDefault="00BC2805" w:rsidP="00BC2805">
      <w:pPr>
        <w:rPr>
          <w:bCs/>
          <w:szCs w:val="22"/>
        </w:rPr>
      </w:pPr>
    </w:p>
    <w:p w14:paraId="54F6FBD2" w14:textId="77777777" w:rsidR="00BC2805" w:rsidRPr="000C46A7" w:rsidRDefault="00BC2805" w:rsidP="00BC2805">
      <w:pPr>
        <w:ind w:left="720"/>
        <w:rPr>
          <w:bCs/>
          <w:szCs w:val="22"/>
        </w:rPr>
      </w:pPr>
      <w:r w:rsidRPr="000C46A7">
        <w:rPr>
          <w:bCs/>
          <w:szCs w:val="22"/>
        </w:rPr>
        <w:t>In D3.1:</w:t>
      </w:r>
    </w:p>
    <w:p w14:paraId="222798CF" w14:textId="77777777" w:rsidR="00BC2805" w:rsidRPr="000C46A7" w:rsidRDefault="00BC2805" w:rsidP="00BC2805">
      <w:pPr>
        <w:ind w:left="720"/>
        <w:rPr>
          <w:bCs/>
          <w:szCs w:val="22"/>
        </w:rPr>
      </w:pPr>
    </w:p>
    <w:p w14:paraId="641DF7CB" w14:textId="77777777" w:rsidR="00BC2805" w:rsidRPr="000C46A7" w:rsidRDefault="00BC2805" w:rsidP="00BC2805">
      <w:pPr>
        <w:ind w:left="720"/>
        <w:rPr>
          <w:bCs/>
          <w:szCs w:val="22"/>
        </w:rPr>
      </w:pPr>
      <w:r w:rsidRPr="000C46A7">
        <w:rPr>
          <w:bCs/>
          <w:szCs w:val="22"/>
        </w:rPr>
        <w:t xml:space="preserve">At the end of the first para of 11.46.2.1 FILS Discovery frame transmission add “The Address 1 field of the FILS Discovery frame </w:t>
      </w:r>
      <w:proofErr w:type="spellStart"/>
      <w:proofErr w:type="gramStart"/>
      <w:r w:rsidRPr="000C46A7">
        <w:rPr>
          <w:bCs/>
          <w:szCs w:val="22"/>
        </w:rPr>
        <w:t>shal</w:t>
      </w:r>
      <w:proofErr w:type="spellEnd"/>
      <w:r w:rsidRPr="000C46A7">
        <w:rPr>
          <w:bCs/>
          <w:szCs w:val="22"/>
        </w:rPr>
        <w:t>)l</w:t>
      </w:r>
      <w:proofErr w:type="gramEnd"/>
      <w:r w:rsidRPr="000C46A7">
        <w:rPr>
          <w:bCs/>
          <w:szCs w:val="22"/>
        </w:rPr>
        <w:t xml:space="preserve"> be set to the broadcast address.”.</w:t>
      </w:r>
    </w:p>
    <w:p w14:paraId="6CB8023B" w14:textId="77777777" w:rsidR="00BC2805" w:rsidRPr="000C46A7" w:rsidRDefault="00BC2805" w:rsidP="00BC2805">
      <w:pPr>
        <w:ind w:left="720"/>
        <w:rPr>
          <w:bCs/>
          <w:szCs w:val="22"/>
        </w:rPr>
      </w:pPr>
    </w:p>
    <w:p w14:paraId="6A3A8951" w14:textId="77777777" w:rsidR="00BC2805" w:rsidRPr="000C46A7" w:rsidRDefault="00BC2805" w:rsidP="00BC2805">
      <w:pPr>
        <w:ind w:left="720"/>
        <w:rPr>
          <w:bCs/>
          <w:szCs w:val="22"/>
        </w:rPr>
      </w:pPr>
      <w:r w:rsidRPr="000C46A7">
        <w:rPr>
          <w:bCs/>
          <w:szCs w:val="22"/>
        </w:rPr>
        <w:t>At the end of the second para (“In a non-DMG and non-S1G BSS, …”) of 11.1.3.1 General (in 11.1.3 Maintaining synchronization) add “The Address 1 field of the Beacon or Timing Advertisement frame shall be set to the broadcast address.”.</w:t>
      </w:r>
    </w:p>
    <w:p w14:paraId="62B2DA3D" w14:textId="77777777" w:rsidR="00BC2805" w:rsidRPr="000C46A7" w:rsidRDefault="00BC2805" w:rsidP="00BC2805">
      <w:pPr>
        <w:ind w:left="720"/>
        <w:rPr>
          <w:bCs/>
          <w:szCs w:val="22"/>
        </w:rPr>
      </w:pPr>
    </w:p>
    <w:p w14:paraId="026B52FF" w14:textId="77777777" w:rsidR="00BC2805" w:rsidRPr="000C46A7" w:rsidRDefault="00BC2805" w:rsidP="00BC2805">
      <w:pPr>
        <w:ind w:left="720"/>
        <w:rPr>
          <w:bCs/>
          <w:szCs w:val="22"/>
        </w:rPr>
      </w:pPr>
      <w:r w:rsidRPr="000C46A7">
        <w:rPr>
          <w:bCs/>
          <w:szCs w:val="22"/>
        </w:rPr>
        <w:t>At the end of the third para (“In a DMG infrastructure BSS, …”) of 11.1.3.1 General (in 11.1.3 Maintaining synchronization) add “The Address 1 field of the Timing Advertisement frame shall be set to the broadcast address.”.</w:t>
      </w:r>
    </w:p>
    <w:p w14:paraId="6A5BA546" w14:textId="77777777" w:rsidR="00BC2805" w:rsidRPr="000C46A7" w:rsidRDefault="00BC2805" w:rsidP="00BC2805">
      <w:pPr>
        <w:ind w:left="720"/>
        <w:rPr>
          <w:bCs/>
          <w:szCs w:val="22"/>
        </w:rPr>
      </w:pPr>
    </w:p>
    <w:p w14:paraId="58E067D1" w14:textId="77777777" w:rsidR="00BC2805" w:rsidRPr="000C46A7" w:rsidRDefault="00BC2805" w:rsidP="00BC2805">
      <w:pPr>
        <w:ind w:left="720"/>
        <w:rPr>
          <w:bCs/>
          <w:szCs w:val="22"/>
        </w:rPr>
      </w:pPr>
      <w:r w:rsidRPr="000C46A7">
        <w:rPr>
          <w:bCs/>
          <w:szCs w:val="22"/>
        </w:rPr>
        <w:t>At the end of second para of 14.13.3.1 Beacon generation in MBSSs add “The Address 1 field of the Beacon frame shall be set to the broadcast address.”.</w:t>
      </w:r>
    </w:p>
    <w:p w14:paraId="33FB914C" w14:textId="77777777" w:rsidR="00BC2805" w:rsidRPr="000C46A7" w:rsidRDefault="00BC2805" w:rsidP="00BC2805">
      <w:pPr>
        <w:ind w:left="720"/>
        <w:rPr>
          <w:bCs/>
          <w:szCs w:val="22"/>
        </w:rPr>
      </w:pPr>
    </w:p>
    <w:p w14:paraId="5501D851" w14:textId="77777777" w:rsidR="00BC2805" w:rsidRPr="000C46A7" w:rsidRDefault="00BC2805" w:rsidP="00BC2805">
      <w:pPr>
        <w:ind w:left="720"/>
        <w:rPr>
          <w:bCs/>
          <w:szCs w:val="22"/>
        </w:rPr>
      </w:pPr>
      <w:r w:rsidRPr="000C46A7">
        <w:rPr>
          <w:bCs/>
          <w:szCs w:val="22"/>
        </w:rPr>
        <w:t>At the end of 11.8.8.1 General (in 11.8.8 Selecting and advertising a new channel) add a para “The Address 1 field of a Channel Switch Announcement frame shall be set to the broadcast address.”</w:t>
      </w:r>
    </w:p>
    <w:p w14:paraId="42D46EBF" w14:textId="77777777" w:rsidR="00BC2805" w:rsidRPr="000C46A7" w:rsidRDefault="00BC2805" w:rsidP="00BC2805">
      <w:pPr>
        <w:ind w:left="720"/>
        <w:rPr>
          <w:bCs/>
          <w:szCs w:val="22"/>
        </w:rPr>
      </w:pPr>
    </w:p>
    <w:p w14:paraId="6AA96EA0" w14:textId="77777777" w:rsidR="00BC2805" w:rsidRPr="000C46A7" w:rsidRDefault="00BC2805" w:rsidP="00BC2805">
      <w:pPr>
        <w:ind w:left="720"/>
        <w:rPr>
          <w:bCs/>
          <w:szCs w:val="22"/>
        </w:rPr>
      </w:pPr>
      <w:r w:rsidRPr="000C46A7">
        <w:rPr>
          <w:bCs/>
          <w:szCs w:val="22"/>
        </w:rPr>
        <w:t>At the end of 11.9.1 General (in 11.9 Extended channel switching (ECS)) add a para “The Address 1 field of an Extended Channel Switch Announcement frame shall be set to the broadcast address.”</w:t>
      </w:r>
    </w:p>
    <w:p w14:paraId="0105D6C8" w14:textId="77777777" w:rsidR="00BC2805" w:rsidRPr="000C46A7" w:rsidRDefault="00BC2805" w:rsidP="00BC2805">
      <w:pPr>
        <w:ind w:left="720"/>
        <w:rPr>
          <w:bCs/>
          <w:szCs w:val="22"/>
        </w:rPr>
      </w:pPr>
    </w:p>
    <w:p w14:paraId="580D6449" w14:textId="77777777" w:rsidR="00BC2805" w:rsidRPr="000C46A7" w:rsidRDefault="00BC2805" w:rsidP="00BC2805">
      <w:pPr>
        <w:ind w:left="720"/>
        <w:rPr>
          <w:bCs/>
          <w:szCs w:val="22"/>
        </w:rPr>
      </w:pPr>
      <w:r w:rsidRPr="000C46A7">
        <w:rPr>
          <w:bCs/>
          <w:szCs w:val="22"/>
        </w:rPr>
        <w:t>At 2302.47 and 2302.49 change “multiple Beacons, Measurement Pilots, or Probe Response frames” to “multiple Beacon, Measurement Pilot, or Probe Response frames”.</w:t>
      </w:r>
    </w:p>
    <w:p w14:paraId="14CD361D" w14:textId="77777777" w:rsidR="00BC2805" w:rsidRPr="000C46A7" w:rsidRDefault="00BC2805" w:rsidP="00BC2805">
      <w:pPr>
        <w:ind w:left="720"/>
        <w:rPr>
          <w:bCs/>
          <w:szCs w:val="22"/>
        </w:rPr>
      </w:pPr>
    </w:p>
    <w:p w14:paraId="1FA1C390" w14:textId="77777777" w:rsidR="00BC2805" w:rsidRDefault="00BC2805" w:rsidP="00BC2805">
      <w:pPr>
        <w:ind w:left="720"/>
        <w:rPr>
          <w:bCs/>
          <w:szCs w:val="22"/>
        </w:rPr>
      </w:pPr>
      <w:r w:rsidRPr="000C46A7">
        <w:rPr>
          <w:bCs/>
          <w:szCs w:val="22"/>
        </w:rPr>
        <w:t>At 2318.56, 2320.52/53(2x)/60/61/63, 2321.1/3/5/13/19/43 change “Measurement Pilots” to “Measurement Pilot frames”.  At 327.16 change “measurement pilots” to “Measurement Pilot frames”.</w:t>
      </w:r>
    </w:p>
    <w:p w14:paraId="1BD83AAA" w14:textId="77777777" w:rsidR="00BC2805" w:rsidRDefault="00BC2805" w:rsidP="00BC2805">
      <w:pPr>
        <w:rPr>
          <w:bCs/>
          <w:szCs w:val="22"/>
        </w:rPr>
      </w:pPr>
    </w:p>
    <w:p w14:paraId="514F4CF2" w14:textId="77777777" w:rsidR="00BC2805" w:rsidRDefault="00BC2805" w:rsidP="00BC2805">
      <w:pPr>
        <w:rPr>
          <w:bCs/>
          <w:szCs w:val="22"/>
        </w:rPr>
      </w:pPr>
      <w:r w:rsidRPr="00C82D14">
        <w:rPr>
          <w:bCs/>
          <w:szCs w:val="22"/>
          <w:highlight w:val="green"/>
          <w:u w:val="single"/>
        </w:rPr>
        <w:t>Proposed Resolution:</w:t>
      </w:r>
    </w:p>
    <w:p w14:paraId="6A47BACD" w14:textId="77777777" w:rsidR="00BC2805" w:rsidRDefault="00BC2805" w:rsidP="00BC2805">
      <w:pPr>
        <w:rPr>
          <w:bCs/>
          <w:szCs w:val="22"/>
        </w:rPr>
      </w:pPr>
    </w:p>
    <w:p w14:paraId="5CD630F9" w14:textId="77777777" w:rsidR="00BC2805" w:rsidRDefault="00BC2805" w:rsidP="00BC2805">
      <w:pPr>
        <w:rPr>
          <w:bCs/>
          <w:szCs w:val="22"/>
        </w:rPr>
      </w:pPr>
      <w:r>
        <w:rPr>
          <w:bCs/>
          <w:szCs w:val="22"/>
        </w:rPr>
        <w:t>Revised.</w:t>
      </w:r>
    </w:p>
    <w:p w14:paraId="2021ACE1" w14:textId="77777777" w:rsidR="00BC2805" w:rsidRDefault="00BC2805" w:rsidP="00BC2805">
      <w:pPr>
        <w:rPr>
          <w:bCs/>
          <w:szCs w:val="22"/>
        </w:rPr>
      </w:pPr>
    </w:p>
    <w:p w14:paraId="46F20735" w14:textId="77777777" w:rsidR="00BC2805" w:rsidRPr="000C46A7" w:rsidRDefault="00BC2805" w:rsidP="00BC2805">
      <w:pPr>
        <w:rPr>
          <w:bCs/>
          <w:szCs w:val="22"/>
        </w:rPr>
      </w:pPr>
    </w:p>
    <w:p w14:paraId="4E0B636E" w14:textId="77777777" w:rsidR="00BC2805" w:rsidRPr="000C46A7" w:rsidRDefault="00BC2805" w:rsidP="00BC2805">
      <w:pPr>
        <w:rPr>
          <w:bCs/>
          <w:szCs w:val="22"/>
        </w:rPr>
      </w:pPr>
      <w:r w:rsidRPr="000C46A7">
        <w:rPr>
          <w:bCs/>
          <w:szCs w:val="22"/>
        </w:rPr>
        <w:t>In D3.1:</w:t>
      </w:r>
    </w:p>
    <w:p w14:paraId="25F2515F" w14:textId="77777777" w:rsidR="00BC2805" w:rsidRPr="000C46A7" w:rsidRDefault="00BC2805" w:rsidP="00BC2805">
      <w:pPr>
        <w:rPr>
          <w:bCs/>
          <w:szCs w:val="22"/>
        </w:rPr>
      </w:pPr>
    </w:p>
    <w:p w14:paraId="5C287E41" w14:textId="77777777" w:rsidR="00BC2805" w:rsidRPr="000C46A7" w:rsidRDefault="00BC2805" w:rsidP="00BC2805">
      <w:pPr>
        <w:rPr>
          <w:bCs/>
          <w:szCs w:val="22"/>
        </w:rPr>
      </w:pPr>
      <w:r w:rsidRPr="000C46A7">
        <w:rPr>
          <w:bCs/>
          <w:szCs w:val="22"/>
        </w:rPr>
        <w:t xml:space="preserve">At the end of the first para of 11.46.2.1 FILS Discovery frame transmission add “The Address 1 field of the FILS Discovery frame </w:t>
      </w:r>
      <w:proofErr w:type="spellStart"/>
      <w:proofErr w:type="gramStart"/>
      <w:r w:rsidRPr="000C46A7">
        <w:rPr>
          <w:bCs/>
          <w:szCs w:val="22"/>
        </w:rPr>
        <w:t>shal</w:t>
      </w:r>
      <w:proofErr w:type="spellEnd"/>
      <w:r w:rsidRPr="000C46A7">
        <w:rPr>
          <w:bCs/>
          <w:szCs w:val="22"/>
        </w:rPr>
        <w:t>)l</w:t>
      </w:r>
      <w:proofErr w:type="gramEnd"/>
      <w:r w:rsidRPr="000C46A7">
        <w:rPr>
          <w:bCs/>
          <w:szCs w:val="22"/>
        </w:rPr>
        <w:t xml:space="preserve"> be set to the broadcast address.”.</w:t>
      </w:r>
    </w:p>
    <w:p w14:paraId="18806E2A" w14:textId="77777777" w:rsidR="00BC2805" w:rsidRPr="000C46A7" w:rsidRDefault="00BC2805" w:rsidP="00BC2805">
      <w:pPr>
        <w:rPr>
          <w:bCs/>
          <w:szCs w:val="22"/>
        </w:rPr>
      </w:pPr>
    </w:p>
    <w:p w14:paraId="120EFFFA" w14:textId="77777777" w:rsidR="00BC2805" w:rsidRPr="000C46A7" w:rsidRDefault="00BC2805" w:rsidP="00BC2805">
      <w:pPr>
        <w:rPr>
          <w:bCs/>
          <w:szCs w:val="22"/>
        </w:rPr>
      </w:pPr>
      <w:r w:rsidRPr="000C46A7">
        <w:rPr>
          <w:bCs/>
          <w:szCs w:val="22"/>
        </w:rPr>
        <w:t>At the end of the second para (“In a non-DMG and non-S1G BSS, …”) of 11.1.3.1 General (in 11.1.3 Maintaining synchronization) add “The Address 1 field of the Beacon or Timing Advertisement frame shall be set to the broadcast address.”.</w:t>
      </w:r>
    </w:p>
    <w:p w14:paraId="647ECE91" w14:textId="77777777" w:rsidR="00BC2805" w:rsidRPr="000C46A7" w:rsidRDefault="00BC2805" w:rsidP="00BC2805">
      <w:pPr>
        <w:rPr>
          <w:bCs/>
          <w:szCs w:val="22"/>
        </w:rPr>
      </w:pPr>
    </w:p>
    <w:p w14:paraId="6FC78C15" w14:textId="77777777" w:rsidR="00BC2805" w:rsidRPr="000C46A7" w:rsidRDefault="00BC2805" w:rsidP="00BC2805">
      <w:pPr>
        <w:rPr>
          <w:bCs/>
          <w:szCs w:val="22"/>
        </w:rPr>
      </w:pPr>
      <w:r w:rsidRPr="000C46A7">
        <w:rPr>
          <w:bCs/>
          <w:szCs w:val="22"/>
        </w:rPr>
        <w:t>At the end of the third para (“In a DMG infrastructure BSS, …”) of 11.1.3.1 General (in 11.1.3 Maintaining synchronization) add “The Address 1 field of the Timing Advertisement frame shall be set to the broadcast address.”.</w:t>
      </w:r>
    </w:p>
    <w:p w14:paraId="5555E1B0" w14:textId="77777777" w:rsidR="00BC2805" w:rsidRPr="000C46A7" w:rsidRDefault="00BC2805" w:rsidP="00BC2805">
      <w:pPr>
        <w:rPr>
          <w:bCs/>
          <w:szCs w:val="22"/>
        </w:rPr>
      </w:pPr>
    </w:p>
    <w:p w14:paraId="5ABFF1AE" w14:textId="77777777" w:rsidR="00BC2805" w:rsidRPr="000C46A7" w:rsidRDefault="00BC2805" w:rsidP="00BC2805">
      <w:pPr>
        <w:rPr>
          <w:bCs/>
          <w:szCs w:val="22"/>
        </w:rPr>
      </w:pPr>
      <w:r w:rsidRPr="000C46A7">
        <w:rPr>
          <w:bCs/>
          <w:szCs w:val="22"/>
        </w:rPr>
        <w:t>At the end of second para of 14.13.3.1 Beacon generation in MBSSs add “The Address 1 field of the Beacon frame shall be set to the broadcast address.”.</w:t>
      </w:r>
    </w:p>
    <w:p w14:paraId="10A78AC3" w14:textId="77777777" w:rsidR="00BC2805" w:rsidRPr="000C46A7" w:rsidRDefault="00BC2805" w:rsidP="00BC2805">
      <w:pPr>
        <w:rPr>
          <w:bCs/>
          <w:szCs w:val="22"/>
        </w:rPr>
      </w:pPr>
    </w:p>
    <w:p w14:paraId="0683198F" w14:textId="77777777" w:rsidR="00BC2805" w:rsidRPr="000C46A7" w:rsidRDefault="00BC2805" w:rsidP="00BC2805">
      <w:pPr>
        <w:rPr>
          <w:bCs/>
          <w:szCs w:val="22"/>
        </w:rPr>
      </w:pPr>
      <w:r w:rsidRPr="000C46A7">
        <w:rPr>
          <w:bCs/>
          <w:szCs w:val="22"/>
        </w:rPr>
        <w:t>At the end of 11.8.8.1 General (in 11.8.8 Selecting and advertising a new channel) add a para “The Address 1 field of a Channel Switch Announcement frame shall be set to the broadcast address.”</w:t>
      </w:r>
    </w:p>
    <w:p w14:paraId="6E7837B2" w14:textId="77777777" w:rsidR="00BC2805" w:rsidRPr="000C46A7" w:rsidRDefault="00BC2805" w:rsidP="00BC2805">
      <w:pPr>
        <w:rPr>
          <w:bCs/>
          <w:szCs w:val="22"/>
        </w:rPr>
      </w:pPr>
    </w:p>
    <w:p w14:paraId="14FDA313" w14:textId="77777777" w:rsidR="00BC2805" w:rsidRPr="000C46A7" w:rsidRDefault="00BC2805" w:rsidP="00BC2805">
      <w:pPr>
        <w:rPr>
          <w:bCs/>
          <w:szCs w:val="22"/>
        </w:rPr>
      </w:pPr>
      <w:r w:rsidRPr="000C46A7">
        <w:rPr>
          <w:bCs/>
          <w:szCs w:val="22"/>
        </w:rPr>
        <w:t>At the end of 11.9.1 General (in 11.9 Extended channel switching (ECS)) add a para “The Address 1 field of an Extended Channel Switch Announcement frame shall be set to the broadcast address.”</w:t>
      </w:r>
    </w:p>
    <w:p w14:paraId="6165C9AC" w14:textId="77777777" w:rsidR="00BC2805" w:rsidRPr="000C46A7" w:rsidRDefault="00BC2805" w:rsidP="00BC2805">
      <w:pPr>
        <w:rPr>
          <w:bCs/>
          <w:szCs w:val="22"/>
        </w:rPr>
      </w:pPr>
    </w:p>
    <w:p w14:paraId="18F6A70D" w14:textId="77777777" w:rsidR="00BC2805" w:rsidRPr="000C46A7" w:rsidRDefault="00BC2805" w:rsidP="00BC2805">
      <w:pPr>
        <w:rPr>
          <w:bCs/>
          <w:szCs w:val="22"/>
        </w:rPr>
      </w:pPr>
      <w:r w:rsidRPr="000C46A7">
        <w:rPr>
          <w:bCs/>
          <w:szCs w:val="22"/>
        </w:rPr>
        <w:t>At 2302.47 and 2302.49 change “multiple Beacons, Measurement Pilots, or Probe Response frames” to “multiple Beacon, Measurement Pilot, or Probe Response frames”.</w:t>
      </w:r>
    </w:p>
    <w:p w14:paraId="49734FD9" w14:textId="77777777" w:rsidR="00BC2805" w:rsidRPr="000C46A7" w:rsidRDefault="00BC2805" w:rsidP="00BC2805">
      <w:pPr>
        <w:rPr>
          <w:bCs/>
          <w:szCs w:val="22"/>
        </w:rPr>
      </w:pPr>
    </w:p>
    <w:p w14:paraId="67CB2586" w14:textId="77777777" w:rsidR="00BC2805" w:rsidRDefault="00BC2805" w:rsidP="00BC2805">
      <w:pPr>
        <w:rPr>
          <w:bCs/>
          <w:szCs w:val="22"/>
        </w:rPr>
      </w:pPr>
      <w:r w:rsidRPr="000C46A7">
        <w:rPr>
          <w:bCs/>
          <w:szCs w:val="22"/>
        </w:rPr>
        <w:t>At 2318.56, 2320.52/53(2x)/60/61/63, 2321.1/3/5/13/19/43 change “Measurement Pilots” to “Measurement Pilot frames”.  At 327.16 change “measurement pilots” to “Measurement Pilot frames”.</w:t>
      </w:r>
    </w:p>
    <w:p w14:paraId="776B82E2" w14:textId="77777777" w:rsidR="00BC2805" w:rsidRDefault="00BC2805" w:rsidP="00BC2805">
      <w:pPr>
        <w:rPr>
          <w:bCs/>
          <w:szCs w:val="22"/>
        </w:rPr>
      </w:pPr>
    </w:p>
    <w:p w14:paraId="728905F2" w14:textId="77777777" w:rsidR="00BC2805" w:rsidRDefault="00BC2805" w:rsidP="00BC2805">
      <w:pPr>
        <w:rPr>
          <w:rFonts w:ascii="Arial" w:eastAsia="Times New Roman" w:hAnsi="Arial" w:cs="Arial"/>
          <w:sz w:val="20"/>
          <w:lang w:val="en-US"/>
        </w:rPr>
      </w:pPr>
      <w:r>
        <w:rPr>
          <w:rFonts w:ascii="Arial" w:eastAsia="Times New Roman" w:hAnsi="Arial" w:cs="Arial"/>
          <w:sz w:val="20"/>
          <w:lang w:val="en-US"/>
        </w:rPr>
        <w:t>Note to commenter, this is per the resolution to CID 4432.</w:t>
      </w:r>
    </w:p>
    <w:p w14:paraId="0DB5F9D9" w14:textId="77777777" w:rsidR="00BC2805" w:rsidRDefault="00BC2805" w:rsidP="00BC2805">
      <w:pPr>
        <w:rPr>
          <w:rFonts w:ascii="Arial" w:eastAsia="Times New Roman" w:hAnsi="Arial" w:cs="Arial"/>
          <w:sz w:val="20"/>
          <w:lang w:val="en-US"/>
        </w:rPr>
      </w:pPr>
    </w:p>
    <w:p w14:paraId="193EA0B9" w14:textId="77777777" w:rsidR="00BC2805" w:rsidRPr="002D7364" w:rsidRDefault="00BC2805" w:rsidP="00BC2805">
      <w:pPr>
        <w:rPr>
          <w:bCs/>
          <w:szCs w:val="22"/>
        </w:rPr>
      </w:pPr>
      <w:r>
        <w:rPr>
          <w:rFonts w:ascii="Arial" w:eastAsia="Times New Roman" w:hAnsi="Arial" w:cs="Arial"/>
          <w:sz w:val="20"/>
          <w:lang w:val="en-US"/>
        </w:rPr>
        <w:t>Note to Editor: This the same resolution as to CID 4432, which has already been implemented.</w:t>
      </w:r>
    </w:p>
    <w:p w14:paraId="12A8971A" w14:textId="77777777" w:rsidR="00BC2805" w:rsidRPr="000C46A7" w:rsidRDefault="00BC2805" w:rsidP="00BC2805">
      <w:pPr>
        <w:rPr>
          <w:bCs/>
          <w:szCs w:val="22"/>
        </w:rPr>
      </w:pPr>
    </w:p>
    <w:p w14:paraId="2961DC08" w14:textId="2DD4B414" w:rsidR="00AA2654" w:rsidRDefault="00BC2805" w:rsidP="00BC2805">
      <w:pPr>
        <w:rPr>
          <w:bCs/>
          <w:szCs w:val="22"/>
        </w:rPr>
      </w:pPr>
      <w:r>
        <w:rPr>
          <w:bCs/>
          <w:szCs w:val="22"/>
        </w:rPr>
        <w:br w:type="page"/>
      </w:r>
    </w:p>
    <w:p w14:paraId="78BD676B" w14:textId="3300039E" w:rsidR="002C154C" w:rsidRDefault="002C154C" w:rsidP="00B700E1"/>
    <w:sectPr w:rsidR="002C154C" w:rsidSect="009E579C">
      <w:headerReference w:type="default" r:id="rId209"/>
      <w:footerReference w:type="default" r:id="rId210"/>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Hamilton, Mark" w:date="2020-06-17T14:19:00Z" w:initials="HM">
    <w:p w14:paraId="5C91E6A0" w14:textId="77777777" w:rsidR="004428EF" w:rsidRDefault="004428EF" w:rsidP="001004CD">
      <w:pPr>
        <w:pStyle w:val="CommentText"/>
      </w:pPr>
      <w:r>
        <w:rPr>
          <w:rStyle w:val="CommentReference"/>
        </w:rPr>
        <w:annotationRef/>
      </w:r>
      <w:r>
        <w:t>Should it be 1 invocation with 3 params, or 3 invocations?</w:t>
      </w:r>
    </w:p>
  </w:comment>
  <w:comment w:id="3" w:author="Hamilton, Mark" w:date="2020-06-25T19:08:00Z" w:initials="HM">
    <w:p w14:paraId="020C047D" w14:textId="77777777" w:rsidR="004428EF" w:rsidRDefault="004428EF">
      <w:pPr>
        <w:pStyle w:val="CommentText"/>
      </w:pPr>
      <w:r>
        <w:rPr>
          <w:rStyle w:val="CommentReference"/>
        </w:rPr>
        <w:annotationRef/>
      </w:r>
      <w:r>
        <w:t>Per 12.7.2(j) (D3.0, P2656.54), the Key Data field in an EAPOL-KEY frame may contain zero or more KDEs, and per following text, each KDE has one wrapped key.</w:t>
      </w:r>
    </w:p>
    <w:p w14:paraId="17D7DE8E" w14:textId="77777777" w:rsidR="004428EF" w:rsidRDefault="004428EF">
      <w:pPr>
        <w:pStyle w:val="CommentText"/>
      </w:pPr>
    </w:p>
    <w:p w14:paraId="781DBA5B" w14:textId="08331CE6" w:rsidR="004428EF" w:rsidRDefault="004428EF">
      <w:pPr>
        <w:pStyle w:val="CommentText"/>
      </w:pPr>
      <w:r>
        <w:t>How to show this is the (very)pseudo flow diagrams is not obvious.</w:t>
      </w:r>
    </w:p>
  </w:comment>
  <w:comment w:id="4" w:author="Hamilton, Mark" w:date="2020-06-17T14:19:00Z" w:initials="HM">
    <w:p w14:paraId="644975AB" w14:textId="77777777" w:rsidR="004428EF" w:rsidRDefault="004428EF" w:rsidP="001004CD">
      <w:pPr>
        <w:pStyle w:val="CommentText"/>
      </w:pPr>
      <w:r>
        <w:rPr>
          <w:rStyle w:val="CommentReference"/>
        </w:rPr>
        <w:annotationRef/>
      </w:r>
      <w:r>
        <w:t>Where is this specified?</w:t>
      </w:r>
    </w:p>
  </w:comment>
  <w:comment w:id="5" w:author="Hamilton, Mark" w:date="2020-06-25T19:05:00Z" w:initials="HM">
    <w:p w14:paraId="75659C0D" w14:textId="1B35C044" w:rsidR="004428EF" w:rsidRDefault="004428EF" w:rsidP="001004CD">
      <w:pPr>
        <w:autoSpaceDE w:val="0"/>
        <w:autoSpaceDN w:val="0"/>
        <w:adjustRightInd w:val="0"/>
      </w:pPr>
      <w:r>
        <w:rPr>
          <w:rStyle w:val="CommentReference"/>
        </w:rPr>
        <w:annotationRef/>
      </w:r>
      <w:r>
        <w:t>In 12.7.2 (D3.0, P2657.51): “</w:t>
      </w:r>
      <w:r>
        <w:rPr>
          <w:rFonts w:ascii="TimesNewRomanPSMT" w:eastAsia="TimesNewRomanPSMT" w:cs="TimesNewRomanPSMT"/>
          <w:sz w:val="20"/>
          <w:lang w:val="en-US" w:eastAsia="ja-JP"/>
        </w:rPr>
        <w:t>If the Key Data field uses the NIST AES key wrap, then the Key Data field shall be padded before encrypting if the key data length is less than 16 octets or if it is not a multiple of 8.</w:t>
      </w:r>
      <w:r>
        <w:t>”</w:t>
      </w:r>
    </w:p>
  </w:comment>
  <w:comment w:id="6" w:author="Hamilton, Mark" w:date="2020-06-17T14:20:00Z" w:initials="HM">
    <w:p w14:paraId="71341063" w14:textId="77777777" w:rsidR="004428EF" w:rsidRDefault="004428EF" w:rsidP="001004CD">
      <w:pPr>
        <w:pStyle w:val="CommentText"/>
      </w:pPr>
      <w:r>
        <w:rPr>
          <w:rStyle w:val="CommentReference"/>
        </w:rPr>
        <w:annotationRef/>
      </w:r>
      <w:r>
        <w:t>Do we ever use _both_?</w:t>
      </w:r>
    </w:p>
  </w:comment>
  <w:comment w:id="8" w:author="Mark Rison" w:date="2020-02-17T16:36:00Z" w:initials="MR">
    <w:p w14:paraId="3DE650A7" w14:textId="77777777" w:rsidR="004428EF" w:rsidRDefault="004428EF" w:rsidP="00F040EF">
      <w:pPr>
        <w:pStyle w:val="CommentText"/>
      </w:pPr>
      <w:r>
        <w:rPr>
          <w:rStyle w:val="CommentReference"/>
        </w:rPr>
        <w:annotationRef/>
      </w:r>
      <w:r>
        <w:t>Consider changing to “at”</w:t>
      </w:r>
    </w:p>
  </w:comment>
  <w:comment w:id="9" w:author="Graham Smith" w:date="2020-02-20T15:43:00Z" w:initials="GS">
    <w:p w14:paraId="47B0E1D2" w14:textId="77777777" w:rsidR="004428EF" w:rsidRDefault="004428EF" w:rsidP="00F040EF">
      <w:pPr>
        <w:pStyle w:val="CommentText"/>
      </w:pPr>
      <w:r>
        <w:rPr>
          <w:rStyle w:val="CommentReference"/>
        </w:rPr>
        <w:annotationRef/>
      </w:r>
      <w:r>
        <w:t>Mark H is not sure about “a value of”</w:t>
      </w:r>
    </w:p>
  </w:comment>
  <w:comment w:id="11" w:author="Hamilton, Mark" w:date="2020-06-09T09:58:00Z" w:initials="HM">
    <w:p w14:paraId="3E75A188" w14:textId="77777777" w:rsidR="004428EF" w:rsidRDefault="004428EF" w:rsidP="005D1BCF">
      <w:pPr>
        <w:pStyle w:val="CommentText"/>
      </w:pPr>
      <w:r>
        <w:rPr>
          <w:rStyle w:val="CommentReference"/>
        </w:rPr>
        <w:annotationRef/>
      </w:r>
      <w:r>
        <w:t>Mark R comments:</w:t>
      </w:r>
    </w:p>
    <w:p w14:paraId="41C2BC4B" w14:textId="77777777" w:rsidR="004428EF" w:rsidRDefault="004428EF" w:rsidP="005D1BCF">
      <w:pPr>
        <w:pStyle w:val="CommentText"/>
      </w:pPr>
      <w:r>
        <w:t>This is incredibly confusing and the rot must be stopped now.  If I missed some figures with this problem (e.g. F9-8/9-9) then those should be fixed too.  The Sequence Number field is a 12-bit field, so it cannot have a b15!</w:t>
      </w:r>
    </w:p>
    <w:p w14:paraId="66BE5393" w14:textId="77777777" w:rsidR="004428EF" w:rsidRDefault="004428EF" w:rsidP="005D1BCF">
      <w:pPr>
        <w:pStyle w:val="CommentText"/>
      </w:pPr>
    </w:p>
    <w:p w14:paraId="2E990F70" w14:textId="77777777" w:rsidR="004428EF" w:rsidRDefault="004428EF" w:rsidP="005D1BCF">
      <w:pPr>
        <w:pStyle w:val="CommentText"/>
      </w:pPr>
      <w:r>
        <w:t>If you want to stick to the numbering from &gt;0, then the caption has to be something like “Bits in the xxx field corresponding to the yyy subfield”</w:t>
      </w:r>
    </w:p>
  </w:comment>
  <w:comment w:id="12" w:author="Hamilton, Mark" w:date="2020-06-17T14:28:00Z" w:initials="HM">
    <w:p w14:paraId="0CA46356" w14:textId="77777777" w:rsidR="004428EF" w:rsidRDefault="004428EF" w:rsidP="00BA2855">
      <w:pPr>
        <w:pStyle w:val="CommentText"/>
      </w:pPr>
      <w:r>
        <w:rPr>
          <w:rStyle w:val="CommentReference"/>
        </w:rPr>
        <w:annotationRef/>
      </w:r>
      <w:r>
        <w:t>Fix the “valid TSF timestamp”, also.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91E6A0" w15:done="0"/>
  <w15:commentEx w15:paraId="781DBA5B" w15:paraIdParent="5C91E6A0" w15:done="0"/>
  <w15:commentEx w15:paraId="644975AB" w15:done="0"/>
  <w15:commentEx w15:paraId="75659C0D" w15:paraIdParent="644975AB" w15:done="0"/>
  <w15:commentEx w15:paraId="71341063" w15:done="0"/>
  <w15:commentEx w15:paraId="3DE650A7" w15:done="0"/>
  <w15:commentEx w15:paraId="47B0E1D2" w15:done="0"/>
  <w15:commentEx w15:paraId="2E990F70" w15:done="0"/>
  <w15:commentEx w15:paraId="0CA463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91E6A0" w16cid:durableId="2294A4EB"/>
  <w16cid:commentId w16cid:paraId="781DBA5B" w16cid:durableId="229F74B2"/>
  <w16cid:commentId w16cid:paraId="644975AB" w16cid:durableId="2294A4E2"/>
  <w16cid:commentId w16cid:paraId="75659C0D" w16cid:durableId="229F73FA"/>
  <w16cid:commentId w16cid:paraId="71341063" w16cid:durableId="2294A547"/>
  <w16cid:commentId w16cid:paraId="3DE650A7" w16cid:durableId="22791356"/>
  <w16cid:commentId w16cid:paraId="47B0E1D2" w16cid:durableId="22791355"/>
  <w16cid:commentId w16cid:paraId="2E990F70" w16cid:durableId="2289DBE1"/>
  <w16cid:commentId w16cid:paraId="0CA46356" w16cid:durableId="2294A7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7FC26" w14:textId="77777777" w:rsidR="00393913" w:rsidRDefault="00393913">
      <w:r>
        <w:separator/>
      </w:r>
    </w:p>
  </w:endnote>
  <w:endnote w:type="continuationSeparator" w:id="0">
    <w:p w14:paraId="45125DC3" w14:textId="77777777" w:rsidR="00393913" w:rsidRDefault="00393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algun Goth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88"/>
    <w:family w:val="auto"/>
    <w:notTrueType/>
    <w:pitch w:val="default"/>
    <w:sig w:usb0="00000000"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3267805" w:rsidR="004428EF" w:rsidRDefault="004428EF"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4428EF" w:rsidRDefault="004428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19FF6" w14:textId="77777777" w:rsidR="00393913" w:rsidRDefault="00393913">
      <w:r>
        <w:separator/>
      </w:r>
    </w:p>
  </w:footnote>
  <w:footnote w:type="continuationSeparator" w:id="0">
    <w:p w14:paraId="5CEADD00" w14:textId="77777777" w:rsidR="00393913" w:rsidRDefault="00393913">
      <w:r>
        <w:continuationSeparator/>
      </w:r>
    </w:p>
  </w:footnote>
  <w:footnote w:id="1">
    <w:p w14:paraId="67D4163F" w14:textId="77777777" w:rsidR="004428EF" w:rsidRDefault="004428EF"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5A009336" w:rsidR="004428EF" w:rsidRDefault="004428EF" w:rsidP="005942A6">
    <w:pPr>
      <w:pStyle w:val="Header"/>
      <w:tabs>
        <w:tab w:val="clear" w:pos="6480"/>
        <w:tab w:val="center" w:pos="4680"/>
        <w:tab w:val="right" w:pos="9360"/>
      </w:tabs>
    </w:pPr>
    <w:r>
      <w:t>July 2020</w:t>
    </w:r>
    <w:r>
      <w:tab/>
    </w:r>
    <w:r>
      <w:tab/>
    </w:r>
    <w:fldSimple w:instr=" TITLE  \* MERGEFORMAT ">
      <w:r>
        <w:t>doc.: IEEE 802.11-20/0338r</w:t>
      </w:r>
      <w:r w:rsidR="00AE5CB7">
        <w:t>15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826C7"/>
    <w:multiLevelType w:val="hybridMultilevel"/>
    <w:tmpl w:val="D08AB336"/>
    <w:lvl w:ilvl="0" w:tplc="C812F3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1"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D2760"/>
    <w:multiLevelType w:val="hybridMultilevel"/>
    <w:tmpl w:val="8F7E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C00FF"/>
    <w:multiLevelType w:val="hybridMultilevel"/>
    <w:tmpl w:val="7234C5A4"/>
    <w:lvl w:ilvl="0" w:tplc="69F67A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13"/>
  </w:num>
  <w:num w:numId="3">
    <w:abstractNumId w:val="19"/>
  </w:num>
  <w:num w:numId="4">
    <w:abstractNumId w:val="3"/>
  </w:num>
  <w:num w:numId="5">
    <w:abstractNumId w:val="43"/>
  </w:num>
  <w:num w:numId="6">
    <w:abstractNumId w:val="42"/>
  </w:num>
  <w:num w:numId="7">
    <w:abstractNumId w:val="7"/>
  </w:num>
  <w:num w:numId="8">
    <w:abstractNumId w:val="14"/>
  </w:num>
  <w:num w:numId="9">
    <w:abstractNumId w:val="18"/>
  </w:num>
  <w:num w:numId="10">
    <w:abstractNumId w:val="25"/>
  </w:num>
  <w:num w:numId="11">
    <w:abstractNumId w:val="48"/>
  </w:num>
  <w:num w:numId="12">
    <w:abstractNumId w:val="27"/>
  </w:num>
  <w:num w:numId="13">
    <w:abstractNumId w:val="9"/>
  </w:num>
  <w:num w:numId="14">
    <w:abstractNumId w:val="35"/>
  </w:num>
  <w:num w:numId="15">
    <w:abstractNumId w:val="8"/>
  </w:num>
  <w:num w:numId="16">
    <w:abstractNumId w:val="0"/>
  </w:num>
  <w:num w:numId="17">
    <w:abstractNumId w:val="39"/>
  </w:num>
  <w:num w:numId="18">
    <w:abstractNumId w:val="24"/>
  </w:num>
  <w:num w:numId="19">
    <w:abstractNumId w:val="41"/>
  </w:num>
  <w:num w:numId="20">
    <w:abstractNumId w:val="4"/>
  </w:num>
  <w:num w:numId="21">
    <w:abstractNumId w:val="1"/>
  </w:num>
  <w:num w:numId="22">
    <w:abstractNumId w:val="28"/>
  </w:num>
  <w:num w:numId="23">
    <w:abstractNumId w:val="6"/>
  </w:num>
  <w:num w:numId="24">
    <w:abstractNumId w:val="16"/>
  </w:num>
  <w:num w:numId="25">
    <w:abstractNumId w:val="36"/>
  </w:num>
  <w:num w:numId="26">
    <w:abstractNumId w:val="29"/>
  </w:num>
  <w:num w:numId="27">
    <w:abstractNumId w:val="15"/>
  </w:num>
  <w:num w:numId="28">
    <w:abstractNumId w:val="44"/>
  </w:num>
  <w:num w:numId="29">
    <w:abstractNumId w:val="45"/>
  </w:num>
  <w:num w:numId="30">
    <w:abstractNumId w:val="31"/>
  </w:num>
  <w:num w:numId="31">
    <w:abstractNumId w:val="34"/>
  </w:num>
  <w:num w:numId="32">
    <w:abstractNumId w:val="20"/>
  </w:num>
  <w:num w:numId="33">
    <w:abstractNumId w:val="4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2"/>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49"/>
  </w:num>
  <w:num w:numId="44">
    <w:abstractNumId w:val="26"/>
  </w:num>
  <w:num w:numId="45">
    <w:abstractNumId w:val="37"/>
  </w:num>
  <w:num w:numId="46">
    <w:abstractNumId w:val="23"/>
  </w:num>
  <w:num w:numId="47">
    <w:abstractNumId w:val="21"/>
  </w:num>
  <w:num w:numId="48">
    <w:abstractNumId w:val="38"/>
  </w:num>
  <w:num w:numId="49">
    <w:abstractNumId w:val="22"/>
  </w:num>
  <w:num w:numId="50">
    <w:abstractNumId w:val="3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Mark.Hamilton@arris.com::dbc9b3ad-d18e-4358-8462-64805d530d41"/>
  </w15:person>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64B0"/>
    <w:rsid w:val="00007582"/>
    <w:rsid w:val="000076A4"/>
    <w:rsid w:val="0000788D"/>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5050"/>
    <w:rsid w:val="00025487"/>
    <w:rsid w:val="000265DF"/>
    <w:rsid w:val="00026723"/>
    <w:rsid w:val="0002699A"/>
    <w:rsid w:val="00026F57"/>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4D61"/>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5E9A"/>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6653"/>
    <w:rsid w:val="000B7C86"/>
    <w:rsid w:val="000C0F6F"/>
    <w:rsid w:val="000C1613"/>
    <w:rsid w:val="000C372E"/>
    <w:rsid w:val="000C3891"/>
    <w:rsid w:val="000C46A7"/>
    <w:rsid w:val="000C5BCC"/>
    <w:rsid w:val="000C6E75"/>
    <w:rsid w:val="000D077C"/>
    <w:rsid w:val="000D098E"/>
    <w:rsid w:val="000D1BF3"/>
    <w:rsid w:val="000D1E62"/>
    <w:rsid w:val="000D1E8B"/>
    <w:rsid w:val="000D2589"/>
    <w:rsid w:val="000D2B26"/>
    <w:rsid w:val="000D2D95"/>
    <w:rsid w:val="000D3071"/>
    <w:rsid w:val="000D3301"/>
    <w:rsid w:val="000D377F"/>
    <w:rsid w:val="000D3DAD"/>
    <w:rsid w:val="000D4963"/>
    <w:rsid w:val="000D4BC2"/>
    <w:rsid w:val="000D53DF"/>
    <w:rsid w:val="000D5648"/>
    <w:rsid w:val="000D62AA"/>
    <w:rsid w:val="000D6E23"/>
    <w:rsid w:val="000D6E92"/>
    <w:rsid w:val="000D712B"/>
    <w:rsid w:val="000D7C2E"/>
    <w:rsid w:val="000D7E98"/>
    <w:rsid w:val="000E00AB"/>
    <w:rsid w:val="000E0E04"/>
    <w:rsid w:val="000E0ED7"/>
    <w:rsid w:val="000E1B61"/>
    <w:rsid w:val="000E1C0A"/>
    <w:rsid w:val="000E25C2"/>
    <w:rsid w:val="000E3913"/>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54A"/>
    <w:rsid w:val="000F49FD"/>
    <w:rsid w:val="000F547F"/>
    <w:rsid w:val="000F5627"/>
    <w:rsid w:val="000F5E0A"/>
    <w:rsid w:val="000F66F3"/>
    <w:rsid w:val="000F6C38"/>
    <w:rsid w:val="000F6D95"/>
    <w:rsid w:val="000F7195"/>
    <w:rsid w:val="000F7FBD"/>
    <w:rsid w:val="001004CD"/>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0905"/>
    <w:rsid w:val="00111761"/>
    <w:rsid w:val="0011188F"/>
    <w:rsid w:val="001122DC"/>
    <w:rsid w:val="00112664"/>
    <w:rsid w:val="0011283D"/>
    <w:rsid w:val="00112C1A"/>
    <w:rsid w:val="001136B9"/>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47F26"/>
    <w:rsid w:val="00150AE1"/>
    <w:rsid w:val="00151761"/>
    <w:rsid w:val="001518B7"/>
    <w:rsid w:val="001524C1"/>
    <w:rsid w:val="00152FA9"/>
    <w:rsid w:val="00152FF4"/>
    <w:rsid w:val="00153184"/>
    <w:rsid w:val="00153996"/>
    <w:rsid w:val="00153C61"/>
    <w:rsid w:val="00154396"/>
    <w:rsid w:val="001546E8"/>
    <w:rsid w:val="00155148"/>
    <w:rsid w:val="001553FB"/>
    <w:rsid w:val="0015600E"/>
    <w:rsid w:val="001561C6"/>
    <w:rsid w:val="0015622B"/>
    <w:rsid w:val="0015786B"/>
    <w:rsid w:val="00157BE1"/>
    <w:rsid w:val="001612F0"/>
    <w:rsid w:val="001631EA"/>
    <w:rsid w:val="00163A68"/>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7D7"/>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9F7"/>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488"/>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319"/>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33D1"/>
    <w:rsid w:val="00254702"/>
    <w:rsid w:val="0025530E"/>
    <w:rsid w:val="0025536B"/>
    <w:rsid w:val="002558FF"/>
    <w:rsid w:val="00255BCA"/>
    <w:rsid w:val="00256B72"/>
    <w:rsid w:val="00256E50"/>
    <w:rsid w:val="00257727"/>
    <w:rsid w:val="00257CD4"/>
    <w:rsid w:val="002600B6"/>
    <w:rsid w:val="00260223"/>
    <w:rsid w:val="00260B6B"/>
    <w:rsid w:val="00260ED3"/>
    <w:rsid w:val="00260FFF"/>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5F1"/>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27E2"/>
    <w:rsid w:val="002D3669"/>
    <w:rsid w:val="002D3E7C"/>
    <w:rsid w:val="002D3ED9"/>
    <w:rsid w:val="002D44BE"/>
    <w:rsid w:val="002D477A"/>
    <w:rsid w:val="002D4C7D"/>
    <w:rsid w:val="002D4DCB"/>
    <w:rsid w:val="002D6819"/>
    <w:rsid w:val="002D7364"/>
    <w:rsid w:val="002D7F02"/>
    <w:rsid w:val="002E0292"/>
    <w:rsid w:val="002E0570"/>
    <w:rsid w:val="002E06F0"/>
    <w:rsid w:val="002E08E8"/>
    <w:rsid w:val="002E3B38"/>
    <w:rsid w:val="002E3CBC"/>
    <w:rsid w:val="002E4744"/>
    <w:rsid w:val="002E4AAF"/>
    <w:rsid w:val="002E55E7"/>
    <w:rsid w:val="002E5A09"/>
    <w:rsid w:val="002E5A43"/>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A69"/>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235"/>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6B9B"/>
    <w:rsid w:val="003873F3"/>
    <w:rsid w:val="003905E1"/>
    <w:rsid w:val="003909D1"/>
    <w:rsid w:val="00391686"/>
    <w:rsid w:val="00391797"/>
    <w:rsid w:val="00391AEC"/>
    <w:rsid w:val="0039273E"/>
    <w:rsid w:val="00392802"/>
    <w:rsid w:val="00393367"/>
    <w:rsid w:val="003933C7"/>
    <w:rsid w:val="00393913"/>
    <w:rsid w:val="00393F3A"/>
    <w:rsid w:val="00394949"/>
    <w:rsid w:val="00395110"/>
    <w:rsid w:val="00395876"/>
    <w:rsid w:val="00397784"/>
    <w:rsid w:val="003979D0"/>
    <w:rsid w:val="00397CBC"/>
    <w:rsid w:val="003A03AA"/>
    <w:rsid w:val="003A0B8B"/>
    <w:rsid w:val="003A0E1B"/>
    <w:rsid w:val="003A0F99"/>
    <w:rsid w:val="003A1141"/>
    <w:rsid w:val="003A15E1"/>
    <w:rsid w:val="003A1FC7"/>
    <w:rsid w:val="003A283A"/>
    <w:rsid w:val="003A2A87"/>
    <w:rsid w:val="003A2CAF"/>
    <w:rsid w:val="003A3EF9"/>
    <w:rsid w:val="003A44DE"/>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4B4"/>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8EF"/>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4BC"/>
    <w:rsid w:val="004B2702"/>
    <w:rsid w:val="004B49CA"/>
    <w:rsid w:val="004B518B"/>
    <w:rsid w:val="004B5982"/>
    <w:rsid w:val="004B5EB2"/>
    <w:rsid w:val="004B62A3"/>
    <w:rsid w:val="004B6694"/>
    <w:rsid w:val="004B6AB6"/>
    <w:rsid w:val="004B6BD8"/>
    <w:rsid w:val="004B7DA2"/>
    <w:rsid w:val="004C0C52"/>
    <w:rsid w:val="004C130B"/>
    <w:rsid w:val="004C1A63"/>
    <w:rsid w:val="004C25F1"/>
    <w:rsid w:val="004C2773"/>
    <w:rsid w:val="004C2CFE"/>
    <w:rsid w:val="004C2D16"/>
    <w:rsid w:val="004C2DB8"/>
    <w:rsid w:val="004C3650"/>
    <w:rsid w:val="004C36AD"/>
    <w:rsid w:val="004C3A22"/>
    <w:rsid w:val="004C3BCB"/>
    <w:rsid w:val="004C4644"/>
    <w:rsid w:val="004C4C3F"/>
    <w:rsid w:val="004C5428"/>
    <w:rsid w:val="004C6C0E"/>
    <w:rsid w:val="004C77DB"/>
    <w:rsid w:val="004D025F"/>
    <w:rsid w:val="004D02A8"/>
    <w:rsid w:val="004D0823"/>
    <w:rsid w:val="004D0E28"/>
    <w:rsid w:val="004D1D56"/>
    <w:rsid w:val="004D2310"/>
    <w:rsid w:val="004D24F2"/>
    <w:rsid w:val="004D296B"/>
    <w:rsid w:val="004D35B8"/>
    <w:rsid w:val="004D3E12"/>
    <w:rsid w:val="004D4AA7"/>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17F1"/>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155"/>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2ACC"/>
    <w:rsid w:val="00573B99"/>
    <w:rsid w:val="005741B0"/>
    <w:rsid w:val="005749CB"/>
    <w:rsid w:val="00574D84"/>
    <w:rsid w:val="00575326"/>
    <w:rsid w:val="00575703"/>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5BEE"/>
    <w:rsid w:val="005B61CD"/>
    <w:rsid w:val="005B73A0"/>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BC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4D7"/>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9FF"/>
    <w:rsid w:val="00625AFD"/>
    <w:rsid w:val="00626228"/>
    <w:rsid w:val="00626891"/>
    <w:rsid w:val="006269AA"/>
    <w:rsid w:val="0062700C"/>
    <w:rsid w:val="006273D0"/>
    <w:rsid w:val="00627C61"/>
    <w:rsid w:val="00627D9A"/>
    <w:rsid w:val="0063039B"/>
    <w:rsid w:val="00630533"/>
    <w:rsid w:val="00631775"/>
    <w:rsid w:val="006318C4"/>
    <w:rsid w:val="006320F2"/>
    <w:rsid w:val="006324AD"/>
    <w:rsid w:val="00633A73"/>
    <w:rsid w:val="00634863"/>
    <w:rsid w:val="0063689B"/>
    <w:rsid w:val="00636FD4"/>
    <w:rsid w:val="00637372"/>
    <w:rsid w:val="00637440"/>
    <w:rsid w:val="006374B3"/>
    <w:rsid w:val="00637500"/>
    <w:rsid w:val="00637AB0"/>
    <w:rsid w:val="00637B25"/>
    <w:rsid w:val="00640328"/>
    <w:rsid w:val="006409CA"/>
    <w:rsid w:val="006419B5"/>
    <w:rsid w:val="00642D74"/>
    <w:rsid w:val="00642E40"/>
    <w:rsid w:val="00642FEC"/>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39B"/>
    <w:rsid w:val="006615A7"/>
    <w:rsid w:val="00661941"/>
    <w:rsid w:val="00661AF4"/>
    <w:rsid w:val="00662059"/>
    <w:rsid w:val="0066224A"/>
    <w:rsid w:val="00662DB5"/>
    <w:rsid w:val="00663DF7"/>
    <w:rsid w:val="00663F12"/>
    <w:rsid w:val="00664079"/>
    <w:rsid w:val="006648CD"/>
    <w:rsid w:val="00664F48"/>
    <w:rsid w:val="00665FA0"/>
    <w:rsid w:val="0066635D"/>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763E4"/>
    <w:rsid w:val="00680482"/>
    <w:rsid w:val="00680C00"/>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616"/>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672A"/>
    <w:rsid w:val="006D7F09"/>
    <w:rsid w:val="006E02B5"/>
    <w:rsid w:val="006E07A3"/>
    <w:rsid w:val="006E0D06"/>
    <w:rsid w:val="006E1319"/>
    <w:rsid w:val="006E145F"/>
    <w:rsid w:val="006E3269"/>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485"/>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116"/>
    <w:rsid w:val="00750F6A"/>
    <w:rsid w:val="007526C7"/>
    <w:rsid w:val="00752A5F"/>
    <w:rsid w:val="00752C82"/>
    <w:rsid w:val="007534A4"/>
    <w:rsid w:val="00753728"/>
    <w:rsid w:val="00753835"/>
    <w:rsid w:val="00753AA6"/>
    <w:rsid w:val="00753C05"/>
    <w:rsid w:val="00754932"/>
    <w:rsid w:val="00754F17"/>
    <w:rsid w:val="00755255"/>
    <w:rsid w:val="0075544F"/>
    <w:rsid w:val="00755E6E"/>
    <w:rsid w:val="00756227"/>
    <w:rsid w:val="007569C1"/>
    <w:rsid w:val="007571A0"/>
    <w:rsid w:val="00757BB7"/>
    <w:rsid w:val="00757D45"/>
    <w:rsid w:val="007601B8"/>
    <w:rsid w:val="007607C8"/>
    <w:rsid w:val="00760E1E"/>
    <w:rsid w:val="00760FD8"/>
    <w:rsid w:val="007611DF"/>
    <w:rsid w:val="00761653"/>
    <w:rsid w:val="0076175F"/>
    <w:rsid w:val="00762B54"/>
    <w:rsid w:val="00763B19"/>
    <w:rsid w:val="00763C2B"/>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5E23"/>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3AB9"/>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388D"/>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B31"/>
    <w:rsid w:val="007C6FDF"/>
    <w:rsid w:val="007D0007"/>
    <w:rsid w:val="007D03E1"/>
    <w:rsid w:val="007D0B9B"/>
    <w:rsid w:val="007D105C"/>
    <w:rsid w:val="007D13F2"/>
    <w:rsid w:val="007D28E2"/>
    <w:rsid w:val="007D2C82"/>
    <w:rsid w:val="007D30D4"/>
    <w:rsid w:val="007D49A1"/>
    <w:rsid w:val="007D4B62"/>
    <w:rsid w:val="007D4C55"/>
    <w:rsid w:val="007D4EAD"/>
    <w:rsid w:val="007D58CD"/>
    <w:rsid w:val="007D620F"/>
    <w:rsid w:val="007E0074"/>
    <w:rsid w:val="007E02DA"/>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7F783F"/>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371F"/>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CD2"/>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5939"/>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0128"/>
    <w:rsid w:val="008B3A60"/>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6CD4"/>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1460"/>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11B"/>
    <w:rsid w:val="00917A6E"/>
    <w:rsid w:val="00917B11"/>
    <w:rsid w:val="009201CF"/>
    <w:rsid w:val="00920DF8"/>
    <w:rsid w:val="009211B2"/>
    <w:rsid w:val="00921781"/>
    <w:rsid w:val="00921A65"/>
    <w:rsid w:val="009224C1"/>
    <w:rsid w:val="0092263A"/>
    <w:rsid w:val="00925482"/>
    <w:rsid w:val="009257CB"/>
    <w:rsid w:val="00925E53"/>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56D0"/>
    <w:rsid w:val="00947752"/>
    <w:rsid w:val="009502A3"/>
    <w:rsid w:val="00950569"/>
    <w:rsid w:val="00950B72"/>
    <w:rsid w:val="00950D9E"/>
    <w:rsid w:val="009517C5"/>
    <w:rsid w:val="009519A2"/>
    <w:rsid w:val="00951B52"/>
    <w:rsid w:val="009525B2"/>
    <w:rsid w:val="00954254"/>
    <w:rsid w:val="00954AA1"/>
    <w:rsid w:val="00955325"/>
    <w:rsid w:val="00956112"/>
    <w:rsid w:val="0095614C"/>
    <w:rsid w:val="00956FFF"/>
    <w:rsid w:val="00957611"/>
    <w:rsid w:val="00957CA5"/>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4F08"/>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442E"/>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D7A9D"/>
    <w:rsid w:val="009E0320"/>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9F7"/>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30B"/>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1E8"/>
    <w:rsid w:val="00A4172F"/>
    <w:rsid w:val="00A4210E"/>
    <w:rsid w:val="00A43389"/>
    <w:rsid w:val="00A43B6B"/>
    <w:rsid w:val="00A43BDB"/>
    <w:rsid w:val="00A441EC"/>
    <w:rsid w:val="00A448FA"/>
    <w:rsid w:val="00A44FC5"/>
    <w:rsid w:val="00A450AF"/>
    <w:rsid w:val="00A451A3"/>
    <w:rsid w:val="00A453BB"/>
    <w:rsid w:val="00A45D69"/>
    <w:rsid w:val="00A463AB"/>
    <w:rsid w:val="00A5079E"/>
    <w:rsid w:val="00A5119E"/>
    <w:rsid w:val="00A5213B"/>
    <w:rsid w:val="00A52CFF"/>
    <w:rsid w:val="00A52DC2"/>
    <w:rsid w:val="00A53960"/>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4508"/>
    <w:rsid w:val="00A64741"/>
    <w:rsid w:val="00A64916"/>
    <w:rsid w:val="00A64B25"/>
    <w:rsid w:val="00A64DAE"/>
    <w:rsid w:val="00A65B45"/>
    <w:rsid w:val="00A66785"/>
    <w:rsid w:val="00A66941"/>
    <w:rsid w:val="00A70014"/>
    <w:rsid w:val="00A70F57"/>
    <w:rsid w:val="00A721E3"/>
    <w:rsid w:val="00A7247A"/>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34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654"/>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0E"/>
    <w:rsid w:val="00AD2E82"/>
    <w:rsid w:val="00AD3A48"/>
    <w:rsid w:val="00AD4178"/>
    <w:rsid w:val="00AD4706"/>
    <w:rsid w:val="00AD4BDE"/>
    <w:rsid w:val="00AD4C7C"/>
    <w:rsid w:val="00AD5339"/>
    <w:rsid w:val="00AD5A2A"/>
    <w:rsid w:val="00AD614F"/>
    <w:rsid w:val="00AD6C92"/>
    <w:rsid w:val="00AD74CA"/>
    <w:rsid w:val="00AD7E80"/>
    <w:rsid w:val="00AE05E3"/>
    <w:rsid w:val="00AE12E3"/>
    <w:rsid w:val="00AE133D"/>
    <w:rsid w:val="00AE40D3"/>
    <w:rsid w:val="00AE4C41"/>
    <w:rsid w:val="00AE5CB7"/>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0D5"/>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28A4"/>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0E"/>
    <w:rsid w:val="00B700E1"/>
    <w:rsid w:val="00B70501"/>
    <w:rsid w:val="00B70A02"/>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981"/>
    <w:rsid w:val="00B939CB"/>
    <w:rsid w:val="00B93D2D"/>
    <w:rsid w:val="00B95072"/>
    <w:rsid w:val="00B97127"/>
    <w:rsid w:val="00B9761B"/>
    <w:rsid w:val="00B97D88"/>
    <w:rsid w:val="00BA02D1"/>
    <w:rsid w:val="00BA0B73"/>
    <w:rsid w:val="00BA107A"/>
    <w:rsid w:val="00BA1BA2"/>
    <w:rsid w:val="00BA1DA3"/>
    <w:rsid w:val="00BA2853"/>
    <w:rsid w:val="00BA2855"/>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1417"/>
    <w:rsid w:val="00BC20EE"/>
    <w:rsid w:val="00BC2805"/>
    <w:rsid w:val="00BC2CE8"/>
    <w:rsid w:val="00BC362E"/>
    <w:rsid w:val="00BC38B4"/>
    <w:rsid w:val="00BC4460"/>
    <w:rsid w:val="00BC4F67"/>
    <w:rsid w:val="00BC5757"/>
    <w:rsid w:val="00BC63F8"/>
    <w:rsid w:val="00BC6DF6"/>
    <w:rsid w:val="00BC7255"/>
    <w:rsid w:val="00BD18E6"/>
    <w:rsid w:val="00BD193D"/>
    <w:rsid w:val="00BD1DD9"/>
    <w:rsid w:val="00BD30FA"/>
    <w:rsid w:val="00BD32E4"/>
    <w:rsid w:val="00BD35DF"/>
    <w:rsid w:val="00BD3DB3"/>
    <w:rsid w:val="00BD40C4"/>
    <w:rsid w:val="00BD434F"/>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6E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A2"/>
    <w:rsid w:val="00C156BB"/>
    <w:rsid w:val="00C16508"/>
    <w:rsid w:val="00C165C5"/>
    <w:rsid w:val="00C169E7"/>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888"/>
    <w:rsid w:val="00C2495A"/>
    <w:rsid w:val="00C24FF2"/>
    <w:rsid w:val="00C2588D"/>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8FB"/>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5AB0"/>
    <w:rsid w:val="00C5686D"/>
    <w:rsid w:val="00C5735F"/>
    <w:rsid w:val="00C57490"/>
    <w:rsid w:val="00C610C4"/>
    <w:rsid w:val="00C61625"/>
    <w:rsid w:val="00C617FA"/>
    <w:rsid w:val="00C61AFE"/>
    <w:rsid w:val="00C63E5B"/>
    <w:rsid w:val="00C64688"/>
    <w:rsid w:val="00C64A9B"/>
    <w:rsid w:val="00C65757"/>
    <w:rsid w:val="00C6589E"/>
    <w:rsid w:val="00C66127"/>
    <w:rsid w:val="00C662D4"/>
    <w:rsid w:val="00C665D4"/>
    <w:rsid w:val="00C673E8"/>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2D14"/>
    <w:rsid w:val="00C836B0"/>
    <w:rsid w:val="00C83F69"/>
    <w:rsid w:val="00C84007"/>
    <w:rsid w:val="00C848CC"/>
    <w:rsid w:val="00C84CC1"/>
    <w:rsid w:val="00C8515B"/>
    <w:rsid w:val="00C851EC"/>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5391"/>
    <w:rsid w:val="00CC752E"/>
    <w:rsid w:val="00CD1752"/>
    <w:rsid w:val="00CD30F5"/>
    <w:rsid w:val="00CD320A"/>
    <w:rsid w:val="00CD3EA1"/>
    <w:rsid w:val="00CD412F"/>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643"/>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242"/>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1EC"/>
    <w:rsid w:val="00DA0621"/>
    <w:rsid w:val="00DA0C75"/>
    <w:rsid w:val="00DA1B36"/>
    <w:rsid w:val="00DA3020"/>
    <w:rsid w:val="00DA3683"/>
    <w:rsid w:val="00DA3BE0"/>
    <w:rsid w:val="00DA3DA2"/>
    <w:rsid w:val="00DA468A"/>
    <w:rsid w:val="00DA493E"/>
    <w:rsid w:val="00DA4DB7"/>
    <w:rsid w:val="00DA5373"/>
    <w:rsid w:val="00DA5419"/>
    <w:rsid w:val="00DA5431"/>
    <w:rsid w:val="00DA5ABB"/>
    <w:rsid w:val="00DA60AA"/>
    <w:rsid w:val="00DA6337"/>
    <w:rsid w:val="00DA6487"/>
    <w:rsid w:val="00DA71C3"/>
    <w:rsid w:val="00DA7217"/>
    <w:rsid w:val="00DA7397"/>
    <w:rsid w:val="00DA7720"/>
    <w:rsid w:val="00DA78AF"/>
    <w:rsid w:val="00DA7CB3"/>
    <w:rsid w:val="00DA7F0C"/>
    <w:rsid w:val="00DB0232"/>
    <w:rsid w:val="00DB0E6A"/>
    <w:rsid w:val="00DB15B0"/>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0E8F"/>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0FD"/>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27F3"/>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1BF"/>
    <w:rsid w:val="00E2633B"/>
    <w:rsid w:val="00E26BA0"/>
    <w:rsid w:val="00E27C85"/>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37A3"/>
    <w:rsid w:val="00E43C00"/>
    <w:rsid w:val="00E4542D"/>
    <w:rsid w:val="00E464A5"/>
    <w:rsid w:val="00E47099"/>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1E4B"/>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656A"/>
    <w:rsid w:val="00EB7474"/>
    <w:rsid w:val="00EB77EA"/>
    <w:rsid w:val="00EB780F"/>
    <w:rsid w:val="00EB7AFB"/>
    <w:rsid w:val="00EB7DD3"/>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648"/>
    <w:rsid w:val="00ED58EC"/>
    <w:rsid w:val="00ED6140"/>
    <w:rsid w:val="00ED6DD1"/>
    <w:rsid w:val="00ED7604"/>
    <w:rsid w:val="00ED7827"/>
    <w:rsid w:val="00EE2428"/>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5A39"/>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21D"/>
    <w:rsid w:val="00F507DB"/>
    <w:rsid w:val="00F50817"/>
    <w:rsid w:val="00F51250"/>
    <w:rsid w:val="00F514DB"/>
    <w:rsid w:val="00F51A61"/>
    <w:rsid w:val="00F5222C"/>
    <w:rsid w:val="00F526FD"/>
    <w:rsid w:val="00F52CE3"/>
    <w:rsid w:val="00F52E36"/>
    <w:rsid w:val="00F53F01"/>
    <w:rsid w:val="00F54379"/>
    <w:rsid w:val="00F55B23"/>
    <w:rsid w:val="00F574EB"/>
    <w:rsid w:val="00F579FD"/>
    <w:rsid w:val="00F57BA4"/>
    <w:rsid w:val="00F57EDC"/>
    <w:rsid w:val="00F603CC"/>
    <w:rsid w:val="00F626E4"/>
    <w:rsid w:val="00F62AC7"/>
    <w:rsid w:val="00F6322F"/>
    <w:rsid w:val="00F63608"/>
    <w:rsid w:val="00F63771"/>
    <w:rsid w:val="00F65B6E"/>
    <w:rsid w:val="00F6753D"/>
    <w:rsid w:val="00F67CC9"/>
    <w:rsid w:val="00F70084"/>
    <w:rsid w:val="00F706E6"/>
    <w:rsid w:val="00F70B97"/>
    <w:rsid w:val="00F70BA3"/>
    <w:rsid w:val="00F70BEE"/>
    <w:rsid w:val="00F70BF8"/>
    <w:rsid w:val="00F70C97"/>
    <w:rsid w:val="00F71192"/>
    <w:rsid w:val="00F711E6"/>
    <w:rsid w:val="00F7174B"/>
    <w:rsid w:val="00F7178B"/>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75E"/>
    <w:rsid w:val="00F818F9"/>
    <w:rsid w:val="00F82418"/>
    <w:rsid w:val="00F825F1"/>
    <w:rsid w:val="00F83357"/>
    <w:rsid w:val="00F83F21"/>
    <w:rsid w:val="00F8428C"/>
    <w:rsid w:val="00F84867"/>
    <w:rsid w:val="00F84B84"/>
    <w:rsid w:val="00F84FEE"/>
    <w:rsid w:val="00F8584F"/>
    <w:rsid w:val="00F86125"/>
    <w:rsid w:val="00F86361"/>
    <w:rsid w:val="00F87190"/>
    <w:rsid w:val="00F87A43"/>
    <w:rsid w:val="00F90616"/>
    <w:rsid w:val="00F91205"/>
    <w:rsid w:val="00F91A08"/>
    <w:rsid w:val="00F921A2"/>
    <w:rsid w:val="00F950C1"/>
    <w:rsid w:val="00F95411"/>
    <w:rsid w:val="00F96DC6"/>
    <w:rsid w:val="00F974CC"/>
    <w:rsid w:val="00F97A6D"/>
    <w:rsid w:val="00F97DAC"/>
    <w:rsid w:val="00F97DB5"/>
    <w:rsid w:val="00FA01C2"/>
    <w:rsid w:val="00FA0FC6"/>
    <w:rsid w:val="00FA10B0"/>
    <w:rsid w:val="00FA16A9"/>
    <w:rsid w:val="00FA27AC"/>
    <w:rsid w:val="00FA3C03"/>
    <w:rsid w:val="00FA4281"/>
    <w:rsid w:val="00FA4357"/>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740"/>
    <w:rsid w:val="00FB7B64"/>
    <w:rsid w:val="00FB7D80"/>
    <w:rsid w:val="00FC086A"/>
    <w:rsid w:val="00FC1224"/>
    <w:rsid w:val="00FC154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40B3"/>
    <w:rsid w:val="00FE50E5"/>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0006039">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310682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3.png"/><Relationship Id="rId42" Type="http://schemas.openxmlformats.org/officeDocument/2006/relationships/image" Target="media/image27.png"/><Relationship Id="rId63" Type="http://schemas.openxmlformats.org/officeDocument/2006/relationships/customXml" Target="ink/ink8.xml"/><Relationship Id="rId84" Type="http://schemas.openxmlformats.org/officeDocument/2006/relationships/image" Target="media/image63.png"/><Relationship Id="rId138" Type="http://schemas.openxmlformats.org/officeDocument/2006/relationships/image" Target="media/image116.png"/><Relationship Id="rId159" Type="http://schemas.openxmlformats.org/officeDocument/2006/relationships/image" Target="media/image136.png"/><Relationship Id="rId170" Type="http://schemas.openxmlformats.org/officeDocument/2006/relationships/image" Target="media/image142.png"/><Relationship Id="rId191" Type="http://schemas.openxmlformats.org/officeDocument/2006/relationships/image" Target="media/image162.png"/><Relationship Id="rId205" Type="http://schemas.openxmlformats.org/officeDocument/2006/relationships/image" Target="media/image176.png"/><Relationship Id="rId107" Type="http://schemas.openxmlformats.org/officeDocument/2006/relationships/image" Target="media/image85.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customXml" Target="ink/ink4.xml"/><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customXml" Target="ink/ink13.xml"/><Relationship Id="rId165" Type="http://schemas.openxmlformats.org/officeDocument/2006/relationships/image" Target="media/image139.png"/><Relationship Id="rId181" Type="http://schemas.openxmlformats.org/officeDocument/2006/relationships/image" Target="media/image152.png"/><Relationship Id="rId186" Type="http://schemas.openxmlformats.org/officeDocument/2006/relationships/image" Target="media/image157.png"/><Relationship Id="rId211" Type="http://schemas.openxmlformats.org/officeDocument/2006/relationships/fontTable" Target="fontTable.xml"/><Relationship Id="rId22" Type="http://schemas.openxmlformats.org/officeDocument/2006/relationships/image" Target="media/image14.png"/><Relationship Id="rId27" Type="http://schemas.microsoft.com/office/2016/09/relationships/commentsIds" Target="commentsIds.xml"/><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0.png"/><Relationship Id="rId85" Type="http://schemas.openxmlformats.org/officeDocument/2006/relationships/customXml" Target="ink/ink12.xml"/><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customXml" Target="ink/ink18.xml"/><Relationship Id="rId176" Type="http://schemas.openxmlformats.org/officeDocument/2006/relationships/image" Target="media/image147.png"/><Relationship Id="rId192" Type="http://schemas.openxmlformats.org/officeDocument/2006/relationships/image" Target="media/image163.png"/><Relationship Id="rId197" Type="http://schemas.openxmlformats.org/officeDocument/2006/relationships/image" Target="media/image168.png"/><Relationship Id="rId206" Type="http://schemas.openxmlformats.org/officeDocument/2006/relationships/image" Target="media/image177.png"/><Relationship Id="rId201" Type="http://schemas.openxmlformats.org/officeDocument/2006/relationships/image" Target="media/image172.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customXml" Target="ink/ink2.xml"/><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9.png"/><Relationship Id="rId70" Type="http://schemas.openxmlformats.org/officeDocument/2006/relationships/customXml" Target="ink/ink9.xml"/><Relationship Id="rId75" Type="http://schemas.openxmlformats.org/officeDocument/2006/relationships/image" Target="media/image55.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7.png"/><Relationship Id="rId166" Type="http://schemas.openxmlformats.org/officeDocument/2006/relationships/image" Target="media/image140.png"/><Relationship Id="rId182" Type="http://schemas.openxmlformats.org/officeDocument/2006/relationships/image" Target="media/image153.png"/><Relationship Id="rId187"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212" Type="http://schemas.microsoft.com/office/2011/relationships/people" Target="people.xml"/><Relationship Id="rId23" Type="http://schemas.openxmlformats.org/officeDocument/2006/relationships/image" Target="media/image15.png"/><Relationship Id="rId28" Type="http://schemas.openxmlformats.org/officeDocument/2006/relationships/image" Target="media/image17.png"/><Relationship Id="rId49" Type="http://schemas.openxmlformats.org/officeDocument/2006/relationships/image" Target="media/image34.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9.png"/><Relationship Id="rId60" Type="http://schemas.openxmlformats.org/officeDocument/2006/relationships/image" Target="media/image44.png"/><Relationship Id="rId65" Type="http://schemas.openxmlformats.org/officeDocument/2006/relationships/image" Target="media/image47.png"/><Relationship Id="rId81" Type="http://schemas.openxmlformats.org/officeDocument/2006/relationships/image" Target="media/image61.png"/><Relationship Id="rId86" Type="http://schemas.openxmlformats.org/officeDocument/2006/relationships/image" Target="media/image64.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hyperlink" Target="https://mentor.ieee.org/802.11/dcn/09/11-09-1063-01-000m-lb149-ma-unitdata-rejection-of-un-admitted-traffic.doc" TargetMode="External"/><Relationship Id="rId177" Type="http://schemas.openxmlformats.org/officeDocument/2006/relationships/image" Target="media/image148.png"/><Relationship Id="rId198" Type="http://schemas.openxmlformats.org/officeDocument/2006/relationships/image" Target="media/image169.png"/><Relationship Id="rId172" Type="http://schemas.openxmlformats.org/officeDocument/2006/relationships/image" Target="media/image143.png"/><Relationship Id="rId193" Type="http://schemas.openxmlformats.org/officeDocument/2006/relationships/image" Target="media/image164.png"/><Relationship Id="rId202" Type="http://schemas.openxmlformats.org/officeDocument/2006/relationships/image" Target="media/image173.png"/><Relationship Id="rId207" Type="http://schemas.openxmlformats.org/officeDocument/2006/relationships/image" Target="media/image178.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ustomXml" Target="ink/ink5.xml"/><Relationship Id="rId109" Type="http://schemas.openxmlformats.org/officeDocument/2006/relationships/image" Target="media/image87.pn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6.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customXml" Target="ink/ink16.xml"/><Relationship Id="rId188"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0.png"/><Relationship Id="rId162" Type="http://schemas.openxmlformats.org/officeDocument/2006/relationships/customXml" Target="ink/ink14.xml"/><Relationship Id="rId183" Type="http://schemas.openxmlformats.org/officeDocument/2006/relationships/image" Target="media/image154.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6.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4.png"/><Relationship Id="rId178" Type="http://schemas.openxmlformats.org/officeDocument/2006/relationships/image" Target="media/image149.png"/><Relationship Id="rId61" Type="http://schemas.openxmlformats.org/officeDocument/2006/relationships/customXml" Target="ink/ink7.xml"/><Relationship Id="rId82" Type="http://schemas.openxmlformats.org/officeDocument/2006/relationships/image" Target="media/image62.png"/><Relationship Id="rId152" Type="http://schemas.openxmlformats.org/officeDocument/2006/relationships/image" Target="media/image130.png"/><Relationship Id="rId173" Type="http://schemas.openxmlformats.org/officeDocument/2006/relationships/image" Target="media/image144.png"/><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image" Target="media/image174.png"/><Relationship Id="rId208" Type="http://schemas.openxmlformats.org/officeDocument/2006/relationships/image" Target="media/image17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customXml" Target="ink/ink3.xml"/><Relationship Id="rId56" Type="http://schemas.openxmlformats.org/officeDocument/2006/relationships/customXml" Target="ink/ink6.xml"/><Relationship Id="rId77" Type="http://schemas.openxmlformats.org/officeDocument/2006/relationships/image" Target="media/image57.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1.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38.png"/><Relationship Id="rId184" Type="http://schemas.openxmlformats.org/officeDocument/2006/relationships/image" Target="media/image155.png"/><Relationship Id="rId189" Type="http://schemas.openxmlformats.org/officeDocument/2006/relationships/image" Target="media/image160.png"/><Relationship Id="rId3" Type="http://schemas.openxmlformats.org/officeDocument/2006/relationships/styles" Target="styles.xml"/><Relationship Id="rId25" Type="http://schemas.openxmlformats.org/officeDocument/2006/relationships/comments" Target="comments.xml"/><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5.png"/><Relationship Id="rId20" Type="http://schemas.openxmlformats.org/officeDocument/2006/relationships/image" Target="media/image12.png"/><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customXml" Target="ink/ink11.xml"/><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45.png"/><Relationship Id="rId179" Type="http://schemas.openxmlformats.org/officeDocument/2006/relationships/image" Target="media/image150.png"/><Relationship Id="rId195" Type="http://schemas.openxmlformats.org/officeDocument/2006/relationships/image" Target="media/image166.png"/><Relationship Id="rId209" Type="http://schemas.openxmlformats.org/officeDocument/2006/relationships/header" Target="header1.xml"/><Relationship Id="rId190" Type="http://schemas.openxmlformats.org/officeDocument/2006/relationships/image" Target="media/image161.png"/><Relationship Id="rId204" Type="http://schemas.openxmlformats.org/officeDocument/2006/relationships/image" Target="media/image175.png"/><Relationship Id="rId15" Type="http://schemas.openxmlformats.org/officeDocument/2006/relationships/image" Target="media/image7.png"/><Relationship Id="rId36" Type="http://schemas.openxmlformats.org/officeDocument/2006/relationships/image" Target="media/image23.png"/><Relationship Id="rId57" Type="http://schemas.openxmlformats.org/officeDocument/2006/relationships/image" Target="media/image41.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37.png"/><Relationship Id="rId73" Type="http://schemas.openxmlformats.org/officeDocument/2006/relationships/customXml" Target="ink/ink10.xml"/><Relationship Id="rId78" Type="http://schemas.openxmlformats.org/officeDocument/2006/relationships/image" Target="media/image58.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customXml" Target="ink/ink15.xml"/><Relationship Id="rId169" Type="http://schemas.openxmlformats.org/officeDocument/2006/relationships/customXml" Target="ink/ink17.xml"/><Relationship Id="rId185"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customXml" Target="ink/ink1.xml"/><Relationship Id="rId180" Type="http://schemas.openxmlformats.org/officeDocument/2006/relationships/image" Target="media/image151.png"/><Relationship Id="rId210" Type="http://schemas.openxmlformats.org/officeDocument/2006/relationships/footer" Target="footer1.xml"/><Relationship Id="rId26" Type="http://schemas.microsoft.com/office/2011/relationships/commentsExtended" Target="commentsExtended.xml"/><Relationship Id="rId47" Type="http://schemas.openxmlformats.org/officeDocument/2006/relationships/image" Target="media/image32.png"/><Relationship Id="rId68" Type="http://schemas.openxmlformats.org/officeDocument/2006/relationships/image" Target="media/image50.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46.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3.7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1,'2'2,"-1"0,1 0,-1 0,1-1,0 1,0 0,0-1,0 1,0-1,0 0,0 0,1 0,-1 0,0 0,1 0,-1 0,0-1,1 1,1-1,2 2,127 32,1-6,2-6,26-4,33 7,-15-7,2-7,52-9,-186-2,0-2,0-3,19-4,7-6,-57 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0.3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1,'716'0,"-681"2,-1 1,0 2,0 2,4 2,2 0,0-1,23 0,59 6,-65-7,1-2,7-2,279 8,51 20,-275-25,29-5,82 2,-139 3,378 15,2310-22,-2378-20,-334 16,-57 4,1 0,0 0,0-1,-1 0,1-1,-1-1,0 1,0-2,0 0,0 0,-1-1,0 0,1-1,-5 3,1 0,0 0,1 1,-1 0,0 0,1 1,0 0,-1 1,1-1,5 1,85-1,-58 2,1564 0,-672 3,1265-3,-2171 1,1 2,0 1,-1 1,9 4,61 11,182 4,0-12,16-12,82 3,-345-1,-1 2,0 1,7 2,55 9,149 1,185-14,-254-4,1791-1,-1952 1,1 0,-1-1,1 0,-1-1,1 0,-1-1,0 0,2-3,44-13,-37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08.3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28,'129'2,"-29"1,69-9,-98-6,-51 7,0 1,0 2,7-1,342 4,-349 0,0 1,0 1,13 4,51 5,-9-5,0 3,55 16,-38-7,43 1,-66-13,36 4,68-3,58-7,158-4,-235-10,-71 4,41 4,-40 3,-42 0,1 2,0 1,-1 3,1 1,39 11,-22-3,0-2,1-3,0-3,19-1,60 4,86 4,111-12,-123-2,-152-2,1-2,-1-3,43-13,-43 9,1 2,0 2,50 1,-38 7,-6 0,39 6,-25 6,-46-4,0-3,5-1,786 0,-420-5,-333-3,0-2,0-4,71-20,-75 14,0 3,1 3,0 4,35 2,512-13,-93 10,-326 10,-177-2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58.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0 157,'162'-3,"0"-6,15-10,174-13,-203 21,-39 4,-22 2,7-5,119-16,-173 21,0 3,1 1,-1 3,0 0,19 6,88 4,169-12,57 2,-268 5,38 12,-52-6,-1-4,22-4,24-5,236 0,154-28,57-21,49 42,-360 10,524-3,-740 2,42 8,27 2,816-7,-510-7,1839 2,-2242-2,1-1,-1-2,1 0,-1-2,9-5,17-3,-40 12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48.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0 242,'1234'0,"-1187"-3,0-2,0-2,31-10,-47 10,34-8,-34 7,0 1,1 1,25 0,-18 5,-15 1,-1 0,0-2,0 0,0-2,-1 0,1-2,-1 0,14-7,-17 5,1 0,1 2,-1 0,1 1,0 1,0 1,4 1,44-1,39 4,-32 0,1683 2,-1662-7,17-6,-8 1,3 4,763 19,-48 1,2118-17,-1655 3,-1226-1,0-3,-1-3,56-12,-16 3,-1 4,1 5,1 4,36 6,-1-1,1454-2,-894-1,-693 0,34-1,0 1,-1 2,1 2,-1 1,0 2,21 7,-31-7,-1-1,1-2,1 0,24 0,111-4,-81-1,-13 1,432-6,-321-4,136-26,-215 22,0 3,86 3,80 10,-229-1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38.0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0 134,'818'0,"-792"-2,0 0,0-2,7-2,-5 1,1 0,19 1,14 3,4 0,1-3,20-5,-52 3,89-13,86-28,-123 31,-63 14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9694BF-1D86-4D50-AEC7-62AA4CA9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512</TotalTime>
  <Pages>131</Pages>
  <Words>17957</Words>
  <Characters>102356</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doc.: IEEE 802.11-20/0338r9</vt:lpstr>
    </vt:vector>
  </TitlesOfParts>
  <Company>Some Company</Company>
  <LinksUpToDate>false</LinksUpToDate>
  <CharactersWithSpaces>120073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802.11-20/0338r9</dc:title>
  <dc:subject>Submission</dc:subject>
  <dc:creator>mark.hamilton@commscope.com</dc:creator>
  <cp:keywords>June 2020</cp:keywords>
  <cp:lastModifiedBy>Hamilton, Mark</cp:lastModifiedBy>
  <cp:revision>7</cp:revision>
  <cp:lastPrinted>1901-01-01T04:00:00Z</cp:lastPrinted>
  <dcterms:created xsi:type="dcterms:W3CDTF">2020-07-22T21:33:00Z</dcterms:created>
  <dcterms:modified xsi:type="dcterms:W3CDTF">2020-07-30T18:07:00Z</dcterms:modified>
</cp:coreProperties>
</file>