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3476A1B8"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2F491C">
              <w:rPr>
                <w:b w:val="0"/>
                <w:sz w:val="20"/>
              </w:rPr>
              <w:t>8-0</w:t>
            </w:r>
            <w:r w:rsidR="003207E6">
              <w:rPr>
                <w:b w:val="0"/>
                <w:sz w:val="20"/>
              </w:rPr>
              <w:t>4</w:t>
            </w:r>
            <w:bookmarkStart w:id="0" w:name="_GoBack"/>
            <w:bookmarkEnd w:id="0"/>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C41A02" w:rsidRDefault="00C41A02">
                            <w:pPr>
                              <w:pStyle w:val="T1"/>
                              <w:spacing w:after="120"/>
                            </w:pPr>
                            <w:r>
                              <w:t>Abstract</w:t>
                            </w:r>
                          </w:p>
                          <w:p w14:paraId="1C3BCE3F" w14:textId="77777777" w:rsidR="00C41A02" w:rsidRDefault="00C41A02" w:rsidP="00083FE0">
                            <w:pPr>
                              <w:jc w:val="both"/>
                            </w:pPr>
                          </w:p>
                          <w:p w14:paraId="4C4DB0CB" w14:textId="645C4A0F" w:rsidR="00C41A02" w:rsidRPr="007710CD" w:rsidRDefault="00C41A02"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C41A02" w:rsidRPr="007710CD" w:rsidRDefault="00C41A02" w:rsidP="00083FE0">
                            <w:pPr>
                              <w:jc w:val="both"/>
                              <w:rPr>
                                <w:sz w:val="20"/>
                              </w:rPr>
                            </w:pPr>
                          </w:p>
                          <w:p w14:paraId="3C7C8D20" w14:textId="76D5A191" w:rsidR="00C41A02" w:rsidRPr="007710CD" w:rsidRDefault="00C41A02"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C41A02" w:rsidRPr="007710CD" w:rsidRDefault="00C41A02" w:rsidP="006832AA">
                            <w:pPr>
                              <w:jc w:val="both"/>
                              <w:rPr>
                                <w:sz w:val="20"/>
                              </w:rPr>
                            </w:pPr>
                          </w:p>
                          <w:p w14:paraId="366971AF" w14:textId="77777777" w:rsidR="00C41A02" w:rsidRPr="007710CD" w:rsidRDefault="00C41A02" w:rsidP="006832AA">
                            <w:pPr>
                              <w:jc w:val="both"/>
                              <w:rPr>
                                <w:sz w:val="20"/>
                              </w:rPr>
                            </w:pPr>
                          </w:p>
                          <w:p w14:paraId="38020449" w14:textId="66756B0E" w:rsidR="00C41A02" w:rsidRDefault="00C41A02"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41A02" w:rsidRDefault="00C41A02"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41A02" w:rsidRDefault="00C41A02"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41A02" w:rsidRDefault="00C41A02"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41A02" w:rsidRDefault="00C41A02"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41A02" w:rsidRDefault="00C41A02"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41A02" w:rsidRDefault="00C41A02"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41A02" w:rsidRDefault="00C41A02" w:rsidP="00C45154">
                            <w:pPr>
                              <w:jc w:val="both"/>
                              <w:rPr>
                                <w:sz w:val="20"/>
                              </w:rPr>
                            </w:pPr>
                            <w:r>
                              <w:rPr>
                                <w:sz w:val="20"/>
                              </w:rPr>
                              <w:t>R7 – Minor updates to CIDs 4723, 4221, 4067, 4377, 4056, 4454, 4447, 4418, from reviewer comments.</w:t>
                            </w:r>
                          </w:p>
                          <w:p w14:paraId="407D1071" w14:textId="5D9659D1" w:rsidR="00C41A02" w:rsidRDefault="00C41A02"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41A02" w:rsidRDefault="00C41A02"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C41A02" w:rsidRDefault="00C41A02"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C41A02" w:rsidRDefault="00C41A02" w:rsidP="00C45154">
                            <w:pPr>
                              <w:jc w:val="both"/>
                              <w:rPr>
                                <w:sz w:val="20"/>
                              </w:rPr>
                            </w:pPr>
                            <w:r>
                              <w:rPr>
                                <w:sz w:val="20"/>
                              </w:rPr>
                              <w:t xml:space="preserve">R11 – </w:t>
                            </w:r>
                            <w:bookmarkStart w:id="1" w:name="_Hlk47191553"/>
                            <w:r>
                              <w:rPr>
                                <w:sz w:val="20"/>
                              </w:rPr>
                              <w:t>Added proposed resolutions for CIDs</w:t>
                            </w:r>
                            <w:bookmarkEnd w:id="1"/>
                            <w:r>
                              <w:rPr>
                                <w:sz w:val="20"/>
                              </w:rPr>
                              <w:t>: 4768, 4771, 4419, 4380.</w:t>
                            </w:r>
                          </w:p>
                          <w:p w14:paraId="65ED6FB3" w14:textId="30BE81A8" w:rsidR="00C41A02" w:rsidRDefault="00C41A02" w:rsidP="00C45154">
                            <w:pPr>
                              <w:jc w:val="both"/>
                              <w:rPr>
                                <w:sz w:val="20"/>
                              </w:rPr>
                            </w:pPr>
                            <w:r>
                              <w:rPr>
                                <w:sz w:val="20"/>
                              </w:rPr>
                              <w:t>R12 – Removed CID 4419 (it is already resolved by 11-20/0690r1).</w:t>
                            </w:r>
                          </w:p>
                          <w:p w14:paraId="1780D9E8" w14:textId="3B694A61" w:rsidR="00C41A02" w:rsidRDefault="00C41A02"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C41A02" w:rsidRDefault="00C41A02" w:rsidP="00C45154">
                            <w:pPr>
                              <w:jc w:val="both"/>
                              <w:rPr>
                                <w:sz w:val="20"/>
                              </w:rPr>
                            </w:pPr>
                            <w:r>
                              <w:rPr>
                                <w:sz w:val="20"/>
                              </w:rPr>
                              <w:t>R14 – CIDs ready for TG review: 4479, 4677.</w:t>
                            </w:r>
                          </w:p>
                          <w:p w14:paraId="6BEF53D6" w14:textId="1753E05A" w:rsidR="00C41A02" w:rsidRDefault="00C41A02"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  Updated resolutions proposed with updates </w:t>
                            </w:r>
                            <w:r w:rsidRPr="00CB4204">
                              <w:rPr>
                                <w:sz w:val="20"/>
                                <w:highlight w:val="cyan"/>
                              </w:rPr>
                              <w:t>highlighted in blue</w:t>
                            </w:r>
                            <w:r>
                              <w:rPr>
                                <w:sz w:val="20"/>
                              </w:rPr>
                              <w:t xml:space="preserve"> for CIDs: 4652, 4653.</w:t>
                            </w:r>
                          </w:p>
                          <w:p w14:paraId="07D295A5" w14:textId="21938FE5" w:rsidR="00C41A02" w:rsidRDefault="00C41A02" w:rsidP="00C45154">
                            <w:pPr>
                              <w:jc w:val="both"/>
                              <w:rPr>
                                <w:sz w:val="20"/>
                              </w:rPr>
                            </w:pPr>
                            <w:r>
                              <w:rPr>
                                <w:sz w:val="20"/>
                              </w:rPr>
                              <w:t xml:space="preserve">R16 – Agreed resolutions marked in </w:t>
                            </w:r>
                            <w:r w:rsidRPr="00741E5A">
                              <w:rPr>
                                <w:sz w:val="20"/>
                                <w:highlight w:val="green"/>
                              </w:rPr>
                              <w:t>green highlight:</w:t>
                            </w:r>
                            <w:r>
                              <w:rPr>
                                <w:sz w:val="20"/>
                              </w:rPr>
                              <w:t xml:space="preserve"> CIDs: 4652, 4653, 4370.  </w:t>
                            </w:r>
                            <w:r w:rsidRPr="00780F52">
                              <w:rPr>
                                <w:sz w:val="20"/>
                              </w:rPr>
                              <w:t>Added proposed resolutions for CIDs</w:t>
                            </w:r>
                            <w:r>
                              <w:rPr>
                                <w:sz w:val="20"/>
                              </w:rPr>
                              <w:t>: 4700, 4154.</w:t>
                            </w:r>
                          </w:p>
                          <w:p w14:paraId="350417AA" w14:textId="68399097" w:rsidR="00C41A02" w:rsidRDefault="00C41A02" w:rsidP="00C45154">
                            <w:pPr>
                              <w:jc w:val="both"/>
                              <w:rPr>
                                <w:sz w:val="20"/>
                              </w:rPr>
                            </w:pPr>
                            <w:r>
                              <w:rPr>
                                <w:sz w:val="20"/>
                              </w:rPr>
                              <w:t xml:space="preserve">R17 – Agreed resolutions marked in </w:t>
                            </w:r>
                            <w:r w:rsidRPr="004C501F">
                              <w:rPr>
                                <w:sz w:val="20"/>
                                <w:highlight w:val="green"/>
                              </w:rPr>
                              <w:t>green highlight</w:t>
                            </w:r>
                            <w:r>
                              <w:rPr>
                                <w:sz w:val="20"/>
                              </w:rPr>
                              <w:t>: CIDs 4700, 4422, 4708, 4709. Moved CID 4154 to “Completed” as it is covered in another document.    Updated resolutions proposed, ready for review: CIDs: 4723, 4806, 4805.</w:t>
                            </w:r>
                          </w:p>
                          <w:p w14:paraId="036CD50A" w14:textId="0CBB5BAE" w:rsidR="00AE2201" w:rsidRPr="00531427" w:rsidRDefault="00AE2201" w:rsidP="00C45154">
                            <w:pPr>
                              <w:jc w:val="both"/>
                              <w:rPr>
                                <w:sz w:val="20"/>
                              </w:rPr>
                            </w:pPr>
                            <w:r>
                              <w:rPr>
                                <w:sz w:val="20"/>
                              </w:rPr>
                              <w:t xml:space="preserve">R18 – Agreed resolutions marked in </w:t>
                            </w:r>
                            <w:r w:rsidRPr="00AE2201">
                              <w:rPr>
                                <w:sz w:val="20"/>
                                <w:highlight w:val="green"/>
                              </w:rPr>
                              <w:t>green highlight</w:t>
                            </w:r>
                            <w:r>
                              <w:rPr>
                                <w:sz w:val="20"/>
                              </w:rPr>
                              <w:t>: CIDs 4723, 4806, 4805.</w:t>
                            </w:r>
                            <w:r w:rsidR="00CA006C">
                              <w:rPr>
                                <w:sz w:val="20"/>
                              </w:rPr>
                              <w:t xml:space="preserve">  All comments are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" o:allowincell="f" stroked="f">
                <v:textbox>
                  <w:txbxContent>
                    <w:p w14:paraId="3E9CA479" w14:textId="77777777" w:rsidR="00C41A02" w:rsidRDefault="00C41A02">
                      <w:pPr>
                        <w:pStyle w:val="T1"/>
                        <w:spacing w:after="120"/>
                      </w:pPr>
                      <w:r>
                        <w:t>Abstract</w:t>
                      </w:r>
                    </w:p>
                    <w:p w14:paraId="1C3BCE3F" w14:textId="77777777" w:rsidR="00C41A02" w:rsidRDefault="00C41A02" w:rsidP="00083FE0">
                      <w:pPr>
                        <w:jc w:val="both"/>
                      </w:pPr>
                    </w:p>
                    <w:p w14:paraId="4C4DB0CB" w14:textId="645C4A0F" w:rsidR="00C41A02" w:rsidRPr="007710CD" w:rsidRDefault="00C41A02"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C41A02" w:rsidRPr="007710CD" w:rsidRDefault="00C41A02" w:rsidP="00083FE0">
                      <w:pPr>
                        <w:jc w:val="both"/>
                        <w:rPr>
                          <w:sz w:val="20"/>
                        </w:rPr>
                      </w:pPr>
                    </w:p>
                    <w:p w14:paraId="3C7C8D20" w14:textId="76D5A191" w:rsidR="00C41A02" w:rsidRPr="007710CD" w:rsidRDefault="00C41A02"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C41A02" w:rsidRPr="007710CD" w:rsidRDefault="00C41A02" w:rsidP="006832AA">
                      <w:pPr>
                        <w:jc w:val="both"/>
                        <w:rPr>
                          <w:sz w:val="20"/>
                        </w:rPr>
                      </w:pPr>
                    </w:p>
                    <w:p w14:paraId="366971AF" w14:textId="77777777" w:rsidR="00C41A02" w:rsidRPr="007710CD" w:rsidRDefault="00C41A02" w:rsidP="006832AA">
                      <w:pPr>
                        <w:jc w:val="both"/>
                        <w:rPr>
                          <w:sz w:val="20"/>
                        </w:rPr>
                      </w:pPr>
                    </w:p>
                    <w:p w14:paraId="38020449" w14:textId="66756B0E" w:rsidR="00C41A02" w:rsidRDefault="00C41A02"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41A02" w:rsidRDefault="00C41A02"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41A02" w:rsidRDefault="00C41A02"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41A02" w:rsidRDefault="00C41A02"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41A02" w:rsidRDefault="00C41A02"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41A02" w:rsidRDefault="00C41A02"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41A02" w:rsidRDefault="00C41A02"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41A02" w:rsidRDefault="00C41A02" w:rsidP="00C45154">
                      <w:pPr>
                        <w:jc w:val="both"/>
                        <w:rPr>
                          <w:sz w:val="20"/>
                        </w:rPr>
                      </w:pPr>
                      <w:r>
                        <w:rPr>
                          <w:sz w:val="20"/>
                        </w:rPr>
                        <w:t>R7 – Minor updates to CIDs 4723, 4221, 4067, 4377, 4056, 4454, 4447, 4418, from reviewer comments.</w:t>
                      </w:r>
                    </w:p>
                    <w:p w14:paraId="407D1071" w14:textId="5D9659D1" w:rsidR="00C41A02" w:rsidRDefault="00C41A02"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41A02" w:rsidRDefault="00C41A02"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C41A02" w:rsidRDefault="00C41A02"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C41A02" w:rsidRDefault="00C41A02" w:rsidP="00C45154">
                      <w:pPr>
                        <w:jc w:val="both"/>
                        <w:rPr>
                          <w:sz w:val="20"/>
                        </w:rPr>
                      </w:pPr>
                      <w:r>
                        <w:rPr>
                          <w:sz w:val="20"/>
                        </w:rPr>
                        <w:t xml:space="preserve">R11 – </w:t>
                      </w:r>
                      <w:bookmarkStart w:id="2" w:name="_Hlk47191553"/>
                      <w:r>
                        <w:rPr>
                          <w:sz w:val="20"/>
                        </w:rPr>
                        <w:t>Added proposed resolutions for CIDs</w:t>
                      </w:r>
                      <w:bookmarkEnd w:id="2"/>
                      <w:r>
                        <w:rPr>
                          <w:sz w:val="20"/>
                        </w:rPr>
                        <w:t>: 4768, 4771, 4419, 4380.</w:t>
                      </w:r>
                    </w:p>
                    <w:p w14:paraId="65ED6FB3" w14:textId="30BE81A8" w:rsidR="00C41A02" w:rsidRDefault="00C41A02" w:rsidP="00C45154">
                      <w:pPr>
                        <w:jc w:val="both"/>
                        <w:rPr>
                          <w:sz w:val="20"/>
                        </w:rPr>
                      </w:pPr>
                      <w:r>
                        <w:rPr>
                          <w:sz w:val="20"/>
                        </w:rPr>
                        <w:t>R12 – Removed CID 4419 (it is already resolved by 11-20/0690r1).</w:t>
                      </w:r>
                    </w:p>
                    <w:p w14:paraId="1780D9E8" w14:textId="3B694A61" w:rsidR="00C41A02" w:rsidRDefault="00C41A02"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C41A02" w:rsidRDefault="00C41A02" w:rsidP="00C45154">
                      <w:pPr>
                        <w:jc w:val="both"/>
                        <w:rPr>
                          <w:sz w:val="20"/>
                        </w:rPr>
                      </w:pPr>
                      <w:r>
                        <w:rPr>
                          <w:sz w:val="20"/>
                        </w:rPr>
                        <w:t>R14 – CIDs ready for TG review: 4479, 4677.</w:t>
                      </w:r>
                    </w:p>
                    <w:p w14:paraId="6BEF53D6" w14:textId="1753E05A" w:rsidR="00C41A02" w:rsidRDefault="00C41A02"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  Updated resolutions proposed with updates </w:t>
                      </w:r>
                      <w:r w:rsidRPr="00CB4204">
                        <w:rPr>
                          <w:sz w:val="20"/>
                          <w:highlight w:val="cyan"/>
                        </w:rPr>
                        <w:t>highlighted in blue</w:t>
                      </w:r>
                      <w:r>
                        <w:rPr>
                          <w:sz w:val="20"/>
                        </w:rPr>
                        <w:t xml:space="preserve"> for CIDs: 4652, 4653.</w:t>
                      </w:r>
                    </w:p>
                    <w:p w14:paraId="07D295A5" w14:textId="21938FE5" w:rsidR="00C41A02" w:rsidRDefault="00C41A02" w:rsidP="00C45154">
                      <w:pPr>
                        <w:jc w:val="both"/>
                        <w:rPr>
                          <w:sz w:val="20"/>
                        </w:rPr>
                      </w:pPr>
                      <w:r>
                        <w:rPr>
                          <w:sz w:val="20"/>
                        </w:rPr>
                        <w:t xml:space="preserve">R16 – Agreed resolutions marked in </w:t>
                      </w:r>
                      <w:r w:rsidRPr="00741E5A">
                        <w:rPr>
                          <w:sz w:val="20"/>
                          <w:highlight w:val="green"/>
                        </w:rPr>
                        <w:t>green highlight:</w:t>
                      </w:r>
                      <w:r>
                        <w:rPr>
                          <w:sz w:val="20"/>
                        </w:rPr>
                        <w:t xml:space="preserve"> CIDs: 4652, 4653, 4370.  </w:t>
                      </w:r>
                      <w:r w:rsidRPr="00780F52">
                        <w:rPr>
                          <w:sz w:val="20"/>
                        </w:rPr>
                        <w:t>Added proposed resolutions for CIDs</w:t>
                      </w:r>
                      <w:r>
                        <w:rPr>
                          <w:sz w:val="20"/>
                        </w:rPr>
                        <w:t>: 4700, 4154.</w:t>
                      </w:r>
                    </w:p>
                    <w:p w14:paraId="350417AA" w14:textId="68399097" w:rsidR="00C41A02" w:rsidRDefault="00C41A02" w:rsidP="00C45154">
                      <w:pPr>
                        <w:jc w:val="both"/>
                        <w:rPr>
                          <w:sz w:val="20"/>
                        </w:rPr>
                      </w:pPr>
                      <w:r>
                        <w:rPr>
                          <w:sz w:val="20"/>
                        </w:rPr>
                        <w:t xml:space="preserve">R17 – Agreed resolutions marked in </w:t>
                      </w:r>
                      <w:r w:rsidRPr="004C501F">
                        <w:rPr>
                          <w:sz w:val="20"/>
                          <w:highlight w:val="green"/>
                        </w:rPr>
                        <w:t>green highlight</w:t>
                      </w:r>
                      <w:r>
                        <w:rPr>
                          <w:sz w:val="20"/>
                        </w:rPr>
                        <w:t>: CIDs 4700, 4422, 4708, 4709. Moved CID 4154 to “Completed” as it is covered in another document.    Updated resolutions proposed, ready for review: CIDs: 4723, 4806, 4805.</w:t>
                      </w:r>
                    </w:p>
                    <w:p w14:paraId="036CD50A" w14:textId="0CBB5BAE" w:rsidR="00AE2201" w:rsidRPr="00531427" w:rsidRDefault="00AE2201" w:rsidP="00C45154">
                      <w:pPr>
                        <w:jc w:val="both"/>
                        <w:rPr>
                          <w:sz w:val="20"/>
                        </w:rPr>
                      </w:pPr>
                      <w:r>
                        <w:rPr>
                          <w:sz w:val="20"/>
                        </w:rPr>
                        <w:t xml:space="preserve">R18 – Agreed resolutions marked in </w:t>
                      </w:r>
                      <w:r w:rsidRPr="00AE2201">
                        <w:rPr>
                          <w:sz w:val="20"/>
                          <w:highlight w:val="green"/>
                        </w:rPr>
                        <w:t>green highlight</w:t>
                      </w:r>
                      <w:r>
                        <w:rPr>
                          <w:sz w:val="20"/>
                        </w:rPr>
                        <w:t>: CIDs 4723, 4806, 4805.</w:t>
                      </w:r>
                      <w:r w:rsidR="00CA006C">
                        <w:rPr>
                          <w:sz w:val="20"/>
                        </w:rPr>
                        <w:t xml:space="preserve">  All comments are done!</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35A4DE59" w:rsidR="007C000C" w:rsidRDefault="007C000C">
      <w:pPr>
        <w:rPr>
          <w:bCs/>
          <w:szCs w:val="22"/>
        </w:rPr>
      </w:pPr>
    </w:p>
    <w:p w14:paraId="11C08493" w14:textId="4960B21B" w:rsidR="00CA006C" w:rsidRDefault="00CA006C">
      <w:pPr>
        <w:rPr>
          <w:bCs/>
          <w:szCs w:val="22"/>
        </w:rPr>
      </w:pPr>
      <w:r>
        <w:rPr>
          <w:bCs/>
          <w:szCs w:val="22"/>
        </w:rPr>
        <w:br w:type="page"/>
      </w:r>
    </w:p>
    <w:p w14:paraId="1D9D835D" w14:textId="77777777" w:rsidR="002F491C" w:rsidRDefault="002F491C" w:rsidP="002F491C">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25A39" w:rsidRPr="00DE7477" w14:paraId="075315D2" w14:textId="77777777" w:rsidTr="00A029F7">
        <w:trPr>
          <w:trHeight w:val="765"/>
        </w:trPr>
        <w:tc>
          <w:tcPr>
            <w:tcW w:w="738" w:type="dxa"/>
          </w:tcPr>
          <w:p w14:paraId="2A83BB8C" w14:textId="77777777" w:rsidR="00F25A39" w:rsidRPr="00233EF1" w:rsidRDefault="00F25A39" w:rsidP="00A029F7">
            <w:pPr>
              <w:jc w:val="right"/>
              <w:rPr>
                <w:rFonts w:ascii="Arial" w:eastAsia="Times New Roman" w:hAnsi="Arial" w:cs="Arial"/>
                <w:color w:val="000000"/>
                <w:sz w:val="20"/>
                <w:lang w:val="en-US"/>
              </w:rPr>
            </w:pPr>
          </w:p>
        </w:tc>
        <w:tc>
          <w:tcPr>
            <w:tcW w:w="990" w:type="dxa"/>
          </w:tcPr>
          <w:p w14:paraId="1ABEB188" w14:textId="77777777" w:rsidR="00F25A39" w:rsidRPr="00233EF1" w:rsidRDefault="00F25A39" w:rsidP="00A029F7">
            <w:pPr>
              <w:jc w:val="right"/>
              <w:rPr>
                <w:rFonts w:ascii="Arial" w:eastAsia="Times New Roman" w:hAnsi="Arial" w:cs="Arial"/>
                <w:color w:val="000000"/>
                <w:sz w:val="20"/>
                <w:lang w:val="en-US"/>
              </w:rPr>
            </w:pPr>
          </w:p>
        </w:tc>
        <w:tc>
          <w:tcPr>
            <w:tcW w:w="1080" w:type="dxa"/>
          </w:tcPr>
          <w:p w14:paraId="20AD6B10" w14:textId="77777777" w:rsidR="00F25A39" w:rsidRPr="00233EF1" w:rsidRDefault="00F25A39" w:rsidP="00A029F7">
            <w:pPr>
              <w:rPr>
                <w:rFonts w:ascii="Arial" w:eastAsia="Times New Roman" w:hAnsi="Arial" w:cs="Arial"/>
                <w:color w:val="000000"/>
                <w:sz w:val="20"/>
                <w:lang w:val="en-US"/>
              </w:rPr>
            </w:pPr>
          </w:p>
        </w:tc>
        <w:tc>
          <w:tcPr>
            <w:tcW w:w="3600" w:type="dxa"/>
          </w:tcPr>
          <w:p w14:paraId="37F10CEF" w14:textId="77777777" w:rsidR="00F25A39" w:rsidRPr="00233EF1" w:rsidRDefault="00F25A39" w:rsidP="00A029F7">
            <w:pPr>
              <w:rPr>
                <w:rFonts w:ascii="Arial" w:eastAsia="Times New Roman" w:hAnsi="Arial" w:cs="Arial"/>
                <w:color w:val="000000"/>
                <w:sz w:val="20"/>
                <w:lang w:val="en-US"/>
              </w:rPr>
            </w:pPr>
          </w:p>
        </w:tc>
        <w:tc>
          <w:tcPr>
            <w:tcW w:w="3600" w:type="dxa"/>
          </w:tcPr>
          <w:p w14:paraId="3589ECED" w14:textId="77777777" w:rsidR="00F25A39" w:rsidRPr="00233EF1" w:rsidRDefault="00F25A39" w:rsidP="00A029F7">
            <w:pPr>
              <w:rPr>
                <w:rFonts w:ascii="Arial" w:eastAsia="Times New Roman" w:hAnsi="Arial" w:cs="Arial"/>
                <w:color w:val="000000"/>
                <w:sz w:val="20"/>
                <w:lang w:val="en-US"/>
              </w:rPr>
            </w:pP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578E1334" w:rsidR="00C45154" w:rsidRDefault="00C45154" w:rsidP="00C45154"/>
    <w:p w14:paraId="00839EB1" w14:textId="546B95E3" w:rsidR="002F491C" w:rsidRDefault="002F491C">
      <w: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8">
                      <w14:nvContentPartPr>
                        <w14:cNvContentPartPr/>
                      </w14:nvContentPartPr>
                      <w14:xfrm>
                        <a:off x="0" y="0"/>
                        <a:ext cx="1300320" cy="49680"/>
                      </w14:xfrm>
                    </w14:contentPart>
                  </a:graphicData>
                </a:graphic>
              </wp:anchor>
            </w:drawing>
          </mc:Choice>
          <mc:Fallback>
            <w:pict>
              <v:shapetype w14:anchorId="3DFC6B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">
                <v:imagedata r:id="rId9"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10">
                      <w14:nvContentPartPr>
                        <w14:cNvContentPartPr/>
                      </w14:nvContentPartPr>
                      <w14:xfrm>
                        <a:off x="0" y="0"/>
                        <a:ext cx="682560" cy="33840"/>
                      </w14:xfrm>
                    </w14:contentPart>
                  </a:graphicData>
                </a:graphic>
              </wp:anchor>
            </w:drawing>
          </mc:Choice>
          <mc:Fallback>
            <w:pict>
              <v:shape w14:anchorId="04539128"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11"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12">
                      <w14:nvContentPartPr>
                        <w14:cNvContentPartPr/>
                      </w14:nvContentPartPr>
                      <w14:xfrm>
                        <a:off x="0" y="0"/>
                        <a:ext cx="573480" cy="9000"/>
                      </w14:xfrm>
                    </w14:contentPart>
                  </a:graphicData>
                </a:graphic>
              </wp:anchor>
            </w:drawing>
          </mc:Choice>
          <mc:Fallback>
            <w:pict>
              <v:shape w14:anchorId="1868517B"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">
                <v:imagedata r:id="rId13"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14">
                      <w14:nvContentPartPr>
                        <w14:cNvContentPartPr/>
                      </w14:nvContentPartPr>
                      <w14:xfrm>
                        <a:off x="0" y="0"/>
                        <a:ext cx="1408680" cy="55440"/>
                      </w14:xfrm>
                    </w14:contentPart>
                  </a:graphicData>
                </a:graphic>
              </wp:anchor>
            </w:drawing>
          </mc:Choice>
          <mc:Fallback>
            <w:pict>
              <v:shape w14:anchorId="6352B4EB"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15"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31">
                      <w14:nvContentPartPr>
                        <w14:cNvContentPartPr/>
                      </w14:nvContentPartPr>
                      <w14:xfrm>
                        <a:off x="0" y="0"/>
                        <a:ext cx="1365480" cy="38160"/>
                      </w14:xfrm>
                    </w14:contentPart>
                  </a:graphicData>
                </a:graphic>
              </wp:anchor>
            </w:drawing>
          </mc:Choice>
          <mc:Fallback>
            <w:pict>
              <v:shape w14:anchorId="01C4766B"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SxqHx3gAAAAkBAAAPAAAAAAAAAAAAAAAAAGYGAABkcnMvZG93bnJl&#10;di54bWxQSwECLQAUAAYACAAAACEAeRi8nb8AAAAhAQAAGQAAAAAAAAAAAAAAAABxBwAAZHJzL19y&#10;ZWxzL2Uyb0RvYy54bWwucmVsc1BLBQYAAAAABgAGAHgBAABnCAAAAAA=&#10;">
                <v:imagedata r:id="rId32"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36">
                      <w14:nvContentPartPr>
                        <w14:cNvContentPartPr/>
                      </w14:nvContentPartPr>
                      <w14:xfrm>
                        <a:off x="0" y="0"/>
                        <a:ext cx="1311840" cy="49320"/>
                      </w14:xfrm>
                    </w14:contentPart>
                  </a:graphicData>
                </a:graphic>
              </wp:anchor>
            </w:drawing>
          </mc:Choice>
          <mc:Fallback>
            <w:pict>
              <v:shape w14:anchorId="5DAA3F38"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DqpH+t4AAAAAsBAAAPAAAAAAAAAAAAAAAAAGcGAABkcnMvZG93&#10;bnJldi54bWxQSwECLQAUAAYACAAAACEAeRi8nb8AAAAhAQAAGQAAAAAAAAAAAAAAAAB0BwAAZHJz&#10;L19yZWxzL2Uyb0RvYy54bWwucmVsc1BLBQYAAAAABgAGAHgBAABqCAAAAAA=&#10;">
                <v:imagedata r:id="rId37"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38">
                      <w14:nvContentPartPr>
                        <w14:cNvContentPartPr/>
                      </w14:nvContentPartPr>
                      <w14:xfrm>
                        <a:off x="0" y="0"/>
                        <a:ext cx="1299960" cy="36360"/>
                      </w14:xfrm>
                    </w14:contentPart>
                  </a:graphicData>
                </a:graphic>
              </wp:anchor>
            </w:drawing>
          </mc:Choice>
          <mc:Fallback>
            <w:pict>
              <v:shape w14:anchorId="748FF55E"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39"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45">
                      <w14:nvContentPartPr>
                        <w14:cNvContentPartPr/>
                      </w14:nvContentPartPr>
                      <w14:xfrm>
                        <a:off x="0" y="0"/>
                        <a:ext cx="1769400" cy="55440"/>
                      </w14:xfrm>
                    </w14:contentPart>
                  </a:graphicData>
                </a:graphic>
              </wp:anchor>
            </w:drawing>
          </mc:Choice>
          <mc:Fallback>
            <w:pict>
              <v:shape w14:anchorId="798083B9"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CiCshw4AAAAAkBAAAPAAAAZHJzL2Rvd25yZXYu&#10;eG1sTI9NS8QwEIbvgv8hjODNTbalftROl2VRQRDBVQ/e0ia2dZtJadJu/feOJz0O8/C+z1tsFteL&#10;2Y6h84SwXikQlmpvOmoQ3l7vL65BhKjJ6N6TRfi2ATbl6Umhc+OP9GLnfWwEh1DINUIb45BLGerW&#10;Oh1WfrDEv08/Oh35HBtpRn3kcNfLRKlL6XRH3NDqwe5aWx/2k0P4ejDv7mmu1COl07P62B1Cur1D&#10;PD9btrcgol3iHwy/+qwOJTtVfiITRI+QJNmaUYRM8QQGskRdgagQbtIMZFnI/wv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">
                <v:imagedata r:id="rId46"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48">
                      <w14:nvContentPartPr>
                        <w14:cNvContentPartPr/>
                      </w14:nvContentPartPr>
                      <w14:xfrm>
                        <a:off x="0" y="0"/>
                        <a:ext cx="1550160" cy="132120"/>
                      </w14:xfrm>
                    </w14:contentPart>
                  </a:graphicData>
                </a:graphic>
              </wp:anchor>
            </w:drawing>
          </mc:Choice>
          <mc:Fallback>
            <w:pict>
              <v:shape w14:anchorId="26AF8021"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GvWP3ffAAAACAEAAA8AAAAAAAAAAAAAAAAAlAYAAGRycy9kb3ducmV2LnhtbFBLAQIt&#10;ABQABgAIAAAAIQB5GLydvwAAACEBAAAZAAAAAAAAAAAAAAAAAKAHAABkcnMvX3JlbHMvZTJvRG9j&#10;LnhtbC5yZWxzUEsFBgAAAAAGAAYAeAEAAJYIAAAAAA==&#10;">
                <v:imagedata r:id="rId49"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In the referenced para delete ", except those that have the StrictlyOrdered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 xml:space="preserve">There are exactly two occurrences of “StrictlyOrdered”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58">
                      <w14:nvContentPartPr>
                        <w14:cNvContentPartPr/>
                      </w14:nvContentPartPr>
                      <w14:xfrm>
                        <a:off x="0" y="0"/>
                        <a:ext cx="795600" cy="33840"/>
                      </w14:xfrm>
                    </w14:contentPart>
                  </a:graphicData>
                </a:graphic>
              </wp:anchor>
            </w:drawing>
          </mc:Choice>
          <mc:Fallback>
            <w:pict>
              <v:shape w14:anchorId="24A9969D"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byT2buAAAAALAQAADwAAAGRycy9k&#10;b3ducmV2LnhtbEyPwU7DMAyG70i8Q2QkLoglWwfbStMJIXGAndimnbPGa6s1TpVkXXl7zAmO9v/p&#10;9+diPbpODBhi60nDdKJAIFXetlRr2O/eH5cgYjJkTecJNXxjhHV5e1OY3PorfeGwTbXgEoq50dCk&#10;1OdSxqpBZ+LE90icnXxwJvEYammDuXK56+RMqWfpTEt8oTE9vjVYnbcXp0E9LA7h88Pud08LuTn4&#10;8TTSedD6/m58fQGRcEx/MPzqszqU7HT0F7JRdBpmc7VilAOlpiCYyJZZBuLIm2w1B1kW8v8P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Bv&#10;JPZu4AAAAAsBAAAPAAAAAAAAAAAAAAAAAIsGAABkcnMvZG93bnJldi54bWxQSwECLQAUAAYACAAA&#10;ACEAeRi8nb8AAAAhAQAAGQAAAAAAAAAAAAAAAACYBwAAZHJzL19yZWxzL2Uyb0RvYy54bWwucmVs&#10;c1BLBQYAAAAABgAGAHgBAACOCAAAAAA=&#10;">
                <v:imagedata r:id="rId59"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60">
                      <w14:nvContentPartPr>
                        <w14:cNvContentPartPr/>
                      </w14:nvContentPartPr>
                      <w14:xfrm>
                        <a:off x="0" y="0"/>
                        <a:ext cx="724320" cy="11880"/>
                      </w14:xfrm>
                    </w14:contentPart>
                  </a:graphicData>
                </a:graphic>
              </wp:anchor>
            </w:drawing>
          </mc:Choice>
          <mc:Fallback>
            <w:pict>
              <v:shape w14:anchorId="3CAF39E0"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61"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At 2187.02, delete "except those that have the StrictlyOrdered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At the end of subclause 5.1.1.4, insert a paragraph, "In non-QoS STAs, the value of the service class parameter in invoked MAC service primitives (see 5.2) is ignored.  The value of the service class parameter in generated MAC service primitives is set to ReorderableGroupAddressed."</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r>
        <w:rPr>
          <w:bCs/>
          <w:szCs w:val="22"/>
        </w:rPr>
        <w:t>Indeed there are both the Multicast Triggered Reporting subfield and Optional Subelements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However, nowhere in this text is the Sublement ID specified for the Multicast Triggered Reporting subelement.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Optional fields need to have a subelement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r w:rsidRPr="00B855B8">
        <w:rPr>
          <w:rFonts w:ascii="TimesNewRoman" w:hAnsi="TimesNewRoman" w:cs="TimesNewRoman"/>
          <w:sz w:val="20"/>
          <w:u w:val="single"/>
          <w:lang w:val="en-US" w:eastAsia="ja-JP"/>
        </w:rPr>
        <w:t xml:space="preserve">subelement </w:t>
      </w:r>
      <w:r w:rsidRPr="00B855B8">
        <w:rPr>
          <w:rFonts w:ascii="TimesNewRoman" w:hAnsi="TimesNewRoman" w:cs="TimesNewRoman"/>
          <w:sz w:val="20"/>
          <w:lang w:val="en-US" w:eastAsia="ja-JP"/>
        </w:rPr>
        <w:t>is used to specify trigger conditions and thresholds. It is present only when requesting triggered multicast diagnostic reporting. The format of Multicast Triggered Reporting subelement is as shown in Figure 9-212 (Multicast Triggered Reporting subelement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However, it would be better to state this clearly (with a re-write of the sentence), in a way that is similar to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Per 11.21.1 (General subclause of Tunneled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lastRenderedPageBreak/>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Also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P4544L24  </w:t>
      </w:r>
      <w:r w:rsidRPr="00B855B8">
        <w:rPr>
          <w:rFonts w:eastAsia="TimesNewRoman"/>
          <w:sz w:val="24"/>
          <w:szCs w:val="24"/>
          <w:lang w:val="en-US" w:eastAsia="ja-JP"/>
        </w:rPr>
        <w:tab/>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Change to "For nonmesh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(MDR2)A value of 1 indicates that the switch occurs </w:t>
      </w:r>
      <w:commentRangeStart w:id="3"/>
      <w:r>
        <w:rPr>
          <w:sz w:val="24"/>
          <w:szCs w:val="24"/>
        </w:rPr>
        <w:t xml:space="preserve">immediately before </w:t>
      </w:r>
      <w:commentRangeEnd w:id="3"/>
      <w:r>
        <w:rPr>
          <w:rStyle w:val="CommentReference"/>
        </w:rPr>
        <w:commentReference w:id="3"/>
      </w:r>
      <w:r>
        <w:rPr>
          <w:sz w:val="24"/>
          <w:szCs w:val="24"/>
        </w:rPr>
        <w:t xml:space="preserve">the next TBTT and a </w:t>
      </w:r>
      <w:commentRangeStart w:id="4"/>
      <w:r>
        <w:rPr>
          <w:sz w:val="24"/>
          <w:szCs w:val="24"/>
        </w:rPr>
        <w:t xml:space="preserve">value of 0 </w:t>
      </w:r>
      <w:commentRangeEnd w:id="4"/>
      <w:r>
        <w:rPr>
          <w:rStyle w:val="CommentReference"/>
        </w:rPr>
        <w:commentReference w:id="4"/>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“&lt;x&gt; that indicate” isto be interpreted as though written “&lt;x&gt; whose value indicates” ’</w:t>
      </w:r>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"For nonmesh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MA-UNITDATA.request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This is consistent with the definition of bufferable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Rejected.  As described in the definition of bufferable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Agreed that “list of” is sufficient.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The only Extension frames defined in REVmd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5"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5"/>
            <w:r w:rsidRPr="00DE7477">
              <w:rPr>
                <w:rFonts w:ascii="Arial" w:eastAsia="Times New Roman" w:hAnsi="Arial" w:cs="Arial"/>
                <w:sz w:val="20"/>
                <w:lang w:val="en-US"/>
              </w:rPr>
              <w:t>"; also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Delete "to a STA " in the cited text; also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(to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In this case, the reference is to the general concept of the beamforming feedback matrix, without explicit reference to a field (which is not carried in the same frame).  This is similar to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TDLS is defined to be a mechanism involving an AP, ant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So, agree, the cited rows do not need to specify “in a nonmesh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The comment is on text in clause 9, describing the format of the Fine Timing Measurement Range request.  This request includes a list of subelements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The requested STA is expected to (try to) perform the FTM range operation with at least the Minimum AP Count number of APs from the Neighbor Report subelements,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Thus, the Neighbor Report subelements list is a superset of the APs, and the requested STA may choose a subset of this list to actually perform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r w:rsidRPr="00262C8E">
        <w:rPr>
          <w:bCs/>
          <w:szCs w:val="22"/>
        </w:rPr>
        <w:t xml:space="preserve">specify  a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The sentence does not seem necessary to the paragraph, and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The Reported Frame Body subelement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Beacon, Measurement Pilot, or Probe Response frame. If the Reporting Detail subelement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corresponding Beacon request equals 0, the Reported Frame Body subelement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subelement equals 1, all </w:t>
      </w:r>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Frame Body subelement,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lastRenderedPageBreak/>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Some elements in the Reported Frame Body subelement, or the Reported Frame Body subelement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(M12)</w:t>
      </w:r>
      <w:r>
        <w:rPr>
          <w:rFonts w:ascii="TimesNewRoman" w:hAnsi="TimesNewRoman" w:cs="TimesNewRoman"/>
          <w:color w:val="000000"/>
          <w:sz w:val="20"/>
          <w:lang w:val="en-US" w:eastAsia="ja-JP"/>
        </w:rPr>
        <w:t>some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subelement might be truncated, and the subelement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"Some elements in the Reported Frame Body subelement, or the Reported Frame Body subelement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From 9.4.2.45, the Nontransmitted BSSID Profile subelement is one of the optional sublements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From the bullet list, the Nontransmitted BSSID Profile subelement must contain:</w:t>
      </w:r>
    </w:p>
    <w:p w14:paraId="73F072CE" w14:textId="77777777" w:rsidR="004170E6" w:rsidRDefault="004170E6" w:rsidP="004170E6">
      <w:pPr>
        <w:pStyle w:val="ListParagraph"/>
        <w:numPr>
          <w:ilvl w:val="0"/>
          <w:numId w:val="46"/>
        </w:numPr>
        <w:rPr>
          <w:bCs/>
          <w:szCs w:val="22"/>
        </w:rPr>
      </w:pPr>
      <w:r>
        <w:rPr>
          <w:bCs/>
          <w:szCs w:val="22"/>
        </w:rPr>
        <w:t>Nontransmitted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But,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REVISED (MAC: 2019-09-17 14:13:59Z): Incorporate the changes for CID 2692 in doc 11-19/551r17 (https://mentor.ieee.org/802.11/dcn/19/11-19-0551-17-000m-revmd-lb236-comments-assigned-to-hamilton.docx) which makes the changes in the direction suggested by the commentor.</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MLME-SCAN.request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MLME-SCAN.request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MLME-SCAN.request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 xml:space="preserve">is present in the MLME-SCAN.request primitive, send </w:t>
      </w:r>
      <w:r w:rsidRPr="00B34815">
        <w:rPr>
          <w:strike/>
        </w:rPr>
        <w:t>one</w:t>
      </w:r>
      <w:r w:rsidRPr="00D32A24">
        <w:t xml:space="preserve"> </w:t>
      </w:r>
      <w:r>
        <w:rPr>
          <w:u w:val="single"/>
        </w:rPr>
        <w:t xml:space="preserve">zero </w:t>
      </w:r>
      <w:r w:rsidRPr="00D32A24">
        <w:t xml:space="preserve">or more </w:t>
      </w:r>
      <w:r w:rsidRPr="00C72E1C">
        <w:rPr>
          <w:u w:val="single"/>
        </w:rPr>
        <w:t>p</w:t>
      </w:r>
      <w:r w:rsidRPr="00C72E1C">
        <w:rPr>
          <w:strike/>
        </w:rPr>
        <w:t>P</w:t>
      </w:r>
      <w:r w:rsidRPr="00D32A24">
        <w:t xml:space="preserve">robe </w:t>
      </w:r>
      <w:r>
        <w:rPr>
          <w:u w:val="single"/>
        </w:rPr>
        <w:t>r</w:t>
      </w:r>
      <w:r w:rsidRPr="00C72E1C">
        <w:rPr>
          <w:strike/>
        </w:rPr>
        <w:t>R</w:t>
      </w:r>
      <w:r w:rsidRPr="00D32A24">
        <w:t>equest</w:t>
      </w:r>
      <w:r>
        <w:rPr>
          <w:u w:val="single"/>
        </w:rPr>
        <w:t>s</w:t>
      </w:r>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MLME-SCAN.request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i)”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(i)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errors, and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The PCP Handover element, which is transmitted in a number of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r>
        <w:rPr>
          <w:bCs/>
          <w:szCs w:val="22"/>
        </w:rPr>
        <w:t>Both of these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Agree, the rewording is a bit more clear.</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This is a field in the TSPEC element.  The element format is clearly labelled with the length of each field, so the total length is already clear.  Agree, the “(55)” is unnecessary and not the usual style, and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The QoS Action field is used to differentiate the  “QoS”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The comment references the Status Code field in the comment, but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r>
        <w:rPr>
          <w:bCs/>
          <w:szCs w:val="22"/>
        </w:rPr>
        <w:t>REVmd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6"/>
      <w:r>
        <w:rPr>
          <w:bCs/>
          <w:szCs w:val="22"/>
        </w:rPr>
        <w:t>there are also examples of this</w:t>
      </w:r>
      <w:commentRangeEnd w:id="6"/>
      <w:r>
        <w:rPr>
          <w:rStyle w:val="CommentReference"/>
        </w:rPr>
        <w:commentReference w:id="6"/>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Searched Figures in clause 9 for other examples that don’t start at bit 0, and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more clear, the TIM Broadcast behavior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behavior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Since HL sync frames are, by definition, higher layer, the phrase “transmitter of the sync packet” is probably trying to refer to the higher layer entity, not the MAC transmitter.  This is further borne out by the use of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Per the MLME-HL-SYNC primitives, data frames’ Address 1 field is matched against a provided group address, for either a received or transmitted frame,   If the Address 1 field matches, a MLME-HL-SYNC.indication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MLME-HL-SYNC.request.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So, the intention of the text is to state in the first sentence that the matching is done on Data frames (leaving it implied, both transmitted and received).  The second sentence is trying to clarify that if the high layer transmitter is collocated with the MAC, the .indication is generated at the last symbol of the PPDU being transmitted.  The third sentence is trying to clarify for the receive case, that the .indication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MLME-HL-SYNC.indication shall occur when the last symbol of the PPDU carrying the Data frame is transmitted.  When the MAC receives a Data frame with an Address 1 match, the MLME-HL-SYNC.indication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(REVmb).  It is the result from (REVmb) CIDs 1685 and 1686, per 11-09/1063r1 (</w:t>
      </w:r>
      <w:hyperlink r:id="rId135"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MA-UNITDATA.request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MA-UNITDATA.request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MA-UNITDATA.request</w:t>
      </w:r>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Similar to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MA-UNITDATA.requests"</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upon the .request primitive that a STA rejects such requests (if the MIB attribute is true), rather than leave it confusing that perhaps the MA-UNITDATA.indication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The Timestamp field is not optional, so the TIM frame will always include something in the field.  Per ppg 2199-2200, if the result of the TIM Broadcast setup (Request/Response) is a status that says a “valid” timestamp will be present then the value is present in this field is a “valid” TSF – otherwise, per pg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r>
        <w:rPr>
          <w:bCs/>
          <w:szCs w:val="22"/>
        </w:rPr>
        <w:t>Ppg: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39">
                      <w14:nvContentPartPr>
                        <w14:cNvContentPartPr/>
                      </w14:nvContentPartPr>
                      <w14:xfrm>
                        <a:off x="0" y="0"/>
                        <a:ext cx="614880" cy="66960"/>
                      </w14:xfrm>
                    </w14:contentPart>
                  </a:graphicData>
                </a:graphic>
              </wp:anchor>
            </w:drawing>
          </mc:Choice>
          <mc:Fallback>
            <w:pict>
              <v:shape w14:anchorId="06298E99"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40"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41">
                      <w14:nvContentPartPr>
                        <w14:cNvContentPartPr/>
                      </w14:nvContentPartPr>
                      <w14:xfrm>
                        <a:off x="0" y="0"/>
                        <a:ext cx="5820120" cy="68040"/>
                      </w14:xfrm>
                    </w14:contentPart>
                  </a:graphicData>
                </a:graphic>
              </wp:anchor>
            </w:drawing>
          </mc:Choice>
          <mc:Fallback>
            <w:pict>
              <v:shape w14:anchorId="75B77B38"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">
                <v:imagedata r:id="rId142"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43">
                      <w14:nvContentPartPr>
                        <w14:cNvContentPartPr/>
                      </w14:nvContentPartPr>
                      <w14:xfrm>
                        <a:off x="0" y="0"/>
                        <a:ext cx="3228120" cy="68400"/>
                      </w14:xfrm>
                    </w14:contentPart>
                  </a:graphicData>
                </a:graphic>
              </wp:anchor>
            </w:drawing>
          </mc:Choice>
          <mc:Fallback>
            <w:pict>
              <v:shape w14:anchorId="288E3138"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">
                <v:imagedata r:id="rId144"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46">
                      <w14:nvContentPartPr>
                        <w14:cNvContentPartPr/>
                      </w14:nvContentPartPr>
                      <w14:xfrm>
                        <a:off x="0" y="0"/>
                        <a:ext cx="3825360" cy="56880"/>
                      </w14:xfrm>
                    </w14:contentPart>
                  </a:graphicData>
                </a:graphic>
              </wp:anchor>
            </w:drawing>
          </mc:Choice>
          <mc:Fallback>
            <w:pict>
              <v:shape w14:anchorId="3B460420"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47"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48">
                      <w14:nvContentPartPr>
                        <w14:cNvContentPartPr/>
                      </w14:nvContentPartPr>
                      <w14:xfrm>
                        <a:off x="0" y="0"/>
                        <a:ext cx="5823000" cy="87120"/>
                      </w14:xfrm>
                    </w14:contentPart>
                  </a:graphicData>
                </a:graphic>
              </wp:anchor>
            </w:drawing>
          </mc:Choice>
          <mc:Fallback>
            <w:pict>
              <v:shape w14:anchorId="2272D4C6"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">
                <v:imagedata r:id="rId149"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50">
                      <w14:nvContentPartPr>
                        <w14:cNvContentPartPr/>
                      </w14:nvContentPartPr>
                      <w14:xfrm>
                        <a:off x="0" y="0"/>
                        <a:ext cx="646920" cy="48240"/>
                      </w14:xfrm>
                    </w14:contentPart>
                  </a:graphicData>
                </a:graphic>
              </wp:anchor>
            </w:drawing>
          </mc:Choice>
          <mc:Fallback>
            <w:pict>
              <v:shape w14:anchorId="15CCC30E"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JbbImfgAAAACgEAAA8AAAAA&#10;AAAAAAAAAAAAQgYAAGRycy9kb3ducmV2LnhtbFBLAQItABQABgAIAAAAIQB5GLydvwAAACEBAAAZ&#10;AAAAAAAAAAAAAAAAAE8HAABkcnMvX3JlbHMvZTJvRG9jLnhtbC5yZWxzUEsFBgAAAAAGAAYAeAEA&#10;AEUIAAAAAA==&#10;">
                <v:imagedata r:id="rId151"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7"/>
      <w:r>
        <w:rPr>
          <w:bCs/>
          <w:szCs w:val="22"/>
        </w:rPr>
        <w:t>” at both P2199.63 and P2200.2.</w:t>
      </w:r>
      <w:commentRangeEnd w:id="7"/>
      <w:r>
        <w:rPr>
          <w:rStyle w:val="CommentReference"/>
        </w:rPr>
        <w:commentReference w:id="7"/>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Otherwise: REJECTED. Similar to clause 4.9 which provides the reference model for the MAC and PHY, the referenced sub-clause describe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The commenter also complains about the use of “can” in clause 4.  The Style Guide is a bit confusing on this point.  Also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In some of these case,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Move some of the questionable material in clause 4 into a later clause, and in particular move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Also, CID 2446, in document 11-19/0838r1, corrected a number of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Agree with the comment, these should be lablled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The cited text is describing how to format subelements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Subclause 9.4.3 does define the general format for all Subelements,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This is actually a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BE68268" w14:textId="77777777" w:rsidR="00AA2654" w:rsidRDefault="00ED5648" w:rsidP="00ED564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3C1515AB"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4525A6D9"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07EAF3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714CFC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4732C34"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73A1D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D713397" w14:textId="77777777" w:rsidTr="002D7364">
        <w:trPr>
          <w:trHeight w:val="765"/>
        </w:trPr>
        <w:tc>
          <w:tcPr>
            <w:tcW w:w="738" w:type="dxa"/>
          </w:tcPr>
          <w:p w14:paraId="0FED0310"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129B2A4C"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65B262E6"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078901BA"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2E13ECD3"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w:t>
            </w:r>
            <w:bookmarkStart w:id="8"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8"/>
            <w:r w:rsidRPr="00233EF1">
              <w:rPr>
                <w:rFonts w:ascii="Arial" w:eastAsia="Times New Roman" w:hAnsi="Arial" w:cs="Arial"/>
                <w:color w:val="000000"/>
                <w:sz w:val="20"/>
                <w:lang w:val="en-US"/>
              </w:rPr>
              <w:t>functions. A contribution will be provided for proposed changes to address these.</w:t>
            </w:r>
          </w:p>
        </w:tc>
      </w:tr>
    </w:tbl>
    <w:p w14:paraId="0AD51900" w14:textId="77777777" w:rsidR="00AA2654" w:rsidRDefault="00AA2654" w:rsidP="00AA2654">
      <w:pPr>
        <w:rPr>
          <w:bCs/>
          <w:szCs w:val="22"/>
        </w:rPr>
      </w:pPr>
    </w:p>
    <w:p w14:paraId="2C2CD31E" w14:textId="77777777" w:rsidR="00AA2654" w:rsidRDefault="00AA2654" w:rsidP="00AA2654">
      <w:pPr>
        <w:rPr>
          <w:bCs/>
          <w:szCs w:val="22"/>
        </w:rPr>
      </w:pPr>
    </w:p>
    <w:p w14:paraId="4EABEFA1" w14:textId="77777777" w:rsidR="00AA2654" w:rsidRDefault="00AA2654" w:rsidP="00AA2654">
      <w:pPr>
        <w:rPr>
          <w:bCs/>
          <w:szCs w:val="22"/>
        </w:rPr>
      </w:pPr>
      <w:r>
        <w:rPr>
          <w:bCs/>
          <w:szCs w:val="22"/>
          <w:u w:val="single"/>
        </w:rPr>
        <w:t>Discussion:</w:t>
      </w:r>
    </w:p>
    <w:p w14:paraId="3514C323" w14:textId="77777777" w:rsidR="00AA2654" w:rsidRDefault="00AA2654" w:rsidP="00AA2654">
      <w:pPr>
        <w:rPr>
          <w:bCs/>
          <w:szCs w:val="22"/>
        </w:rPr>
      </w:pPr>
    </w:p>
    <w:p w14:paraId="788EF2C6"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drawing>
          <wp:inline distT="0" distB="0" distL="0" distR="0" wp14:anchorId="2A42DDC6" wp14:editId="6242B79D">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1F0486B3" w14:textId="77777777" w:rsidR="00AA2654" w:rsidRDefault="00AA2654" w:rsidP="00AA2654">
      <w:pPr>
        <w:rPr>
          <w:bCs/>
          <w:szCs w:val="22"/>
        </w:rPr>
      </w:pPr>
    </w:p>
    <w:p w14:paraId="0BB042BE" w14:textId="77777777" w:rsidR="00AA2654" w:rsidRDefault="00AA2654" w:rsidP="00AA2654">
      <w:pPr>
        <w:rPr>
          <w:bCs/>
          <w:szCs w:val="22"/>
        </w:rPr>
      </w:pPr>
      <w:r>
        <w:rPr>
          <w:bCs/>
          <w:szCs w:val="22"/>
        </w:rPr>
        <w:t>The Contact Verification Signal element is defined in 9.6.7.27, as an Action frame, with the format details shown below:</w:t>
      </w:r>
    </w:p>
    <w:p w14:paraId="03FD31F8" w14:textId="77777777" w:rsidR="00AA2654" w:rsidRDefault="00AA2654" w:rsidP="00AA2654">
      <w:pPr>
        <w:rPr>
          <w:bCs/>
          <w:szCs w:val="22"/>
        </w:rPr>
      </w:pPr>
    </w:p>
    <w:p w14:paraId="23729A63"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lastRenderedPageBreak/>
        <w:drawing>
          <wp:inline distT="0" distB="0" distL="0" distR="0" wp14:anchorId="348AF533" wp14:editId="51ED8655">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7E9990A4" w14:textId="77777777" w:rsidR="00AA2654" w:rsidRDefault="00AA2654" w:rsidP="00AA2654">
      <w:pPr>
        <w:rPr>
          <w:bCs/>
          <w:szCs w:val="22"/>
        </w:rPr>
      </w:pPr>
    </w:p>
    <w:p w14:paraId="644EEB1F" w14:textId="77777777" w:rsidR="00AA2654" w:rsidRDefault="00AA2654" w:rsidP="00AA2654">
      <w:pPr>
        <w:rPr>
          <w:bCs/>
          <w:szCs w:val="22"/>
        </w:rPr>
      </w:pPr>
      <w:r>
        <w:rPr>
          <w:bCs/>
          <w:szCs w:val="22"/>
        </w:rPr>
        <w:t>As can be seen, only the Map ID is useful contents for the SME to provide to the MLME with the MLME-CVS.request, since the rest of the fields are known from the frame format definition.</w:t>
      </w:r>
    </w:p>
    <w:p w14:paraId="429EF4BB" w14:textId="77777777" w:rsidR="00AA2654" w:rsidRDefault="00AA2654" w:rsidP="00AA2654">
      <w:pPr>
        <w:rPr>
          <w:bCs/>
          <w:szCs w:val="22"/>
        </w:rPr>
      </w:pPr>
    </w:p>
    <w:p w14:paraId="671F760F" w14:textId="77777777" w:rsidR="00AA2654" w:rsidRDefault="00AA2654" w:rsidP="00AA2654">
      <w:pPr>
        <w:rPr>
          <w:bCs/>
          <w:szCs w:val="22"/>
        </w:rPr>
      </w:pPr>
      <w:r>
        <w:rPr>
          <w:bCs/>
          <w:szCs w:val="22"/>
        </w:rPr>
        <w:t>The Proposed Changes attempt to replace the “Contact Verification Signal” with “Map ID” as the parameter to the primitive.  However, the Type column of “Contact Verification Signal element” was missed.  Suggest that should be replaced with “Integer”.  Further, this is talking about the parameters to a primitive, not fields in a frame, so the Description change should say “Map ID is set to …” instead of “The MAP ID field is set to …”  Finally, the transmitter of the CVS is the device that established and transmitted the WSM, and the CSV is to confirm that the WSM is still valid.  So, the proposed description has the endpoints backwards.  Thus, suggest the following changes, for the cited location:</w:t>
      </w:r>
    </w:p>
    <w:p w14:paraId="3D010C45" w14:textId="77777777" w:rsidR="00AA2654" w:rsidRDefault="00AA2654" w:rsidP="00AA2654">
      <w:pPr>
        <w:rPr>
          <w:bCs/>
          <w:szCs w:val="22"/>
        </w:rPr>
      </w:pPr>
    </w:p>
    <w:p w14:paraId="6C407F57" w14:textId="77777777" w:rsidR="00AA2654" w:rsidRDefault="00AA2654" w:rsidP="00AA2654">
      <w:pPr>
        <w:ind w:left="720"/>
        <w:rPr>
          <w:bCs/>
          <w:szCs w:val="22"/>
        </w:rPr>
      </w:pPr>
      <w:bookmarkStart w:id="9" w:name="_Hlk44947074"/>
      <w:r w:rsidRPr="00233EF1">
        <w:rPr>
          <w:rFonts w:ascii="Arial" w:eastAsia="Times New Roman" w:hAnsi="Arial" w:cs="Arial"/>
          <w:color w:val="000000"/>
          <w:sz w:val="20"/>
          <w:lang w:val="en-US"/>
        </w:rPr>
        <w:t xml:space="preserve">Change "ContactVerificationSignal"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In the parameter table's Description column, replace the text with, "Map ID is set to the Map ID</w:t>
      </w:r>
      <w:r>
        <w:rPr>
          <w:rFonts w:ascii="Arial" w:eastAsia="Times New Roman" w:hAnsi="Arial" w:cs="Arial"/>
          <w:color w:val="000000"/>
          <w:sz w:val="20"/>
          <w:lang w:val="en-US"/>
        </w:rPr>
        <w:t xml:space="preserve"> field</w:t>
      </w:r>
      <w:r w:rsidRPr="00233EF1">
        <w:rPr>
          <w:rFonts w:ascii="Arial" w:eastAsia="Times New Roman" w:hAnsi="Arial" w:cs="Arial"/>
          <w:color w:val="000000"/>
          <w:sz w:val="20"/>
          <w:lang w:val="en-US"/>
        </w:rPr>
        <w:t xml:space="preserve">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9"/>
    <w:p w14:paraId="0162295D" w14:textId="77777777" w:rsidR="00AA2654" w:rsidRDefault="00AA2654" w:rsidP="00AA2654">
      <w:pPr>
        <w:rPr>
          <w:bCs/>
          <w:szCs w:val="22"/>
        </w:rPr>
      </w:pPr>
    </w:p>
    <w:p w14:paraId="2DD998E5" w14:textId="77777777" w:rsidR="00AA2654" w:rsidRDefault="00AA2654" w:rsidP="00AA2654">
      <w:pPr>
        <w:rPr>
          <w:bCs/>
          <w:szCs w:val="22"/>
        </w:rPr>
      </w:pPr>
      <w:r>
        <w:rPr>
          <w:bCs/>
          <w:szCs w:val="22"/>
        </w:rPr>
        <w:t>The commenter requests to carry this style of change to other primitives.</w:t>
      </w:r>
    </w:p>
    <w:p w14:paraId="0FCB674E" w14:textId="77777777" w:rsidR="00AA2654" w:rsidRDefault="00AA2654" w:rsidP="00AA2654">
      <w:pPr>
        <w:rPr>
          <w:bCs/>
          <w:szCs w:val="22"/>
        </w:rPr>
      </w:pPr>
    </w:p>
    <w:p w14:paraId="0946DFB6" w14:textId="77777777" w:rsidR="00AA2654" w:rsidRDefault="00AA2654" w:rsidP="00AA2654">
      <w:pPr>
        <w:rPr>
          <w:bCs/>
          <w:szCs w:val="22"/>
        </w:rPr>
      </w:pPr>
      <w:r>
        <w:rPr>
          <w:bCs/>
          <w:szCs w:val="22"/>
        </w:rPr>
        <w:t xml:space="preserve">The first and easiest, is the </w:t>
      </w:r>
      <w:r w:rsidRPr="00D34242">
        <w:rPr>
          <w:bCs/>
          <w:szCs w:val="22"/>
        </w:rPr>
        <w:t>MLME-CVS.indication</w:t>
      </w:r>
      <w:r>
        <w:rPr>
          <w:bCs/>
          <w:szCs w:val="22"/>
        </w:rPr>
        <w:t>, which has exactly the same structure as the .request.  Thus, similar changes can be made:</w:t>
      </w:r>
    </w:p>
    <w:p w14:paraId="7F010611" w14:textId="77777777" w:rsidR="00AA2654" w:rsidRDefault="00AA2654" w:rsidP="00AA2654">
      <w:pPr>
        <w:ind w:left="720"/>
        <w:rPr>
          <w:bCs/>
          <w:szCs w:val="22"/>
        </w:rPr>
      </w:pPr>
      <w:bookmarkStart w:id="10" w:name="_Hlk44947157"/>
      <w:r w:rsidRPr="00233EF1">
        <w:rPr>
          <w:rFonts w:ascii="Arial" w:eastAsia="Times New Roman" w:hAnsi="Arial" w:cs="Arial"/>
          <w:color w:val="000000"/>
          <w:sz w:val="20"/>
          <w:lang w:val="en-US"/>
        </w:rPr>
        <w:t xml:space="preserve">Change "ContactVerificationSignal"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 xml:space="preserve">In the parameter table's Description column, replace the text with, "Map ID field is </w:t>
      </w:r>
      <w:r>
        <w:rPr>
          <w:rFonts w:ascii="Arial" w:eastAsia="Times New Roman" w:hAnsi="Arial" w:cs="Arial"/>
          <w:color w:val="000000"/>
          <w:sz w:val="20"/>
          <w:lang w:val="en-US"/>
        </w:rPr>
        <w:t>the Map ID field of the received Contact Verification Signal frame, and identifies the WSM that is being verified</w:t>
      </w:r>
      <w:r w:rsidRPr="00233EF1">
        <w:rPr>
          <w:rFonts w:ascii="Arial" w:eastAsia="Times New Roman" w:hAnsi="Arial" w:cs="Arial"/>
          <w:color w:val="000000"/>
          <w:sz w:val="20"/>
          <w:lang w:val="en-US"/>
        </w:rPr>
        <w:t>."</w:t>
      </w:r>
    </w:p>
    <w:bookmarkEnd w:id="10"/>
    <w:p w14:paraId="6552C487" w14:textId="77777777" w:rsidR="00AA2654" w:rsidRDefault="00AA2654" w:rsidP="00AA2654">
      <w:pPr>
        <w:rPr>
          <w:bCs/>
          <w:szCs w:val="22"/>
        </w:rPr>
      </w:pPr>
    </w:p>
    <w:p w14:paraId="334A6B80" w14:textId="77777777" w:rsidR="00AA2654" w:rsidRDefault="00AA2654" w:rsidP="00AA2654">
      <w:pPr>
        <w:rPr>
          <w:bCs/>
          <w:szCs w:val="22"/>
        </w:rPr>
      </w:pPr>
    </w:p>
    <w:p w14:paraId="490ADC06" w14:textId="77777777" w:rsidR="00AA2654" w:rsidRDefault="00AA2654" w:rsidP="00AA265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the .request and .indication don’t have any similar use of an entire element to carry individual information.  However, the .response and .confirm primitives each have one parameter, “WSM”, which is described as being of Type “WSM element”, but the definition of the parameter references subclause</w:t>
      </w:r>
      <w:r w:rsidRPr="001E19F7">
        <w:rPr>
          <w:bCs/>
          <w:szCs w:val="22"/>
        </w:rPr>
        <w:t xml:space="preserve"> 9.4.1.57</w:t>
      </w:r>
      <w:r>
        <w:rPr>
          <w:bCs/>
          <w:szCs w:val="22"/>
        </w:rPr>
        <w:t>, and that subclause is actually a description of the two items of interest that can be carried in the element:</w:t>
      </w:r>
    </w:p>
    <w:p w14:paraId="40A7B9CE" w14:textId="77777777" w:rsidR="00AA2654" w:rsidRDefault="00AA2654" w:rsidP="00AA2654">
      <w:pPr>
        <w:rPr>
          <w:bCs/>
          <w:szCs w:val="22"/>
        </w:rPr>
      </w:pPr>
    </w:p>
    <w:p w14:paraId="7D8FF5B0" w14:textId="77777777" w:rsidR="00AA2654" w:rsidRPr="0091711B" w:rsidRDefault="00AA2654" w:rsidP="00AA2654">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20475ECC" wp14:editId="6D0C6B82">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16D169AF" w14:textId="77777777" w:rsidR="00AA2654" w:rsidRDefault="00AA2654" w:rsidP="00AA2654">
      <w:pPr>
        <w:rPr>
          <w:bCs/>
          <w:szCs w:val="22"/>
        </w:rPr>
      </w:pPr>
    </w:p>
    <w:p w14:paraId="7AD02514" w14:textId="77777777" w:rsidR="00AA2654" w:rsidRDefault="00AA2654" w:rsidP="00AA2654">
      <w:pPr>
        <w:rPr>
          <w:bCs/>
          <w:szCs w:val="22"/>
        </w:rPr>
      </w:pPr>
      <w:r>
        <w:rPr>
          <w:bCs/>
          <w:szCs w:val="22"/>
        </w:rPr>
        <w:t>In this case, it is simplest to describe these two items of interest as the tuple of WSM Type and WSM Information, with very minimal changes required.</w:t>
      </w:r>
    </w:p>
    <w:p w14:paraId="1E2B6D8C" w14:textId="77777777" w:rsidR="00AA2654" w:rsidRDefault="00AA2654" w:rsidP="00AA2654">
      <w:pPr>
        <w:rPr>
          <w:bCs/>
          <w:szCs w:val="22"/>
        </w:rPr>
      </w:pPr>
    </w:p>
    <w:p w14:paraId="03166250" w14:textId="77777777" w:rsidR="00AA2654" w:rsidRDefault="00AA2654" w:rsidP="00AA2654">
      <w:pPr>
        <w:rPr>
          <w:bCs/>
          <w:szCs w:val="22"/>
        </w:rPr>
      </w:pPr>
    </w:p>
    <w:p w14:paraId="0CC6515C" w14:textId="77777777" w:rsidR="00AA2654" w:rsidRDefault="00AA2654" w:rsidP="00AA2654">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 and could be any FT action frame, per 9.6.8.  So, the primitive’s parameter passing simply “a sequence of octets” which is defined as the contents of an FT action frame per 9.6.8, is reasonably accurate and appropriate.  No change is suggested.</w:t>
      </w:r>
    </w:p>
    <w:p w14:paraId="2F2BF60A" w14:textId="77777777" w:rsidR="00AA2654" w:rsidRDefault="00AA2654" w:rsidP="00AA2654">
      <w:pPr>
        <w:rPr>
          <w:bCs/>
          <w:szCs w:val="22"/>
        </w:rPr>
      </w:pPr>
    </w:p>
    <w:p w14:paraId="448AB045" w14:textId="77777777" w:rsidR="00AA2654" w:rsidRDefault="00AA2654" w:rsidP="00AA2654">
      <w:pPr>
        <w:rPr>
          <w:bCs/>
          <w:szCs w:val="22"/>
        </w:rPr>
      </w:pPr>
    </w:p>
    <w:p w14:paraId="17991F13" w14:textId="77777777" w:rsidR="00AA2654" w:rsidRDefault="00AA2654" w:rsidP="00AA2654">
      <w:pPr>
        <w:rPr>
          <w:bCs/>
          <w:szCs w:val="22"/>
        </w:rPr>
      </w:pPr>
      <w:r>
        <w:rPr>
          <w:bCs/>
          <w:szCs w:val="22"/>
        </w:rPr>
        <w:t xml:space="preserve">Mesh peering management primitives are the </w:t>
      </w:r>
      <w:r w:rsidRPr="00110905">
        <w:rPr>
          <w:bCs/>
          <w:szCs w:val="22"/>
        </w:rPr>
        <w:t>MLME-MESHPEERINGMANAGEMENT</w:t>
      </w:r>
      <w:r>
        <w:rPr>
          <w:bCs/>
          <w:szCs w:val="22"/>
        </w:rPr>
        <w:t xml:space="preserve"> .request, .indication, .response and .confirm.  Each of them is described as three different frame types: Mesh Peering Open, Mesh Peering Confirm and Mesh Peering Close.  These frame types each contain a number of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6849C928" w14:textId="77777777" w:rsidR="00AA2654" w:rsidRDefault="00AA2654" w:rsidP="00AA2654">
      <w:pPr>
        <w:rPr>
          <w:bCs/>
          <w:szCs w:val="22"/>
        </w:rPr>
      </w:pPr>
    </w:p>
    <w:p w14:paraId="71B6F8A4" w14:textId="77777777" w:rsidR="00AA2654" w:rsidRDefault="00AA2654" w:rsidP="00AA2654">
      <w:pPr>
        <w:rPr>
          <w:bCs/>
          <w:szCs w:val="22"/>
        </w:rPr>
      </w:pPr>
    </w:p>
    <w:p w14:paraId="136DA81D" w14:textId="77777777" w:rsidR="00AA2654" w:rsidRDefault="00AA2654" w:rsidP="00AA2654">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Both of these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is probably not worth the effort, as even if there were one set of primitives for each frame type, the frames themselves are complex enough that listing the fields as individual parameters would add no value.  No change is suggested.</w:t>
      </w:r>
    </w:p>
    <w:p w14:paraId="70D70FD0" w14:textId="77777777" w:rsidR="00AA2654" w:rsidRDefault="00AA2654" w:rsidP="00AA2654">
      <w:pPr>
        <w:rPr>
          <w:bCs/>
          <w:szCs w:val="22"/>
        </w:rPr>
      </w:pPr>
    </w:p>
    <w:p w14:paraId="05869002" w14:textId="77777777" w:rsidR="00AA2654" w:rsidRDefault="00AA2654" w:rsidP="00AA2654">
      <w:pPr>
        <w:rPr>
          <w:bCs/>
          <w:szCs w:val="22"/>
        </w:rPr>
      </w:pPr>
    </w:p>
    <w:p w14:paraId="164F5081" w14:textId="77777777" w:rsidR="00AA2654" w:rsidRDefault="00AA2654" w:rsidP="00AA2654">
      <w:pPr>
        <w:rPr>
          <w:bCs/>
          <w:szCs w:val="22"/>
        </w:rPr>
      </w:pPr>
      <w:r w:rsidRPr="00A70014">
        <w:rPr>
          <w:bCs/>
          <w:szCs w:val="22"/>
          <w:highlight w:val="green"/>
          <w:u w:val="single"/>
        </w:rPr>
        <w:t>Proposed Resolution:</w:t>
      </w:r>
    </w:p>
    <w:p w14:paraId="7BD02C0B" w14:textId="77777777" w:rsidR="00AA2654" w:rsidRDefault="00AA2654" w:rsidP="00AA2654">
      <w:pPr>
        <w:rPr>
          <w:bCs/>
          <w:szCs w:val="22"/>
        </w:rPr>
      </w:pPr>
    </w:p>
    <w:p w14:paraId="7C369143" w14:textId="77777777" w:rsidR="00AA2654" w:rsidRDefault="00AA2654" w:rsidP="00AA2654">
      <w:pPr>
        <w:rPr>
          <w:bCs/>
          <w:szCs w:val="22"/>
        </w:rPr>
      </w:pPr>
      <w:r>
        <w:rPr>
          <w:bCs/>
          <w:szCs w:val="22"/>
        </w:rPr>
        <w:t>Revised.</w:t>
      </w:r>
    </w:p>
    <w:p w14:paraId="546FAD80" w14:textId="77777777" w:rsidR="00AA2654" w:rsidRDefault="00AA2654" w:rsidP="00AA2654">
      <w:pPr>
        <w:rPr>
          <w:bCs/>
          <w:szCs w:val="22"/>
        </w:rPr>
      </w:pPr>
    </w:p>
    <w:p w14:paraId="5B5FF292" w14:textId="77777777" w:rsidR="00AA2654" w:rsidRDefault="00AA2654" w:rsidP="00AA2654">
      <w:pPr>
        <w:rPr>
          <w:bCs/>
          <w:szCs w:val="22"/>
        </w:rPr>
      </w:pPr>
      <w:r>
        <w:rPr>
          <w:bCs/>
          <w:szCs w:val="22"/>
        </w:rPr>
        <w:t xml:space="preserve">At the cited location (P680.44 and P680.28): </w:t>
      </w:r>
      <w:r w:rsidRPr="00631775">
        <w:rPr>
          <w:bCs/>
          <w:szCs w:val="22"/>
        </w:rPr>
        <w:t xml:space="preserve">Change "ContactVerificationSignal"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is set to the Map ID</w:t>
      </w:r>
      <w:r>
        <w:rPr>
          <w:bCs/>
          <w:szCs w:val="22"/>
        </w:rPr>
        <w:t xml:space="preserve"> field</w:t>
      </w:r>
      <w:r w:rsidRPr="00631775">
        <w:rPr>
          <w:bCs/>
          <w:szCs w:val="22"/>
        </w:rPr>
        <w:t xml:space="preserve"> of the recently transmitted WSM, which is being verified."</w:t>
      </w:r>
    </w:p>
    <w:p w14:paraId="0AE9BA89" w14:textId="77777777" w:rsidR="00AA2654" w:rsidRDefault="00AA2654" w:rsidP="00AA2654">
      <w:pPr>
        <w:rPr>
          <w:bCs/>
          <w:szCs w:val="22"/>
        </w:rPr>
      </w:pPr>
    </w:p>
    <w:p w14:paraId="43A5D809" w14:textId="77777777" w:rsidR="00AA2654" w:rsidRDefault="00AA2654" w:rsidP="00AA2654">
      <w:pPr>
        <w:rPr>
          <w:bCs/>
          <w:szCs w:val="22"/>
        </w:rPr>
      </w:pPr>
      <w:r>
        <w:rPr>
          <w:bCs/>
          <w:szCs w:val="22"/>
        </w:rPr>
        <w:t xml:space="preserve">At P681.17 and P681.34: </w:t>
      </w:r>
      <w:r w:rsidRPr="00631775">
        <w:rPr>
          <w:bCs/>
          <w:szCs w:val="22"/>
        </w:rPr>
        <w:t xml:space="preserve">Change "ContactVerificationSignal"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field is the Map ID</w:t>
      </w:r>
      <w:r>
        <w:rPr>
          <w:bCs/>
          <w:szCs w:val="22"/>
        </w:rPr>
        <w:t xml:space="preserve"> field</w:t>
      </w:r>
      <w:r w:rsidRPr="00631775">
        <w:rPr>
          <w:bCs/>
          <w:szCs w:val="22"/>
        </w:rPr>
        <w:t xml:space="preserve"> of the received Contact Verification Signal frame, and identifies the WSM that is being verified."</w:t>
      </w:r>
    </w:p>
    <w:p w14:paraId="4C5DA8EF" w14:textId="77777777" w:rsidR="00AA2654" w:rsidRDefault="00AA2654" w:rsidP="00AA2654">
      <w:pPr>
        <w:rPr>
          <w:bCs/>
          <w:szCs w:val="22"/>
        </w:rPr>
      </w:pPr>
    </w:p>
    <w:p w14:paraId="4026C698" w14:textId="77777777" w:rsidR="00AA2654" w:rsidRDefault="00AA2654" w:rsidP="00AA2654">
      <w:pPr>
        <w:rPr>
          <w:bCs/>
          <w:szCs w:val="22"/>
        </w:rPr>
      </w:pPr>
      <w:r>
        <w:rPr>
          <w:bCs/>
          <w:szCs w:val="22"/>
        </w:rPr>
        <w:t>At P683.26 (MLME-GDDENABLEMENT.confirm) change “WSM element” to “Tuple of WSM Type field and WSM Information field”.  Same thing at P685.23 (MLME-GDDENABLEMENT.response).</w:t>
      </w:r>
    </w:p>
    <w:p w14:paraId="2A9D9308" w14:textId="77777777" w:rsidR="00AA2654" w:rsidRDefault="00AA2654" w:rsidP="00AA2654">
      <w:pPr>
        <w:rPr>
          <w:bCs/>
          <w:szCs w:val="22"/>
        </w:rPr>
      </w:pPr>
    </w:p>
    <w:p w14:paraId="7A1E5D43" w14:textId="77777777" w:rsidR="00AA2654" w:rsidRPr="003C74B4" w:rsidRDefault="00AA2654" w:rsidP="00AA2654">
      <w:pPr>
        <w:rPr>
          <w:bCs/>
          <w:szCs w:val="22"/>
        </w:rPr>
      </w:pPr>
    </w:p>
    <w:p w14:paraId="79ECDEDA"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5DE11C5D"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0F2E59C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0377952"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35F795"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068033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4F64F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E21CB3F" w14:textId="77777777" w:rsidTr="002D7364">
        <w:trPr>
          <w:trHeight w:val="765"/>
        </w:trPr>
        <w:tc>
          <w:tcPr>
            <w:tcW w:w="738" w:type="dxa"/>
          </w:tcPr>
          <w:p w14:paraId="200A045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B543EEA"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29FE6649"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FA6B8BE"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After the first senence, this NOTE no longer seems necessary/useful in the Definitions, and further, seems to be mostly talking about MSDUs and A-MSDUs, not MMPDUs.</w:t>
            </w:r>
          </w:p>
        </w:tc>
        <w:tc>
          <w:tcPr>
            <w:tcW w:w="3600" w:type="dxa"/>
          </w:tcPr>
          <w:p w14:paraId="5A0A09AB"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bl>
    <w:p w14:paraId="017F1FD5" w14:textId="77777777" w:rsidR="00AA2654" w:rsidRDefault="00AA2654" w:rsidP="00AA2654">
      <w:pPr>
        <w:rPr>
          <w:bCs/>
          <w:szCs w:val="22"/>
        </w:rPr>
      </w:pPr>
    </w:p>
    <w:p w14:paraId="04F4F018" w14:textId="77777777" w:rsidR="00AA2654" w:rsidRDefault="00AA2654" w:rsidP="00AA2654">
      <w:pPr>
        <w:rPr>
          <w:bCs/>
          <w:szCs w:val="22"/>
          <w:u w:val="single"/>
        </w:rPr>
      </w:pPr>
      <w:r>
        <w:rPr>
          <w:bCs/>
          <w:szCs w:val="22"/>
          <w:u w:val="single"/>
        </w:rPr>
        <w:t>Discussion:</w:t>
      </w:r>
    </w:p>
    <w:p w14:paraId="43AB87A9" w14:textId="77777777" w:rsidR="00AA2654" w:rsidRPr="00E47099" w:rsidRDefault="00AA2654" w:rsidP="00AA2654">
      <w:pPr>
        <w:rPr>
          <w:bCs/>
          <w:szCs w:val="22"/>
        </w:rPr>
      </w:pPr>
    </w:p>
    <w:p w14:paraId="2680338C"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10854B4C" wp14:editId="64A659D4">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F465196" w14:textId="77777777" w:rsidR="00AA2654" w:rsidRDefault="00AA2654" w:rsidP="00AA2654">
      <w:pPr>
        <w:rPr>
          <w:bCs/>
          <w:szCs w:val="22"/>
        </w:rPr>
      </w:pPr>
    </w:p>
    <w:p w14:paraId="67B4A528" w14:textId="77777777" w:rsidR="00AA2654" w:rsidRDefault="00AA2654" w:rsidP="00AA2654">
      <w:pPr>
        <w:rPr>
          <w:bCs/>
          <w:szCs w:val="22"/>
        </w:rPr>
      </w:pPr>
      <w:r>
        <w:rPr>
          <w:bCs/>
          <w:szCs w:val="22"/>
        </w:rPr>
        <w:t>In the definition of MMPDU, it is useful to the reader to make the relationship between an MMPDU and an MSDU, as having similar roles in the architectural stack.  Beyond that, the rest of these details are behavior constraints on the PDU structures, are stated elsewhere in normative text, and don’t add to the reader’s understanding of the MMPDU concept.</w:t>
      </w:r>
    </w:p>
    <w:p w14:paraId="1830DC2E" w14:textId="77777777" w:rsidR="00AA2654" w:rsidRDefault="00AA2654" w:rsidP="00AA2654">
      <w:pPr>
        <w:rPr>
          <w:bCs/>
          <w:szCs w:val="22"/>
        </w:rPr>
      </w:pPr>
    </w:p>
    <w:p w14:paraId="257B92BA" w14:textId="77777777" w:rsidR="00AA2654" w:rsidRDefault="00AA2654" w:rsidP="00AA2654">
      <w:pPr>
        <w:rPr>
          <w:bCs/>
          <w:szCs w:val="22"/>
        </w:rPr>
      </w:pPr>
      <w:r>
        <w:rPr>
          <w:bCs/>
          <w:szCs w:val="22"/>
        </w:rPr>
        <w:t>That an MSDU or MMPSU is transmitted in one or more MPDUs, and of the appropriate type, is clearly stated elsewhere.</w:t>
      </w:r>
    </w:p>
    <w:p w14:paraId="10B89E06" w14:textId="77777777" w:rsidR="00AA2654" w:rsidRDefault="00AA2654" w:rsidP="00AA2654">
      <w:pPr>
        <w:rPr>
          <w:bCs/>
          <w:szCs w:val="22"/>
        </w:rPr>
      </w:pPr>
    </w:p>
    <w:p w14:paraId="1593055A" w14:textId="77777777" w:rsidR="00AA2654" w:rsidRDefault="00AA2654" w:rsidP="00AA2654">
      <w:pPr>
        <w:rPr>
          <w:bCs/>
          <w:szCs w:val="22"/>
        </w:rPr>
      </w:pPr>
      <w:r>
        <w:rPr>
          <w:bCs/>
          <w:szCs w:val="22"/>
        </w:rPr>
        <w:t>That an MSDU can be carried in an A-MSDU is here:</w:t>
      </w:r>
    </w:p>
    <w:p w14:paraId="444117E0" w14:textId="77777777" w:rsidR="00AA2654" w:rsidRDefault="00AA2654" w:rsidP="00AA2654">
      <w:pPr>
        <w:rPr>
          <w:bCs/>
          <w:szCs w:val="22"/>
        </w:rPr>
      </w:pPr>
    </w:p>
    <w:p w14:paraId="103DBF79"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5CD11532" wp14:editId="5C2710AE">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2BE7494B" w14:textId="77777777" w:rsidR="00AA2654" w:rsidRDefault="00AA2654" w:rsidP="00AA2654">
      <w:pPr>
        <w:rPr>
          <w:bCs/>
          <w:szCs w:val="22"/>
        </w:rPr>
      </w:pPr>
    </w:p>
    <w:p w14:paraId="62F38EE5" w14:textId="77777777" w:rsidR="00AA2654" w:rsidRDefault="00AA2654" w:rsidP="00AA2654">
      <w:pPr>
        <w:rPr>
          <w:bCs/>
          <w:szCs w:val="22"/>
        </w:rPr>
      </w:pPr>
      <w:r>
        <w:rPr>
          <w:bCs/>
          <w:szCs w:val="22"/>
        </w:rPr>
        <w:t>That an A-MSDU is transmitted in one MPDU is here, in that this text does not talk about fragmenting A-MSDUs:</w:t>
      </w:r>
    </w:p>
    <w:p w14:paraId="34BDE06D" w14:textId="77777777" w:rsidR="00AA2654" w:rsidRDefault="00AA2654" w:rsidP="00AA2654">
      <w:pPr>
        <w:rPr>
          <w:bCs/>
          <w:szCs w:val="22"/>
        </w:rPr>
      </w:pPr>
    </w:p>
    <w:p w14:paraId="73578B63" w14:textId="77777777" w:rsidR="00AA2654" w:rsidRPr="000D53DF" w:rsidRDefault="00AA2654" w:rsidP="00AA2654">
      <w:pPr>
        <w:rPr>
          <w:bCs/>
          <w:noProof/>
          <w:szCs w:val="22"/>
          <w:bdr w:val="single" w:sz="8" w:space="0" w:color="auto" w:shadow="1"/>
        </w:rPr>
      </w:pPr>
      <w:r w:rsidRPr="000D53DF">
        <w:rPr>
          <w:bCs/>
          <w:noProof/>
          <w:szCs w:val="22"/>
          <w:bdr w:val="single" w:sz="8" w:space="0" w:color="auto" w:shadow="1"/>
        </w:rPr>
        <w:drawing>
          <wp:inline distT="0" distB="0" distL="0" distR="0" wp14:anchorId="61B7C42B" wp14:editId="61ED811B">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008B5459" w14:textId="77777777" w:rsidR="00AA2654" w:rsidRDefault="00AA2654" w:rsidP="00AA2654">
      <w:pPr>
        <w:rPr>
          <w:bCs/>
          <w:szCs w:val="22"/>
        </w:rPr>
      </w:pPr>
    </w:p>
    <w:p w14:paraId="7C2F85B6" w14:textId="77777777" w:rsidR="00AA2654" w:rsidRDefault="00AA2654" w:rsidP="00AA2654">
      <w:pPr>
        <w:rPr>
          <w:bCs/>
          <w:szCs w:val="22"/>
        </w:rPr>
      </w:pPr>
      <w:r>
        <w:rPr>
          <w:bCs/>
          <w:szCs w:val="22"/>
        </w:rPr>
        <w:lastRenderedPageBreak/>
        <w:t>That an MSDU, A-MSDU, or A-MPDU can be carried in an A-MPDU follows from the rule that an A-MPDU consists of a sequence of A-MPDU subframes that contain an MPDU or a sequence of MPDUs (in the DMG case).  So, anything that can be in an MPDU can be in an A-MPDU, and thus this derives from the above.</w:t>
      </w:r>
    </w:p>
    <w:p w14:paraId="46299DD7" w14:textId="77777777" w:rsidR="00AA2654" w:rsidRDefault="00AA2654" w:rsidP="00AA2654">
      <w:pPr>
        <w:rPr>
          <w:bCs/>
          <w:szCs w:val="22"/>
        </w:rPr>
      </w:pPr>
    </w:p>
    <w:p w14:paraId="459916C0" w14:textId="77777777" w:rsidR="00AA2654" w:rsidRDefault="00AA2654" w:rsidP="00AA2654">
      <w:pPr>
        <w:rPr>
          <w:bCs/>
          <w:szCs w:val="22"/>
        </w:rPr>
      </w:pPr>
      <w:r>
        <w:rPr>
          <w:bCs/>
          <w:szCs w:val="22"/>
        </w:rPr>
        <w:t>So, these are all stated in normative text elsewhere.</w:t>
      </w:r>
    </w:p>
    <w:p w14:paraId="1D0A8ED5" w14:textId="77777777" w:rsidR="00AA2654" w:rsidRDefault="00AA2654" w:rsidP="00AA2654">
      <w:pPr>
        <w:rPr>
          <w:bCs/>
          <w:szCs w:val="22"/>
        </w:rPr>
      </w:pPr>
    </w:p>
    <w:p w14:paraId="39163501" w14:textId="77777777" w:rsidR="00AA2654" w:rsidRDefault="00AA2654" w:rsidP="00AA2654">
      <w:pPr>
        <w:rPr>
          <w:bCs/>
          <w:szCs w:val="22"/>
        </w:rPr>
      </w:pPr>
      <w:r w:rsidRPr="0000788D">
        <w:rPr>
          <w:bCs/>
          <w:szCs w:val="22"/>
          <w:highlight w:val="green"/>
          <w:u w:val="single"/>
        </w:rPr>
        <w:t>Proposed Resolution:</w:t>
      </w:r>
    </w:p>
    <w:p w14:paraId="23FC46F9" w14:textId="77777777" w:rsidR="00AA2654" w:rsidRDefault="00AA2654" w:rsidP="00AA2654">
      <w:pPr>
        <w:rPr>
          <w:bCs/>
          <w:szCs w:val="22"/>
        </w:rPr>
      </w:pPr>
    </w:p>
    <w:p w14:paraId="203B8F9B" w14:textId="77777777" w:rsidR="00AA2654" w:rsidRPr="00E47099" w:rsidRDefault="00AA2654" w:rsidP="00AA2654">
      <w:pPr>
        <w:rPr>
          <w:bCs/>
          <w:szCs w:val="22"/>
        </w:rPr>
      </w:pPr>
      <w:r>
        <w:rPr>
          <w:bCs/>
          <w:szCs w:val="22"/>
        </w:rPr>
        <w:t>Rejected.  The comment has not identified an error in the text.  The contents of the NOTE are informative to the reader.</w:t>
      </w:r>
    </w:p>
    <w:p w14:paraId="2800FC49" w14:textId="77777777" w:rsidR="00AA2654" w:rsidRPr="00E47099" w:rsidRDefault="00AA2654" w:rsidP="00AA2654">
      <w:pPr>
        <w:rPr>
          <w:bCs/>
          <w:szCs w:val="22"/>
        </w:rPr>
      </w:pPr>
    </w:p>
    <w:p w14:paraId="48DB413B"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185C6B8C"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1E623D9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E0A1F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B17237"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7795C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B8C4A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5CB0C5F7" w14:textId="77777777" w:rsidTr="002D7364">
        <w:trPr>
          <w:trHeight w:val="765"/>
        </w:trPr>
        <w:tc>
          <w:tcPr>
            <w:tcW w:w="738" w:type="dxa"/>
          </w:tcPr>
          <w:p w14:paraId="2C969488"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7CCE18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79F3B8E6"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160941C0"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7C2C0F5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41550CA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76D2C49E"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0ECDE7D3"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C433809" w14:textId="77777777" w:rsidR="00AA2654" w:rsidRPr="00503BFC"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09C975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Delete the referenced table row; also in the table in 6.3.31.3.2.  Delete "The neighbor report contents are derived from</w:t>
            </w:r>
          </w:p>
          <w:p w14:paraId="10ABC839"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the NeighborListSet parameter of the MLME-NEIGHBORREPRESP.request primitive." in 11.10.10.1 and "The  Reduced  Neighbor  Report  element</w:t>
            </w:r>
          </w:p>
          <w:p w14:paraId="292CE7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contents may be derived from the NeighborListSet parameter of the MLME-NEIGHBORREPRESP.request</w:t>
            </w:r>
          </w:p>
          <w:p w14:paraId="3AB8488C" w14:textId="77777777" w:rsidR="00AA2654"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4AC402EB" w14:textId="77777777" w:rsidR="00AA2654" w:rsidRPr="00503BFC" w:rsidRDefault="00AA2654" w:rsidP="002D7364">
            <w:pPr>
              <w:rPr>
                <w:rFonts w:ascii="Arial" w:eastAsia="Times New Roman" w:hAnsi="Arial" w:cs="Arial"/>
                <w:color w:val="000000"/>
                <w:sz w:val="20"/>
                <w:lang w:val="en-US"/>
              </w:rPr>
            </w:pPr>
          </w:p>
        </w:tc>
      </w:tr>
    </w:tbl>
    <w:p w14:paraId="04A77159" w14:textId="77777777" w:rsidR="00AA2654" w:rsidRDefault="00AA2654" w:rsidP="00AA2654">
      <w:pPr>
        <w:rPr>
          <w:bCs/>
          <w:szCs w:val="22"/>
        </w:rPr>
      </w:pPr>
    </w:p>
    <w:p w14:paraId="26B403ED" w14:textId="77777777" w:rsidR="00AA2654" w:rsidRDefault="00AA2654" w:rsidP="00AA2654">
      <w:pPr>
        <w:rPr>
          <w:bCs/>
          <w:szCs w:val="22"/>
        </w:rPr>
      </w:pPr>
      <w:r>
        <w:rPr>
          <w:bCs/>
          <w:szCs w:val="22"/>
          <w:u w:val="single"/>
        </w:rPr>
        <w:t>Discussion:</w:t>
      </w:r>
    </w:p>
    <w:p w14:paraId="63077576" w14:textId="77777777" w:rsidR="00AA2654" w:rsidRDefault="00AA2654" w:rsidP="00AA2654">
      <w:pPr>
        <w:rPr>
          <w:bCs/>
          <w:szCs w:val="22"/>
        </w:rPr>
      </w:pPr>
    </w:p>
    <w:p w14:paraId="30320BF5"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6F7EE0B1" wp14:editId="717ED81D">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B01728D"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2A35CD71" wp14:editId="6D173A18">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519435B5" w14:textId="77777777" w:rsidR="00AA2654" w:rsidRDefault="00AA2654" w:rsidP="00AA2654">
      <w:pPr>
        <w:rPr>
          <w:bCs/>
          <w:szCs w:val="22"/>
        </w:rPr>
      </w:pPr>
    </w:p>
    <w:p w14:paraId="3DDD3A38" w14:textId="77777777" w:rsidR="00AA2654" w:rsidRDefault="00AA2654" w:rsidP="00AA2654">
      <w:pPr>
        <w:rPr>
          <w:bCs/>
          <w:szCs w:val="22"/>
        </w:rPr>
      </w:pPr>
      <w:r>
        <w:rPr>
          <w:bCs/>
          <w:szCs w:val="22"/>
        </w:rPr>
        <w:t>This comment is referring to the .request primitive for the Neighbor Report Response frame.  This primitive generates the response to a Neighbor Report Request.  Clearly, the Neighbor Report Response needs to carry the neighboring AP information.  So, deleting this row is not appropriate.</w:t>
      </w:r>
    </w:p>
    <w:p w14:paraId="6B0F4B89" w14:textId="77777777" w:rsidR="00AA2654" w:rsidRDefault="00AA2654" w:rsidP="00AA2654">
      <w:pPr>
        <w:rPr>
          <w:bCs/>
          <w:szCs w:val="22"/>
        </w:rPr>
      </w:pPr>
    </w:p>
    <w:p w14:paraId="44D1B4C4" w14:textId="77777777" w:rsidR="00AA2654" w:rsidRDefault="00AA2654" w:rsidP="00AA2654">
      <w:pPr>
        <w:rPr>
          <w:bCs/>
          <w:szCs w:val="22"/>
        </w:rPr>
      </w:pPr>
      <w:r>
        <w:rPr>
          <w:bCs/>
          <w:szCs w:val="22"/>
        </w:rPr>
        <w:t>Note that the same issue (reference to “Neighbor List elements”) also occurs on the next page in the .indication primitive.</w:t>
      </w:r>
    </w:p>
    <w:p w14:paraId="3C108F8E" w14:textId="77777777" w:rsidR="00AA2654" w:rsidRDefault="00AA2654" w:rsidP="00AA2654">
      <w:pPr>
        <w:rPr>
          <w:bCs/>
          <w:szCs w:val="22"/>
        </w:rPr>
      </w:pPr>
    </w:p>
    <w:p w14:paraId="626017F2" w14:textId="77777777" w:rsidR="00AA2654" w:rsidRDefault="00AA2654" w:rsidP="00AA2654">
      <w:pPr>
        <w:rPr>
          <w:bCs/>
          <w:szCs w:val="22"/>
        </w:rPr>
      </w:pPr>
      <w:r>
        <w:rPr>
          <w:bCs/>
          <w:szCs w:val="22"/>
        </w:rPr>
        <w:t>However, the commenter is correct that there is no Neighbor List element.  This appears to be a typo, and should reference the Neighbor Report element, as defined in 9.4.2.36.</w:t>
      </w:r>
    </w:p>
    <w:p w14:paraId="1B838532" w14:textId="77777777" w:rsidR="00AA2654" w:rsidRDefault="00AA2654" w:rsidP="00AA2654">
      <w:pPr>
        <w:rPr>
          <w:bCs/>
          <w:szCs w:val="22"/>
        </w:rPr>
      </w:pPr>
    </w:p>
    <w:p w14:paraId="1F998052" w14:textId="77777777" w:rsidR="00AA2654" w:rsidRDefault="00AA2654" w:rsidP="00AA2654">
      <w:pPr>
        <w:rPr>
          <w:bCs/>
          <w:szCs w:val="22"/>
        </w:rPr>
      </w:pPr>
      <w:r>
        <w:rPr>
          <w:bCs/>
          <w:szCs w:val="22"/>
        </w:rPr>
        <w:t>Examining the other locations cited in the Proposed Changes we find:</w:t>
      </w:r>
    </w:p>
    <w:p w14:paraId="5EDC8342" w14:textId="77777777" w:rsidR="00AA2654" w:rsidRDefault="00AA2654" w:rsidP="00AA2654">
      <w:pPr>
        <w:rPr>
          <w:bCs/>
          <w:szCs w:val="22"/>
        </w:rPr>
      </w:pPr>
    </w:p>
    <w:p w14:paraId="4CA46107"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2F1CA6F4" wp14:editId="793D9868">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592B3284" w14:textId="77777777" w:rsidR="00AA2654" w:rsidRDefault="00AA2654" w:rsidP="00AA2654">
      <w:pPr>
        <w:rPr>
          <w:bCs/>
          <w:szCs w:val="22"/>
        </w:rPr>
      </w:pPr>
      <w:r>
        <w:rPr>
          <w:bCs/>
          <w:szCs w:val="22"/>
        </w:rPr>
        <w:t>In this location, there is nothing wrong with the reference to the NeighborListSet parameter (once that parameter is fixed, per above).  And the location in 11.50 is similar.</w:t>
      </w:r>
    </w:p>
    <w:p w14:paraId="693DDE26" w14:textId="77777777" w:rsidR="00AA2654" w:rsidRDefault="00AA2654" w:rsidP="00AA2654">
      <w:pPr>
        <w:rPr>
          <w:bCs/>
          <w:szCs w:val="22"/>
        </w:rPr>
      </w:pPr>
    </w:p>
    <w:p w14:paraId="05803CBD" w14:textId="77777777" w:rsidR="00AA2654" w:rsidRDefault="00AA2654" w:rsidP="00AA2654">
      <w:pPr>
        <w:rPr>
          <w:bCs/>
          <w:szCs w:val="22"/>
        </w:rPr>
      </w:pPr>
    </w:p>
    <w:p w14:paraId="23A6C57A" w14:textId="77777777" w:rsidR="00AA2654" w:rsidRDefault="00AA2654" w:rsidP="00AA2654">
      <w:pPr>
        <w:rPr>
          <w:bCs/>
          <w:szCs w:val="22"/>
        </w:rPr>
      </w:pPr>
      <w:r>
        <w:rPr>
          <w:bCs/>
          <w:szCs w:val="22"/>
        </w:rPr>
        <w:t>The only issue with the location in 11.10.10.3 is a missing “of” (P2315.49):</w:t>
      </w:r>
    </w:p>
    <w:p w14:paraId="4FF2903E"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4B0CCFB5" wp14:editId="45892B65">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279479D6" w14:textId="77777777" w:rsidR="00AA2654" w:rsidRDefault="00AA2654" w:rsidP="00AA2654">
      <w:pPr>
        <w:rPr>
          <w:bCs/>
          <w:szCs w:val="22"/>
        </w:rPr>
      </w:pPr>
      <w:r>
        <w:rPr>
          <w:bCs/>
          <w:szCs w:val="22"/>
        </w:rPr>
        <w:t>The phrase should be “list _of_ Neighbor Report elements”</w:t>
      </w:r>
    </w:p>
    <w:p w14:paraId="0612BC05" w14:textId="77777777" w:rsidR="00AA2654" w:rsidRDefault="00AA2654" w:rsidP="00AA2654">
      <w:pPr>
        <w:rPr>
          <w:bCs/>
          <w:szCs w:val="22"/>
        </w:rPr>
      </w:pPr>
    </w:p>
    <w:p w14:paraId="17C3C4EA" w14:textId="77777777" w:rsidR="00AA2654" w:rsidRDefault="00AA2654" w:rsidP="00AA2654">
      <w:pPr>
        <w:rPr>
          <w:bCs/>
          <w:szCs w:val="22"/>
        </w:rPr>
      </w:pPr>
    </w:p>
    <w:p w14:paraId="4C660838" w14:textId="77777777" w:rsidR="00AA2654" w:rsidRDefault="00AA2654" w:rsidP="00AA2654">
      <w:pPr>
        <w:rPr>
          <w:bCs/>
          <w:szCs w:val="22"/>
        </w:rPr>
      </w:pPr>
      <w:r>
        <w:rPr>
          <w:bCs/>
          <w:szCs w:val="22"/>
        </w:rPr>
        <w:t>However, there are three other locations that use the phrase “neighbor list”, and these could be clarified.  These occur in the context of the Neighbor Report Request frame and its primitives:</w:t>
      </w:r>
    </w:p>
    <w:p w14:paraId="01562390" w14:textId="77777777" w:rsidR="00AA2654" w:rsidRDefault="00AA2654" w:rsidP="00AA2654">
      <w:pPr>
        <w:rPr>
          <w:bCs/>
          <w:szCs w:val="22"/>
        </w:rPr>
      </w:pPr>
    </w:p>
    <w:p w14:paraId="609F0F45" w14:textId="77777777" w:rsidR="00AA2654" w:rsidRDefault="00AA2654" w:rsidP="00AA2654">
      <w:pPr>
        <w:rPr>
          <w:bCs/>
          <w:szCs w:val="22"/>
        </w:rPr>
      </w:pPr>
      <w:r>
        <w:rPr>
          <w:bCs/>
          <w:szCs w:val="22"/>
        </w:rPr>
        <w:t>At P1526.33 (Neighbor Report Request frame format):</w:t>
      </w:r>
    </w:p>
    <w:p w14:paraId="5119C09A"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3A5296F6" wp14:editId="0D7629F8">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63FEC6E2" w14:textId="77777777" w:rsidR="00AA2654" w:rsidRDefault="00AA2654" w:rsidP="00AA2654">
      <w:pPr>
        <w:rPr>
          <w:bCs/>
          <w:szCs w:val="22"/>
        </w:rPr>
      </w:pPr>
    </w:p>
    <w:p w14:paraId="4020BE5E" w14:textId="77777777" w:rsidR="00AA2654" w:rsidRDefault="00AA2654" w:rsidP="00AA2654">
      <w:pPr>
        <w:rPr>
          <w:bCs/>
          <w:szCs w:val="22"/>
        </w:rPr>
      </w:pPr>
      <w:r>
        <w:rPr>
          <w:bCs/>
          <w:szCs w:val="22"/>
        </w:rPr>
        <w:t>At P455.5 (Neighbor Report Request .request) and P455.63 (Neighbor Report Request .indication):</w:t>
      </w:r>
    </w:p>
    <w:p w14:paraId="4333F610"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0934D754" wp14:editId="4B3568E3">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3B739C74" w14:textId="77777777" w:rsidR="00AA2654" w:rsidRDefault="00AA2654" w:rsidP="00AA2654">
      <w:pPr>
        <w:rPr>
          <w:bCs/>
          <w:szCs w:val="22"/>
        </w:rPr>
      </w:pPr>
    </w:p>
    <w:p w14:paraId="5D45E368" w14:textId="77777777" w:rsidR="00AA2654" w:rsidRDefault="00AA2654" w:rsidP="00AA2654">
      <w:pPr>
        <w:rPr>
          <w:bCs/>
          <w:szCs w:val="22"/>
        </w:rPr>
      </w:pPr>
      <w:r>
        <w:rPr>
          <w:bCs/>
          <w:szCs w:val="22"/>
        </w:rPr>
        <w:t>In the above locations, “neighbor list” would be more clear as “list of neighbor reports”.</w:t>
      </w:r>
    </w:p>
    <w:p w14:paraId="5D3201BE" w14:textId="77777777" w:rsidR="00AA2654" w:rsidRDefault="00AA2654" w:rsidP="00AA2654">
      <w:pPr>
        <w:rPr>
          <w:bCs/>
          <w:szCs w:val="22"/>
        </w:rPr>
      </w:pPr>
    </w:p>
    <w:p w14:paraId="6279C49E" w14:textId="77777777" w:rsidR="00AA2654" w:rsidRDefault="00AA2654" w:rsidP="00AA2654">
      <w:pPr>
        <w:rPr>
          <w:bCs/>
          <w:szCs w:val="22"/>
        </w:rPr>
      </w:pPr>
      <w:r w:rsidRPr="00B7000E">
        <w:rPr>
          <w:bCs/>
          <w:szCs w:val="22"/>
          <w:highlight w:val="green"/>
          <w:u w:val="single"/>
        </w:rPr>
        <w:t>Proposed Resolution:</w:t>
      </w:r>
    </w:p>
    <w:p w14:paraId="7478BF21" w14:textId="77777777" w:rsidR="00AA2654" w:rsidRDefault="00AA2654" w:rsidP="00AA2654">
      <w:pPr>
        <w:rPr>
          <w:bCs/>
          <w:szCs w:val="22"/>
        </w:rPr>
      </w:pPr>
    </w:p>
    <w:p w14:paraId="57495E1B" w14:textId="77777777" w:rsidR="00AA2654" w:rsidRDefault="00AA2654" w:rsidP="00AA2654">
      <w:pPr>
        <w:rPr>
          <w:bCs/>
          <w:szCs w:val="22"/>
        </w:rPr>
      </w:pPr>
      <w:r>
        <w:rPr>
          <w:bCs/>
          <w:szCs w:val="22"/>
        </w:rPr>
        <w:t xml:space="preserve">Revised.  </w:t>
      </w:r>
    </w:p>
    <w:p w14:paraId="34AC1B3C" w14:textId="77777777" w:rsidR="00AA2654" w:rsidRDefault="00AA2654" w:rsidP="00AA2654">
      <w:pPr>
        <w:rPr>
          <w:bCs/>
          <w:szCs w:val="22"/>
        </w:rPr>
      </w:pPr>
    </w:p>
    <w:p w14:paraId="499D9614" w14:textId="77777777" w:rsidR="00AA2654" w:rsidRDefault="00AA2654" w:rsidP="00AA2654">
      <w:pPr>
        <w:rPr>
          <w:bCs/>
          <w:szCs w:val="22"/>
        </w:rPr>
      </w:pPr>
      <w:r>
        <w:rPr>
          <w:bCs/>
          <w:szCs w:val="22"/>
        </w:rPr>
        <w:t>Change “Neighbor List elements” to “Neighbor Report elements” at P457.18 (2x) and at P458.17 (2x).</w:t>
      </w:r>
    </w:p>
    <w:p w14:paraId="3D934978" w14:textId="77777777" w:rsidR="00AA2654" w:rsidRDefault="00AA2654" w:rsidP="00AA2654">
      <w:pPr>
        <w:rPr>
          <w:bCs/>
          <w:szCs w:val="22"/>
        </w:rPr>
      </w:pPr>
    </w:p>
    <w:p w14:paraId="56765004" w14:textId="77777777" w:rsidR="00AA2654" w:rsidRDefault="00AA2654" w:rsidP="00AA2654">
      <w:pPr>
        <w:rPr>
          <w:bCs/>
          <w:szCs w:val="22"/>
        </w:rPr>
      </w:pPr>
      <w:r>
        <w:rPr>
          <w:bCs/>
          <w:szCs w:val="22"/>
        </w:rPr>
        <w:t>At P2315.49, insert “of” (to become “list _of_ Neighbor Report elements”).</w:t>
      </w:r>
    </w:p>
    <w:p w14:paraId="13E897FA" w14:textId="77777777" w:rsidR="00AA2654" w:rsidRDefault="00AA2654" w:rsidP="00AA2654">
      <w:pPr>
        <w:rPr>
          <w:bCs/>
          <w:szCs w:val="22"/>
        </w:rPr>
      </w:pPr>
    </w:p>
    <w:p w14:paraId="5D1B0239" w14:textId="77777777" w:rsidR="00AA2654" w:rsidRPr="009D7A9D" w:rsidRDefault="00AA2654" w:rsidP="00AA2654">
      <w:pPr>
        <w:rPr>
          <w:bCs/>
          <w:szCs w:val="22"/>
        </w:rPr>
      </w:pPr>
      <w:r>
        <w:rPr>
          <w:bCs/>
          <w:szCs w:val="22"/>
        </w:rPr>
        <w:t>At P1526.33, P455.5 and P455.63, change “neighbor list” to “list of neighbor reports”</w:t>
      </w:r>
    </w:p>
    <w:p w14:paraId="57F70AB8" w14:textId="77777777" w:rsidR="00BC2805"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253796B"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3B6317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9B9135"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21E91B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C9162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64065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28FE22CE" w14:textId="77777777" w:rsidTr="00AD3A48">
        <w:trPr>
          <w:trHeight w:val="1020"/>
        </w:trPr>
        <w:tc>
          <w:tcPr>
            <w:tcW w:w="738" w:type="dxa"/>
            <w:hideMark/>
          </w:tcPr>
          <w:p w14:paraId="2765BA7D"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4479</w:t>
            </w:r>
          </w:p>
        </w:tc>
        <w:tc>
          <w:tcPr>
            <w:tcW w:w="990" w:type="dxa"/>
            <w:hideMark/>
          </w:tcPr>
          <w:p w14:paraId="04B0253B"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7490F76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78707313"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w:t>
            </w:r>
          </w:p>
        </w:tc>
        <w:tc>
          <w:tcPr>
            <w:tcW w:w="3600" w:type="dxa"/>
            <w:hideMark/>
          </w:tcPr>
          <w:p w14:paraId="0CFB8A87"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Delete list item c)</w:t>
            </w:r>
          </w:p>
        </w:tc>
      </w:tr>
    </w:tbl>
    <w:p w14:paraId="3889F06F" w14:textId="77777777" w:rsidR="00BC2805" w:rsidRDefault="00BC2805" w:rsidP="00BC2805">
      <w:pPr>
        <w:rPr>
          <w:bCs/>
          <w:szCs w:val="22"/>
        </w:rPr>
      </w:pPr>
    </w:p>
    <w:p w14:paraId="1ED9A3A0" w14:textId="77777777" w:rsidR="00BC2805" w:rsidRDefault="00BC2805" w:rsidP="00BC2805">
      <w:pPr>
        <w:rPr>
          <w:bCs/>
          <w:szCs w:val="22"/>
        </w:rPr>
      </w:pPr>
      <w:r>
        <w:rPr>
          <w:bCs/>
          <w:szCs w:val="22"/>
          <w:u w:val="single"/>
        </w:rPr>
        <w:t>Discussion:</w:t>
      </w:r>
    </w:p>
    <w:p w14:paraId="1E66E7AD" w14:textId="77777777" w:rsidR="00BC2805" w:rsidRDefault="00BC2805" w:rsidP="00BC2805">
      <w:pPr>
        <w:rPr>
          <w:bCs/>
          <w:szCs w:val="22"/>
        </w:rPr>
      </w:pPr>
    </w:p>
    <w:p w14:paraId="6CD29450" w14:textId="77777777" w:rsidR="00BC2805" w:rsidRDefault="00BC2805" w:rsidP="00BC2805">
      <w:pPr>
        <w:rPr>
          <w:bCs/>
          <w:szCs w:val="22"/>
        </w:rPr>
      </w:pPr>
      <w:r>
        <w:rPr>
          <w:bCs/>
          <w:szCs w:val="22"/>
        </w:rPr>
        <w:t>This comment is effectively a duplicate of CID 4480, which has already been approved and motioned (Motion #187) as Accepted.  Details for CID 4480 are:</w:t>
      </w:r>
    </w:p>
    <w:p w14:paraId="6590B14E"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7B728434"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AEEDB11"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857244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83AAD"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8FA1C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3DA86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1B04D53E" w14:textId="77777777" w:rsidTr="00AD3A48">
        <w:trPr>
          <w:trHeight w:val="1020"/>
        </w:trPr>
        <w:tc>
          <w:tcPr>
            <w:tcW w:w="738" w:type="dxa"/>
            <w:hideMark/>
          </w:tcPr>
          <w:p w14:paraId="7346CAC7"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4480</w:t>
            </w:r>
          </w:p>
        </w:tc>
        <w:tc>
          <w:tcPr>
            <w:tcW w:w="990" w:type="dxa"/>
            <w:hideMark/>
          </w:tcPr>
          <w:p w14:paraId="7DDE394A"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5148B59B"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6D6BE08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  Hm, or maybe the "DMG STA" case allows this?  This needs to be clearer, then</w:t>
            </w:r>
          </w:p>
        </w:tc>
        <w:tc>
          <w:tcPr>
            <w:tcW w:w="3600" w:type="dxa"/>
            <w:hideMark/>
          </w:tcPr>
          <w:p w14:paraId="5E91D0D1"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Change "The STA is a non-AP STA in an infrastructure BSS" to "The STA is a non-AP STA in a DMG infrastructure BSS"</w:t>
            </w:r>
          </w:p>
        </w:tc>
      </w:tr>
    </w:tbl>
    <w:p w14:paraId="237573E8" w14:textId="77777777" w:rsidR="00BC2805" w:rsidRDefault="00BC2805" w:rsidP="00BC2805">
      <w:pPr>
        <w:rPr>
          <w:bCs/>
          <w:szCs w:val="22"/>
        </w:rPr>
      </w:pPr>
    </w:p>
    <w:p w14:paraId="6BEC5096" w14:textId="77777777" w:rsidR="00BC2805" w:rsidRDefault="00BC2805" w:rsidP="00BC2805">
      <w:pPr>
        <w:rPr>
          <w:bCs/>
          <w:szCs w:val="22"/>
        </w:rPr>
      </w:pPr>
      <w:r>
        <w:rPr>
          <w:bCs/>
          <w:szCs w:val="22"/>
        </w:rPr>
        <w:t>Given this conclusion for CID 4480, item c) in the list has now been made unique and still serves a purpose and should not be deleted.</w:t>
      </w:r>
    </w:p>
    <w:p w14:paraId="63DC8B5E" w14:textId="77777777" w:rsidR="00BC2805" w:rsidRDefault="00BC2805" w:rsidP="00BC2805">
      <w:pPr>
        <w:rPr>
          <w:bCs/>
          <w:szCs w:val="22"/>
        </w:rPr>
      </w:pPr>
    </w:p>
    <w:p w14:paraId="1EDB7F2D" w14:textId="77777777" w:rsidR="00BC2805" w:rsidRDefault="00BC2805" w:rsidP="00BC2805">
      <w:pPr>
        <w:rPr>
          <w:bCs/>
          <w:szCs w:val="22"/>
        </w:rPr>
      </w:pPr>
      <w:r w:rsidRPr="00C82D14">
        <w:rPr>
          <w:bCs/>
          <w:szCs w:val="22"/>
          <w:highlight w:val="green"/>
          <w:u w:val="single"/>
        </w:rPr>
        <w:t>Proposed Resolution:</w:t>
      </w:r>
    </w:p>
    <w:p w14:paraId="65AA95A5" w14:textId="77777777" w:rsidR="00BC2805" w:rsidRDefault="00BC2805" w:rsidP="00BC2805">
      <w:pPr>
        <w:rPr>
          <w:bCs/>
          <w:szCs w:val="22"/>
        </w:rPr>
      </w:pPr>
    </w:p>
    <w:p w14:paraId="5C3BD2E6" w14:textId="77777777" w:rsidR="00BC2805" w:rsidRDefault="00BC2805" w:rsidP="00BC2805">
      <w:pPr>
        <w:rPr>
          <w:rFonts w:ascii="Arial" w:eastAsia="Times New Roman" w:hAnsi="Arial" w:cs="Arial"/>
          <w:sz w:val="20"/>
          <w:lang w:val="en-US"/>
        </w:rPr>
      </w:pPr>
      <w:r>
        <w:rPr>
          <w:bCs/>
          <w:szCs w:val="22"/>
        </w:rPr>
        <w:t xml:space="preserve">Revised.  </w:t>
      </w:r>
      <w:r w:rsidRPr="002D7364">
        <w:rPr>
          <w:rFonts w:ascii="Arial" w:eastAsia="Times New Roman" w:hAnsi="Arial" w:cs="Arial"/>
          <w:sz w:val="20"/>
          <w:lang w:val="en-US"/>
        </w:rPr>
        <w:t>Change "The STA is a non-AP STA in an infrastructure BSS" to "The STA is a non-AP STA in a DMG infrastructure BSS"</w:t>
      </w:r>
      <w:r>
        <w:rPr>
          <w:rFonts w:ascii="Arial" w:eastAsia="Times New Roman" w:hAnsi="Arial" w:cs="Arial"/>
          <w:sz w:val="20"/>
          <w:lang w:val="en-US"/>
        </w:rPr>
        <w:t xml:space="preserve">.  </w:t>
      </w:r>
    </w:p>
    <w:p w14:paraId="7E16BA56" w14:textId="77777777" w:rsidR="00BC2805" w:rsidRDefault="00BC2805" w:rsidP="00BC2805">
      <w:pPr>
        <w:rPr>
          <w:rFonts w:ascii="Arial" w:eastAsia="Times New Roman" w:hAnsi="Arial" w:cs="Arial"/>
          <w:sz w:val="20"/>
          <w:lang w:val="en-US"/>
        </w:rPr>
      </w:pPr>
    </w:p>
    <w:p w14:paraId="48F76DF4"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4480, which noted that the DMG case is not covered by a).</w:t>
      </w:r>
    </w:p>
    <w:p w14:paraId="5741F518" w14:textId="77777777" w:rsidR="00BC2805" w:rsidRDefault="00BC2805" w:rsidP="00BC2805">
      <w:pPr>
        <w:rPr>
          <w:rFonts w:ascii="Arial" w:eastAsia="Times New Roman" w:hAnsi="Arial" w:cs="Arial"/>
          <w:sz w:val="20"/>
          <w:lang w:val="en-US"/>
        </w:rPr>
      </w:pPr>
    </w:p>
    <w:p w14:paraId="18647030"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4480, which has already been implemented.</w:t>
      </w:r>
    </w:p>
    <w:p w14:paraId="6030AC70" w14:textId="77777777" w:rsidR="00BC2805" w:rsidRDefault="00BC2805" w:rsidP="00BC2805">
      <w:pPr>
        <w:rPr>
          <w:bCs/>
          <w:szCs w:val="22"/>
        </w:rPr>
      </w:pPr>
    </w:p>
    <w:p w14:paraId="0B60C19C" w14:textId="77777777" w:rsidR="00BC2805" w:rsidRDefault="00BC2805" w:rsidP="00BC280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25BBB9CD"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19F040B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0F0359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A443A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970B8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A1B57A"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4F4C31FD" w14:textId="77777777" w:rsidTr="00AD3A48">
        <w:trPr>
          <w:trHeight w:val="1020"/>
        </w:trPr>
        <w:tc>
          <w:tcPr>
            <w:tcW w:w="738" w:type="dxa"/>
            <w:hideMark/>
          </w:tcPr>
          <w:p w14:paraId="2DD3B4F5"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4677</w:t>
            </w:r>
          </w:p>
        </w:tc>
        <w:tc>
          <w:tcPr>
            <w:tcW w:w="990" w:type="dxa"/>
            <w:hideMark/>
          </w:tcPr>
          <w:p w14:paraId="2DD1D96C"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668EC37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DEDDE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Should specify that RA for Beacon frames (and e.g. FILS Discovery frames) is the broadcast address</w:t>
            </w:r>
          </w:p>
        </w:tc>
        <w:tc>
          <w:tcPr>
            <w:tcW w:w="3600" w:type="dxa"/>
            <w:hideMark/>
          </w:tcPr>
          <w:p w14:paraId="797D199A"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3926994B" w14:textId="77777777" w:rsidR="00BC2805" w:rsidRDefault="00BC2805" w:rsidP="00BC2805">
      <w:pPr>
        <w:rPr>
          <w:bCs/>
          <w:szCs w:val="22"/>
        </w:rPr>
      </w:pPr>
    </w:p>
    <w:p w14:paraId="18D398AE" w14:textId="77777777" w:rsidR="00BC2805" w:rsidRDefault="00BC2805" w:rsidP="00BC2805">
      <w:pPr>
        <w:rPr>
          <w:bCs/>
          <w:szCs w:val="22"/>
        </w:rPr>
      </w:pPr>
      <w:r>
        <w:rPr>
          <w:bCs/>
          <w:szCs w:val="22"/>
          <w:u w:val="single"/>
        </w:rPr>
        <w:t>Discussion:</w:t>
      </w:r>
    </w:p>
    <w:p w14:paraId="08951B2A" w14:textId="77777777" w:rsidR="00BC2805" w:rsidRDefault="00BC2805" w:rsidP="00BC2805">
      <w:pPr>
        <w:rPr>
          <w:bCs/>
          <w:szCs w:val="22"/>
        </w:rPr>
      </w:pPr>
    </w:p>
    <w:p w14:paraId="5B3FC677" w14:textId="77777777" w:rsidR="00BC2805" w:rsidRDefault="00BC2805" w:rsidP="00BC2805">
      <w:pPr>
        <w:rPr>
          <w:bCs/>
          <w:szCs w:val="22"/>
        </w:rPr>
      </w:pPr>
      <w:r>
        <w:rPr>
          <w:bCs/>
          <w:szCs w:val="22"/>
        </w:rPr>
        <w:t>This comment is effectively resolved by the resolution to CID 4432:</w:t>
      </w:r>
    </w:p>
    <w:p w14:paraId="38ADA384"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30A9C3C"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866C21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930BC9B"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C04E7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8F01FF"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A4C7AA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09C4B0E2" w14:textId="77777777" w:rsidTr="00AD3A48">
        <w:trPr>
          <w:trHeight w:val="1020"/>
        </w:trPr>
        <w:tc>
          <w:tcPr>
            <w:tcW w:w="738" w:type="dxa"/>
            <w:hideMark/>
          </w:tcPr>
          <w:p w14:paraId="1918606C"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4432</w:t>
            </w:r>
          </w:p>
        </w:tc>
        <w:tc>
          <w:tcPr>
            <w:tcW w:w="990" w:type="dxa"/>
            <w:hideMark/>
          </w:tcPr>
          <w:p w14:paraId="5737D2AB"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1399D63F"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FBCE6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"The Address 1 field of the TIM frame shall be set to the broadcast address." -- equivalent statements are needed for other Management frames that are always broadcast e.g. Beacon, FILS Discovery frames</w:t>
            </w:r>
          </w:p>
        </w:tc>
        <w:tc>
          <w:tcPr>
            <w:tcW w:w="3600" w:type="dxa"/>
            <w:hideMark/>
          </w:tcPr>
          <w:p w14:paraId="5CE2F458"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59C28A91" w14:textId="77777777" w:rsidR="00BC2805" w:rsidRDefault="00BC2805" w:rsidP="00BC2805">
      <w:pPr>
        <w:rPr>
          <w:bCs/>
          <w:szCs w:val="22"/>
        </w:rPr>
      </w:pPr>
    </w:p>
    <w:p w14:paraId="174ACCEC" w14:textId="77777777" w:rsidR="00BC2805" w:rsidRDefault="00BC2805" w:rsidP="00BC2805">
      <w:pPr>
        <w:rPr>
          <w:bCs/>
          <w:szCs w:val="22"/>
        </w:rPr>
      </w:pPr>
      <w:r>
        <w:rPr>
          <w:bCs/>
          <w:szCs w:val="22"/>
        </w:rPr>
        <w:t>CID 4432 resolved as: Revised:</w:t>
      </w:r>
    </w:p>
    <w:p w14:paraId="2BA430F5" w14:textId="77777777" w:rsidR="00BC2805" w:rsidRDefault="00BC2805" w:rsidP="00BC2805">
      <w:pPr>
        <w:rPr>
          <w:bCs/>
          <w:szCs w:val="22"/>
        </w:rPr>
      </w:pPr>
    </w:p>
    <w:p w14:paraId="54F6FBD2" w14:textId="77777777" w:rsidR="00BC2805" w:rsidRPr="000C46A7" w:rsidRDefault="00BC2805" w:rsidP="00BC2805">
      <w:pPr>
        <w:ind w:left="720"/>
        <w:rPr>
          <w:bCs/>
          <w:szCs w:val="22"/>
        </w:rPr>
      </w:pPr>
      <w:r w:rsidRPr="000C46A7">
        <w:rPr>
          <w:bCs/>
          <w:szCs w:val="22"/>
        </w:rPr>
        <w:t>In D3.1:</w:t>
      </w:r>
    </w:p>
    <w:p w14:paraId="222798CF" w14:textId="77777777" w:rsidR="00BC2805" w:rsidRPr="000C46A7" w:rsidRDefault="00BC2805" w:rsidP="00BC2805">
      <w:pPr>
        <w:ind w:left="720"/>
        <w:rPr>
          <w:bCs/>
          <w:szCs w:val="22"/>
        </w:rPr>
      </w:pPr>
    </w:p>
    <w:p w14:paraId="641DF7CB" w14:textId="77777777" w:rsidR="00BC2805" w:rsidRPr="000C46A7" w:rsidRDefault="00BC2805" w:rsidP="00BC2805">
      <w:pPr>
        <w:ind w:left="720"/>
        <w:rPr>
          <w:bCs/>
          <w:szCs w:val="22"/>
        </w:rPr>
      </w:pPr>
      <w:r w:rsidRPr="000C46A7">
        <w:rPr>
          <w:bCs/>
          <w:szCs w:val="22"/>
        </w:rPr>
        <w:t>At the end of the first para of 11.46.2.1 FILS Discovery frame transmission add “The Address 1 field of the FILS Discovery frame shal)l be set to the broadcast address.”.</w:t>
      </w:r>
    </w:p>
    <w:p w14:paraId="6CB8023B" w14:textId="77777777" w:rsidR="00BC2805" w:rsidRPr="000C46A7" w:rsidRDefault="00BC2805" w:rsidP="00BC2805">
      <w:pPr>
        <w:ind w:left="720"/>
        <w:rPr>
          <w:bCs/>
          <w:szCs w:val="22"/>
        </w:rPr>
      </w:pPr>
    </w:p>
    <w:p w14:paraId="6A3A8951" w14:textId="77777777" w:rsidR="00BC2805" w:rsidRPr="000C46A7" w:rsidRDefault="00BC2805" w:rsidP="00BC2805">
      <w:pPr>
        <w:ind w:left="720"/>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2B2DA3D" w14:textId="77777777" w:rsidR="00BC2805" w:rsidRPr="000C46A7" w:rsidRDefault="00BC2805" w:rsidP="00BC2805">
      <w:pPr>
        <w:ind w:left="720"/>
        <w:rPr>
          <w:bCs/>
          <w:szCs w:val="22"/>
        </w:rPr>
      </w:pPr>
    </w:p>
    <w:p w14:paraId="026B52FF" w14:textId="77777777" w:rsidR="00BC2805" w:rsidRPr="000C46A7" w:rsidRDefault="00BC2805" w:rsidP="00BC2805">
      <w:pPr>
        <w:ind w:left="720"/>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6A5BA546" w14:textId="77777777" w:rsidR="00BC2805" w:rsidRPr="000C46A7" w:rsidRDefault="00BC2805" w:rsidP="00BC2805">
      <w:pPr>
        <w:ind w:left="720"/>
        <w:rPr>
          <w:bCs/>
          <w:szCs w:val="22"/>
        </w:rPr>
      </w:pPr>
    </w:p>
    <w:p w14:paraId="58E067D1" w14:textId="77777777" w:rsidR="00BC2805" w:rsidRPr="000C46A7" w:rsidRDefault="00BC2805" w:rsidP="00BC2805">
      <w:pPr>
        <w:ind w:left="720"/>
        <w:rPr>
          <w:bCs/>
          <w:szCs w:val="22"/>
        </w:rPr>
      </w:pPr>
      <w:r w:rsidRPr="000C46A7">
        <w:rPr>
          <w:bCs/>
          <w:szCs w:val="22"/>
        </w:rPr>
        <w:t>At the end of second para of 14.13.3.1 Beacon generation in MBSSs add “The Address 1 field of the Beacon frame shall be set to the broadcast address.”.</w:t>
      </w:r>
    </w:p>
    <w:p w14:paraId="33FB914C" w14:textId="77777777" w:rsidR="00BC2805" w:rsidRPr="000C46A7" w:rsidRDefault="00BC2805" w:rsidP="00BC2805">
      <w:pPr>
        <w:ind w:left="720"/>
        <w:rPr>
          <w:bCs/>
          <w:szCs w:val="22"/>
        </w:rPr>
      </w:pPr>
    </w:p>
    <w:p w14:paraId="5501D851" w14:textId="77777777" w:rsidR="00BC2805" w:rsidRPr="000C46A7" w:rsidRDefault="00BC2805" w:rsidP="00BC2805">
      <w:pPr>
        <w:ind w:left="720"/>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42D46EBF" w14:textId="77777777" w:rsidR="00BC2805" w:rsidRPr="000C46A7" w:rsidRDefault="00BC2805" w:rsidP="00BC2805">
      <w:pPr>
        <w:ind w:left="720"/>
        <w:rPr>
          <w:bCs/>
          <w:szCs w:val="22"/>
        </w:rPr>
      </w:pPr>
    </w:p>
    <w:p w14:paraId="6AA96EA0" w14:textId="77777777" w:rsidR="00BC2805" w:rsidRPr="000C46A7" w:rsidRDefault="00BC2805" w:rsidP="00BC2805">
      <w:pPr>
        <w:ind w:left="720"/>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0105D6C8" w14:textId="77777777" w:rsidR="00BC2805" w:rsidRPr="000C46A7" w:rsidRDefault="00BC2805" w:rsidP="00BC2805">
      <w:pPr>
        <w:ind w:left="720"/>
        <w:rPr>
          <w:bCs/>
          <w:szCs w:val="22"/>
        </w:rPr>
      </w:pPr>
    </w:p>
    <w:p w14:paraId="580D6449" w14:textId="77777777" w:rsidR="00BC2805" w:rsidRPr="000C46A7" w:rsidRDefault="00BC2805" w:rsidP="00BC2805">
      <w:pPr>
        <w:ind w:left="720"/>
        <w:rPr>
          <w:bCs/>
          <w:szCs w:val="22"/>
        </w:rPr>
      </w:pPr>
      <w:r w:rsidRPr="000C46A7">
        <w:rPr>
          <w:bCs/>
          <w:szCs w:val="22"/>
        </w:rPr>
        <w:t>At 2302.47 and 2302.49 change “multiple Beacons, Measurement Pilots, or Probe Response frames” to “multiple Beacon, Measurement Pilot, or Probe Response frames”.</w:t>
      </w:r>
    </w:p>
    <w:p w14:paraId="14CD361D" w14:textId="77777777" w:rsidR="00BC2805" w:rsidRPr="000C46A7" w:rsidRDefault="00BC2805" w:rsidP="00BC2805">
      <w:pPr>
        <w:ind w:left="720"/>
        <w:rPr>
          <w:bCs/>
          <w:szCs w:val="22"/>
        </w:rPr>
      </w:pPr>
    </w:p>
    <w:p w14:paraId="1FA1C390" w14:textId="77777777" w:rsidR="00BC2805" w:rsidRDefault="00BC2805" w:rsidP="00BC2805">
      <w:pPr>
        <w:ind w:left="720"/>
        <w:rPr>
          <w:bCs/>
          <w:szCs w:val="22"/>
        </w:rPr>
      </w:pPr>
      <w:r w:rsidRPr="000C46A7">
        <w:rPr>
          <w:bCs/>
          <w:szCs w:val="22"/>
        </w:rPr>
        <w:t>At 2318.56, 2320.52/53(2x)/60/61/63, 2321.1/3/5/13/19/43 change “Measurement Pilots” to “Measurement Pilot frames”.  At 327.16 change “measurement pilots” to “Measurement Pilot frames”.</w:t>
      </w:r>
    </w:p>
    <w:p w14:paraId="1BD83AAA" w14:textId="77777777" w:rsidR="00BC2805" w:rsidRDefault="00BC2805" w:rsidP="00BC2805">
      <w:pPr>
        <w:rPr>
          <w:bCs/>
          <w:szCs w:val="22"/>
        </w:rPr>
      </w:pPr>
    </w:p>
    <w:p w14:paraId="514F4CF2" w14:textId="77777777" w:rsidR="00BC2805" w:rsidRDefault="00BC2805" w:rsidP="00BC2805">
      <w:pPr>
        <w:rPr>
          <w:bCs/>
          <w:szCs w:val="22"/>
        </w:rPr>
      </w:pPr>
      <w:r w:rsidRPr="00C82D14">
        <w:rPr>
          <w:bCs/>
          <w:szCs w:val="22"/>
          <w:highlight w:val="green"/>
          <w:u w:val="single"/>
        </w:rPr>
        <w:t>Proposed Resolution:</w:t>
      </w:r>
    </w:p>
    <w:p w14:paraId="6A47BACD" w14:textId="77777777" w:rsidR="00BC2805" w:rsidRDefault="00BC2805" w:rsidP="00BC2805">
      <w:pPr>
        <w:rPr>
          <w:bCs/>
          <w:szCs w:val="22"/>
        </w:rPr>
      </w:pPr>
    </w:p>
    <w:p w14:paraId="5CD630F9" w14:textId="77777777" w:rsidR="00BC2805" w:rsidRDefault="00BC2805" w:rsidP="00BC2805">
      <w:pPr>
        <w:rPr>
          <w:bCs/>
          <w:szCs w:val="22"/>
        </w:rPr>
      </w:pPr>
      <w:r>
        <w:rPr>
          <w:bCs/>
          <w:szCs w:val="22"/>
        </w:rPr>
        <w:t>Revised.</w:t>
      </w:r>
    </w:p>
    <w:p w14:paraId="2021ACE1" w14:textId="77777777" w:rsidR="00BC2805" w:rsidRDefault="00BC2805" w:rsidP="00BC2805">
      <w:pPr>
        <w:rPr>
          <w:bCs/>
          <w:szCs w:val="22"/>
        </w:rPr>
      </w:pPr>
    </w:p>
    <w:p w14:paraId="46F20735" w14:textId="77777777" w:rsidR="00BC2805" w:rsidRPr="000C46A7" w:rsidRDefault="00BC2805" w:rsidP="00BC2805">
      <w:pPr>
        <w:rPr>
          <w:bCs/>
          <w:szCs w:val="22"/>
        </w:rPr>
      </w:pPr>
    </w:p>
    <w:p w14:paraId="4E0B636E" w14:textId="77777777" w:rsidR="00BC2805" w:rsidRPr="000C46A7" w:rsidRDefault="00BC2805" w:rsidP="00BC2805">
      <w:pPr>
        <w:rPr>
          <w:bCs/>
          <w:szCs w:val="22"/>
        </w:rPr>
      </w:pPr>
      <w:r w:rsidRPr="000C46A7">
        <w:rPr>
          <w:bCs/>
          <w:szCs w:val="22"/>
        </w:rPr>
        <w:t>In D3.1:</w:t>
      </w:r>
    </w:p>
    <w:p w14:paraId="25F2515F" w14:textId="77777777" w:rsidR="00BC2805" w:rsidRPr="000C46A7" w:rsidRDefault="00BC2805" w:rsidP="00BC2805">
      <w:pPr>
        <w:rPr>
          <w:bCs/>
          <w:szCs w:val="22"/>
        </w:rPr>
      </w:pPr>
    </w:p>
    <w:p w14:paraId="5C287E41" w14:textId="77777777" w:rsidR="00BC2805" w:rsidRPr="000C46A7" w:rsidRDefault="00BC2805" w:rsidP="00BC2805">
      <w:pPr>
        <w:rPr>
          <w:bCs/>
          <w:szCs w:val="22"/>
        </w:rPr>
      </w:pPr>
      <w:r w:rsidRPr="000C46A7">
        <w:rPr>
          <w:bCs/>
          <w:szCs w:val="22"/>
        </w:rPr>
        <w:t>At the end of the first para of 11.46.2.1 FILS Discovery frame transmission add “The Address 1 field of the FILS Discovery frame shal)l be set to the broadcast address.”.</w:t>
      </w:r>
    </w:p>
    <w:p w14:paraId="18806E2A" w14:textId="77777777" w:rsidR="00BC2805" w:rsidRPr="000C46A7" w:rsidRDefault="00BC2805" w:rsidP="00BC2805">
      <w:pPr>
        <w:rPr>
          <w:bCs/>
          <w:szCs w:val="22"/>
        </w:rPr>
      </w:pPr>
    </w:p>
    <w:p w14:paraId="120EFFFA" w14:textId="77777777" w:rsidR="00BC2805" w:rsidRPr="000C46A7" w:rsidRDefault="00BC2805" w:rsidP="00BC2805">
      <w:pPr>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47ECE91" w14:textId="77777777" w:rsidR="00BC2805" w:rsidRPr="000C46A7" w:rsidRDefault="00BC2805" w:rsidP="00BC2805">
      <w:pPr>
        <w:rPr>
          <w:bCs/>
          <w:szCs w:val="22"/>
        </w:rPr>
      </w:pPr>
    </w:p>
    <w:p w14:paraId="6FC78C15" w14:textId="77777777" w:rsidR="00BC2805" w:rsidRPr="000C46A7" w:rsidRDefault="00BC2805" w:rsidP="00BC2805">
      <w:pPr>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5555E1B0" w14:textId="77777777" w:rsidR="00BC2805" w:rsidRPr="000C46A7" w:rsidRDefault="00BC2805" w:rsidP="00BC2805">
      <w:pPr>
        <w:rPr>
          <w:bCs/>
          <w:szCs w:val="22"/>
        </w:rPr>
      </w:pPr>
    </w:p>
    <w:p w14:paraId="5ABFF1AE" w14:textId="77777777" w:rsidR="00BC2805" w:rsidRPr="000C46A7" w:rsidRDefault="00BC2805" w:rsidP="00BC2805">
      <w:pPr>
        <w:rPr>
          <w:bCs/>
          <w:szCs w:val="22"/>
        </w:rPr>
      </w:pPr>
      <w:r w:rsidRPr="000C46A7">
        <w:rPr>
          <w:bCs/>
          <w:szCs w:val="22"/>
        </w:rPr>
        <w:t>At the end of second para of 14.13.3.1 Beacon generation in MBSSs add “The Address 1 field of the Beacon frame shall be set to the broadcast address.”.</w:t>
      </w:r>
    </w:p>
    <w:p w14:paraId="10A78AC3" w14:textId="77777777" w:rsidR="00BC2805" w:rsidRPr="000C46A7" w:rsidRDefault="00BC2805" w:rsidP="00BC2805">
      <w:pPr>
        <w:rPr>
          <w:bCs/>
          <w:szCs w:val="22"/>
        </w:rPr>
      </w:pPr>
    </w:p>
    <w:p w14:paraId="0683198F" w14:textId="77777777" w:rsidR="00BC2805" w:rsidRPr="000C46A7" w:rsidRDefault="00BC2805" w:rsidP="00BC2805">
      <w:pPr>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6E7837B2" w14:textId="77777777" w:rsidR="00BC2805" w:rsidRPr="000C46A7" w:rsidRDefault="00BC2805" w:rsidP="00BC2805">
      <w:pPr>
        <w:rPr>
          <w:bCs/>
          <w:szCs w:val="22"/>
        </w:rPr>
      </w:pPr>
    </w:p>
    <w:p w14:paraId="14FDA313" w14:textId="77777777" w:rsidR="00BC2805" w:rsidRPr="000C46A7" w:rsidRDefault="00BC2805" w:rsidP="00BC2805">
      <w:pPr>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6165C9AC" w14:textId="77777777" w:rsidR="00BC2805" w:rsidRPr="000C46A7" w:rsidRDefault="00BC2805" w:rsidP="00BC2805">
      <w:pPr>
        <w:rPr>
          <w:bCs/>
          <w:szCs w:val="22"/>
        </w:rPr>
      </w:pPr>
    </w:p>
    <w:p w14:paraId="18F6A70D" w14:textId="77777777" w:rsidR="00BC2805" w:rsidRPr="000C46A7" w:rsidRDefault="00BC2805" w:rsidP="00BC2805">
      <w:pPr>
        <w:rPr>
          <w:bCs/>
          <w:szCs w:val="22"/>
        </w:rPr>
      </w:pPr>
      <w:r w:rsidRPr="000C46A7">
        <w:rPr>
          <w:bCs/>
          <w:szCs w:val="22"/>
        </w:rPr>
        <w:t>At 2302.47 and 2302.49 change “multiple Beacons, Measurement Pilots, or Probe Response frames” to “multiple Beacon, Measurement Pilot, or Probe Response frames”.</w:t>
      </w:r>
    </w:p>
    <w:p w14:paraId="49734FD9" w14:textId="77777777" w:rsidR="00BC2805" w:rsidRPr="000C46A7" w:rsidRDefault="00BC2805" w:rsidP="00BC2805">
      <w:pPr>
        <w:rPr>
          <w:bCs/>
          <w:szCs w:val="22"/>
        </w:rPr>
      </w:pPr>
    </w:p>
    <w:p w14:paraId="67CB2586" w14:textId="77777777" w:rsidR="00BC2805" w:rsidRDefault="00BC2805" w:rsidP="00BC2805">
      <w:pPr>
        <w:rPr>
          <w:bCs/>
          <w:szCs w:val="22"/>
        </w:rPr>
      </w:pPr>
      <w:r w:rsidRPr="000C46A7">
        <w:rPr>
          <w:bCs/>
          <w:szCs w:val="22"/>
        </w:rPr>
        <w:t>At 2318.56, 2320.52/53(2x)/60/61/63, 2321.1/3/5/13/19/43 change “Measurement Pilots” to “Measurement Pilot frames”.  At 327.16 change “measurement pilots” to “Measurement Pilot frames”.</w:t>
      </w:r>
    </w:p>
    <w:p w14:paraId="776B82E2" w14:textId="77777777" w:rsidR="00BC2805" w:rsidRDefault="00BC2805" w:rsidP="00BC2805">
      <w:pPr>
        <w:rPr>
          <w:bCs/>
          <w:szCs w:val="22"/>
        </w:rPr>
      </w:pPr>
    </w:p>
    <w:p w14:paraId="728905F2"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4432.</w:t>
      </w:r>
    </w:p>
    <w:p w14:paraId="0DB5F9D9" w14:textId="77777777" w:rsidR="00BC2805" w:rsidRDefault="00BC2805" w:rsidP="00BC2805">
      <w:pPr>
        <w:rPr>
          <w:rFonts w:ascii="Arial" w:eastAsia="Times New Roman" w:hAnsi="Arial" w:cs="Arial"/>
          <w:sz w:val="20"/>
          <w:lang w:val="en-US"/>
        </w:rPr>
      </w:pPr>
    </w:p>
    <w:p w14:paraId="193EA0B9"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4432, which has already been implemented.</w:t>
      </w:r>
    </w:p>
    <w:p w14:paraId="12A8971A" w14:textId="77777777" w:rsidR="00BC2805" w:rsidRPr="000C46A7" w:rsidRDefault="00BC2805" w:rsidP="00BC2805">
      <w:pPr>
        <w:rPr>
          <w:bCs/>
          <w:szCs w:val="22"/>
        </w:rPr>
      </w:pPr>
    </w:p>
    <w:p w14:paraId="39AB8AB7" w14:textId="77777777" w:rsidR="00741E5A" w:rsidRDefault="00BC2805" w:rsidP="00BC280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1E5A" w14:paraId="6E98B5D1" w14:textId="77777777" w:rsidTr="00024096">
        <w:trPr>
          <w:trHeight w:val="524"/>
        </w:trPr>
        <w:tc>
          <w:tcPr>
            <w:tcW w:w="738" w:type="dxa"/>
            <w:tcBorders>
              <w:top w:val="single" w:sz="4" w:space="0" w:color="auto"/>
              <w:left w:val="single" w:sz="4" w:space="0" w:color="auto"/>
              <w:bottom w:val="single" w:sz="4" w:space="0" w:color="auto"/>
              <w:right w:val="single" w:sz="4" w:space="0" w:color="auto"/>
            </w:tcBorders>
            <w:hideMark/>
          </w:tcPr>
          <w:p w14:paraId="04F5663A"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55F7E16"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74E29D"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E268BF5"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7D41790"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41E5A" w:rsidRPr="00DE7477" w14:paraId="29D40569" w14:textId="77777777" w:rsidTr="00024096">
        <w:trPr>
          <w:trHeight w:val="510"/>
        </w:trPr>
        <w:tc>
          <w:tcPr>
            <w:tcW w:w="738" w:type="dxa"/>
            <w:hideMark/>
          </w:tcPr>
          <w:p w14:paraId="73841034"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2C6E8FB5"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288BCD20"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6490B36"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0B3FCE25"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741E5A" w:rsidRPr="00DE7477" w14:paraId="2ED7A339" w14:textId="77777777" w:rsidTr="00024096">
        <w:trPr>
          <w:trHeight w:val="623"/>
        </w:trPr>
        <w:tc>
          <w:tcPr>
            <w:tcW w:w="738" w:type="dxa"/>
            <w:hideMark/>
          </w:tcPr>
          <w:p w14:paraId="45E047D0" w14:textId="77777777" w:rsidR="00741E5A" w:rsidRPr="00DE7477" w:rsidRDefault="00741E5A" w:rsidP="00024096">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482FD905" w14:textId="77777777" w:rsidR="00741E5A" w:rsidRPr="00DE7477" w:rsidRDefault="00741E5A" w:rsidP="00024096">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EA56237"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59B5CA2C"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2E19CCEE" w14:textId="77777777" w:rsidR="00741E5A" w:rsidRPr="00DE7477" w:rsidRDefault="00741E5A" w:rsidP="00024096">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19D969A" w14:textId="77777777" w:rsidR="00741E5A" w:rsidRDefault="00741E5A" w:rsidP="00741E5A">
      <w:pPr>
        <w:rPr>
          <w:bCs/>
          <w:szCs w:val="22"/>
        </w:rPr>
      </w:pPr>
    </w:p>
    <w:p w14:paraId="35A76411" w14:textId="77777777" w:rsidR="00741E5A" w:rsidRDefault="00741E5A" w:rsidP="00741E5A">
      <w:pPr>
        <w:rPr>
          <w:bCs/>
          <w:szCs w:val="22"/>
        </w:rPr>
      </w:pPr>
      <w:r>
        <w:rPr>
          <w:bCs/>
          <w:szCs w:val="22"/>
          <w:u w:val="single"/>
        </w:rPr>
        <w:t>Discussion:</w:t>
      </w:r>
    </w:p>
    <w:p w14:paraId="71B6BD02" w14:textId="77777777" w:rsidR="00741E5A" w:rsidRDefault="00741E5A" w:rsidP="00741E5A">
      <w:pPr>
        <w:rPr>
          <w:bCs/>
          <w:szCs w:val="22"/>
        </w:rPr>
      </w:pPr>
    </w:p>
    <w:p w14:paraId="0A7DF7F5" w14:textId="77777777" w:rsidR="00741E5A" w:rsidRPr="001A1B4F" w:rsidRDefault="00741E5A" w:rsidP="00741E5A">
      <w:pPr>
        <w:rPr>
          <w:bCs/>
          <w:noProof/>
          <w:szCs w:val="22"/>
          <w:bdr w:val="single" w:sz="8" w:space="0" w:color="auto" w:shadow="1"/>
        </w:rPr>
      </w:pPr>
      <w:r w:rsidRPr="001A1B4F">
        <w:rPr>
          <w:bCs/>
          <w:noProof/>
          <w:szCs w:val="22"/>
          <w:bdr w:val="single" w:sz="8" w:space="0" w:color="auto" w:shadow="1"/>
        </w:rPr>
        <w:drawing>
          <wp:inline distT="0" distB="0" distL="0" distR="0" wp14:anchorId="130CB8E9" wp14:editId="6A1E76A4">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1D9E19CB" w14:textId="77777777" w:rsidR="00741E5A" w:rsidRPr="001A1B4F" w:rsidRDefault="00741E5A" w:rsidP="00741E5A">
      <w:pPr>
        <w:rPr>
          <w:bCs/>
          <w:noProof/>
          <w:szCs w:val="22"/>
          <w:bdr w:val="single" w:sz="8" w:space="0" w:color="auto" w:shadow="1"/>
        </w:rPr>
      </w:pPr>
      <w:r>
        <w:rPr>
          <w:bCs/>
          <w:noProof/>
          <w:szCs w:val="22"/>
        </w:rPr>
        <mc:AlternateContent>
          <mc:Choice Requires="wpi">
            <w:drawing>
              <wp:anchor distT="0" distB="0" distL="114300" distR="114300" simplePos="0" relativeHeight="251700224" behindDoc="0" locked="0" layoutInCell="1" allowOverlap="1" wp14:anchorId="2DBA7408" wp14:editId="65021372">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190">
                      <w14:nvContentPartPr>
                        <w14:cNvContentPartPr/>
                      </w14:nvContentPartPr>
                      <w14:xfrm>
                        <a:off x="0" y="0"/>
                        <a:ext cx="902880" cy="41760"/>
                      </w14:xfrm>
                    </w14:contentPart>
                  </a:graphicData>
                </a:graphic>
              </wp:anchor>
            </w:drawing>
          </mc:Choice>
          <mc:Fallback>
            <w:pict>
              <v:shape w14:anchorId="768276E0" id="Ink 313" o:spid="_x0000_s1026" type="#_x0000_t75" style="position:absolute;margin-left:380.9pt;margin-top:156.95pt;width:79.6pt;height:20.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G5y1geIAAAALAQAADwAAAAAAAAAAAAAA&#10;AAByBgAAZHJzL2Rvd25yZXYueG1sUEsBAi0AFAAGAAgAAAAhAHkYvJ2/AAAAIQEAABkAAAAAAAAA&#10;AAAAAAAAgQcAAGRycy9fcmVscy9lMm9Eb2MueG1sLnJlbHNQSwUGAAAAAAYABgB4AQAAdwgAAAAA&#10;">
                <v:imagedata r:id="rId191" o:title=""/>
              </v:shape>
            </w:pict>
          </mc:Fallback>
        </mc:AlternateContent>
      </w:r>
      <w:r w:rsidRPr="001A1B4F">
        <w:rPr>
          <w:bCs/>
          <w:noProof/>
          <w:szCs w:val="22"/>
          <w:bdr w:val="single" w:sz="8" w:space="0" w:color="auto" w:shadow="1"/>
        </w:rPr>
        <w:drawing>
          <wp:inline distT="0" distB="0" distL="0" distR="0" wp14:anchorId="1BB0F3A1" wp14:editId="6E7F1A96">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55504587" w14:textId="77777777" w:rsidR="00741E5A" w:rsidRDefault="00741E5A" w:rsidP="00741E5A">
      <w:pPr>
        <w:rPr>
          <w:bCs/>
          <w:szCs w:val="22"/>
        </w:rPr>
      </w:pPr>
    </w:p>
    <w:p w14:paraId="03884282" w14:textId="77777777" w:rsidR="00741E5A" w:rsidRDefault="00741E5A" w:rsidP="00741E5A">
      <w:pPr>
        <w:rPr>
          <w:bCs/>
          <w:szCs w:val="22"/>
        </w:rPr>
      </w:pPr>
      <w:r>
        <w:rPr>
          <w:bCs/>
          <w:szCs w:val="22"/>
        </w:rPr>
        <w:t>The concept/phrase “conditionally present” does not appear anywhere else in a clause 9 table – there are a couple uses within the text.</w:t>
      </w:r>
    </w:p>
    <w:p w14:paraId="1D6C2F60" w14:textId="77777777" w:rsidR="00741E5A" w:rsidRDefault="00741E5A" w:rsidP="00741E5A">
      <w:pPr>
        <w:rPr>
          <w:bCs/>
          <w:szCs w:val="22"/>
        </w:rPr>
      </w:pPr>
    </w:p>
    <w:p w14:paraId="5A62278D" w14:textId="77777777" w:rsidR="00741E5A" w:rsidRDefault="00741E5A" w:rsidP="00741E5A">
      <w:pPr>
        <w:rPr>
          <w:bCs/>
          <w:szCs w:val="22"/>
        </w:rPr>
      </w:pPr>
      <w:r>
        <w:rPr>
          <w:bCs/>
          <w:szCs w:val="22"/>
        </w:rPr>
        <w:t>Agree with the commenter.</w:t>
      </w:r>
    </w:p>
    <w:p w14:paraId="0294367A" w14:textId="77777777" w:rsidR="00741E5A" w:rsidRDefault="00741E5A" w:rsidP="00741E5A">
      <w:pPr>
        <w:rPr>
          <w:bCs/>
          <w:szCs w:val="22"/>
        </w:rPr>
      </w:pPr>
    </w:p>
    <w:p w14:paraId="0AFA892A" w14:textId="77777777" w:rsidR="00741E5A" w:rsidRPr="00741E5A" w:rsidRDefault="00741E5A" w:rsidP="00741E5A">
      <w:pPr>
        <w:rPr>
          <w:bCs/>
          <w:szCs w:val="22"/>
        </w:rPr>
      </w:pPr>
      <w:r w:rsidRPr="00741E5A">
        <w:rPr>
          <w:bCs/>
          <w:szCs w:val="22"/>
          <w:u w:val="single"/>
        </w:rPr>
        <w:t>Proposed Resolution:</w:t>
      </w:r>
    </w:p>
    <w:p w14:paraId="486CD57E" w14:textId="77777777" w:rsidR="00741E5A" w:rsidRPr="00741E5A" w:rsidRDefault="00741E5A" w:rsidP="00741E5A">
      <w:pPr>
        <w:rPr>
          <w:bCs/>
          <w:szCs w:val="22"/>
        </w:rPr>
      </w:pPr>
    </w:p>
    <w:p w14:paraId="12472D51" w14:textId="77777777" w:rsidR="00741E5A" w:rsidRPr="00741E5A" w:rsidRDefault="00741E5A" w:rsidP="00741E5A">
      <w:pPr>
        <w:rPr>
          <w:bCs/>
          <w:szCs w:val="22"/>
        </w:rPr>
      </w:pPr>
      <w:r w:rsidRPr="00741E5A">
        <w:rPr>
          <w:bCs/>
          <w:szCs w:val="22"/>
        </w:rPr>
        <w:t>Accepted.  (CID 4652)</w:t>
      </w:r>
    </w:p>
    <w:p w14:paraId="4FA22BDB" w14:textId="77777777" w:rsidR="00741E5A" w:rsidRPr="00741E5A" w:rsidRDefault="00741E5A" w:rsidP="00741E5A">
      <w:pPr>
        <w:rPr>
          <w:bCs/>
          <w:szCs w:val="22"/>
        </w:rPr>
      </w:pPr>
    </w:p>
    <w:p w14:paraId="1B794993" w14:textId="77777777" w:rsidR="00741E5A" w:rsidRPr="00741E5A" w:rsidRDefault="00741E5A" w:rsidP="00741E5A">
      <w:pPr>
        <w:rPr>
          <w:bCs/>
          <w:szCs w:val="22"/>
        </w:rPr>
      </w:pPr>
      <w:r w:rsidRPr="00741E5A">
        <w:rPr>
          <w:bCs/>
          <w:szCs w:val="22"/>
        </w:rPr>
        <w:t>To answer the question on optionality, we look at P2574, in subclause 12.4.5.4, Processing of a peer’s SAE Commit message:</w:t>
      </w:r>
    </w:p>
    <w:p w14:paraId="17085E27" w14:textId="77777777" w:rsidR="00741E5A" w:rsidRPr="00741E5A" w:rsidRDefault="00741E5A" w:rsidP="00741E5A">
      <w:pPr>
        <w:rPr>
          <w:bCs/>
          <w:szCs w:val="22"/>
        </w:rPr>
      </w:pPr>
    </w:p>
    <w:p w14:paraId="3710B82A" w14:textId="77777777" w:rsidR="00741E5A" w:rsidRPr="00741E5A" w:rsidRDefault="00741E5A" w:rsidP="00741E5A">
      <w:pPr>
        <w:rPr>
          <w:bCs/>
          <w:noProof/>
          <w:szCs w:val="22"/>
          <w:bdr w:val="single" w:sz="8" w:space="0" w:color="auto" w:shadow="1"/>
        </w:rPr>
      </w:pPr>
      <w:r w:rsidRPr="00741E5A">
        <w:rPr>
          <w:bCs/>
          <w:noProof/>
          <w:szCs w:val="22"/>
          <w:bdr w:val="single" w:sz="8" w:space="0" w:color="auto" w:shadow="1"/>
        </w:rPr>
        <w:drawing>
          <wp:inline distT="0" distB="0" distL="0" distR="0" wp14:anchorId="1D2BE80D" wp14:editId="3872026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1775ED5D" w14:textId="77777777" w:rsidR="00741E5A" w:rsidRPr="00741E5A" w:rsidRDefault="00741E5A" w:rsidP="00741E5A">
      <w:pPr>
        <w:rPr>
          <w:bCs/>
          <w:szCs w:val="22"/>
        </w:rPr>
      </w:pPr>
    </w:p>
    <w:p w14:paraId="221FD4EA" w14:textId="77777777" w:rsidR="00741E5A" w:rsidRPr="00741E5A" w:rsidRDefault="00741E5A" w:rsidP="00741E5A">
      <w:pPr>
        <w:rPr>
          <w:bCs/>
          <w:szCs w:val="22"/>
        </w:rPr>
      </w:pPr>
      <w:r w:rsidRPr="00741E5A">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3A37DD77" w14:textId="77777777" w:rsidR="00741E5A" w:rsidRPr="00741E5A" w:rsidRDefault="00741E5A" w:rsidP="00741E5A">
      <w:pPr>
        <w:rPr>
          <w:bCs/>
          <w:szCs w:val="22"/>
        </w:rPr>
      </w:pPr>
    </w:p>
    <w:p w14:paraId="0C37EA83" w14:textId="77777777" w:rsidR="00741E5A" w:rsidRPr="00741E5A" w:rsidRDefault="00741E5A" w:rsidP="00741E5A">
      <w:pPr>
        <w:rPr>
          <w:bCs/>
          <w:szCs w:val="22"/>
        </w:rPr>
      </w:pPr>
      <w:r w:rsidRPr="00741E5A">
        <w:rPr>
          <w:bCs/>
          <w:szCs w:val="22"/>
        </w:rPr>
        <w:lastRenderedPageBreak/>
        <w:t>Thus, it is correct/appropriate that “optionally present” is the correct phrase.</w:t>
      </w:r>
    </w:p>
    <w:p w14:paraId="582C539E" w14:textId="77777777" w:rsidR="00741E5A" w:rsidRPr="00741E5A" w:rsidRDefault="00741E5A" w:rsidP="00741E5A">
      <w:pPr>
        <w:rPr>
          <w:bCs/>
          <w:szCs w:val="22"/>
        </w:rPr>
      </w:pPr>
    </w:p>
    <w:p w14:paraId="3790BECC" w14:textId="77777777" w:rsidR="00741E5A" w:rsidRPr="00741E5A" w:rsidRDefault="00741E5A" w:rsidP="00741E5A">
      <w:pPr>
        <w:rPr>
          <w:bCs/>
          <w:szCs w:val="22"/>
        </w:rPr>
      </w:pPr>
    </w:p>
    <w:p w14:paraId="46F46F40" w14:textId="77777777" w:rsidR="00741E5A" w:rsidRPr="00741E5A" w:rsidRDefault="00741E5A" w:rsidP="00741E5A">
      <w:pPr>
        <w:rPr>
          <w:bCs/>
          <w:szCs w:val="22"/>
        </w:rPr>
      </w:pPr>
      <w:r w:rsidRPr="00741E5A">
        <w:rPr>
          <w:bCs/>
          <w:szCs w:val="22"/>
          <w:u w:val="single"/>
        </w:rPr>
        <w:t>Proposed Resolution:</w:t>
      </w:r>
    </w:p>
    <w:p w14:paraId="2A5CCD9B" w14:textId="77777777" w:rsidR="00741E5A" w:rsidRPr="00741E5A" w:rsidRDefault="00741E5A" w:rsidP="00741E5A">
      <w:pPr>
        <w:rPr>
          <w:bCs/>
          <w:szCs w:val="22"/>
        </w:rPr>
      </w:pPr>
    </w:p>
    <w:p w14:paraId="4548879A" w14:textId="77777777" w:rsidR="00741E5A" w:rsidRPr="00741E5A" w:rsidRDefault="00741E5A" w:rsidP="00741E5A">
      <w:pPr>
        <w:rPr>
          <w:bCs/>
          <w:szCs w:val="22"/>
        </w:rPr>
      </w:pPr>
      <w:r w:rsidRPr="00741E5A">
        <w:rPr>
          <w:bCs/>
          <w:szCs w:val="22"/>
        </w:rPr>
        <w:t>Accepted.  (CID 4653)</w:t>
      </w:r>
    </w:p>
    <w:p w14:paraId="0A87060D" w14:textId="77777777" w:rsidR="00741E5A" w:rsidRPr="00741E5A" w:rsidRDefault="00741E5A" w:rsidP="00741E5A">
      <w:pPr>
        <w:rPr>
          <w:bCs/>
          <w:szCs w:val="22"/>
        </w:rPr>
      </w:pPr>
    </w:p>
    <w:p w14:paraId="78FFD1CC" w14:textId="77777777" w:rsidR="00741E5A" w:rsidRPr="00741E5A" w:rsidRDefault="00741E5A" w:rsidP="00741E5A">
      <w:pPr>
        <w:rPr>
          <w:bCs/>
          <w:szCs w:val="22"/>
        </w:rPr>
      </w:pPr>
      <w:r w:rsidRPr="00741E5A">
        <w:rPr>
          <w:bCs/>
          <w:szCs w:val="22"/>
        </w:rPr>
        <w:t>Also,</w:t>
      </w:r>
    </w:p>
    <w:p w14:paraId="09207E57" w14:textId="77777777" w:rsidR="00741E5A" w:rsidRPr="00741E5A" w:rsidRDefault="00741E5A" w:rsidP="00741E5A">
      <w:pPr>
        <w:rPr>
          <w:bCs/>
          <w:szCs w:val="22"/>
        </w:rPr>
      </w:pPr>
    </w:p>
    <w:p w14:paraId="3E9B9391" w14:textId="77777777" w:rsidR="00741E5A" w:rsidRPr="00741E5A" w:rsidRDefault="00741E5A" w:rsidP="00741E5A">
      <w:pPr>
        <w:rPr>
          <w:bCs/>
          <w:szCs w:val="22"/>
        </w:rPr>
      </w:pPr>
      <w:r w:rsidRPr="00741E5A">
        <w:rPr>
          <w:bCs/>
          <w:szCs w:val="22"/>
        </w:rPr>
        <w:t>Revisit CID 4652, and change that resolution to:</w:t>
      </w:r>
    </w:p>
    <w:p w14:paraId="7178F1D9" w14:textId="77777777" w:rsidR="00741E5A" w:rsidRPr="00741E5A" w:rsidRDefault="00741E5A" w:rsidP="00741E5A">
      <w:pPr>
        <w:rPr>
          <w:bCs/>
          <w:szCs w:val="22"/>
        </w:rPr>
      </w:pPr>
      <w:r w:rsidRPr="00741E5A">
        <w:rPr>
          <w:bCs/>
          <w:szCs w:val="22"/>
        </w:rPr>
        <w:t xml:space="preserve">Revised.  </w:t>
      </w:r>
      <w:r w:rsidRPr="00741E5A">
        <w:rPr>
          <w:rFonts w:ascii="Arial" w:eastAsia="Times New Roman" w:hAnsi="Arial" w:cs="Arial"/>
          <w:sz w:val="20"/>
          <w:lang w:val="en-US"/>
        </w:rPr>
        <w:t>Change to "optionally present"</w:t>
      </w:r>
    </w:p>
    <w:p w14:paraId="47E2F94F" w14:textId="77777777" w:rsidR="00741E5A" w:rsidRPr="00741E5A" w:rsidRDefault="00741E5A" w:rsidP="00741E5A">
      <w:pPr>
        <w:rPr>
          <w:bCs/>
          <w:szCs w:val="22"/>
        </w:rPr>
      </w:pPr>
    </w:p>
    <w:p w14:paraId="69831FB1" w14:textId="77777777" w:rsidR="00741E5A" w:rsidRPr="00741E5A" w:rsidRDefault="00741E5A" w:rsidP="00741E5A">
      <w:pPr>
        <w:rPr>
          <w:bCs/>
          <w:szCs w:val="22"/>
        </w:rPr>
      </w:pPr>
    </w:p>
    <w:p w14:paraId="6663BAE4" w14:textId="77777777" w:rsidR="00741E5A" w:rsidRDefault="00741E5A" w:rsidP="00741E5A">
      <w:pPr>
        <w:rPr>
          <w:bCs/>
          <w:szCs w:val="22"/>
        </w:rPr>
      </w:pPr>
      <w:r w:rsidRPr="00741E5A">
        <w:rPr>
          <w:bCs/>
          <w:szCs w:val="22"/>
        </w:rPr>
        <w:t>After off-line review/discussion with Jouni and Dan:</w:t>
      </w:r>
    </w:p>
    <w:p w14:paraId="1B05A4C2" w14:textId="77777777" w:rsidR="00741E5A" w:rsidRDefault="00741E5A" w:rsidP="00741E5A">
      <w:pPr>
        <w:rPr>
          <w:bCs/>
          <w:szCs w:val="22"/>
        </w:rPr>
      </w:pPr>
    </w:p>
    <w:p w14:paraId="428E577B" w14:textId="77777777" w:rsidR="00741E5A" w:rsidRDefault="00741E5A" w:rsidP="00741E5A">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69BEDB94" w14:textId="77777777" w:rsidR="00741E5A" w:rsidRDefault="00741E5A" w:rsidP="00741E5A"/>
    <w:p w14:paraId="59FAAB0F" w14:textId="77777777" w:rsidR="00741E5A" w:rsidRDefault="00741E5A" w:rsidP="00741E5A">
      <w:r>
        <w:t>Not sure what the best choice is here.  I see your point about not making it appear that this is a relatively arbitrary choice by the transmitter.  But, a statement that this is conditional, with no hint as to what the conditions are doesn’t seem good.  Let me think about it.  (Or, I’m open to suggestions.  Maybe leave it as conditional, with the reference to clause 12, as Jouni mentioned…)</w:t>
      </w:r>
    </w:p>
    <w:p w14:paraId="008146AE" w14:textId="77777777" w:rsidR="00741E5A" w:rsidRDefault="00741E5A" w:rsidP="00741E5A">
      <w:pPr>
        <w:rPr>
          <w:bCs/>
          <w:szCs w:val="22"/>
        </w:rPr>
      </w:pPr>
    </w:p>
    <w:p w14:paraId="7A8127B9" w14:textId="77777777" w:rsidR="00741E5A" w:rsidRDefault="00741E5A" w:rsidP="00741E5A">
      <w:pPr>
        <w:rPr>
          <w:bCs/>
          <w:szCs w:val="22"/>
          <w:u w:val="single"/>
        </w:rPr>
      </w:pPr>
      <w:r w:rsidRPr="00575B0A">
        <w:rPr>
          <w:bCs/>
          <w:szCs w:val="22"/>
          <w:highlight w:val="green"/>
          <w:u w:val="single"/>
        </w:rPr>
        <w:t>Proposed Resolution (revisit of 4652 and new resolution of 4653):</w:t>
      </w:r>
    </w:p>
    <w:p w14:paraId="47DDCBFC" w14:textId="77777777" w:rsidR="00741E5A" w:rsidRDefault="00741E5A" w:rsidP="00741E5A">
      <w:pPr>
        <w:rPr>
          <w:bCs/>
          <w:szCs w:val="22"/>
          <w:u w:val="single"/>
        </w:rPr>
      </w:pPr>
    </w:p>
    <w:p w14:paraId="22E75798" w14:textId="77777777" w:rsidR="00741E5A" w:rsidRDefault="00741E5A" w:rsidP="00741E5A">
      <w:pPr>
        <w:rPr>
          <w:bCs/>
          <w:szCs w:val="22"/>
        </w:rPr>
      </w:pPr>
      <w:r w:rsidRPr="00C673E8">
        <w:rPr>
          <w:bCs/>
          <w:szCs w:val="22"/>
        </w:rPr>
        <w:t>Revised.</w:t>
      </w:r>
    </w:p>
    <w:p w14:paraId="20181BEA" w14:textId="77777777" w:rsidR="00741E5A" w:rsidRPr="00C673E8" w:rsidRDefault="00741E5A" w:rsidP="00741E5A">
      <w:pPr>
        <w:rPr>
          <w:bCs/>
          <w:szCs w:val="22"/>
        </w:rPr>
      </w:pPr>
    </w:p>
    <w:p w14:paraId="57F3B49A" w14:textId="77777777" w:rsidR="00741E5A" w:rsidRPr="001A1B4F" w:rsidRDefault="00741E5A" w:rsidP="00741E5A">
      <w:pPr>
        <w:rPr>
          <w:bCs/>
          <w:szCs w:val="22"/>
        </w:rPr>
      </w:pPr>
      <w:r>
        <w:rPr>
          <w:bCs/>
          <w:szCs w:val="22"/>
        </w:rPr>
        <w:t>Change the referenced sentence to, “The Rejected Groups element is conditionally present if the Status Code is 126, as described in 12.4.7.4.”</w:t>
      </w:r>
    </w:p>
    <w:p w14:paraId="443CE083" w14:textId="77777777" w:rsidR="00741E5A" w:rsidRDefault="00741E5A" w:rsidP="00741E5A">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1E5A" w14:paraId="67E534DF" w14:textId="77777777" w:rsidTr="00024096">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DD788"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2635B"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86A8A13"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A3FEA06"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101AA0A" w14:textId="77777777" w:rsidR="00741E5A" w:rsidRDefault="00741E5A" w:rsidP="0002409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41E5A" w:rsidRPr="00DE7477" w14:paraId="24EF6B21" w14:textId="77777777" w:rsidTr="00024096">
        <w:trPr>
          <w:trHeight w:val="765"/>
        </w:trPr>
        <w:tc>
          <w:tcPr>
            <w:tcW w:w="738" w:type="dxa"/>
            <w:hideMark/>
          </w:tcPr>
          <w:p w14:paraId="5F2A36F0"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718A6C8D" w14:textId="77777777" w:rsidR="00741E5A" w:rsidRPr="00DE7477" w:rsidRDefault="00741E5A" w:rsidP="00024096">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673557B"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71A33E0D"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E9067EB" w14:textId="77777777" w:rsidR="00741E5A" w:rsidRPr="00DE7477" w:rsidRDefault="00741E5A" w:rsidP="00024096">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FED92C7" w14:textId="77777777" w:rsidR="00741E5A" w:rsidRPr="004D4AA7" w:rsidRDefault="00741E5A" w:rsidP="00741E5A">
      <w:pPr>
        <w:rPr>
          <w:bCs/>
          <w:szCs w:val="22"/>
        </w:rPr>
      </w:pPr>
    </w:p>
    <w:p w14:paraId="2824A234" w14:textId="77777777" w:rsidR="00741E5A" w:rsidRPr="004D4AA7" w:rsidRDefault="00741E5A" w:rsidP="00741E5A">
      <w:pPr>
        <w:rPr>
          <w:bCs/>
          <w:szCs w:val="22"/>
          <w:u w:val="single"/>
        </w:rPr>
      </w:pPr>
      <w:r>
        <w:rPr>
          <w:bCs/>
          <w:szCs w:val="22"/>
          <w:u w:val="single"/>
        </w:rPr>
        <w:t>Discussion:</w:t>
      </w:r>
    </w:p>
    <w:p w14:paraId="206F6A6D" w14:textId="77777777" w:rsidR="00741E5A" w:rsidRDefault="00741E5A" w:rsidP="00741E5A">
      <w:pPr>
        <w:rPr>
          <w:bCs/>
          <w:szCs w:val="22"/>
        </w:rPr>
      </w:pPr>
    </w:p>
    <w:p w14:paraId="6D52A0A6" w14:textId="77777777" w:rsidR="00741E5A" w:rsidRPr="00637500" w:rsidRDefault="00741E5A" w:rsidP="00741E5A">
      <w:pPr>
        <w:rPr>
          <w:bCs/>
          <w:noProof/>
          <w:szCs w:val="22"/>
          <w:bdr w:val="single" w:sz="8" w:space="0" w:color="auto" w:shadow="1"/>
        </w:rPr>
      </w:pPr>
      <w:r w:rsidRPr="00637500">
        <w:rPr>
          <w:bCs/>
          <w:noProof/>
          <w:szCs w:val="22"/>
          <w:bdr w:val="single" w:sz="8" w:space="0" w:color="auto" w:shadow="1"/>
        </w:rPr>
        <w:drawing>
          <wp:inline distT="0" distB="0" distL="0" distR="0" wp14:anchorId="4935A907" wp14:editId="2AA253ED">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15EA0455" w14:textId="77777777" w:rsidR="00741E5A" w:rsidRDefault="00741E5A" w:rsidP="00741E5A">
      <w:pPr>
        <w:rPr>
          <w:bCs/>
          <w:szCs w:val="22"/>
        </w:rPr>
      </w:pPr>
    </w:p>
    <w:p w14:paraId="4DB4E674" w14:textId="77777777" w:rsidR="00741E5A" w:rsidRDefault="00741E5A" w:rsidP="00741E5A">
      <w:pPr>
        <w:rPr>
          <w:bCs/>
          <w:szCs w:val="22"/>
        </w:rPr>
      </w:pPr>
      <w:r>
        <w:rPr>
          <w:bCs/>
          <w:szCs w:val="22"/>
        </w:rPr>
        <w:t>This is in reference to the Status Indication subfield of the Fine Timing Measurement Parameters element.</w:t>
      </w:r>
    </w:p>
    <w:p w14:paraId="2FF9C51C" w14:textId="77777777" w:rsidR="00741E5A" w:rsidRDefault="00741E5A" w:rsidP="00741E5A">
      <w:pPr>
        <w:rPr>
          <w:bCs/>
          <w:szCs w:val="22"/>
        </w:rPr>
      </w:pPr>
    </w:p>
    <w:p w14:paraId="1C0B9C44" w14:textId="77777777" w:rsidR="00741E5A" w:rsidRDefault="00741E5A" w:rsidP="00741E5A">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04768F0F" w14:textId="77777777" w:rsidR="00741E5A" w:rsidRDefault="00741E5A" w:rsidP="00741E5A">
      <w:pPr>
        <w:rPr>
          <w:bCs/>
          <w:szCs w:val="22"/>
        </w:rPr>
      </w:pPr>
    </w:p>
    <w:p w14:paraId="535AE852" w14:textId="77777777" w:rsidR="00741E5A" w:rsidRDefault="00741E5A" w:rsidP="00741E5A">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618F82A1" w14:textId="77777777" w:rsidR="00741E5A" w:rsidRDefault="00741E5A" w:rsidP="00741E5A">
      <w:pPr>
        <w:rPr>
          <w:bCs/>
          <w:szCs w:val="22"/>
        </w:rPr>
      </w:pPr>
    </w:p>
    <w:p w14:paraId="59934975" w14:textId="77777777" w:rsidR="00741E5A" w:rsidRDefault="00741E5A" w:rsidP="00741E5A">
      <w:pPr>
        <w:rPr>
          <w:bCs/>
          <w:szCs w:val="22"/>
        </w:rPr>
      </w:pPr>
      <w:r>
        <w:rPr>
          <w:bCs/>
          <w:szCs w:val="22"/>
        </w:rPr>
        <w:t>P1555.14:</w:t>
      </w:r>
    </w:p>
    <w:p w14:paraId="0275E7B9" w14:textId="77777777" w:rsidR="00741E5A" w:rsidRDefault="00741E5A" w:rsidP="00741E5A">
      <w:pPr>
        <w:rPr>
          <w:bCs/>
          <w:szCs w:val="22"/>
        </w:rPr>
      </w:pPr>
    </w:p>
    <w:p w14:paraId="00474C00" w14:textId="77777777" w:rsidR="00741E5A" w:rsidRPr="004D4AA7" w:rsidRDefault="00741E5A" w:rsidP="00741E5A">
      <w:pPr>
        <w:rPr>
          <w:bCs/>
          <w:noProof/>
          <w:szCs w:val="22"/>
          <w:bdr w:val="single" w:sz="8" w:space="0" w:color="auto" w:shadow="1"/>
        </w:rPr>
      </w:pPr>
      <w:r w:rsidRPr="004D4AA7">
        <w:rPr>
          <w:bCs/>
          <w:noProof/>
          <w:szCs w:val="22"/>
          <w:bdr w:val="single" w:sz="8" w:space="0" w:color="auto" w:shadow="1"/>
        </w:rPr>
        <w:drawing>
          <wp:inline distT="0" distB="0" distL="0" distR="0" wp14:anchorId="307A7188" wp14:editId="64623E5A">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4A3B3A6C" w14:textId="77777777" w:rsidR="00741E5A" w:rsidRDefault="00741E5A" w:rsidP="00741E5A">
      <w:pPr>
        <w:rPr>
          <w:bCs/>
          <w:szCs w:val="22"/>
        </w:rPr>
      </w:pPr>
    </w:p>
    <w:p w14:paraId="5D3D2854" w14:textId="77777777" w:rsidR="00741E5A" w:rsidRDefault="00741E5A" w:rsidP="00741E5A">
      <w:pPr>
        <w:rPr>
          <w:bCs/>
          <w:szCs w:val="22"/>
        </w:rPr>
      </w:pPr>
      <w:r>
        <w:rPr>
          <w:bCs/>
          <w:szCs w:val="22"/>
        </w:rPr>
        <w:t>And, P2373.39:</w:t>
      </w:r>
    </w:p>
    <w:p w14:paraId="0E410C10" w14:textId="77777777" w:rsidR="00741E5A" w:rsidRDefault="00741E5A" w:rsidP="00741E5A">
      <w:pPr>
        <w:rPr>
          <w:bCs/>
          <w:szCs w:val="22"/>
        </w:rPr>
      </w:pPr>
    </w:p>
    <w:p w14:paraId="70788AB7" w14:textId="77777777" w:rsidR="00741E5A" w:rsidRPr="00372235" w:rsidRDefault="00741E5A" w:rsidP="00741E5A">
      <w:pPr>
        <w:rPr>
          <w:bCs/>
          <w:noProof/>
          <w:szCs w:val="22"/>
          <w:bdr w:val="single" w:sz="8" w:space="0" w:color="auto" w:shadow="1"/>
        </w:rPr>
      </w:pPr>
      <w:r w:rsidRPr="00372235">
        <w:rPr>
          <w:bCs/>
          <w:noProof/>
          <w:szCs w:val="22"/>
          <w:bdr w:val="single" w:sz="8" w:space="0" w:color="auto" w:shadow="1"/>
        </w:rPr>
        <w:drawing>
          <wp:inline distT="0" distB="0" distL="0" distR="0" wp14:anchorId="27FEFBA2" wp14:editId="7C082FC5">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5B6E8491" w14:textId="77777777" w:rsidR="00741E5A" w:rsidRDefault="00741E5A" w:rsidP="00741E5A">
      <w:pPr>
        <w:rPr>
          <w:bCs/>
          <w:szCs w:val="22"/>
        </w:rPr>
      </w:pPr>
    </w:p>
    <w:p w14:paraId="39E092B5" w14:textId="77777777" w:rsidR="00741E5A" w:rsidRDefault="00741E5A" w:rsidP="00741E5A">
      <w:pPr>
        <w:rPr>
          <w:bCs/>
          <w:szCs w:val="22"/>
        </w:rPr>
      </w:pPr>
      <w:r>
        <w:rPr>
          <w:bCs/>
          <w:szCs w:val="22"/>
        </w:rPr>
        <w:t>But, it might be carried in the initial Fine Timing Measurement frames (not “Request” frames):</w:t>
      </w:r>
    </w:p>
    <w:p w14:paraId="7768F009" w14:textId="77777777" w:rsidR="00741E5A" w:rsidRDefault="00741E5A" w:rsidP="00741E5A">
      <w:pPr>
        <w:rPr>
          <w:bCs/>
          <w:szCs w:val="22"/>
        </w:rPr>
      </w:pPr>
    </w:p>
    <w:p w14:paraId="0FCD71A6" w14:textId="77777777" w:rsidR="00741E5A" w:rsidRDefault="00741E5A" w:rsidP="00741E5A">
      <w:pPr>
        <w:rPr>
          <w:bCs/>
          <w:szCs w:val="22"/>
        </w:rPr>
      </w:pPr>
      <w:r>
        <w:rPr>
          <w:bCs/>
          <w:szCs w:val="22"/>
        </w:rPr>
        <w:t>P1557.31:</w:t>
      </w:r>
    </w:p>
    <w:p w14:paraId="578DA1D4" w14:textId="77777777" w:rsidR="00741E5A" w:rsidRDefault="00741E5A" w:rsidP="00741E5A">
      <w:pPr>
        <w:rPr>
          <w:bCs/>
          <w:szCs w:val="22"/>
        </w:rPr>
      </w:pPr>
    </w:p>
    <w:p w14:paraId="6F862884" w14:textId="77777777" w:rsidR="00741E5A" w:rsidRPr="004D4AA7" w:rsidRDefault="00741E5A" w:rsidP="00741E5A">
      <w:pPr>
        <w:rPr>
          <w:bCs/>
          <w:noProof/>
          <w:szCs w:val="22"/>
          <w:bdr w:val="single" w:sz="8" w:space="0" w:color="auto" w:shadow="1"/>
        </w:rPr>
      </w:pPr>
      <w:r w:rsidRPr="004D4AA7">
        <w:rPr>
          <w:bCs/>
          <w:noProof/>
          <w:szCs w:val="22"/>
          <w:bdr w:val="single" w:sz="8" w:space="0" w:color="auto" w:shadow="1"/>
        </w:rPr>
        <w:drawing>
          <wp:inline distT="0" distB="0" distL="0" distR="0" wp14:anchorId="611D8210" wp14:editId="4413966D">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08CD3C61" w14:textId="77777777" w:rsidR="00741E5A" w:rsidRDefault="00741E5A" w:rsidP="00741E5A">
      <w:pPr>
        <w:rPr>
          <w:bCs/>
          <w:szCs w:val="22"/>
        </w:rPr>
      </w:pPr>
    </w:p>
    <w:p w14:paraId="4492026C" w14:textId="77777777" w:rsidR="00741E5A" w:rsidRDefault="00741E5A" w:rsidP="00741E5A">
      <w:pPr>
        <w:rPr>
          <w:bCs/>
          <w:szCs w:val="22"/>
        </w:rPr>
      </w:pPr>
      <w:r>
        <w:rPr>
          <w:bCs/>
          <w:szCs w:val="22"/>
        </w:rPr>
        <w:t>And, P2373.49</w:t>
      </w:r>
    </w:p>
    <w:p w14:paraId="3073B104" w14:textId="77777777" w:rsidR="00741E5A" w:rsidRDefault="00741E5A" w:rsidP="00741E5A">
      <w:pPr>
        <w:rPr>
          <w:bCs/>
          <w:szCs w:val="22"/>
        </w:rPr>
      </w:pPr>
    </w:p>
    <w:p w14:paraId="615AC0BD" w14:textId="77777777" w:rsidR="00741E5A" w:rsidRPr="007E02DA" w:rsidRDefault="00741E5A" w:rsidP="00741E5A">
      <w:pPr>
        <w:rPr>
          <w:bCs/>
          <w:noProof/>
          <w:szCs w:val="22"/>
          <w:bdr w:val="single" w:sz="8" w:space="0" w:color="auto" w:shadow="1"/>
        </w:rPr>
      </w:pPr>
      <w:r w:rsidRPr="007E02DA">
        <w:rPr>
          <w:bCs/>
          <w:noProof/>
          <w:szCs w:val="22"/>
          <w:bdr w:val="single" w:sz="8" w:space="0" w:color="auto" w:shadow="1"/>
        </w:rPr>
        <w:drawing>
          <wp:inline distT="0" distB="0" distL="0" distR="0" wp14:anchorId="3E7E9BAE" wp14:editId="1A273203">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71A10E24" w14:textId="77777777" w:rsidR="00741E5A" w:rsidRDefault="00741E5A" w:rsidP="00741E5A">
      <w:pPr>
        <w:rPr>
          <w:bCs/>
          <w:szCs w:val="22"/>
        </w:rPr>
      </w:pPr>
    </w:p>
    <w:p w14:paraId="4AA8621B" w14:textId="77777777" w:rsidR="00741E5A" w:rsidRDefault="00741E5A" w:rsidP="00741E5A">
      <w:pPr>
        <w:rPr>
          <w:bCs/>
          <w:szCs w:val="22"/>
        </w:rPr>
      </w:pPr>
      <w:r>
        <w:rPr>
          <w:bCs/>
          <w:szCs w:val="22"/>
        </w:rPr>
        <w:t xml:space="preserve">It seems this could be in either frame type. </w:t>
      </w:r>
    </w:p>
    <w:p w14:paraId="38C8765B" w14:textId="77777777" w:rsidR="00741E5A" w:rsidRDefault="00741E5A" w:rsidP="00741E5A">
      <w:pPr>
        <w:rPr>
          <w:bCs/>
          <w:szCs w:val="22"/>
        </w:rPr>
      </w:pPr>
    </w:p>
    <w:p w14:paraId="7D716502" w14:textId="77777777" w:rsidR="00741E5A" w:rsidRDefault="00741E5A" w:rsidP="00741E5A">
      <w:pPr>
        <w:rPr>
          <w:bCs/>
          <w:szCs w:val="22"/>
        </w:rPr>
      </w:pPr>
      <w:r w:rsidRPr="00A1330B">
        <w:rPr>
          <w:bCs/>
          <w:szCs w:val="22"/>
          <w:highlight w:val="cyan"/>
          <w:u w:val="single"/>
        </w:rPr>
        <w:t>Proposed Resolution:</w:t>
      </w:r>
      <w:r>
        <w:rPr>
          <w:bCs/>
          <w:szCs w:val="22"/>
          <w:u w:val="single"/>
        </w:rPr>
        <w:t xml:space="preserve"> - consider off-line, bring back</w:t>
      </w:r>
    </w:p>
    <w:p w14:paraId="023D09C6" w14:textId="77777777" w:rsidR="00741E5A" w:rsidRDefault="00741E5A" w:rsidP="00741E5A">
      <w:pPr>
        <w:rPr>
          <w:bCs/>
          <w:szCs w:val="22"/>
        </w:rPr>
      </w:pPr>
    </w:p>
    <w:p w14:paraId="7AAC90C5" w14:textId="77777777" w:rsidR="00741E5A" w:rsidRDefault="00741E5A" w:rsidP="00741E5A">
      <w:pPr>
        <w:rPr>
          <w:bCs/>
          <w:szCs w:val="22"/>
        </w:rPr>
      </w:pPr>
      <w:r>
        <w:rPr>
          <w:bCs/>
          <w:szCs w:val="22"/>
        </w:rPr>
        <w:t>Revised.</w:t>
      </w:r>
    </w:p>
    <w:p w14:paraId="493ADD57" w14:textId="77777777" w:rsidR="00741E5A" w:rsidRDefault="00741E5A" w:rsidP="00741E5A">
      <w:pPr>
        <w:rPr>
          <w:bCs/>
          <w:szCs w:val="22"/>
        </w:rPr>
      </w:pPr>
    </w:p>
    <w:p w14:paraId="724A2240" w14:textId="77777777" w:rsidR="00741E5A" w:rsidRDefault="00741E5A" w:rsidP="00741E5A">
      <w:pPr>
        <w:rPr>
          <w:bCs/>
          <w:szCs w:val="22"/>
        </w:rPr>
      </w:pPr>
      <w:r>
        <w:rPr>
          <w:bCs/>
          <w:szCs w:val="22"/>
        </w:rPr>
        <w:t>Change “Fine Timing Request” to “</w:t>
      </w:r>
      <w:bookmarkStart w:id="11" w:name="_Hlk47002632"/>
      <w:r>
        <w:rPr>
          <w:bCs/>
          <w:szCs w:val="22"/>
        </w:rPr>
        <w:t>initial Fine Timing Measurement Request</w:t>
      </w:r>
      <w:bookmarkEnd w:id="11"/>
      <w:r>
        <w:rPr>
          <w:bCs/>
          <w:szCs w:val="22"/>
        </w:rPr>
        <w:t xml:space="preserve"> frame or initial Fine Timing Measurement frame” at the cited location.</w:t>
      </w:r>
    </w:p>
    <w:p w14:paraId="2110F4AD" w14:textId="77777777" w:rsidR="00741E5A" w:rsidRDefault="00741E5A" w:rsidP="00741E5A">
      <w:pPr>
        <w:rPr>
          <w:bCs/>
          <w:szCs w:val="22"/>
        </w:rPr>
      </w:pPr>
    </w:p>
    <w:p w14:paraId="22875B67" w14:textId="77777777" w:rsidR="00741E5A" w:rsidRDefault="00741E5A" w:rsidP="00741E5A">
      <w:pPr>
        <w:rPr>
          <w:bCs/>
          <w:szCs w:val="22"/>
        </w:rPr>
      </w:pPr>
      <w:r>
        <w:rPr>
          <w:bCs/>
          <w:szCs w:val="22"/>
        </w:rPr>
        <w:t>Also, at 1557.29, replace “Fine Timing Measurement Frame” with “Fine Timing Measurement frame” (lowercase).</w:t>
      </w:r>
    </w:p>
    <w:p w14:paraId="3DCA4DFE" w14:textId="77777777" w:rsidR="00741E5A" w:rsidRDefault="00741E5A" w:rsidP="00741E5A">
      <w:pPr>
        <w:rPr>
          <w:bCs/>
          <w:szCs w:val="22"/>
        </w:rPr>
      </w:pPr>
    </w:p>
    <w:p w14:paraId="151EDF5E" w14:textId="77777777" w:rsidR="00741E5A" w:rsidRPr="00F22AD0" w:rsidRDefault="00741E5A" w:rsidP="00741E5A">
      <w:pPr>
        <w:rPr>
          <w:bCs/>
          <w:szCs w:val="22"/>
        </w:rPr>
      </w:pPr>
      <w:r w:rsidRPr="00F22AD0">
        <w:rPr>
          <w:bCs/>
          <w:szCs w:val="22"/>
          <w:highlight w:val="green"/>
          <w:u w:val="single"/>
        </w:rPr>
        <w:t>Proposed Resolution:</w:t>
      </w:r>
      <w:r>
        <w:rPr>
          <w:bCs/>
          <w:szCs w:val="22"/>
        </w:rPr>
        <w:t xml:space="preserve">  Accepted.</w:t>
      </w:r>
    </w:p>
    <w:p w14:paraId="5C6BE7AC" w14:textId="77777777" w:rsidR="00741E5A" w:rsidRPr="00637500" w:rsidRDefault="00741E5A" w:rsidP="00741E5A">
      <w:pPr>
        <w:rPr>
          <w:bCs/>
          <w:szCs w:val="22"/>
        </w:rPr>
      </w:pPr>
    </w:p>
    <w:p w14:paraId="7F93CDA6" w14:textId="77777777" w:rsidR="004C501F" w:rsidRDefault="00741E5A" w:rsidP="00741E5A">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1578D60C" w14:textId="77777777" w:rsidTr="00C41A02">
        <w:trPr>
          <w:trHeight w:val="524"/>
        </w:trPr>
        <w:tc>
          <w:tcPr>
            <w:tcW w:w="738" w:type="dxa"/>
            <w:tcBorders>
              <w:top w:val="single" w:sz="4" w:space="0" w:color="auto"/>
              <w:left w:val="single" w:sz="4" w:space="0" w:color="auto"/>
              <w:bottom w:val="single" w:sz="4" w:space="0" w:color="auto"/>
              <w:right w:val="single" w:sz="4" w:space="0" w:color="auto"/>
            </w:tcBorders>
            <w:hideMark/>
          </w:tcPr>
          <w:p w14:paraId="64455ADB"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BB5FA5"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511FD9"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13F98AF"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D124AC"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5AA35C5B" w14:textId="77777777" w:rsidTr="00C41A02">
        <w:trPr>
          <w:trHeight w:val="1530"/>
        </w:trPr>
        <w:tc>
          <w:tcPr>
            <w:tcW w:w="738" w:type="dxa"/>
            <w:hideMark/>
          </w:tcPr>
          <w:p w14:paraId="57B8373E" w14:textId="77777777" w:rsidR="004C501F" w:rsidRPr="00DE7477" w:rsidRDefault="004C501F" w:rsidP="00C41A02">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12C17CB" w14:textId="77777777" w:rsidR="004C501F" w:rsidRPr="00DE7477" w:rsidRDefault="004C501F" w:rsidP="00C41A02">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2399B185"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5A3C0EEF"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4D15DBF0"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481AE48D" w14:textId="77777777" w:rsidR="004C501F" w:rsidRDefault="004C501F" w:rsidP="004C501F">
      <w:pPr>
        <w:rPr>
          <w:bCs/>
          <w:szCs w:val="22"/>
        </w:rPr>
      </w:pPr>
    </w:p>
    <w:p w14:paraId="4ABED8BA" w14:textId="77777777" w:rsidR="004C501F" w:rsidRDefault="004C501F" w:rsidP="004C501F">
      <w:pPr>
        <w:rPr>
          <w:bCs/>
          <w:szCs w:val="22"/>
        </w:rPr>
      </w:pPr>
      <w:r>
        <w:rPr>
          <w:bCs/>
          <w:szCs w:val="22"/>
          <w:u w:val="single"/>
        </w:rPr>
        <w:t>Disucssion:</w:t>
      </w:r>
    </w:p>
    <w:p w14:paraId="168D39CE" w14:textId="77777777" w:rsidR="004C501F" w:rsidRDefault="004C501F" w:rsidP="004C501F">
      <w:pPr>
        <w:rPr>
          <w:bCs/>
          <w:szCs w:val="22"/>
        </w:rPr>
      </w:pPr>
    </w:p>
    <w:p w14:paraId="42EF4C55" w14:textId="77777777" w:rsidR="004C501F" w:rsidRDefault="004C501F" w:rsidP="004C501F">
      <w:pPr>
        <w:rPr>
          <w:bCs/>
          <w:szCs w:val="22"/>
        </w:rPr>
      </w:pPr>
      <w:r w:rsidRPr="00CE1A6D">
        <w:rPr>
          <w:bCs/>
          <w:szCs w:val="22"/>
        </w:rPr>
        <w:t xml:space="preserve">This </w:t>
      </w:r>
      <w:r>
        <w:rPr>
          <w:bCs/>
          <w:szCs w:val="22"/>
        </w:rPr>
        <w:t>reference to ISO 14962 is in the context of the Venue Name ANQP-element on P1475:</w:t>
      </w:r>
    </w:p>
    <w:p w14:paraId="71503111" w14:textId="77777777" w:rsidR="004C501F" w:rsidRDefault="004C501F" w:rsidP="004C501F">
      <w:pPr>
        <w:rPr>
          <w:bCs/>
          <w:szCs w:val="22"/>
        </w:rPr>
      </w:pPr>
    </w:p>
    <w:p w14:paraId="2C77515D" w14:textId="77777777" w:rsidR="004C501F" w:rsidRPr="00CE1A6D"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75D4B411" wp14:editId="7C0CF997">
            <wp:extent cx="6400800" cy="2857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285750"/>
                    </a:xfrm>
                    <a:prstGeom prst="rect">
                      <a:avLst/>
                    </a:prstGeom>
                    <a:noFill/>
                    <a:ln>
                      <a:noFill/>
                    </a:ln>
                  </pic:spPr>
                </pic:pic>
              </a:graphicData>
            </a:graphic>
          </wp:inline>
        </w:drawing>
      </w:r>
    </w:p>
    <w:p w14:paraId="78791DBF" w14:textId="77777777" w:rsidR="004C501F" w:rsidRPr="00CE1A6D"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18D01B28" wp14:editId="02AE8668">
            <wp:extent cx="6400800" cy="10001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1000125"/>
                    </a:xfrm>
                    <a:prstGeom prst="rect">
                      <a:avLst/>
                    </a:prstGeom>
                    <a:noFill/>
                    <a:ln>
                      <a:noFill/>
                    </a:ln>
                  </pic:spPr>
                </pic:pic>
              </a:graphicData>
            </a:graphic>
          </wp:inline>
        </w:drawing>
      </w:r>
    </w:p>
    <w:p w14:paraId="597714BB" w14:textId="77777777" w:rsidR="004C501F" w:rsidRPr="00CE1A6D"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7C66F215" wp14:editId="14621994">
            <wp:extent cx="6391275" cy="9429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1275" cy="942975"/>
                    </a:xfrm>
                    <a:prstGeom prst="rect">
                      <a:avLst/>
                    </a:prstGeom>
                    <a:noFill/>
                    <a:ln>
                      <a:noFill/>
                    </a:ln>
                  </pic:spPr>
                </pic:pic>
              </a:graphicData>
            </a:graphic>
          </wp:inline>
        </w:drawing>
      </w:r>
    </w:p>
    <w:p w14:paraId="48633CF3" w14:textId="77777777" w:rsidR="004C501F" w:rsidRDefault="004C501F" w:rsidP="004C501F">
      <w:pPr>
        <w:rPr>
          <w:bCs/>
          <w:noProof/>
          <w:szCs w:val="22"/>
          <w:bdr w:val="single" w:sz="8" w:space="0" w:color="auto" w:shadow="1"/>
        </w:rPr>
      </w:pPr>
      <w:r w:rsidRPr="00CE1A6D">
        <w:rPr>
          <w:bCs/>
          <w:noProof/>
          <w:szCs w:val="22"/>
          <w:bdr w:val="single" w:sz="8" w:space="0" w:color="auto" w:shadow="1"/>
        </w:rPr>
        <w:drawing>
          <wp:inline distT="0" distB="0" distL="0" distR="0" wp14:anchorId="127BF63F" wp14:editId="38A27A32">
            <wp:extent cx="6391275" cy="7620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91275" cy="762000"/>
                    </a:xfrm>
                    <a:prstGeom prst="rect">
                      <a:avLst/>
                    </a:prstGeom>
                    <a:noFill/>
                    <a:ln>
                      <a:noFill/>
                    </a:ln>
                  </pic:spPr>
                </pic:pic>
              </a:graphicData>
            </a:graphic>
          </wp:inline>
        </w:drawing>
      </w:r>
    </w:p>
    <w:p w14:paraId="22260926" w14:textId="77777777" w:rsidR="004C501F" w:rsidRDefault="004C501F" w:rsidP="004C501F">
      <w:pPr>
        <w:rPr>
          <w:bCs/>
          <w:noProof/>
          <w:szCs w:val="22"/>
          <w:bdr w:val="single" w:sz="8" w:space="0" w:color="auto" w:shadow="1"/>
        </w:rPr>
      </w:pPr>
    </w:p>
    <w:p w14:paraId="2839CC99" w14:textId="77777777" w:rsidR="004C501F" w:rsidRDefault="004C501F" w:rsidP="004C501F">
      <w:pPr>
        <w:rPr>
          <w:bCs/>
          <w:szCs w:val="22"/>
        </w:rPr>
      </w:pPr>
      <w:r>
        <w:rPr>
          <w:bCs/>
          <w:szCs w:val="22"/>
        </w:rPr>
        <w:t>The Advice of Charge ANQP-element has nearly identical text, at P1488.56:</w:t>
      </w:r>
    </w:p>
    <w:p w14:paraId="4C6AE299" w14:textId="77777777" w:rsidR="004C501F" w:rsidRDefault="004C501F" w:rsidP="004C501F">
      <w:pPr>
        <w:rPr>
          <w:bCs/>
          <w:szCs w:val="22"/>
        </w:rPr>
      </w:pPr>
    </w:p>
    <w:p w14:paraId="3B83D954" w14:textId="77777777" w:rsidR="004C501F" w:rsidRPr="00024096" w:rsidRDefault="004C501F" w:rsidP="004C501F">
      <w:pPr>
        <w:rPr>
          <w:bCs/>
          <w:noProof/>
          <w:szCs w:val="22"/>
          <w:bdr w:val="single" w:sz="8" w:space="0" w:color="auto" w:shadow="1"/>
        </w:rPr>
      </w:pPr>
      <w:r w:rsidRPr="00024096">
        <w:rPr>
          <w:bCs/>
          <w:noProof/>
          <w:szCs w:val="22"/>
          <w:bdr w:val="single" w:sz="8" w:space="0" w:color="auto" w:shadow="1"/>
        </w:rPr>
        <w:drawing>
          <wp:inline distT="0" distB="0" distL="0" distR="0" wp14:anchorId="4C36A98E" wp14:editId="68137ACF">
            <wp:extent cx="6400800" cy="7048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a:noFill/>
                    </a:ln>
                  </pic:spPr>
                </pic:pic>
              </a:graphicData>
            </a:graphic>
          </wp:inline>
        </w:drawing>
      </w:r>
    </w:p>
    <w:p w14:paraId="4C354BDF" w14:textId="77777777" w:rsidR="004C501F" w:rsidRDefault="004C501F" w:rsidP="004C501F">
      <w:pPr>
        <w:rPr>
          <w:bCs/>
          <w:szCs w:val="22"/>
        </w:rPr>
      </w:pPr>
    </w:p>
    <w:p w14:paraId="33AC9A7B" w14:textId="77777777" w:rsidR="004C501F" w:rsidRDefault="004C501F" w:rsidP="004C501F">
      <w:pPr>
        <w:rPr>
          <w:bCs/>
          <w:szCs w:val="22"/>
        </w:rPr>
      </w:pPr>
      <w:r>
        <w:rPr>
          <w:bCs/>
          <w:szCs w:val="22"/>
        </w:rPr>
        <w:t>ISO 14962 is titled “</w:t>
      </w:r>
      <w:r w:rsidRPr="00024096">
        <w:rPr>
          <w:bCs/>
          <w:szCs w:val="22"/>
        </w:rPr>
        <w:t>Space data and information transfer systems — ASCII encoded English</w:t>
      </w:r>
      <w:r>
        <w:rPr>
          <w:bCs/>
          <w:szCs w:val="22"/>
        </w:rPr>
        <w:t>”.  The summary describes it as, “</w:t>
      </w:r>
      <w:r w:rsidRPr="00024096">
        <w:rPr>
          <w:bCs/>
          <w:szCs w:val="22"/>
        </w:rPr>
        <w:t>This International Standard specifies the requirements for ASCII encoded English for space data and information transfer systems.</w:t>
      </w:r>
      <w:r>
        <w:rPr>
          <w:bCs/>
          <w:szCs w:val="22"/>
        </w:rPr>
        <w:t>”</w:t>
      </w:r>
    </w:p>
    <w:p w14:paraId="7FAF2CCF" w14:textId="77777777" w:rsidR="004C501F" w:rsidRDefault="004C501F" w:rsidP="004C501F">
      <w:pPr>
        <w:rPr>
          <w:bCs/>
          <w:szCs w:val="22"/>
        </w:rPr>
      </w:pPr>
    </w:p>
    <w:p w14:paraId="7E56F004" w14:textId="77777777" w:rsidR="004C501F" w:rsidRDefault="004C501F" w:rsidP="004C501F">
      <w:pPr>
        <w:rPr>
          <w:bCs/>
          <w:szCs w:val="22"/>
        </w:rPr>
      </w:pPr>
      <w:r>
        <w:rPr>
          <w:bCs/>
          <w:szCs w:val="22"/>
        </w:rPr>
        <w:t>It seems that the intention of quoting this particular standard is to both specify ASCII, but also that it be using an “English encoding”.  However, ISO 639 provides internationally recognized codes for the languages, so agree with the commenter that the reference to ISO 14962 seems unnecessary (and arguably inappropriate, given the narrow scope of that stanard).</w:t>
      </w:r>
    </w:p>
    <w:p w14:paraId="6842BC2B" w14:textId="77777777" w:rsidR="004C501F" w:rsidRDefault="004C501F" w:rsidP="004C501F">
      <w:pPr>
        <w:rPr>
          <w:bCs/>
          <w:szCs w:val="22"/>
        </w:rPr>
      </w:pPr>
    </w:p>
    <w:p w14:paraId="63399B0E" w14:textId="77777777" w:rsidR="004C501F" w:rsidRDefault="004C501F" w:rsidP="004C501F">
      <w:pPr>
        <w:rPr>
          <w:bCs/>
          <w:szCs w:val="22"/>
        </w:rPr>
      </w:pPr>
      <w:r>
        <w:rPr>
          <w:bCs/>
          <w:szCs w:val="22"/>
        </w:rPr>
        <w:t>Upon review of the cited text, other issues were raised:</w:t>
      </w:r>
    </w:p>
    <w:p w14:paraId="33FE5555" w14:textId="77777777" w:rsidR="004C501F" w:rsidRDefault="004C501F" w:rsidP="004C501F">
      <w:pPr>
        <w:pStyle w:val="ListParagraph"/>
        <w:numPr>
          <w:ilvl w:val="0"/>
          <w:numId w:val="44"/>
        </w:numPr>
        <w:rPr>
          <w:bCs/>
          <w:szCs w:val="22"/>
        </w:rPr>
      </w:pPr>
      <w:r>
        <w:rPr>
          <w:bCs/>
          <w:szCs w:val="22"/>
        </w:rPr>
        <w:t>That the Language Code is 3 octets is already clear from the frame format Figure, so that can be deleted.</w:t>
      </w:r>
    </w:p>
    <w:p w14:paraId="3F1C7146" w14:textId="77777777" w:rsidR="004C501F" w:rsidRDefault="004C501F" w:rsidP="004C501F">
      <w:pPr>
        <w:pStyle w:val="ListParagraph"/>
        <w:numPr>
          <w:ilvl w:val="0"/>
          <w:numId w:val="44"/>
        </w:numPr>
        <w:rPr>
          <w:bCs/>
          <w:szCs w:val="22"/>
        </w:rPr>
      </w:pPr>
      <w:r>
        <w:rPr>
          <w:bCs/>
          <w:szCs w:val="22"/>
        </w:rPr>
        <w:t>The sentences seem contradictory as written, about whether this field is 3 octets or could be 2 octets.</w:t>
      </w:r>
    </w:p>
    <w:p w14:paraId="41326AA3" w14:textId="77777777" w:rsidR="004C501F" w:rsidRDefault="004C501F" w:rsidP="004C501F">
      <w:pPr>
        <w:pStyle w:val="ListParagraph"/>
        <w:numPr>
          <w:ilvl w:val="0"/>
          <w:numId w:val="44"/>
        </w:numPr>
        <w:rPr>
          <w:bCs/>
          <w:szCs w:val="22"/>
        </w:rPr>
      </w:pPr>
      <w:r>
        <w:rPr>
          <w:bCs/>
          <w:szCs w:val="22"/>
        </w:rPr>
        <w:lastRenderedPageBreak/>
        <w:t>This can be simplified.</w:t>
      </w:r>
    </w:p>
    <w:p w14:paraId="4631D1BF" w14:textId="77777777" w:rsidR="004C501F" w:rsidRDefault="004C501F" w:rsidP="004C501F">
      <w:pPr>
        <w:rPr>
          <w:bCs/>
          <w:szCs w:val="22"/>
        </w:rPr>
      </w:pPr>
    </w:p>
    <w:p w14:paraId="004860C3" w14:textId="77777777" w:rsidR="004C501F" w:rsidRPr="004339F6" w:rsidRDefault="004C501F" w:rsidP="004C501F">
      <w:pPr>
        <w:rPr>
          <w:bCs/>
          <w:szCs w:val="22"/>
        </w:rPr>
      </w:pPr>
      <w:r w:rsidRPr="00286282">
        <w:rPr>
          <w:bCs/>
          <w:szCs w:val="22"/>
          <w:highlight w:val="green"/>
          <w:u w:val="single"/>
        </w:rPr>
        <w:t>Proposed Resolution:</w:t>
      </w:r>
    </w:p>
    <w:p w14:paraId="73B4BA2E" w14:textId="77777777" w:rsidR="004C501F" w:rsidRDefault="004C501F" w:rsidP="004C501F">
      <w:pPr>
        <w:rPr>
          <w:bCs/>
          <w:szCs w:val="22"/>
        </w:rPr>
      </w:pPr>
    </w:p>
    <w:p w14:paraId="77577065" w14:textId="77777777" w:rsidR="004C501F" w:rsidRDefault="004C501F" w:rsidP="004C501F">
      <w:pPr>
        <w:rPr>
          <w:bCs/>
          <w:szCs w:val="22"/>
        </w:rPr>
      </w:pPr>
      <w:r>
        <w:rPr>
          <w:bCs/>
          <w:szCs w:val="22"/>
        </w:rPr>
        <w:t>Revised.</w:t>
      </w:r>
    </w:p>
    <w:p w14:paraId="707FBA51" w14:textId="77777777" w:rsidR="004C501F" w:rsidRDefault="004C501F" w:rsidP="004C501F">
      <w:pPr>
        <w:rPr>
          <w:bCs/>
          <w:szCs w:val="22"/>
        </w:rPr>
      </w:pPr>
    </w:p>
    <w:p w14:paraId="6F1B975B" w14:textId="77777777" w:rsidR="004C501F" w:rsidRDefault="004C501F" w:rsidP="004C501F">
      <w:pPr>
        <w:rPr>
          <w:bCs/>
          <w:szCs w:val="22"/>
        </w:rPr>
      </w:pPr>
      <w:bookmarkStart w:id="12" w:name="_Hlk47189416"/>
      <w:r>
        <w:rPr>
          <w:bCs/>
          <w:szCs w:val="22"/>
        </w:rPr>
        <w:t>Replace the bullet at P1475.29 with:</w:t>
      </w:r>
    </w:p>
    <w:p w14:paraId="108A677C" w14:textId="77777777" w:rsidR="004C501F" w:rsidRDefault="004C501F" w:rsidP="004C501F">
      <w:pPr>
        <w:ind w:left="720"/>
        <w:rPr>
          <w:bCs/>
          <w:szCs w:val="22"/>
        </w:rPr>
      </w:pPr>
      <w:r w:rsidRPr="00CE1A6D">
        <w:rPr>
          <w:bCs/>
          <w:szCs w:val="22"/>
        </w:rPr>
        <w:t>"The Language Code field contains an ASCII-encoded language code selected from ISO 639</w:t>
      </w:r>
      <w:r>
        <w:rPr>
          <w:bCs/>
          <w:szCs w:val="22"/>
        </w:rPr>
        <w:t>, and defines the language used in the Venue Name field</w:t>
      </w:r>
      <w:r w:rsidRPr="00CE1A6D">
        <w:rPr>
          <w:bCs/>
          <w:szCs w:val="22"/>
        </w:rPr>
        <w:t>.</w:t>
      </w:r>
      <w:r>
        <w:rPr>
          <w:bCs/>
          <w:szCs w:val="22"/>
        </w:rPr>
        <w:t xml:space="preserve">  </w:t>
      </w:r>
      <w:r w:rsidRPr="00CE1A6D">
        <w:rPr>
          <w:bCs/>
          <w:szCs w:val="22"/>
        </w:rPr>
        <w:t>A two</w:t>
      </w:r>
      <w:r>
        <w:rPr>
          <w:bCs/>
          <w:szCs w:val="22"/>
        </w:rPr>
        <w:t xml:space="preserve"> </w:t>
      </w:r>
      <w:r w:rsidRPr="00CE1A6D">
        <w:rPr>
          <w:bCs/>
          <w:szCs w:val="22"/>
        </w:rPr>
        <w:t>character language code has 0 (ASCII NUL) appended."</w:t>
      </w:r>
    </w:p>
    <w:p w14:paraId="28B0C967" w14:textId="77777777" w:rsidR="004C501F" w:rsidRDefault="004C501F" w:rsidP="004C501F">
      <w:pPr>
        <w:rPr>
          <w:bCs/>
          <w:szCs w:val="22"/>
        </w:rPr>
      </w:pPr>
    </w:p>
    <w:p w14:paraId="212B4797" w14:textId="77777777" w:rsidR="004C501F" w:rsidRPr="00CE1A6D" w:rsidRDefault="004C501F" w:rsidP="004C501F">
      <w:pPr>
        <w:rPr>
          <w:bCs/>
          <w:szCs w:val="22"/>
        </w:rPr>
      </w:pPr>
      <w:r>
        <w:rPr>
          <w:bCs/>
          <w:szCs w:val="22"/>
        </w:rPr>
        <w:t>Replace the paragraph at P1488.56 with:</w:t>
      </w:r>
    </w:p>
    <w:p w14:paraId="14663729" w14:textId="77777777" w:rsidR="004C501F" w:rsidRDefault="004C501F" w:rsidP="004C501F">
      <w:pPr>
        <w:ind w:left="720"/>
        <w:rPr>
          <w:bCs/>
          <w:szCs w:val="22"/>
        </w:rPr>
      </w:pPr>
      <w:r w:rsidRPr="00CE1A6D">
        <w:rPr>
          <w:bCs/>
          <w:szCs w:val="22"/>
        </w:rPr>
        <w:t>"The Language Code field contains an ASCII-encoded language code selected from ISO 639</w:t>
      </w:r>
      <w:r>
        <w:rPr>
          <w:bCs/>
          <w:szCs w:val="22"/>
        </w:rPr>
        <w:t>, and defines the language used in the Cost Information field</w:t>
      </w:r>
      <w:r w:rsidRPr="00CE1A6D">
        <w:rPr>
          <w:bCs/>
          <w:szCs w:val="22"/>
        </w:rPr>
        <w:t>.</w:t>
      </w:r>
      <w:r>
        <w:rPr>
          <w:bCs/>
          <w:szCs w:val="22"/>
        </w:rPr>
        <w:t xml:space="preserve">  </w:t>
      </w:r>
      <w:r w:rsidRPr="00CE1A6D">
        <w:rPr>
          <w:bCs/>
          <w:szCs w:val="22"/>
        </w:rPr>
        <w:t>A two</w:t>
      </w:r>
      <w:r>
        <w:rPr>
          <w:bCs/>
          <w:szCs w:val="22"/>
        </w:rPr>
        <w:t xml:space="preserve"> </w:t>
      </w:r>
      <w:r w:rsidRPr="00CE1A6D">
        <w:rPr>
          <w:bCs/>
          <w:szCs w:val="22"/>
        </w:rPr>
        <w:t>character language code has 0 (ASCII NUL) appended."</w:t>
      </w:r>
    </w:p>
    <w:bookmarkEnd w:id="12"/>
    <w:p w14:paraId="305EE86D" w14:textId="77777777" w:rsidR="004C501F" w:rsidRDefault="004C501F" w:rsidP="004C501F">
      <w:pPr>
        <w:rPr>
          <w:bCs/>
          <w:szCs w:val="22"/>
        </w:rPr>
      </w:pPr>
    </w:p>
    <w:p w14:paraId="440770D8" w14:textId="77777777" w:rsidR="004C501F" w:rsidRDefault="004C501F" w:rsidP="004C501F">
      <w:pPr>
        <w:rPr>
          <w:bCs/>
          <w:szCs w:val="22"/>
        </w:rPr>
      </w:pPr>
    </w:p>
    <w:p w14:paraId="6C80E0BD" w14:textId="77777777" w:rsidR="004C501F" w:rsidRDefault="004C501F" w:rsidP="004C501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1DA5EFE2" w14:textId="77777777" w:rsidTr="00C41A02">
        <w:trPr>
          <w:trHeight w:val="524"/>
        </w:trPr>
        <w:tc>
          <w:tcPr>
            <w:tcW w:w="738" w:type="dxa"/>
            <w:tcBorders>
              <w:top w:val="single" w:sz="4" w:space="0" w:color="auto"/>
              <w:left w:val="single" w:sz="4" w:space="0" w:color="auto"/>
              <w:bottom w:val="single" w:sz="4" w:space="0" w:color="auto"/>
              <w:right w:val="single" w:sz="4" w:space="0" w:color="auto"/>
            </w:tcBorders>
            <w:hideMark/>
          </w:tcPr>
          <w:p w14:paraId="273A9D6F"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EB67F06"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A33B88A"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D3B31D0"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2F2F4CB"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51452B31" w14:textId="77777777" w:rsidTr="00C41A02">
        <w:trPr>
          <w:trHeight w:val="1530"/>
        </w:trPr>
        <w:tc>
          <w:tcPr>
            <w:tcW w:w="738" w:type="dxa"/>
            <w:hideMark/>
          </w:tcPr>
          <w:p w14:paraId="01F0664E" w14:textId="77777777" w:rsidR="004C501F" w:rsidRPr="00DE7477" w:rsidRDefault="004C501F" w:rsidP="00C41A02">
            <w:pPr>
              <w:jc w:val="right"/>
              <w:rPr>
                <w:rFonts w:ascii="Arial" w:eastAsia="Times New Roman" w:hAnsi="Arial" w:cs="Arial"/>
                <w:sz w:val="20"/>
                <w:lang w:val="en-US"/>
              </w:rPr>
            </w:pPr>
            <w:r>
              <w:rPr>
                <w:rFonts w:ascii="Arial" w:eastAsia="Times New Roman" w:hAnsi="Arial" w:cs="Arial"/>
                <w:sz w:val="20"/>
                <w:lang w:val="en-US"/>
              </w:rPr>
              <w:t>4154</w:t>
            </w:r>
          </w:p>
        </w:tc>
        <w:tc>
          <w:tcPr>
            <w:tcW w:w="990" w:type="dxa"/>
            <w:hideMark/>
          </w:tcPr>
          <w:p w14:paraId="7E917076" w14:textId="77777777" w:rsidR="004C501F" w:rsidRPr="00DE7477" w:rsidRDefault="004C501F" w:rsidP="00C41A02">
            <w:pPr>
              <w:jc w:val="right"/>
              <w:rPr>
                <w:rFonts w:ascii="Arial" w:eastAsia="Times New Roman" w:hAnsi="Arial" w:cs="Arial"/>
                <w:sz w:val="20"/>
                <w:lang w:val="en-US"/>
              </w:rPr>
            </w:pPr>
            <w:r>
              <w:rPr>
                <w:rFonts w:ascii="Arial" w:eastAsia="Times New Roman" w:hAnsi="Arial" w:cs="Arial"/>
                <w:sz w:val="20"/>
                <w:lang w:val="en-US"/>
              </w:rPr>
              <w:t>1827.61</w:t>
            </w:r>
          </w:p>
        </w:tc>
        <w:tc>
          <w:tcPr>
            <w:tcW w:w="1080" w:type="dxa"/>
            <w:hideMark/>
          </w:tcPr>
          <w:p w14:paraId="2C944C91" w14:textId="77777777" w:rsidR="004C501F" w:rsidRPr="00DE7477" w:rsidRDefault="004C501F" w:rsidP="00C41A02">
            <w:pPr>
              <w:rPr>
                <w:rFonts w:ascii="Arial" w:eastAsia="Times New Roman" w:hAnsi="Arial" w:cs="Arial"/>
                <w:sz w:val="20"/>
                <w:lang w:val="en-US"/>
              </w:rPr>
            </w:pPr>
            <w:r>
              <w:rPr>
                <w:rFonts w:ascii="Arial" w:eastAsia="Times New Roman" w:hAnsi="Arial" w:cs="Arial"/>
                <w:sz w:val="20"/>
                <w:lang w:val="en-US"/>
              </w:rPr>
              <w:t>10.23.2.2</w:t>
            </w:r>
          </w:p>
        </w:tc>
        <w:tc>
          <w:tcPr>
            <w:tcW w:w="3600" w:type="dxa"/>
            <w:hideMark/>
          </w:tcPr>
          <w:p w14:paraId="504A1E3B" w14:textId="77777777" w:rsidR="004C501F" w:rsidRPr="00DE7477" w:rsidRDefault="004C501F" w:rsidP="00C41A02">
            <w:pPr>
              <w:rPr>
                <w:rFonts w:ascii="Arial" w:eastAsia="Times New Roman" w:hAnsi="Arial" w:cs="Arial"/>
                <w:sz w:val="20"/>
                <w:lang w:val="en-US"/>
              </w:rPr>
            </w:pPr>
            <w:r w:rsidRPr="00642FEC">
              <w:rPr>
                <w:rFonts w:ascii="Arial" w:eastAsia="Times New Roman" w:hAnsi="Arial" w:cs="Arial"/>
                <w:sz w:val="20"/>
                <w:lang w:val="en-US"/>
              </w:rPr>
              <w:t>The subbullets all refer to "that AC" but there is no reference for "that"</w:t>
            </w:r>
          </w:p>
        </w:tc>
        <w:tc>
          <w:tcPr>
            <w:tcW w:w="3600" w:type="dxa"/>
            <w:hideMark/>
          </w:tcPr>
          <w:p w14:paraId="4676A92E" w14:textId="77777777" w:rsidR="004C501F" w:rsidRPr="00DE7477" w:rsidRDefault="004C501F" w:rsidP="00C41A02">
            <w:pPr>
              <w:rPr>
                <w:rFonts w:ascii="Arial" w:eastAsia="Times New Roman" w:hAnsi="Arial" w:cs="Arial"/>
                <w:sz w:val="20"/>
                <w:lang w:val="en-US"/>
              </w:rPr>
            </w:pPr>
            <w:r w:rsidRPr="00642FEC">
              <w:rPr>
                <w:rFonts w:ascii="Arial" w:eastAsia="Times New Roman" w:hAnsi="Arial" w:cs="Arial"/>
                <w:sz w:val="20"/>
                <w:lang w:val="en-US"/>
              </w:rPr>
              <w:t>Add the words "corresponding to an AC" in the introductory phrase which immediately precedes item a), so that it reads, "The backoff procedure shall be invoked by an EDCAF corresopnding to an AC when"</w:t>
            </w:r>
          </w:p>
        </w:tc>
      </w:tr>
    </w:tbl>
    <w:p w14:paraId="6596DCB4" w14:textId="77777777" w:rsidR="004C501F" w:rsidRDefault="004C501F" w:rsidP="004C501F">
      <w:pPr>
        <w:rPr>
          <w:bCs/>
          <w:szCs w:val="22"/>
        </w:rPr>
      </w:pPr>
    </w:p>
    <w:p w14:paraId="679DC06D" w14:textId="77777777" w:rsidR="004C501F" w:rsidRDefault="004C501F" w:rsidP="004C501F">
      <w:pPr>
        <w:rPr>
          <w:bCs/>
          <w:szCs w:val="22"/>
        </w:rPr>
      </w:pPr>
      <w:r>
        <w:rPr>
          <w:bCs/>
          <w:szCs w:val="22"/>
          <w:u w:val="single"/>
        </w:rPr>
        <w:t>Disucssion:</w:t>
      </w:r>
    </w:p>
    <w:p w14:paraId="29EC0A0A" w14:textId="77777777" w:rsidR="004C501F" w:rsidRDefault="004C501F" w:rsidP="004C501F">
      <w:pPr>
        <w:rPr>
          <w:bCs/>
          <w:szCs w:val="22"/>
        </w:rPr>
      </w:pPr>
    </w:p>
    <w:p w14:paraId="5F49DF72" w14:textId="77777777" w:rsidR="004C501F" w:rsidRPr="00780F52" w:rsidRDefault="004C501F" w:rsidP="004C501F">
      <w:pPr>
        <w:rPr>
          <w:bCs/>
          <w:noProof/>
          <w:szCs w:val="22"/>
          <w:bdr w:val="single" w:sz="8" w:space="0" w:color="auto" w:shadow="1"/>
        </w:rPr>
      </w:pPr>
      <w:r w:rsidRPr="00780F52">
        <w:rPr>
          <w:bCs/>
          <w:noProof/>
          <w:szCs w:val="22"/>
          <w:bdr w:val="single" w:sz="8" w:space="0" w:color="auto" w:shadow="1"/>
        </w:rPr>
        <w:drawing>
          <wp:inline distT="0" distB="0" distL="0" distR="0" wp14:anchorId="4E5B4951" wp14:editId="1F187468">
            <wp:extent cx="6400800" cy="6667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300E12FF" w14:textId="77777777" w:rsidR="004C501F" w:rsidRDefault="004C501F" w:rsidP="004C501F">
      <w:pPr>
        <w:rPr>
          <w:bCs/>
          <w:szCs w:val="22"/>
        </w:rPr>
      </w:pPr>
    </w:p>
    <w:p w14:paraId="26FBA0C6" w14:textId="77777777" w:rsidR="004C501F" w:rsidRDefault="004C501F" w:rsidP="004C501F">
      <w:pPr>
        <w:rPr>
          <w:bCs/>
          <w:szCs w:val="22"/>
        </w:rPr>
      </w:pPr>
      <w:r>
        <w:rPr>
          <w:bCs/>
          <w:szCs w:val="22"/>
        </w:rPr>
        <w:t>While an EDCAF is defined to be per-AC, agree with the commenter that without stating that this bullet list is talking that particular AC, there is no clear antecedent for the “that AC”, other than the connection over a page previously.</w:t>
      </w:r>
    </w:p>
    <w:p w14:paraId="1E538122" w14:textId="77777777" w:rsidR="004C501F" w:rsidRDefault="004C501F" w:rsidP="004C501F">
      <w:pPr>
        <w:rPr>
          <w:bCs/>
          <w:szCs w:val="22"/>
        </w:rPr>
      </w:pPr>
    </w:p>
    <w:p w14:paraId="048DA77C" w14:textId="77777777" w:rsidR="004C501F" w:rsidRDefault="004C501F" w:rsidP="004C501F">
      <w:pPr>
        <w:rPr>
          <w:bCs/>
          <w:szCs w:val="22"/>
        </w:rPr>
      </w:pPr>
      <w:r>
        <w:rPr>
          <w:bCs/>
          <w:szCs w:val="22"/>
        </w:rPr>
        <w:t>The proposed added phrase accomplishes refreshing that connection, near the cited references.</w:t>
      </w:r>
    </w:p>
    <w:p w14:paraId="495EE104" w14:textId="77777777" w:rsidR="004C501F" w:rsidRDefault="004C501F" w:rsidP="004C501F">
      <w:pPr>
        <w:rPr>
          <w:bCs/>
          <w:szCs w:val="22"/>
        </w:rPr>
      </w:pPr>
    </w:p>
    <w:p w14:paraId="57EB2D4B" w14:textId="77777777" w:rsidR="004C501F" w:rsidRDefault="004C501F" w:rsidP="004C501F">
      <w:pPr>
        <w:rPr>
          <w:bCs/>
          <w:szCs w:val="22"/>
        </w:rPr>
      </w:pPr>
      <w:r w:rsidRPr="00780F52">
        <w:rPr>
          <w:bCs/>
          <w:szCs w:val="22"/>
          <w:highlight w:val="yellow"/>
          <w:u w:val="single"/>
        </w:rPr>
        <w:t>Proposed Resolution:</w:t>
      </w:r>
    </w:p>
    <w:p w14:paraId="74358417" w14:textId="77777777" w:rsidR="004C501F" w:rsidRDefault="004C501F" w:rsidP="004C501F">
      <w:pPr>
        <w:rPr>
          <w:bCs/>
          <w:szCs w:val="22"/>
        </w:rPr>
      </w:pPr>
    </w:p>
    <w:p w14:paraId="44194B22" w14:textId="2C18827E" w:rsidR="004C501F" w:rsidRDefault="004C501F" w:rsidP="004C501F">
      <w:pPr>
        <w:rPr>
          <w:bCs/>
          <w:szCs w:val="22"/>
        </w:rPr>
      </w:pPr>
      <w:r>
        <w:rPr>
          <w:bCs/>
          <w:szCs w:val="22"/>
        </w:rPr>
        <w:t>Accepted.</w:t>
      </w:r>
    </w:p>
    <w:p w14:paraId="4352F16B" w14:textId="600460F3" w:rsidR="004C501F" w:rsidRDefault="004C501F" w:rsidP="004C501F">
      <w:pPr>
        <w:rPr>
          <w:bCs/>
          <w:szCs w:val="22"/>
        </w:rPr>
      </w:pPr>
    </w:p>
    <w:p w14:paraId="23082445" w14:textId="6252E7CD" w:rsidR="004C501F" w:rsidRPr="00780F52" w:rsidRDefault="004C501F" w:rsidP="004C501F">
      <w:pPr>
        <w:rPr>
          <w:bCs/>
          <w:szCs w:val="22"/>
        </w:rPr>
      </w:pPr>
      <w:r>
        <w:rPr>
          <w:bCs/>
          <w:szCs w:val="22"/>
        </w:rPr>
        <w:t>[This CID has been included in the broader discussion covered by Mark RISON’s document.  So, dropped from here.]</w:t>
      </w:r>
    </w:p>
    <w:p w14:paraId="19643D08" w14:textId="77777777" w:rsidR="004C501F" w:rsidRDefault="004C501F" w:rsidP="004C501F">
      <w:pPr>
        <w:rPr>
          <w:bCs/>
          <w:szCs w:val="22"/>
        </w:rPr>
      </w:pPr>
    </w:p>
    <w:p w14:paraId="36B4881C" w14:textId="77777777" w:rsidR="004C501F" w:rsidRDefault="004C501F" w:rsidP="004C501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3D571E5F" w14:textId="77777777" w:rsidTr="00C41A02">
        <w:trPr>
          <w:trHeight w:val="524"/>
        </w:trPr>
        <w:tc>
          <w:tcPr>
            <w:tcW w:w="738" w:type="dxa"/>
            <w:tcBorders>
              <w:top w:val="single" w:sz="4" w:space="0" w:color="auto"/>
              <w:left w:val="single" w:sz="4" w:space="0" w:color="auto"/>
              <w:bottom w:val="single" w:sz="4" w:space="0" w:color="auto"/>
              <w:right w:val="single" w:sz="4" w:space="0" w:color="auto"/>
            </w:tcBorders>
            <w:hideMark/>
          </w:tcPr>
          <w:p w14:paraId="46D672BD"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BFC8AF6"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6BD217"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D678436"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747ECE0"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1A2E7535" w14:textId="77777777" w:rsidTr="00C41A02">
        <w:trPr>
          <w:trHeight w:val="1530"/>
        </w:trPr>
        <w:tc>
          <w:tcPr>
            <w:tcW w:w="738" w:type="dxa"/>
            <w:hideMark/>
          </w:tcPr>
          <w:p w14:paraId="523509E9" w14:textId="77777777" w:rsidR="004C501F" w:rsidRPr="00DE7477" w:rsidRDefault="004C501F" w:rsidP="00C41A02">
            <w:pPr>
              <w:jc w:val="right"/>
              <w:rPr>
                <w:rFonts w:ascii="Arial" w:eastAsia="Times New Roman" w:hAnsi="Arial" w:cs="Arial"/>
                <w:sz w:val="20"/>
                <w:lang w:val="en-US"/>
              </w:rPr>
            </w:pPr>
            <w:r>
              <w:rPr>
                <w:rFonts w:ascii="Arial" w:eastAsia="Times New Roman" w:hAnsi="Arial" w:cs="Arial"/>
                <w:sz w:val="20"/>
                <w:lang w:val="en-US"/>
              </w:rPr>
              <w:t>4422</w:t>
            </w:r>
          </w:p>
        </w:tc>
        <w:tc>
          <w:tcPr>
            <w:tcW w:w="990" w:type="dxa"/>
            <w:hideMark/>
          </w:tcPr>
          <w:p w14:paraId="57CA22F5" w14:textId="77777777" w:rsidR="004C501F" w:rsidRPr="00DE7477" w:rsidRDefault="004C501F" w:rsidP="00C41A02">
            <w:pPr>
              <w:jc w:val="right"/>
              <w:rPr>
                <w:rFonts w:ascii="Arial" w:eastAsia="Times New Roman" w:hAnsi="Arial" w:cs="Arial"/>
                <w:sz w:val="20"/>
                <w:lang w:val="en-US"/>
              </w:rPr>
            </w:pPr>
            <w:r>
              <w:rPr>
                <w:rFonts w:ascii="Arial" w:eastAsia="Times New Roman" w:hAnsi="Arial" w:cs="Arial"/>
                <w:sz w:val="20"/>
                <w:lang w:val="en-US"/>
              </w:rPr>
              <w:t>1834.17</w:t>
            </w:r>
          </w:p>
        </w:tc>
        <w:tc>
          <w:tcPr>
            <w:tcW w:w="1080" w:type="dxa"/>
            <w:hideMark/>
          </w:tcPr>
          <w:p w14:paraId="00ABFFC1" w14:textId="77777777" w:rsidR="004C501F" w:rsidRPr="00DE7477" w:rsidRDefault="004C501F" w:rsidP="00C41A02">
            <w:pPr>
              <w:rPr>
                <w:rFonts w:ascii="Arial" w:eastAsia="Times New Roman" w:hAnsi="Arial" w:cs="Arial"/>
                <w:sz w:val="20"/>
                <w:lang w:val="en-US"/>
              </w:rPr>
            </w:pPr>
            <w:r>
              <w:rPr>
                <w:rFonts w:ascii="Arial" w:eastAsia="Times New Roman" w:hAnsi="Arial" w:cs="Arial"/>
                <w:sz w:val="20"/>
                <w:lang w:val="en-US"/>
              </w:rPr>
              <w:t>10.23.2.7</w:t>
            </w:r>
          </w:p>
        </w:tc>
        <w:tc>
          <w:tcPr>
            <w:tcW w:w="3600" w:type="dxa"/>
            <w:hideMark/>
          </w:tcPr>
          <w:p w14:paraId="617F2E0F" w14:textId="77777777" w:rsidR="004C501F" w:rsidRPr="00DE7477" w:rsidRDefault="004C501F" w:rsidP="00C41A02">
            <w:pPr>
              <w:rPr>
                <w:rFonts w:ascii="Arial" w:eastAsia="Times New Roman" w:hAnsi="Arial" w:cs="Arial"/>
                <w:sz w:val="20"/>
                <w:lang w:val="en-US"/>
              </w:rPr>
            </w:pPr>
            <w:r w:rsidRPr="00642FEC">
              <w:rPr>
                <w:rFonts w:ascii="Arial" w:eastAsia="Times New Roman" w:hAnsi="Arial" w:cs="Arial"/>
                <w:sz w:val="20"/>
                <w:lang w:val="en-US"/>
              </w:rPr>
              <w:t>"Frames from the primary AC shall be transmitted first." is not clear: does it mean at least one (or two?) shall be transmitted, or does it mean all available shall be transmitted (cf.previous bullet)</w:t>
            </w:r>
          </w:p>
        </w:tc>
        <w:tc>
          <w:tcPr>
            <w:tcW w:w="3600" w:type="dxa"/>
            <w:hideMark/>
          </w:tcPr>
          <w:p w14:paraId="6716CFF6" w14:textId="77777777" w:rsidR="004C501F" w:rsidRPr="00642FEC" w:rsidRDefault="004C501F" w:rsidP="00C41A02">
            <w:pPr>
              <w:rPr>
                <w:rFonts w:ascii="Arial" w:eastAsia="Times New Roman" w:hAnsi="Arial" w:cs="Arial"/>
                <w:sz w:val="20"/>
                <w:lang w:val="en-US"/>
              </w:rPr>
            </w:pPr>
            <w:r w:rsidRPr="00642FEC">
              <w:rPr>
                <w:rFonts w:ascii="Arial" w:eastAsia="Times New Roman" w:hAnsi="Arial" w:cs="Arial"/>
                <w:sz w:val="20"/>
                <w:lang w:val="en-US"/>
              </w:rPr>
              <w:t>Change to "All frames  from  the  primary  AC  shall  be</w:t>
            </w:r>
          </w:p>
          <w:p w14:paraId="713505DA" w14:textId="77777777" w:rsidR="004C501F" w:rsidRPr="00DE7477" w:rsidRDefault="004C501F" w:rsidP="00C41A02">
            <w:pPr>
              <w:rPr>
                <w:rFonts w:ascii="Arial" w:eastAsia="Times New Roman" w:hAnsi="Arial" w:cs="Arial"/>
                <w:sz w:val="20"/>
                <w:lang w:val="en-US"/>
              </w:rPr>
            </w:pPr>
            <w:r w:rsidRPr="00642FEC">
              <w:rPr>
                <w:rFonts w:ascii="Arial" w:eastAsia="Times New Roman" w:hAnsi="Arial" w:cs="Arial"/>
                <w:sz w:val="20"/>
                <w:lang w:val="en-US"/>
              </w:rPr>
              <w:t>transmitted first"</w:t>
            </w:r>
          </w:p>
        </w:tc>
      </w:tr>
    </w:tbl>
    <w:p w14:paraId="03533339" w14:textId="77777777" w:rsidR="004C501F" w:rsidRDefault="004C501F" w:rsidP="004C501F">
      <w:pPr>
        <w:rPr>
          <w:bCs/>
          <w:szCs w:val="22"/>
        </w:rPr>
      </w:pPr>
    </w:p>
    <w:p w14:paraId="29E0B154" w14:textId="77777777" w:rsidR="004C501F" w:rsidRDefault="004C501F" w:rsidP="004C501F">
      <w:pPr>
        <w:rPr>
          <w:bCs/>
          <w:szCs w:val="22"/>
        </w:rPr>
      </w:pPr>
      <w:r>
        <w:rPr>
          <w:bCs/>
          <w:szCs w:val="22"/>
          <w:u w:val="single"/>
        </w:rPr>
        <w:t>Discussion:</w:t>
      </w:r>
    </w:p>
    <w:p w14:paraId="2BFFB005" w14:textId="77777777" w:rsidR="004C501F" w:rsidRDefault="004C501F" w:rsidP="004C501F">
      <w:pPr>
        <w:rPr>
          <w:bCs/>
          <w:szCs w:val="22"/>
        </w:rPr>
      </w:pPr>
    </w:p>
    <w:p w14:paraId="0B108BC2" w14:textId="77777777" w:rsidR="004C501F" w:rsidRPr="00407B58" w:rsidRDefault="004C501F" w:rsidP="004C501F">
      <w:pPr>
        <w:rPr>
          <w:bCs/>
          <w:szCs w:val="22"/>
          <w:u w:val="single"/>
        </w:rPr>
      </w:pPr>
      <w:r w:rsidRPr="00407B58">
        <w:rPr>
          <w:bCs/>
          <w:szCs w:val="22"/>
          <w:highlight w:val="green"/>
          <w:u w:val="single"/>
        </w:rPr>
        <w:t>Proposed Resolution:</w:t>
      </w:r>
      <w:r>
        <w:rPr>
          <w:bCs/>
          <w:szCs w:val="22"/>
          <w:u w:val="single"/>
        </w:rPr>
        <w:br/>
      </w:r>
    </w:p>
    <w:p w14:paraId="14CE4016" w14:textId="77777777" w:rsidR="004C501F" w:rsidRDefault="004C501F" w:rsidP="004C501F">
      <w:pPr>
        <w:rPr>
          <w:bCs/>
          <w:szCs w:val="22"/>
        </w:rPr>
      </w:pPr>
      <w:r>
        <w:rPr>
          <w:bCs/>
          <w:szCs w:val="22"/>
        </w:rPr>
        <w:t>Accepted.</w:t>
      </w:r>
    </w:p>
    <w:p w14:paraId="1FD0BCC8" w14:textId="77777777" w:rsidR="004C501F" w:rsidRDefault="004C501F" w:rsidP="004C501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501F" w14:paraId="50340CA5" w14:textId="77777777" w:rsidTr="00C41A02">
        <w:trPr>
          <w:trHeight w:val="524"/>
        </w:trPr>
        <w:tc>
          <w:tcPr>
            <w:tcW w:w="738" w:type="dxa"/>
            <w:tcBorders>
              <w:top w:val="single" w:sz="4" w:space="0" w:color="auto"/>
              <w:left w:val="single" w:sz="4" w:space="0" w:color="auto"/>
              <w:bottom w:val="single" w:sz="4" w:space="0" w:color="auto"/>
              <w:right w:val="single" w:sz="4" w:space="0" w:color="auto"/>
            </w:tcBorders>
            <w:hideMark/>
          </w:tcPr>
          <w:p w14:paraId="25E70805"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B2B669C"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0C2A64"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CC30F40"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2CEAAF" w14:textId="77777777" w:rsidR="004C501F" w:rsidRDefault="004C501F" w:rsidP="00C41A02">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501F" w:rsidRPr="00DE7477" w14:paraId="29E56D87" w14:textId="77777777" w:rsidTr="00C41A02">
        <w:trPr>
          <w:trHeight w:val="1530"/>
        </w:trPr>
        <w:tc>
          <w:tcPr>
            <w:tcW w:w="738" w:type="dxa"/>
            <w:hideMark/>
          </w:tcPr>
          <w:p w14:paraId="77D6044F" w14:textId="77777777" w:rsidR="004C501F" w:rsidRPr="00DE7477" w:rsidRDefault="004C501F" w:rsidP="00C41A02">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687039E4" w14:textId="77777777" w:rsidR="004C501F" w:rsidRPr="00DE7477" w:rsidRDefault="004C501F" w:rsidP="00C41A02">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3469CEF3"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A350210"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3E9D0C16"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4C501F" w:rsidRPr="00DE7477" w14:paraId="0FB4A5F4" w14:textId="77777777" w:rsidTr="00C41A02">
        <w:trPr>
          <w:trHeight w:val="1530"/>
        </w:trPr>
        <w:tc>
          <w:tcPr>
            <w:tcW w:w="738" w:type="dxa"/>
            <w:hideMark/>
          </w:tcPr>
          <w:p w14:paraId="61A79D19" w14:textId="77777777" w:rsidR="004C501F" w:rsidRPr="00DE7477" w:rsidRDefault="004C501F" w:rsidP="00C41A02">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7642A5BD" w14:textId="77777777" w:rsidR="004C501F" w:rsidRPr="00DE7477" w:rsidRDefault="004C501F" w:rsidP="00C41A02">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5DD45CF"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44CC03AB"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1B59F7F" w14:textId="77777777" w:rsidR="004C501F" w:rsidRPr="00DE7477" w:rsidRDefault="004C501F" w:rsidP="00C41A02">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204F3AD0" w14:textId="77777777" w:rsidR="004C501F" w:rsidRDefault="004C501F" w:rsidP="004C501F">
      <w:pPr>
        <w:rPr>
          <w:bCs/>
          <w:szCs w:val="22"/>
        </w:rPr>
      </w:pPr>
    </w:p>
    <w:p w14:paraId="1A9007BE" w14:textId="77777777" w:rsidR="004C501F" w:rsidRDefault="004C501F" w:rsidP="004C501F">
      <w:pPr>
        <w:rPr>
          <w:bCs/>
          <w:szCs w:val="22"/>
        </w:rPr>
      </w:pPr>
      <w:r>
        <w:rPr>
          <w:bCs/>
          <w:szCs w:val="22"/>
          <w:u w:val="single"/>
        </w:rPr>
        <w:t>Discussion:</w:t>
      </w:r>
    </w:p>
    <w:p w14:paraId="2285D71F" w14:textId="77777777" w:rsidR="004C501F" w:rsidRDefault="004C501F" w:rsidP="004C501F">
      <w:pPr>
        <w:rPr>
          <w:bCs/>
          <w:szCs w:val="22"/>
        </w:rPr>
      </w:pPr>
    </w:p>
    <w:p w14:paraId="039A849A" w14:textId="77777777" w:rsidR="004C501F" w:rsidRDefault="004C501F" w:rsidP="004C501F">
      <w:pPr>
        <w:rPr>
          <w:bCs/>
          <w:szCs w:val="22"/>
        </w:rPr>
      </w:pPr>
      <w:r w:rsidRPr="00E735A6">
        <w:rPr>
          <w:bCs/>
          <w:szCs w:val="22"/>
          <w:highlight w:val="red"/>
        </w:rPr>
        <w:t>xxxxxx</w:t>
      </w:r>
    </w:p>
    <w:p w14:paraId="59DDAE3C" w14:textId="77777777" w:rsidR="004C501F" w:rsidRDefault="004C501F" w:rsidP="004C501F">
      <w:pPr>
        <w:rPr>
          <w:bCs/>
          <w:szCs w:val="22"/>
        </w:rPr>
      </w:pPr>
    </w:p>
    <w:p w14:paraId="287206AB" w14:textId="77777777" w:rsidR="004C501F" w:rsidRPr="00407B58" w:rsidRDefault="004C501F" w:rsidP="004C501F">
      <w:pPr>
        <w:rPr>
          <w:bCs/>
          <w:szCs w:val="22"/>
          <w:u w:val="single"/>
        </w:rPr>
      </w:pPr>
      <w:r w:rsidRPr="004C501F">
        <w:rPr>
          <w:bCs/>
          <w:szCs w:val="22"/>
          <w:highlight w:val="green"/>
          <w:u w:val="single"/>
        </w:rPr>
        <w:t>Proposed Resolution:</w:t>
      </w:r>
    </w:p>
    <w:p w14:paraId="3976A3EA" w14:textId="77777777" w:rsidR="004C501F" w:rsidRDefault="004C501F" w:rsidP="004C501F">
      <w:pPr>
        <w:rPr>
          <w:bCs/>
          <w:szCs w:val="22"/>
        </w:rPr>
      </w:pPr>
    </w:p>
    <w:p w14:paraId="177B2107" w14:textId="77777777" w:rsidR="004C501F" w:rsidRDefault="004C501F" w:rsidP="004C501F">
      <w:pPr>
        <w:rPr>
          <w:bCs/>
          <w:szCs w:val="22"/>
        </w:rPr>
      </w:pPr>
      <w:r w:rsidRPr="004C501F">
        <w:rPr>
          <w:bCs/>
          <w:szCs w:val="22"/>
        </w:rPr>
        <w:t>The comment fails to identify changes in sufficient detail so that the specific wording of the changes that will satisfy the commenter can be determined.</w:t>
      </w:r>
    </w:p>
    <w:p w14:paraId="69AEB4ED" w14:textId="77777777" w:rsidR="004C501F" w:rsidRDefault="004C501F" w:rsidP="004C501F">
      <w:pPr>
        <w:rPr>
          <w:bCs/>
          <w:szCs w:val="22"/>
        </w:rPr>
      </w:pPr>
    </w:p>
    <w:p w14:paraId="72317BD9" w14:textId="77777777" w:rsidR="00AE2201" w:rsidRDefault="004C501F" w:rsidP="004C501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E2201" w14:paraId="290C9976"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6F692EC9"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134D812"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351F88A"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AB8A359"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85F3F4F"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E2201" w:rsidRPr="00DE7477" w14:paraId="0006DCEE" w14:textId="77777777" w:rsidTr="00F62B94">
        <w:trPr>
          <w:trHeight w:val="1020"/>
        </w:trPr>
        <w:tc>
          <w:tcPr>
            <w:tcW w:w="738" w:type="dxa"/>
            <w:hideMark/>
          </w:tcPr>
          <w:p w14:paraId="6367FC96" w14:textId="77777777" w:rsidR="00AE2201" w:rsidRPr="00DE7477" w:rsidRDefault="00AE2201" w:rsidP="00F62B94">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2751F397" w14:textId="77777777" w:rsidR="00AE2201" w:rsidRPr="00DE7477" w:rsidRDefault="00AE2201" w:rsidP="00F62B94">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0DFAAD51"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64D7BE83"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43B4895F"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22563AA7" w14:textId="77777777" w:rsidR="00AE2201" w:rsidRDefault="00AE2201" w:rsidP="00AE2201">
      <w:pPr>
        <w:rPr>
          <w:bCs/>
          <w:szCs w:val="22"/>
        </w:rPr>
      </w:pPr>
    </w:p>
    <w:p w14:paraId="6114E83E" w14:textId="77777777" w:rsidR="00AE2201" w:rsidRDefault="00AE2201" w:rsidP="00AE2201">
      <w:pPr>
        <w:rPr>
          <w:bCs/>
          <w:szCs w:val="22"/>
        </w:rPr>
      </w:pPr>
      <w:r>
        <w:rPr>
          <w:bCs/>
          <w:szCs w:val="22"/>
          <w:u w:val="single"/>
        </w:rPr>
        <w:t>Discussion:</w:t>
      </w:r>
    </w:p>
    <w:p w14:paraId="7A1E7640" w14:textId="77777777" w:rsidR="00AE2201" w:rsidRDefault="00AE2201" w:rsidP="00AE2201">
      <w:pPr>
        <w:rPr>
          <w:bCs/>
          <w:szCs w:val="22"/>
        </w:rPr>
      </w:pPr>
    </w:p>
    <w:p w14:paraId="7DAB6C62" w14:textId="77777777" w:rsidR="00AE2201" w:rsidRDefault="00AE2201" w:rsidP="00AE2201">
      <w:pPr>
        <w:rPr>
          <w:bCs/>
          <w:szCs w:val="22"/>
        </w:rPr>
      </w:pPr>
      <w:r>
        <w:rPr>
          <w:bCs/>
          <w:szCs w:val="22"/>
        </w:rPr>
        <w:t>The comment is in reference to the GTK subelement, one of the optional subelements of the Fast BSS Transition element.</w:t>
      </w:r>
    </w:p>
    <w:p w14:paraId="3469E49D" w14:textId="77777777" w:rsidR="00AE2201" w:rsidRDefault="00AE2201" w:rsidP="00AE2201">
      <w:pPr>
        <w:rPr>
          <w:bCs/>
          <w:szCs w:val="22"/>
        </w:rPr>
      </w:pPr>
    </w:p>
    <w:p w14:paraId="5D741BFF" w14:textId="77777777" w:rsidR="00AE2201" w:rsidRPr="0090124D" w:rsidRDefault="00AE2201" w:rsidP="00AE2201">
      <w:pPr>
        <w:rPr>
          <w:bCs/>
          <w:noProof/>
          <w:szCs w:val="22"/>
          <w:bdr w:val="single" w:sz="8" w:space="0" w:color="auto" w:shadow="1"/>
        </w:rPr>
      </w:pPr>
      <w:r w:rsidRPr="0090124D">
        <w:rPr>
          <w:bCs/>
          <w:noProof/>
          <w:szCs w:val="22"/>
          <w:bdr w:val="single" w:sz="8" w:space="0" w:color="auto" w:shadow="1"/>
        </w:rPr>
        <w:drawing>
          <wp:inline distT="0" distB="0" distL="0" distR="0" wp14:anchorId="4EAED484" wp14:editId="241BA57F">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4A62F1FC" w14:textId="77777777" w:rsidR="00AE2201" w:rsidRDefault="00AE2201" w:rsidP="00AE2201">
      <w:pPr>
        <w:rPr>
          <w:bCs/>
          <w:szCs w:val="22"/>
        </w:rPr>
      </w:pPr>
    </w:p>
    <w:p w14:paraId="50EA1D0C" w14:textId="77777777" w:rsidR="00AE2201" w:rsidRDefault="00AE2201" w:rsidP="00AE2201">
      <w:pPr>
        <w:rPr>
          <w:bCs/>
          <w:noProof/>
          <w:szCs w:val="22"/>
          <w:bdr w:val="single" w:sz="8" w:space="0" w:color="auto" w:shadow="1"/>
        </w:rPr>
      </w:pPr>
      <w:r w:rsidRPr="0090124D">
        <w:rPr>
          <w:bCs/>
          <w:noProof/>
          <w:szCs w:val="22"/>
          <w:bdr w:val="single" w:sz="8" w:space="0" w:color="auto" w:shadow="1"/>
        </w:rPr>
        <w:drawing>
          <wp:inline distT="0" distB="0" distL="0" distR="0" wp14:anchorId="53A8AEEF" wp14:editId="094BF0B4">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406940A8" w14:textId="77777777" w:rsidR="00AE2201" w:rsidRDefault="00AE2201" w:rsidP="00AE2201">
      <w:pPr>
        <w:rPr>
          <w:bCs/>
          <w:noProof/>
          <w:szCs w:val="22"/>
          <w:bdr w:val="single" w:sz="8" w:space="0" w:color="auto" w:shadow="1"/>
        </w:rPr>
      </w:pPr>
    </w:p>
    <w:p w14:paraId="20E24B12" w14:textId="77777777" w:rsidR="00AE2201" w:rsidRPr="00B4207E" w:rsidRDefault="00AE2201" w:rsidP="00AE2201">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2466A371" w14:textId="77777777" w:rsidR="00AE2201" w:rsidRDefault="00AE2201" w:rsidP="00AE2201">
      <w:pPr>
        <w:rPr>
          <w:bCs/>
          <w:szCs w:val="22"/>
        </w:rPr>
      </w:pPr>
    </w:p>
    <w:p w14:paraId="1098FED8" w14:textId="77777777" w:rsidR="00AE2201" w:rsidRPr="0090124D" w:rsidRDefault="00AE2201" w:rsidP="00AE2201">
      <w:pPr>
        <w:rPr>
          <w:bCs/>
          <w:noProof/>
          <w:szCs w:val="22"/>
          <w:bdr w:val="single" w:sz="8" w:space="0" w:color="auto" w:shadow="1"/>
        </w:rPr>
      </w:pPr>
      <w:r w:rsidRPr="0090124D">
        <w:rPr>
          <w:bCs/>
          <w:noProof/>
          <w:szCs w:val="22"/>
          <w:bdr w:val="single" w:sz="8" w:space="0" w:color="auto" w:shadow="1"/>
        </w:rPr>
        <w:drawing>
          <wp:inline distT="0" distB="0" distL="0" distR="0" wp14:anchorId="415DCFC1" wp14:editId="46F7F8F4">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5875614F" w14:textId="77777777" w:rsidR="00AE2201" w:rsidRDefault="00AE2201" w:rsidP="00AE2201">
      <w:pPr>
        <w:rPr>
          <w:bCs/>
          <w:szCs w:val="22"/>
        </w:rPr>
      </w:pPr>
    </w:p>
    <w:p w14:paraId="2A23006C" w14:textId="77777777" w:rsidR="00AE2201" w:rsidRDefault="00AE2201" w:rsidP="00AE2201">
      <w:pPr>
        <w:rPr>
          <w:bCs/>
          <w:szCs w:val="22"/>
        </w:rPr>
      </w:pPr>
      <w:r w:rsidRPr="00026FE0">
        <w:rPr>
          <w:bCs/>
          <w:szCs w:val="22"/>
        </w:rPr>
        <w:t>So, the 13.8.5 text does describe the process as both encryption and wrapping.  .</w:t>
      </w:r>
    </w:p>
    <w:p w14:paraId="1BD3F838" w14:textId="77777777" w:rsidR="00AE2201" w:rsidRDefault="00AE2201" w:rsidP="00AE2201">
      <w:pPr>
        <w:rPr>
          <w:bCs/>
          <w:szCs w:val="22"/>
        </w:rPr>
      </w:pPr>
    </w:p>
    <w:p w14:paraId="2DE62CAD" w14:textId="77777777" w:rsidR="00AE2201" w:rsidRDefault="00AE2201" w:rsidP="00AE2201">
      <w:pPr>
        <w:rPr>
          <w:bCs/>
          <w:szCs w:val="22"/>
        </w:rPr>
      </w:pPr>
      <w:r w:rsidRPr="001004CD">
        <w:rPr>
          <w:bCs/>
          <w:szCs w:val="22"/>
        </w:rPr>
        <w:t>Update after June 3 telecon:</w:t>
      </w:r>
    </w:p>
    <w:p w14:paraId="724CA264" w14:textId="77777777" w:rsidR="00AE2201" w:rsidRDefault="00AE2201" w:rsidP="00AE2201">
      <w:pPr>
        <w:rPr>
          <w:bCs/>
          <w:szCs w:val="22"/>
        </w:rPr>
      </w:pPr>
    </w:p>
    <w:p w14:paraId="00FEC35A" w14:textId="77777777" w:rsidR="00AE2201" w:rsidRDefault="00AE2201" w:rsidP="00AE2201">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48991243" w14:textId="77777777" w:rsidR="00AE2201" w:rsidRDefault="00AE2201" w:rsidP="00AE2201">
      <w:pPr>
        <w:rPr>
          <w:bCs/>
          <w:szCs w:val="22"/>
        </w:rPr>
      </w:pPr>
    </w:p>
    <w:p w14:paraId="335E6185" w14:textId="77777777" w:rsidR="00AE2201" w:rsidRDefault="00AE2201" w:rsidP="00AE2201">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46CFEDB4" w14:textId="77777777" w:rsidR="00AE2201" w:rsidRDefault="00AE2201" w:rsidP="00AE2201"/>
    <w:p w14:paraId="31DEE9AF" w14:textId="77777777" w:rsidR="00AE2201" w:rsidRDefault="00AE2201" w:rsidP="00AE2201">
      <w:r>
        <w:t>There is similar usage of the “encrypted” wording in the description of the Authenticator state machine:</w:t>
      </w:r>
    </w:p>
    <w:p w14:paraId="4FB7A980" w14:textId="77777777" w:rsidR="00AE2201" w:rsidRDefault="00AE2201" w:rsidP="00AE2201"/>
    <w:p w14:paraId="53EE85EA" w14:textId="77777777" w:rsidR="00AE2201" w:rsidRPr="00026FE0" w:rsidRDefault="00AE2201" w:rsidP="00AE2201">
      <w:pPr>
        <w:rPr>
          <w:bCs/>
          <w:noProof/>
          <w:szCs w:val="22"/>
          <w:bdr w:val="single" w:sz="8" w:space="0" w:color="auto" w:shadow="1"/>
        </w:rPr>
      </w:pPr>
      <w:r w:rsidRPr="00026FE0">
        <w:rPr>
          <w:bCs/>
          <w:noProof/>
          <w:szCs w:val="22"/>
          <w:bdr w:val="single" w:sz="8" w:space="0" w:color="auto" w:shadow="1"/>
        </w:rPr>
        <w:lastRenderedPageBreak/>
        <w:drawing>
          <wp:inline distT="0" distB="0" distL="0" distR="0" wp14:anchorId="32167A50" wp14:editId="235F2874">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009449DD" w14:textId="77777777" w:rsidR="00AE2201" w:rsidRDefault="00AE2201" w:rsidP="00AE2201"/>
    <w:p w14:paraId="53E24D52" w14:textId="77777777" w:rsidR="00AE2201" w:rsidRPr="00026FE0" w:rsidRDefault="00AE2201" w:rsidP="00AE2201">
      <w:pPr>
        <w:rPr>
          <w:bCs/>
          <w:noProof/>
          <w:szCs w:val="22"/>
          <w:bdr w:val="single" w:sz="8" w:space="0" w:color="auto" w:shadow="1"/>
        </w:rPr>
      </w:pPr>
      <w:r w:rsidRPr="00026FE0">
        <w:rPr>
          <w:bCs/>
          <w:noProof/>
          <w:szCs w:val="22"/>
          <w:bdr w:val="single" w:sz="8" w:space="0" w:color="auto" w:shadow="1"/>
        </w:rPr>
        <w:drawing>
          <wp:inline distT="0" distB="0" distL="0" distR="0" wp14:anchorId="149FB85E" wp14:editId="4E70B9E6">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2BBD18CF" w14:textId="77777777" w:rsidR="00AE2201" w:rsidRDefault="00AE2201" w:rsidP="00AE2201">
      <w:pPr>
        <w:rPr>
          <w:bCs/>
          <w:szCs w:val="22"/>
        </w:rPr>
      </w:pPr>
    </w:p>
    <w:p w14:paraId="106D9039" w14:textId="77777777" w:rsidR="00AE2201" w:rsidRDefault="00AE2201" w:rsidP="00AE2201">
      <w:pPr>
        <w:rPr>
          <w:bCs/>
          <w:szCs w:val="22"/>
        </w:rPr>
      </w:pPr>
      <w:r>
        <w:rPr>
          <w:bCs/>
          <w:szCs w:val="22"/>
        </w:rPr>
        <w:t>We also need to consider the usage of “Encrypted” in Figures 4-32 and 4-33:</w:t>
      </w:r>
    </w:p>
    <w:p w14:paraId="56429813" w14:textId="77777777" w:rsidR="00AE2201" w:rsidRPr="0051526B" w:rsidRDefault="00AE2201" w:rsidP="00AE2201">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55989EE5" wp14:editId="5B149813">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53D0E1AD" w14:textId="77777777" w:rsidR="00AE2201" w:rsidRDefault="00AE2201" w:rsidP="00AE2201">
      <w:pPr>
        <w:rPr>
          <w:bCs/>
          <w:szCs w:val="22"/>
        </w:rPr>
      </w:pPr>
    </w:p>
    <w:p w14:paraId="0F6E7C59" w14:textId="77777777" w:rsidR="00AE2201" w:rsidRPr="00661AF4" w:rsidRDefault="00AE2201" w:rsidP="00AE2201">
      <w:pPr>
        <w:rPr>
          <w:bCs/>
          <w:noProof/>
          <w:szCs w:val="22"/>
          <w:bdr w:val="single" w:sz="8" w:space="0" w:color="auto" w:shadow="1"/>
        </w:rPr>
      </w:pPr>
      <w:r w:rsidRPr="00661AF4">
        <w:rPr>
          <w:bCs/>
          <w:noProof/>
          <w:szCs w:val="22"/>
          <w:bdr w:val="single" w:sz="8" w:space="0" w:color="auto" w:shadow="1"/>
        </w:rPr>
        <w:drawing>
          <wp:inline distT="0" distB="0" distL="0" distR="0" wp14:anchorId="401AE56C" wp14:editId="62E035E0">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1CA51549" w14:textId="77777777" w:rsidR="00AE2201" w:rsidRDefault="00AE2201" w:rsidP="00AE2201">
      <w:pPr>
        <w:rPr>
          <w:bCs/>
          <w:szCs w:val="22"/>
        </w:rPr>
      </w:pPr>
    </w:p>
    <w:p w14:paraId="042E58C8" w14:textId="77777777" w:rsidR="00AE2201" w:rsidRDefault="00AE2201" w:rsidP="00AE2201">
      <w:pPr>
        <w:rPr>
          <w:bCs/>
          <w:szCs w:val="22"/>
        </w:rPr>
      </w:pPr>
      <w:r>
        <w:rPr>
          <w:bCs/>
          <w:szCs w:val="22"/>
        </w:rPr>
        <w:t xml:space="preserve">While we’re at it, why does Figure 4-32 have a box around it, but Figure 4-33 does not?  </w:t>
      </w:r>
    </w:p>
    <w:p w14:paraId="01109A2C" w14:textId="77777777" w:rsidR="00AE2201" w:rsidRDefault="00AE2201" w:rsidP="00AE2201">
      <w:pPr>
        <w:rPr>
          <w:bCs/>
          <w:szCs w:val="22"/>
        </w:rPr>
      </w:pPr>
    </w:p>
    <w:p w14:paraId="74F72F39" w14:textId="77777777" w:rsidR="00AE2201" w:rsidRDefault="00AE2201" w:rsidP="00AE2201">
      <w:pPr>
        <w:rPr>
          <w:bCs/>
          <w:szCs w:val="22"/>
        </w:rPr>
      </w:pPr>
      <w:r>
        <w:rPr>
          <w:bCs/>
          <w:szCs w:val="22"/>
        </w:rPr>
        <w:t>And, why does the EAPOL-Key carry an “Encrypted(GTK, IGTK, BIGTK)” in Figure 4-32, but it carries “Encrypted GTK, Encrypted IGTK, Encrypted BIGTK” in Figure 4-33?</w:t>
      </w:r>
    </w:p>
    <w:p w14:paraId="49DB821D" w14:textId="77777777" w:rsidR="00AE2201" w:rsidRDefault="00AE2201" w:rsidP="00AE2201">
      <w:pPr>
        <w:rPr>
          <w:bCs/>
          <w:szCs w:val="22"/>
        </w:rPr>
      </w:pPr>
    </w:p>
    <w:p w14:paraId="051B60D7" w14:textId="77777777" w:rsidR="00AE2201" w:rsidRDefault="00AE2201" w:rsidP="00AE2201">
      <w:pPr>
        <w:rPr>
          <w:bCs/>
          <w:szCs w:val="22"/>
        </w:rPr>
      </w:pPr>
      <w:r w:rsidRPr="00137F35">
        <w:rPr>
          <w:bCs/>
          <w:szCs w:val="22"/>
          <w:u w:val="single"/>
        </w:rPr>
        <w:lastRenderedPageBreak/>
        <w:t>Proposed Resolution:</w:t>
      </w:r>
    </w:p>
    <w:p w14:paraId="065EC478" w14:textId="77777777" w:rsidR="00AE2201" w:rsidRDefault="00AE2201" w:rsidP="00AE2201">
      <w:pPr>
        <w:rPr>
          <w:bCs/>
          <w:szCs w:val="22"/>
        </w:rPr>
      </w:pPr>
    </w:p>
    <w:p w14:paraId="7CA3D115" w14:textId="77777777" w:rsidR="00AE2201" w:rsidRDefault="00AE2201" w:rsidP="00AE2201">
      <w:pPr>
        <w:rPr>
          <w:bCs/>
          <w:szCs w:val="22"/>
        </w:rPr>
      </w:pPr>
      <w:r>
        <w:rPr>
          <w:bCs/>
          <w:szCs w:val="22"/>
        </w:rPr>
        <w:t>Revised.</w:t>
      </w:r>
    </w:p>
    <w:p w14:paraId="33991A40" w14:textId="77777777" w:rsidR="00AE2201" w:rsidRDefault="00AE2201" w:rsidP="00AE2201">
      <w:pPr>
        <w:rPr>
          <w:bCs/>
          <w:szCs w:val="22"/>
        </w:rPr>
      </w:pPr>
    </w:p>
    <w:p w14:paraId="1390DA66" w14:textId="77777777" w:rsidR="00AE2201" w:rsidRDefault="00AE2201" w:rsidP="00AE2201">
      <w:pPr>
        <w:rPr>
          <w:bCs/>
          <w:szCs w:val="22"/>
        </w:rPr>
      </w:pPr>
      <w:r>
        <w:rPr>
          <w:bCs/>
          <w:szCs w:val="22"/>
        </w:rPr>
        <w:t>Change “encrypted GTK” to “wrapped GTK” (as requested by the commenter).  Same thing at P2698.15 (in the description of the Authenticator state machine).</w:t>
      </w:r>
    </w:p>
    <w:p w14:paraId="37174A08" w14:textId="77777777" w:rsidR="00AE2201" w:rsidRDefault="00AE2201" w:rsidP="00AE2201">
      <w:pPr>
        <w:rPr>
          <w:bCs/>
          <w:szCs w:val="22"/>
        </w:rPr>
      </w:pPr>
    </w:p>
    <w:p w14:paraId="137FD99E" w14:textId="77777777" w:rsidR="00AE2201" w:rsidRDefault="00AE2201" w:rsidP="00AE2201">
      <w:pPr>
        <w:rPr>
          <w:bCs/>
          <w:szCs w:val="22"/>
        </w:rPr>
      </w:pPr>
      <w:r>
        <w:rPr>
          <w:bCs/>
          <w:szCs w:val="22"/>
        </w:rPr>
        <w:t>Similarly, replace “Encrypted” with “Wrapped” in Figures 4-32 and 4-33.</w:t>
      </w:r>
    </w:p>
    <w:p w14:paraId="2ACC4B88" w14:textId="77777777" w:rsidR="00AE2201" w:rsidRDefault="00AE2201" w:rsidP="00AE2201">
      <w:pPr>
        <w:rPr>
          <w:bCs/>
          <w:szCs w:val="22"/>
        </w:rPr>
      </w:pPr>
    </w:p>
    <w:p w14:paraId="7A7A5EAB" w14:textId="77777777" w:rsidR="00AE2201" w:rsidRDefault="00AE2201" w:rsidP="00AE2201">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38EC427" w14:textId="77777777" w:rsidR="00AE2201" w:rsidRDefault="00AE2201" w:rsidP="00AE2201">
      <w:pPr>
        <w:rPr>
          <w:bCs/>
          <w:szCs w:val="22"/>
        </w:rPr>
      </w:pPr>
    </w:p>
    <w:p w14:paraId="5707D3B9" w14:textId="77777777" w:rsidR="00AE2201" w:rsidRDefault="00AE2201" w:rsidP="00AE2201">
      <w:pPr>
        <w:rPr>
          <w:bCs/>
          <w:szCs w:val="22"/>
        </w:rPr>
      </w:pPr>
      <w:r>
        <w:rPr>
          <w:bCs/>
          <w:szCs w:val="22"/>
        </w:rPr>
        <w:t>At P2668.7 and P2668.10, change “key-wrap” to “key wrap”</w:t>
      </w:r>
    </w:p>
    <w:p w14:paraId="62524BF4" w14:textId="77777777" w:rsidR="00AE2201" w:rsidRDefault="00AE2201" w:rsidP="00AE2201">
      <w:pPr>
        <w:rPr>
          <w:bCs/>
          <w:szCs w:val="22"/>
        </w:rPr>
      </w:pPr>
    </w:p>
    <w:p w14:paraId="0A38B120" w14:textId="77777777" w:rsidR="00AE2201" w:rsidRDefault="00AE2201" w:rsidP="00AE2201">
      <w:pPr>
        <w:rPr>
          <w:bCs/>
          <w:szCs w:val="22"/>
        </w:rPr>
      </w:pPr>
      <w:r w:rsidRPr="00137F35">
        <w:rPr>
          <w:bCs/>
          <w:szCs w:val="22"/>
        </w:rPr>
        <w:t>Since agreement on the June 10 telecon:</w:t>
      </w:r>
    </w:p>
    <w:p w14:paraId="3BEFD82A" w14:textId="77777777" w:rsidR="00AE2201" w:rsidRDefault="00AE2201" w:rsidP="00AE2201">
      <w:pPr>
        <w:rPr>
          <w:bCs/>
          <w:szCs w:val="22"/>
        </w:rPr>
      </w:pPr>
    </w:p>
    <w:p w14:paraId="7B449E4B" w14:textId="77777777" w:rsidR="00AE2201" w:rsidRPr="0081371F" w:rsidRDefault="00AE2201" w:rsidP="00AE2201">
      <w:pPr>
        <w:pStyle w:val="ListParagraph"/>
        <w:numPr>
          <w:ilvl w:val="0"/>
          <w:numId w:val="48"/>
        </w:numPr>
        <w:rPr>
          <w:bCs/>
          <w:szCs w:val="22"/>
        </w:rPr>
      </w:pPr>
      <w:r>
        <w:t>If you check out table 12-10, AKMs 00-0F-AC:14-17 use AES-SIV</w:t>
      </w:r>
    </w:p>
    <w:p w14:paraId="127997B0" w14:textId="77777777" w:rsidR="00AE2201" w:rsidRPr="004C5428" w:rsidRDefault="00AE2201" w:rsidP="00AE2201">
      <w:pPr>
        <w:pStyle w:val="ListParagraph"/>
        <w:numPr>
          <w:ilvl w:val="0"/>
          <w:numId w:val="48"/>
        </w:numPr>
        <w:rPr>
          <w:bCs/>
          <w:szCs w:val="22"/>
        </w:rPr>
      </w:pPr>
      <w:r>
        <w:t>There is no padding needed with AES-SIV.</w:t>
      </w:r>
    </w:p>
    <w:p w14:paraId="5DBCF8E7" w14:textId="77777777" w:rsidR="00AE2201" w:rsidRDefault="00AE2201" w:rsidP="00AE2201">
      <w:pPr>
        <w:pStyle w:val="ListParagraph"/>
        <w:numPr>
          <w:ilvl w:val="0"/>
          <w:numId w:val="48"/>
        </w:numPr>
      </w:pPr>
      <w:r>
        <w:t>So, we now have wrapping algorithms other than “NIST AES Key Wrap”, and padding is conditional. The baseline text was wrong on this aspect.  This is now a technical change/fix.</w:t>
      </w:r>
    </w:p>
    <w:p w14:paraId="35A59813" w14:textId="77777777" w:rsidR="00AE2201" w:rsidRDefault="00AE2201" w:rsidP="00AE2201">
      <w:pPr>
        <w:rPr>
          <w:bCs/>
          <w:szCs w:val="22"/>
        </w:rPr>
      </w:pPr>
    </w:p>
    <w:p w14:paraId="2CC7E8CB" w14:textId="77777777" w:rsidR="00AE2201" w:rsidRDefault="00AE2201" w:rsidP="00AE2201">
      <w:pPr>
        <w:rPr>
          <w:bCs/>
          <w:szCs w:val="22"/>
        </w:rPr>
      </w:pPr>
      <w:r w:rsidRPr="00CA006C">
        <w:rPr>
          <w:bCs/>
          <w:szCs w:val="22"/>
          <w:u w:val="single"/>
        </w:rPr>
        <w:t>Proposed Resolution:</w:t>
      </w:r>
    </w:p>
    <w:p w14:paraId="0C3A9010" w14:textId="77777777" w:rsidR="00AE2201" w:rsidRDefault="00AE2201" w:rsidP="00AE2201">
      <w:pPr>
        <w:rPr>
          <w:bCs/>
          <w:szCs w:val="22"/>
        </w:rPr>
      </w:pPr>
    </w:p>
    <w:p w14:paraId="3DB560E6" w14:textId="77777777" w:rsidR="00AE2201" w:rsidRDefault="00AE2201" w:rsidP="00AE2201">
      <w:pPr>
        <w:rPr>
          <w:bCs/>
          <w:szCs w:val="22"/>
        </w:rPr>
      </w:pPr>
      <w:r>
        <w:rPr>
          <w:bCs/>
          <w:szCs w:val="22"/>
        </w:rPr>
        <w:t>Revised.</w:t>
      </w:r>
    </w:p>
    <w:p w14:paraId="72531C09" w14:textId="77777777" w:rsidR="00AE2201" w:rsidRDefault="00AE2201" w:rsidP="00AE2201">
      <w:pPr>
        <w:rPr>
          <w:bCs/>
          <w:szCs w:val="22"/>
        </w:rPr>
      </w:pPr>
    </w:p>
    <w:p w14:paraId="79678638" w14:textId="77777777" w:rsidR="00AE2201" w:rsidRDefault="00AE2201" w:rsidP="00AE2201">
      <w:pPr>
        <w:rPr>
          <w:bCs/>
          <w:szCs w:val="22"/>
        </w:rPr>
      </w:pPr>
      <w:r>
        <w:rPr>
          <w:bCs/>
          <w:szCs w:val="22"/>
        </w:rPr>
        <w:t>Change “encrypted GTK” to “wrapped GTK” (as requested by the commenter).  Same thing at P2698.15 (in the description of the Authenticator state machine).</w:t>
      </w:r>
    </w:p>
    <w:p w14:paraId="1395036A" w14:textId="77777777" w:rsidR="00AE2201" w:rsidRDefault="00AE2201" w:rsidP="00AE2201">
      <w:pPr>
        <w:rPr>
          <w:bCs/>
          <w:szCs w:val="22"/>
        </w:rPr>
      </w:pPr>
    </w:p>
    <w:p w14:paraId="56B0B0BB" w14:textId="77777777" w:rsidR="00AE2201" w:rsidRDefault="00AE2201" w:rsidP="00AE2201">
      <w:pPr>
        <w:rPr>
          <w:bCs/>
          <w:szCs w:val="22"/>
        </w:rPr>
      </w:pPr>
      <w:r>
        <w:rPr>
          <w:bCs/>
          <w:szCs w:val="22"/>
        </w:rPr>
        <w:t xml:space="preserve">Similarly, replace “Encrypted” with “Wrapped” in Figures </w:t>
      </w:r>
      <w:commentRangeStart w:id="13"/>
      <w:commentRangeStart w:id="14"/>
      <w:r>
        <w:rPr>
          <w:bCs/>
          <w:szCs w:val="22"/>
        </w:rPr>
        <w:t>4-32 and 4-33</w:t>
      </w:r>
      <w:commentRangeEnd w:id="13"/>
      <w:r>
        <w:rPr>
          <w:rStyle w:val="CommentReference"/>
        </w:rPr>
        <w:commentReference w:id="13"/>
      </w:r>
      <w:commentRangeEnd w:id="14"/>
      <w:r>
        <w:rPr>
          <w:rStyle w:val="CommentReference"/>
        </w:rPr>
        <w:commentReference w:id="14"/>
      </w:r>
      <w:r>
        <w:rPr>
          <w:bCs/>
          <w:szCs w:val="22"/>
        </w:rPr>
        <w:t>.</w:t>
      </w:r>
    </w:p>
    <w:p w14:paraId="5378CAC0" w14:textId="77777777" w:rsidR="00AE2201" w:rsidRDefault="00AE2201" w:rsidP="00AE2201">
      <w:pPr>
        <w:rPr>
          <w:bCs/>
          <w:szCs w:val="22"/>
        </w:rPr>
      </w:pPr>
    </w:p>
    <w:p w14:paraId="5C071944" w14:textId="77777777" w:rsidR="00AE2201" w:rsidRDefault="00AE2201" w:rsidP="00AE2201">
      <w:pPr>
        <w:rPr>
          <w:bCs/>
          <w:szCs w:val="22"/>
        </w:rPr>
      </w:pPr>
      <w:r>
        <w:rPr>
          <w:bCs/>
          <w:szCs w:val="22"/>
        </w:rPr>
        <w:t xml:space="preserve">In 13.8.5 (P2748.59), change </w:t>
      </w:r>
    </w:p>
    <w:p w14:paraId="176126AA" w14:textId="77777777" w:rsidR="00AE2201" w:rsidRDefault="00AE2201" w:rsidP="00AE2201">
      <w:pPr>
        <w:rPr>
          <w:bCs/>
          <w:szCs w:val="22"/>
        </w:rPr>
      </w:pPr>
      <w:r>
        <w:rPr>
          <w:bCs/>
          <w:szCs w:val="22"/>
        </w:rPr>
        <w:t>“</w:t>
      </w:r>
      <w:r w:rsidRPr="004C5428">
        <w:rPr>
          <w:bCs/>
          <w:szCs w:val="22"/>
        </w:rPr>
        <w:t>If a GTK, an IGTK or a BIGTK(#2116) are included, (#102)the Key field of the</w:t>
      </w:r>
      <w:r>
        <w:rPr>
          <w:bCs/>
          <w:szCs w:val="22"/>
        </w:rPr>
        <w:t xml:space="preserve"> </w:t>
      </w:r>
      <w:r w:rsidRPr="004C5428">
        <w:rPr>
          <w:bCs/>
          <w:szCs w:val="22"/>
        </w:rPr>
        <w:t xml:space="preserve">subelement shall be encrypted using KEK (#102)(when the negotiated AKM is 00-0F-AC:3, 00-0FAC:4, 00-0F-AC:9, or 00-0F-AC:13) or KEK2 (when the negotiated AKM is 00-0F-AC:16 or 00-0F-AC:17) and the NIST AES key wrap algorithm. The </w:t>
      </w:r>
      <w:commentRangeStart w:id="15"/>
      <w:commentRangeStart w:id="16"/>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15"/>
      <w:r>
        <w:rPr>
          <w:rStyle w:val="CommentReference"/>
        </w:rPr>
        <w:commentReference w:id="15"/>
      </w:r>
      <w:commentRangeEnd w:id="16"/>
      <w:r>
        <w:rPr>
          <w:rStyle w:val="CommentReference"/>
        </w:rPr>
        <w:commentReference w:id="16"/>
      </w:r>
      <w:r w:rsidRPr="004C5428">
        <w:rPr>
          <w:bCs/>
          <w:szCs w:val="22"/>
        </w:rPr>
        <w:t>.</w:t>
      </w:r>
      <w:r>
        <w:rPr>
          <w:bCs/>
          <w:szCs w:val="22"/>
        </w:rPr>
        <w:t>”</w:t>
      </w:r>
    </w:p>
    <w:p w14:paraId="0514FCE3" w14:textId="77777777" w:rsidR="00AE2201" w:rsidRDefault="00AE2201" w:rsidP="00AE2201">
      <w:pPr>
        <w:rPr>
          <w:bCs/>
          <w:szCs w:val="22"/>
        </w:rPr>
      </w:pPr>
      <w:r>
        <w:rPr>
          <w:bCs/>
          <w:szCs w:val="22"/>
        </w:rPr>
        <w:t xml:space="preserve">to </w:t>
      </w:r>
    </w:p>
    <w:p w14:paraId="11363BA0" w14:textId="77777777" w:rsidR="00AE2201" w:rsidRDefault="00AE2201" w:rsidP="00AE2201">
      <w:pPr>
        <w:rPr>
          <w:bCs/>
          <w:szCs w:val="22"/>
        </w:rPr>
      </w:pPr>
      <w:r w:rsidRPr="004C5428">
        <w:rPr>
          <w:bCs/>
          <w:szCs w:val="22"/>
        </w:rPr>
        <w:t xml:space="preserve">“If a GTK, an IGTK or a BIGTK are included, the Key field of the subelement shall be wrapped using KEK </w:t>
      </w:r>
      <w:commentRangeStart w:id="17"/>
      <w:r w:rsidRPr="004C5428">
        <w:rPr>
          <w:bCs/>
          <w:szCs w:val="22"/>
        </w:rPr>
        <w:t>and</w:t>
      </w:r>
      <w:commentRangeEnd w:id="17"/>
      <w:r>
        <w:rPr>
          <w:rStyle w:val="CommentReference"/>
        </w:rPr>
        <w:commentReference w:id="17"/>
      </w:r>
      <w:r w:rsidRPr="004C5428">
        <w:rPr>
          <w:bCs/>
          <w:szCs w:val="22"/>
        </w:rPr>
        <w:t>/or KEK2 and the appropriate key wrap algorithm, as specified in Table 12-10.”</w:t>
      </w:r>
    </w:p>
    <w:p w14:paraId="689A3493" w14:textId="77777777" w:rsidR="00AE2201" w:rsidRDefault="00AE2201" w:rsidP="00AE2201">
      <w:pPr>
        <w:rPr>
          <w:bCs/>
          <w:szCs w:val="22"/>
        </w:rPr>
      </w:pPr>
    </w:p>
    <w:p w14:paraId="7EDFE83B" w14:textId="77777777" w:rsidR="00AE2201" w:rsidRDefault="00AE2201" w:rsidP="00AE2201">
      <w:pPr>
        <w:rPr>
          <w:bCs/>
          <w:szCs w:val="22"/>
        </w:rPr>
      </w:pPr>
      <w:r>
        <w:rPr>
          <w:bCs/>
          <w:szCs w:val="22"/>
        </w:rPr>
        <w:t>At P2668.7 and P2668.10, change “key-wrap” to “key wrap”.</w:t>
      </w:r>
    </w:p>
    <w:p w14:paraId="6EDD10CC" w14:textId="77777777" w:rsidR="00AE2201" w:rsidRPr="004C5428" w:rsidRDefault="00AE2201" w:rsidP="00AE2201">
      <w:pPr>
        <w:rPr>
          <w:bCs/>
          <w:szCs w:val="22"/>
        </w:rPr>
      </w:pPr>
    </w:p>
    <w:p w14:paraId="31DA5B92" w14:textId="77777777" w:rsidR="00AE2201" w:rsidRDefault="00AE2201" w:rsidP="00AE2201">
      <w:pPr>
        <w:rPr>
          <w:bCs/>
          <w:szCs w:val="22"/>
          <w:u w:val="single"/>
        </w:rPr>
      </w:pPr>
      <w:r w:rsidRPr="00C41A02">
        <w:rPr>
          <w:bCs/>
          <w:szCs w:val="22"/>
          <w:highlight w:val="green"/>
          <w:u w:val="single"/>
        </w:rPr>
        <w:t>Proposed Resolution:</w:t>
      </w:r>
    </w:p>
    <w:p w14:paraId="20F7B473" w14:textId="77777777" w:rsidR="00AE2201" w:rsidRDefault="00AE2201" w:rsidP="00AE2201">
      <w:pPr>
        <w:rPr>
          <w:bCs/>
          <w:szCs w:val="22"/>
          <w:u w:val="single"/>
        </w:rPr>
      </w:pPr>
    </w:p>
    <w:p w14:paraId="59D27365" w14:textId="77777777" w:rsidR="00AE2201" w:rsidRDefault="00AE2201" w:rsidP="00AE2201">
      <w:pPr>
        <w:rPr>
          <w:bCs/>
          <w:szCs w:val="22"/>
        </w:rPr>
      </w:pPr>
      <w:r>
        <w:rPr>
          <w:bCs/>
          <w:szCs w:val="22"/>
        </w:rPr>
        <w:t>Revised.</w:t>
      </w:r>
    </w:p>
    <w:p w14:paraId="79A1DECD" w14:textId="77777777" w:rsidR="00AE2201" w:rsidRDefault="00AE2201" w:rsidP="00AE2201">
      <w:pPr>
        <w:rPr>
          <w:bCs/>
          <w:szCs w:val="22"/>
        </w:rPr>
      </w:pPr>
    </w:p>
    <w:p w14:paraId="51ED5B01" w14:textId="77777777" w:rsidR="00AE2201" w:rsidRDefault="00AE2201" w:rsidP="00AE2201">
      <w:pPr>
        <w:rPr>
          <w:bCs/>
          <w:szCs w:val="22"/>
        </w:rPr>
      </w:pPr>
      <w:r>
        <w:rPr>
          <w:bCs/>
          <w:szCs w:val="22"/>
        </w:rPr>
        <w:t>Change “encrypted GTK” to “wrapped GTK” (as requested by the commenter).  Same thing at P2698.15 (in the description of the Authenticator state machine).</w:t>
      </w:r>
    </w:p>
    <w:p w14:paraId="19C90B02" w14:textId="77777777" w:rsidR="00AE2201" w:rsidRDefault="00AE2201" w:rsidP="00AE2201">
      <w:pPr>
        <w:rPr>
          <w:bCs/>
          <w:szCs w:val="22"/>
        </w:rPr>
      </w:pPr>
    </w:p>
    <w:p w14:paraId="50B816CE" w14:textId="77777777" w:rsidR="00AE2201" w:rsidRPr="00CA006C" w:rsidRDefault="00AE2201" w:rsidP="00AE2201">
      <w:pPr>
        <w:rPr>
          <w:bCs/>
          <w:szCs w:val="22"/>
        </w:rPr>
      </w:pPr>
      <w:r w:rsidRPr="00CA006C">
        <w:rPr>
          <w:bCs/>
          <w:szCs w:val="22"/>
        </w:rPr>
        <w:t>In Figure 4-32, replace “Encrypted (GTK, IGTK, BIGTK)” with “Wrapped GTK, Wrapped IGTK, Wrapped BIGTK”  In Figure 4-33, replace “Encrypted” with “Wrapped” (3x).  In Figure 4-33 replace “Encrypt” with “Wrap”.</w:t>
      </w:r>
    </w:p>
    <w:p w14:paraId="414FB6D3" w14:textId="77777777" w:rsidR="00AE2201" w:rsidRPr="00CA006C" w:rsidRDefault="00AE2201" w:rsidP="00AE2201">
      <w:pPr>
        <w:rPr>
          <w:bCs/>
          <w:szCs w:val="22"/>
        </w:rPr>
      </w:pPr>
    </w:p>
    <w:p w14:paraId="2A259C43" w14:textId="77777777" w:rsidR="00AE2201" w:rsidRPr="00CA006C" w:rsidRDefault="00AE2201" w:rsidP="00AE2201">
      <w:pPr>
        <w:rPr>
          <w:bCs/>
          <w:szCs w:val="22"/>
        </w:rPr>
      </w:pPr>
      <w:r w:rsidRPr="00CA006C">
        <w:rPr>
          <w:bCs/>
          <w:szCs w:val="22"/>
        </w:rPr>
        <w:t xml:space="preserve">In 13.8.5 (P2748.59), change </w:t>
      </w:r>
    </w:p>
    <w:p w14:paraId="7FE8877C" w14:textId="77777777" w:rsidR="00AE2201" w:rsidRPr="00CA006C" w:rsidRDefault="00AE2201" w:rsidP="00AE2201">
      <w:pPr>
        <w:rPr>
          <w:bCs/>
          <w:szCs w:val="22"/>
        </w:rPr>
      </w:pPr>
      <w:r w:rsidRPr="00CA006C">
        <w:rPr>
          <w:bCs/>
          <w:szCs w:val="22"/>
        </w:rPr>
        <w:lastRenderedPageBreak/>
        <w:t>“If a GTK, an IGTK or a BIGTK(#2116) are included, (#102)the Key field of the subelement shall be encrypted using KEK (#102)(when the negotiated AKM is 00-0F-AC:3, 00-0FAC:4, 00-0F-AC:9, or 00-0F-AC:13) or KEK2 (when the negotiated AKM is 00-0F-AC:16 or 00-0F-AC:17) and the NIST AES key wrap algorithm. The Key field shall be padded before encrypting if the key length is less than 16 octets or if it is not a multiple of 8.”</w:t>
      </w:r>
    </w:p>
    <w:p w14:paraId="16A29563" w14:textId="77777777" w:rsidR="00AE2201" w:rsidRPr="00CA006C" w:rsidRDefault="00AE2201" w:rsidP="00AE2201">
      <w:pPr>
        <w:rPr>
          <w:bCs/>
          <w:szCs w:val="22"/>
        </w:rPr>
      </w:pPr>
      <w:r w:rsidRPr="00CA006C">
        <w:rPr>
          <w:bCs/>
          <w:szCs w:val="22"/>
        </w:rPr>
        <w:t xml:space="preserve">to </w:t>
      </w:r>
    </w:p>
    <w:p w14:paraId="7649BBD2" w14:textId="77777777" w:rsidR="00AE2201" w:rsidRDefault="00AE2201" w:rsidP="00AE2201">
      <w:pPr>
        <w:rPr>
          <w:bCs/>
          <w:szCs w:val="22"/>
        </w:rPr>
      </w:pPr>
      <w:r w:rsidRPr="00CA006C">
        <w:rPr>
          <w:bCs/>
          <w:szCs w:val="22"/>
        </w:rPr>
        <w:t>“If a GTK, an IGTK or a BIGTK are included, the Key field of the subelement shall be wrapped using KEK or KEK2 and the appropriate key wrap algorithm, as specified in Table 12-10 and clause 12.7.2.”</w:t>
      </w:r>
    </w:p>
    <w:p w14:paraId="05B764B9" w14:textId="77777777" w:rsidR="00AE2201" w:rsidRDefault="00AE2201" w:rsidP="00AE2201">
      <w:pPr>
        <w:rPr>
          <w:bCs/>
          <w:szCs w:val="22"/>
        </w:rPr>
      </w:pPr>
    </w:p>
    <w:p w14:paraId="679FC361" w14:textId="77777777" w:rsidR="00AE2201" w:rsidRDefault="00AE2201" w:rsidP="00AE2201">
      <w:pPr>
        <w:rPr>
          <w:bCs/>
          <w:szCs w:val="22"/>
        </w:rPr>
      </w:pPr>
      <w:r>
        <w:rPr>
          <w:bCs/>
          <w:szCs w:val="22"/>
        </w:rPr>
        <w:t>At P2668.7 and P2668.10, change “key-wrap” to “key wrap”.</w:t>
      </w:r>
    </w:p>
    <w:p w14:paraId="77174696" w14:textId="77777777" w:rsidR="00AE2201" w:rsidRPr="006A658B" w:rsidRDefault="00AE2201" w:rsidP="00AE2201">
      <w:pPr>
        <w:rPr>
          <w:bCs/>
          <w:szCs w:val="22"/>
          <w:u w:val="single"/>
        </w:rPr>
      </w:pPr>
    </w:p>
    <w:p w14:paraId="52FBED57" w14:textId="77777777" w:rsidR="00AE2201" w:rsidRDefault="00AE2201" w:rsidP="00AE2201">
      <w:pPr>
        <w:rPr>
          <w:bCs/>
          <w:szCs w:val="22"/>
        </w:rPr>
      </w:pPr>
    </w:p>
    <w:p w14:paraId="25CCFE65" w14:textId="77777777" w:rsidR="00AE2201" w:rsidRDefault="00AE2201" w:rsidP="00AE2201">
      <w:pPr>
        <w:rPr>
          <w:bCs/>
          <w:szCs w:val="22"/>
        </w:rPr>
      </w:pPr>
      <w:r>
        <w:rPr>
          <w:bCs/>
          <w:szCs w:val="22"/>
        </w:rPr>
        <w:br w:type="page"/>
      </w:r>
    </w:p>
    <w:p w14:paraId="44482FB9" w14:textId="77777777" w:rsidR="00AE2201" w:rsidRDefault="00AE2201" w:rsidP="00AE220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E2201" w14:paraId="3E860AA6"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205BAD8B"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81D5F18"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9D6255D"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642E30"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4CB343" w14:textId="77777777" w:rsidR="00AE2201" w:rsidRDefault="00AE2201"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E2201" w:rsidRPr="00DE7477" w14:paraId="5AEDA09C" w14:textId="77777777" w:rsidTr="00F62B94">
        <w:trPr>
          <w:trHeight w:val="1530"/>
        </w:trPr>
        <w:tc>
          <w:tcPr>
            <w:tcW w:w="738" w:type="dxa"/>
            <w:hideMark/>
          </w:tcPr>
          <w:p w14:paraId="37535F11" w14:textId="77777777" w:rsidR="00AE2201" w:rsidRPr="00DE7477" w:rsidRDefault="00AE2201" w:rsidP="00F62B94">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1472E413" w14:textId="77777777" w:rsidR="00AE2201" w:rsidRPr="00DE7477" w:rsidRDefault="00AE2201" w:rsidP="00F62B94">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16A458AA"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39EA283B"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7163B4B"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AE2201" w:rsidRPr="00DE7477" w14:paraId="6E16B712" w14:textId="77777777" w:rsidTr="00F62B94">
        <w:trPr>
          <w:trHeight w:val="4133"/>
        </w:trPr>
        <w:tc>
          <w:tcPr>
            <w:tcW w:w="738" w:type="dxa"/>
            <w:hideMark/>
          </w:tcPr>
          <w:p w14:paraId="69375DE1" w14:textId="77777777" w:rsidR="00AE2201" w:rsidRPr="00DE7477" w:rsidRDefault="00AE2201" w:rsidP="00F62B94">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0C197F72" w14:textId="77777777" w:rsidR="00AE2201" w:rsidRPr="00DE7477" w:rsidRDefault="00AE2201" w:rsidP="00F62B94">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493AF1CF"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755B7148"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5015C440" w14:textId="77777777" w:rsidR="00AE2201" w:rsidRPr="00DE7477" w:rsidRDefault="00AE2201" w:rsidP="00F62B94">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bl>
    <w:p w14:paraId="787A15FC" w14:textId="77777777" w:rsidR="00AE2201" w:rsidRDefault="00AE2201" w:rsidP="00AE2201">
      <w:pPr>
        <w:rPr>
          <w:bCs/>
          <w:szCs w:val="22"/>
        </w:rPr>
      </w:pPr>
    </w:p>
    <w:p w14:paraId="7EAA6CD7" w14:textId="77777777" w:rsidR="00AE2201" w:rsidRDefault="00AE2201" w:rsidP="00AE2201">
      <w:pPr>
        <w:rPr>
          <w:bCs/>
          <w:szCs w:val="22"/>
        </w:rPr>
      </w:pPr>
      <w:r>
        <w:rPr>
          <w:bCs/>
          <w:szCs w:val="22"/>
          <w:u w:val="single"/>
        </w:rPr>
        <w:t>Discussion:</w:t>
      </w:r>
    </w:p>
    <w:p w14:paraId="6B1E5D87" w14:textId="77777777" w:rsidR="00AE2201" w:rsidRDefault="00AE2201" w:rsidP="00AE2201">
      <w:pPr>
        <w:rPr>
          <w:bCs/>
          <w:szCs w:val="22"/>
        </w:rPr>
      </w:pPr>
    </w:p>
    <w:p w14:paraId="06F6F3C4" w14:textId="77777777" w:rsidR="00AE2201" w:rsidRDefault="00AE2201" w:rsidP="00AE2201">
      <w:pPr>
        <w:rPr>
          <w:bCs/>
          <w:noProof/>
          <w:szCs w:val="22"/>
          <w:bdr w:val="single" w:sz="8" w:space="0" w:color="auto" w:shadow="1"/>
        </w:rPr>
      </w:pPr>
      <w:r w:rsidRPr="00C34811">
        <w:rPr>
          <w:bCs/>
          <w:noProof/>
          <w:szCs w:val="22"/>
          <w:bdr w:val="single" w:sz="8" w:space="0" w:color="auto" w:shadow="1"/>
        </w:rPr>
        <w:drawing>
          <wp:inline distT="0" distB="0" distL="0" distR="0" wp14:anchorId="4E7FC3D1" wp14:editId="168802EB">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4AF25316" w14:textId="77777777" w:rsidR="00AE2201" w:rsidRDefault="00AE2201" w:rsidP="00AE2201">
      <w:pPr>
        <w:rPr>
          <w:bCs/>
          <w:noProof/>
          <w:szCs w:val="22"/>
          <w:bdr w:val="single" w:sz="8" w:space="0" w:color="auto" w:shadow="1"/>
        </w:rPr>
      </w:pPr>
    </w:p>
    <w:p w14:paraId="4D6A4543" w14:textId="77777777" w:rsidR="00AE2201" w:rsidRPr="00F514DB" w:rsidRDefault="00AE2201" w:rsidP="00AE2201">
      <w:pPr>
        <w:rPr>
          <w:bCs/>
          <w:szCs w:val="22"/>
        </w:rPr>
      </w:pPr>
      <w:r w:rsidRPr="00F514DB">
        <w:rPr>
          <w:bCs/>
          <w:szCs w:val="22"/>
        </w:rPr>
        <w:t>Similarly, for the MLME-REASSOCIATE:</w:t>
      </w:r>
    </w:p>
    <w:p w14:paraId="00F0061E" w14:textId="77777777" w:rsidR="00AE2201" w:rsidRPr="00C34811" w:rsidRDefault="00AE2201" w:rsidP="00AE2201">
      <w:pPr>
        <w:rPr>
          <w:bCs/>
          <w:noProof/>
          <w:szCs w:val="22"/>
          <w:bdr w:val="single" w:sz="8" w:space="0" w:color="auto" w:shadow="1"/>
        </w:rPr>
      </w:pPr>
      <w:r>
        <w:rPr>
          <w:bCs/>
          <w:noProof/>
          <w:szCs w:val="22"/>
          <w:bdr w:val="single" w:sz="8" w:space="0" w:color="auto" w:shadow="1"/>
        </w:rPr>
        <w:drawing>
          <wp:inline distT="0" distB="0" distL="0" distR="0" wp14:anchorId="7AE4AA9D" wp14:editId="3172408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13275A28" w14:textId="77777777" w:rsidR="00AE2201" w:rsidRPr="00852E21" w:rsidRDefault="00AE2201" w:rsidP="00AE2201">
      <w:pPr>
        <w:rPr>
          <w:bCs/>
          <w:noProof/>
          <w:szCs w:val="22"/>
          <w:bdr w:val="single" w:sz="8" w:space="0" w:color="auto" w:shadow="1"/>
        </w:rPr>
      </w:pPr>
    </w:p>
    <w:p w14:paraId="67BA7F48" w14:textId="77777777" w:rsidR="00AE2201" w:rsidRDefault="00AE2201" w:rsidP="00AE2201">
      <w:pPr>
        <w:rPr>
          <w:bCs/>
          <w:szCs w:val="22"/>
        </w:rPr>
      </w:pPr>
      <w:r>
        <w:rPr>
          <w:bCs/>
          <w:szCs w:val="22"/>
        </w:rPr>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8B1CED2" w14:textId="77777777" w:rsidR="00AE2201" w:rsidRDefault="00AE2201" w:rsidP="00AE2201">
      <w:pPr>
        <w:rPr>
          <w:bCs/>
          <w:szCs w:val="22"/>
        </w:rPr>
      </w:pPr>
    </w:p>
    <w:p w14:paraId="585858C1" w14:textId="77777777" w:rsidR="00AE2201" w:rsidRPr="00F514DB" w:rsidRDefault="00AE2201" w:rsidP="00AE2201">
      <w:pPr>
        <w:rPr>
          <w:bCs/>
          <w:noProof/>
          <w:szCs w:val="22"/>
          <w:bdr w:val="single" w:sz="8" w:space="0" w:color="auto" w:shadow="1"/>
        </w:rPr>
      </w:pPr>
      <w:r w:rsidRPr="00F514DB">
        <w:rPr>
          <w:bCs/>
          <w:noProof/>
          <w:szCs w:val="22"/>
          <w:bdr w:val="single" w:sz="8" w:space="0" w:color="auto" w:shadow="1"/>
        </w:rPr>
        <w:drawing>
          <wp:inline distT="0" distB="0" distL="0" distR="0" wp14:anchorId="072309EA" wp14:editId="663FFB52">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5051D7BA" w14:textId="77777777" w:rsidR="00AE2201" w:rsidRDefault="00AE2201" w:rsidP="00AE2201">
      <w:pPr>
        <w:rPr>
          <w:bCs/>
          <w:szCs w:val="22"/>
        </w:rPr>
      </w:pPr>
    </w:p>
    <w:p w14:paraId="6ECDDED2" w14:textId="77777777" w:rsidR="00AE2201" w:rsidRDefault="00AE2201" w:rsidP="00AE2201">
      <w:pPr>
        <w:rPr>
          <w:bCs/>
          <w:szCs w:val="22"/>
        </w:rPr>
      </w:pPr>
      <w:r>
        <w:rPr>
          <w:bCs/>
          <w:szCs w:val="22"/>
        </w:rPr>
        <w:t>Table 9-94 says that the Multiple MAC Sublayers element is Extensible.  However, there appears to be no indication of the number of Inferface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6AEA1FD6" w14:textId="77777777" w:rsidR="00AE2201" w:rsidRDefault="00AE2201" w:rsidP="00AE2201">
      <w:pPr>
        <w:rPr>
          <w:bCs/>
          <w:szCs w:val="22"/>
        </w:rPr>
      </w:pPr>
    </w:p>
    <w:p w14:paraId="32D45732" w14:textId="77777777" w:rsidR="00AE2201" w:rsidRDefault="00AE2201" w:rsidP="00AE2201">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1721D5C9" w14:textId="77777777" w:rsidR="00AE2201" w:rsidRDefault="00AE2201" w:rsidP="00AE2201">
      <w:pPr>
        <w:rPr>
          <w:bCs/>
          <w:szCs w:val="22"/>
        </w:rPr>
      </w:pPr>
    </w:p>
    <w:p w14:paraId="0813317A" w14:textId="77777777" w:rsidR="00AE2201" w:rsidRDefault="00AE2201" w:rsidP="00AE2201">
      <w:pPr>
        <w:rPr>
          <w:bCs/>
          <w:szCs w:val="22"/>
        </w:rPr>
      </w:pPr>
      <w:r>
        <w:rPr>
          <w:bCs/>
          <w:szCs w:val="22"/>
        </w:rPr>
        <w:t>Shifting consideration to the response primitives, it can be seen that the MLME-(RE)ASSOCIATE request, indication and confirm primitives have an MMS parameter.  However, the MLME-(RE)ASSOCIATE.response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35DC44C" w14:textId="77777777" w:rsidR="00AE2201" w:rsidRDefault="00AE2201" w:rsidP="00AE2201">
      <w:pPr>
        <w:rPr>
          <w:bCs/>
          <w:szCs w:val="22"/>
        </w:rPr>
      </w:pPr>
    </w:p>
    <w:p w14:paraId="1F40938B" w14:textId="77777777" w:rsidR="00AE2201" w:rsidRDefault="00AE2201" w:rsidP="00AE2201">
      <w:pPr>
        <w:rPr>
          <w:bCs/>
          <w:szCs w:val="22"/>
        </w:rPr>
      </w:pPr>
      <w:r>
        <w:rPr>
          <w:bCs/>
          <w:szCs w:val="22"/>
        </w:rPr>
        <w:t>For purposes of carrying the AID assignments to the Interface Address(es), the AID Announcement element would appear to serve the purpose well:</w:t>
      </w:r>
    </w:p>
    <w:p w14:paraId="0B68FF9C" w14:textId="77777777" w:rsidR="00AE2201" w:rsidRDefault="00AE2201" w:rsidP="00AE2201">
      <w:pPr>
        <w:rPr>
          <w:bCs/>
          <w:szCs w:val="22"/>
        </w:rPr>
      </w:pPr>
    </w:p>
    <w:p w14:paraId="5622BB6B" w14:textId="77777777" w:rsidR="00AE2201" w:rsidRPr="009D4BF6" w:rsidRDefault="00AE2201" w:rsidP="00AE2201">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3F996429" wp14:editId="7AA45DE5">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0D7CD71C" w14:textId="77777777" w:rsidR="00AE2201" w:rsidRPr="009D4BF6" w:rsidRDefault="00AE2201" w:rsidP="00AE2201">
      <w:pPr>
        <w:rPr>
          <w:bCs/>
          <w:noProof/>
          <w:szCs w:val="22"/>
          <w:bdr w:val="single" w:sz="8" w:space="0" w:color="auto" w:shadow="1"/>
        </w:rPr>
      </w:pPr>
      <w:r w:rsidRPr="009D4BF6">
        <w:rPr>
          <w:bCs/>
          <w:noProof/>
          <w:szCs w:val="22"/>
          <w:bdr w:val="single" w:sz="8" w:space="0" w:color="auto" w:shadow="1"/>
        </w:rPr>
        <w:drawing>
          <wp:inline distT="0" distB="0" distL="0" distR="0" wp14:anchorId="0EB314B4" wp14:editId="072DF045">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0954FB7B" w14:textId="77777777" w:rsidR="00AE2201" w:rsidRDefault="00AE2201" w:rsidP="00AE2201">
      <w:pPr>
        <w:rPr>
          <w:bCs/>
          <w:szCs w:val="22"/>
        </w:rPr>
      </w:pPr>
    </w:p>
    <w:p w14:paraId="1C405AE7" w14:textId="77777777" w:rsidR="00AE2201" w:rsidRDefault="00AE2201" w:rsidP="00AE2201">
      <w:pPr>
        <w:autoSpaceDE w:val="0"/>
        <w:autoSpaceDN w:val="0"/>
        <w:adjustRightInd w:val="0"/>
        <w:rPr>
          <w:sz w:val="24"/>
          <w:szCs w:val="18"/>
          <w:u w:val="single"/>
          <w:lang w:val="en-US" w:eastAsia="ja-JP" w:bidi="he-IL"/>
        </w:rPr>
      </w:pPr>
      <w:r w:rsidRPr="00504BBF">
        <w:rPr>
          <w:sz w:val="24"/>
          <w:szCs w:val="18"/>
          <w:u w:val="single"/>
          <w:lang w:val="en-US" w:eastAsia="ja-JP" w:bidi="he-IL"/>
        </w:rPr>
        <w:t>Proposed Resolution:</w:t>
      </w:r>
    </w:p>
    <w:p w14:paraId="6BEC12C0" w14:textId="77777777" w:rsidR="00AE2201" w:rsidRDefault="00AE2201" w:rsidP="00AE2201">
      <w:pPr>
        <w:autoSpaceDE w:val="0"/>
        <w:autoSpaceDN w:val="0"/>
        <w:adjustRightInd w:val="0"/>
        <w:rPr>
          <w:sz w:val="24"/>
          <w:szCs w:val="18"/>
          <w:u w:val="single"/>
          <w:lang w:val="en-US" w:eastAsia="ja-JP" w:bidi="he-IL"/>
        </w:rPr>
      </w:pPr>
    </w:p>
    <w:p w14:paraId="5A9850DA" w14:textId="77777777" w:rsidR="00AE2201" w:rsidRDefault="00AE2201" w:rsidP="00AE2201">
      <w:pPr>
        <w:rPr>
          <w:bCs/>
          <w:szCs w:val="22"/>
        </w:rPr>
      </w:pPr>
      <w:r>
        <w:rPr>
          <w:bCs/>
          <w:szCs w:val="22"/>
        </w:rPr>
        <w:t>Revised.</w:t>
      </w:r>
    </w:p>
    <w:p w14:paraId="206293D6" w14:textId="77777777" w:rsidR="00AE2201" w:rsidRDefault="00AE2201" w:rsidP="00AE2201">
      <w:pPr>
        <w:rPr>
          <w:bCs/>
          <w:szCs w:val="22"/>
        </w:rPr>
      </w:pPr>
    </w:p>
    <w:p w14:paraId="00CE4E04" w14:textId="77777777" w:rsidR="00AE2201" w:rsidRDefault="00AE2201" w:rsidP="00AE2201">
      <w:pPr>
        <w:autoSpaceDE w:val="0"/>
        <w:autoSpaceDN w:val="0"/>
        <w:adjustRightInd w:val="0"/>
        <w:rPr>
          <w:bCs/>
          <w:szCs w:val="22"/>
        </w:rPr>
      </w:pPr>
      <w:r>
        <w:rPr>
          <w:bCs/>
          <w:szCs w:val="22"/>
        </w:rPr>
        <w:t xml:space="preserve">In subclause 6.3.7.5.2 (Semantics of the [MLME-ASSOCIATE.response] service primitive) add a parameter in the parameter list: “MMS”, before the “FILSHLPContainer” parameter.  Add a row in the parameter description table before the “FILSHLPContainer” row, with: </w:t>
      </w:r>
    </w:p>
    <w:p w14:paraId="059397B2" w14:textId="77777777" w:rsidR="00AE2201" w:rsidRDefault="00AE2201" w:rsidP="00AE2201">
      <w:pPr>
        <w:pStyle w:val="ListParagraph"/>
        <w:numPr>
          <w:ilvl w:val="0"/>
          <w:numId w:val="45"/>
        </w:numPr>
        <w:autoSpaceDE w:val="0"/>
        <w:autoSpaceDN w:val="0"/>
        <w:adjustRightInd w:val="0"/>
        <w:rPr>
          <w:bCs/>
          <w:szCs w:val="22"/>
        </w:rPr>
      </w:pPr>
      <w:r w:rsidRPr="00C610C4">
        <w:rPr>
          <w:bCs/>
          <w:szCs w:val="22"/>
        </w:rPr>
        <w:t xml:space="preserve">Name=”MMS”, </w:t>
      </w:r>
    </w:p>
    <w:p w14:paraId="0A2F2989" w14:textId="77777777" w:rsidR="00AE2201" w:rsidRDefault="00AE2201" w:rsidP="00AE2201">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4E592FA3" w14:textId="77777777" w:rsidR="00AE2201" w:rsidRDefault="00AE2201" w:rsidP="00AE2201">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4E8569FF" w14:textId="77777777" w:rsidR="00AE2201" w:rsidRPr="00C610C4" w:rsidRDefault="00AE2201" w:rsidP="00AE2201">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6F402943" w14:textId="77777777" w:rsidR="00AE2201" w:rsidRDefault="00AE2201" w:rsidP="00AE2201">
      <w:pPr>
        <w:rPr>
          <w:bCs/>
          <w:szCs w:val="22"/>
        </w:rPr>
      </w:pPr>
    </w:p>
    <w:p w14:paraId="0B7BD013" w14:textId="77777777" w:rsidR="00AE2201" w:rsidRDefault="00AE2201" w:rsidP="00AE2201">
      <w:pPr>
        <w:rPr>
          <w:bCs/>
          <w:szCs w:val="22"/>
        </w:rPr>
      </w:pPr>
      <w:r>
        <w:rPr>
          <w:bCs/>
          <w:szCs w:val="22"/>
        </w:rPr>
        <w:t>In subclauses:</w:t>
      </w:r>
    </w:p>
    <w:p w14:paraId="27EA2F90" w14:textId="77777777" w:rsidR="00AE2201" w:rsidRDefault="00AE2201" w:rsidP="00AE2201">
      <w:pPr>
        <w:pStyle w:val="ListParagraph"/>
        <w:numPr>
          <w:ilvl w:val="0"/>
          <w:numId w:val="44"/>
        </w:numPr>
        <w:rPr>
          <w:bCs/>
          <w:szCs w:val="22"/>
        </w:rPr>
      </w:pPr>
      <w:r w:rsidRPr="00862C56">
        <w:rPr>
          <w:bCs/>
          <w:szCs w:val="22"/>
        </w:rPr>
        <w:t xml:space="preserve">6.3.7.5.2 (Semantics of the [MLME-ASSOCIATE.response] service primitive), </w:t>
      </w:r>
    </w:p>
    <w:p w14:paraId="5E2F65CD" w14:textId="77777777" w:rsidR="00AE2201" w:rsidRDefault="00AE2201" w:rsidP="00AE2201">
      <w:pPr>
        <w:pStyle w:val="ListParagraph"/>
        <w:numPr>
          <w:ilvl w:val="0"/>
          <w:numId w:val="44"/>
        </w:numPr>
        <w:rPr>
          <w:bCs/>
          <w:szCs w:val="22"/>
        </w:rPr>
      </w:pPr>
      <w:r w:rsidRPr="00862C56">
        <w:rPr>
          <w:bCs/>
          <w:szCs w:val="22"/>
        </w:rPr>
        <w:t xml:space="preserve">6.3.7.3.2 (Semantics of the [MLME-ASSOCIATE.confirm] service primitive), </w:t>
      </w:r>
    </w:p>
    <w:p w14:paraId="5B61560B" w14:textId="77777777" w:rsidR="00AE2201" w:rsidRDefault="00AE2201" w:rsidP="00AE2201">
      <w:pPr>
        <w:pStyle w:val="ListParagraph"/>
        <w:numPr>
          <w:ilvl w:val="0"/>
          <w:numId w:val="44"/>
        </w:numPr>
        <w:rPr>
          <w:bCs/>
          <w:szCs w:val="22"/>
        </w:rPr>
      </w:pPr>
      <w:r w:rsidRPr="00862C56">
        <w:rPr>
          <w:bCs/>
          <w:szCs w:val="22"/>
        </w:rPr>
        <w:t xml:space="preserve">6.3.8.5.2 (Semantics of the [MLME-REASSOCIATE.response] service primitive), and </w:t>
      </w:r>
    </w:p>
    <w:p w14:paraId="402EC567" w14:textId="77777777" w:rsidR="00AE2201" w:rsidRDefault="00AE2201" w:rsidP="00AE2201">
      <w:pPr>
        <w:pStyle w:val="ListParagraph"/>
        <w:numPr>
          <w:ilvl w:val="0"/>
          <w:numId w:val="44"/>
        </w:numPr>
        <w:rPr>
          <w:bCs/>
          <w:szCs w:val="22"/>
        </w:rPr>
      </w:pPr>
      <w:r w:rsidRPr="00862C56">
        <w:rPr>
          <w:bCs/>
          <w:szCs w:val="22"/>
        </w:rPr>
        <w:t>6.3.8.3.2 (Semantics of the [MLME-REASSOCIATE.confirm] service primitive)</w:t>
      </w:r>
      <w:r>
        <w:rPr>
          <w:bCs/>
          <w:szCs w:val="22"/>
        </w:rPr>
        <w:t>:</w:t>
      </w:r>
    </w:p>
    <w:p w14:paraId="5D57DF5A" w14:textId="77777777" w:rsidR="00AE2201" w:rsidRDefault="00AE2201" w:rsidP="00AE2201">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“AIDAnnouncement” immediately before the “VendorSpecificInfo” parameter.</w:t>
      </w:r>
    </w:p>
    <w:p w14:paraId="0F205EDC" w14:textId="77777777" w:rsidR="00AE2201" w:rsidRDefault="00AE2201" w:rsidP="00AE2201">
      <w:pPr>
        <w:pStyle w:val="ListParagraph"/>
        <w:numPr>
          <w:ilvl w:val="1"/>
          <w:numId w:val="44"/>
        </w:numPr>
        <w:rPr>
          <w:bCs/>
          <w:szCs w:val="22"/>
        </w:rPr>
      </w:pPr>
      <w:r>
        <w:rPr>
          <w:bCs/>
          <w:szCs w:val="22"/>
        </w:rPr>
        <w:t xml:space="preserve">add a row in the parameter description table, immediately before the VendorSpecificInfo row: </w:t>
      </w:r>
    </w:p>
    <w:p w14:paraId="67E3C542" w14:textId="77777777" w:rsidR="00AE2201" w:rsidRDefault="00AE2201" w:rsidP="00AE2201">
      <w:pPr>
        <w:pStyle w:val="ListParagraph"/>
        <w:numPr>
          <w:ilvl w:val="2"/>
          <w:numId w:val="44"/>
        </w:numPr>
        <w:rPr>
          <w:bCs/>
          <w:szCs w:val="22"/>
        </w:rPr>
      </w:pPr>
      <w:r>
        <w:rPr>
          <w:bCs/>
          <w:szCs w:val="22"/>
        </w:rPr>
        <w:t xml:space="preserve">Name=“AIDAnnouncement”, </w:t>
      </w:r>
    </w:p>
    <w:p w14:paraId="28135CAE" w14:textId="77777777" w:rsidR="00AE2201" w:rsidRDefault="00AE2201" w:rsidP="00AE2201">
      <w:pPr>
        <w:pStyle w:val="ListParagraph"/>
        <w:numPr>
          <w:ilvl w:val="2"/>
          <w:numId w:val="44"/>
        </w:numPr>
        <w:rPr>
          <w:bCs/>
          <w:szCs w:val="22"/>
        </w:rPr>
      </w:pPr>
      <w:r>
        <w:rPr>
          <w:bCs/>
          <w:szCs w:val="22"/>
        </w:rPr>
        <w:t xml:space="preserve">Type=”AID Announcement element”, </w:t>
      </w:r>
    </w:p>
    <w:p w14:paraId="09D741AD" w14:textId="77777777" w:rsidR="00AE2201" w:rsidRDefault="00AE2201" w:rsidP="00AE2201">
      <w:pPr>
        <w:pStyle w:val="ListParagraph"/>
        <w:numPr>
          <w:ilvl w:val="2"/>
          <w:numId w:val="44"/>
        </w:numPr>
        <w:rPr>
          <w:bCs/>
          <w:szCs w:val="22"/>
        </w:rPr>
      </w:pPr>
      <w:r>
        <w:rPr>
          <w:bCs/>
          <w:szCs w:val="22"/>
        </w:rPr>
        <w:t xml:space="preserve">Valid range=”As defined in 9.4.2.208”, </w:t>
      </w:r>
    </w:p>
    <w:p w14:paraId="21FF41BF" w14:textId="77777777" w:rsidR="00AE2201" w:rsidRPr="00862C56" w:rsidRDefault="00AE2201" w:rsidP="00AE2201">
      <w:pPr>
        <w:pStyle w:val="ListParagraph"/>
        <w:numPr>
          <w:ilvl w:val="2"/>
          <w:numId w:val="44"/>
        </w:numPr>
        <w:rPr>
          <w:bCs/>
          <w:szCs w:val="22"/>
        </w:rPr>
      </w:pPr>
      <w:r>
        <w:rPr>
          <w:bCs/>
          <w:szCs w:val="22"/>
        </w:rPr>
        <w:t xml:space="preserve">Description=”Specifies the mapping from MAC Address(es) to assigned AID(s) for all of the STAs included in the MMS element.  </w:t>
      </w:r>
      <w:r w:rsidRPr="00C610C4">
        <w:rPr>
          <w:bCs/>
          <w:szCs w:val="22"/>
        </w:rPr>
        <w:t>The parameter is present if dot11MultipleMACActivated is true</w:t>
      </w:r>
      <w:r>
        <w:rPr>
          <w:bCs/>
          <w:szCs w:val="22"/>
        </w:rPr>
        <w:t xml:space="preserve">, the corresponding MLME-[RE]ASSOCIATE.indication had an MMS parameter present, and distinct AIDs are assigned for each STA in the request per 11.3.5.3 [11.3.5.5 for REASSOCIATE].  The parameter </w:t>
      </w:r>
      <w:r w:rsidRPr="00C610C4">
        <w:rPr>
          <w:bCs/>
          <w:szCs w:val="22"/>
        </w:rPr>
        <w:t>is absent otherwise</w:t>
      </w:r>
      <w:r>
        <w:rPr>
          <w:bCs/>
          <w:szCs w:val="22"/>
        </w:rPr>
        <w:t>.”</w:t>
      </w:r>
    </w:p>
    <w:p w14:paraId="588A0331" w14:textId="77777777" w:rsidR="00AE2201" w:rsidRDefault="00AE2201" w:rsidP="00AE2201">
      <w:pPr>
        <w:rPr>
          <w:bCs/>
          <w:szCs w:val="22"/>
        </w:rPr>
      </w:pPr>
    </w:p>
    <w:p w14:paraId="41A96197" w14:textId="77777777" w:rsidR="00AE2201" w:rsidRDefault="00AE2201" w:rsidP="00AE2201">
      <w:pPr>
        <w:rPr>
          <w:bCs/>
          <w:szCs w:val="22"/>
        </w:rPr>
      </w:pPr>
      <w:r>
        <w:rPr>
          <w:bCs/>
          <w:szCs w:val="22"/>
        </w:rPr>
        <w:t>In subclauses 9.3.3.6 (Association Response frame format) and 9.3.3.8 (Reassociation Response frame format), in the frame body Table, add a row before the Vendor Specific row:</w:t>
      </w:r>
    </w:p>
    <w:p w14:paraId="1A11C230" w14:textId="77777777" w:rsidR="00AE2201" w:rsidRDefault="00AE2201" w:rsidP="00AE2201">
      <w:pPr>
        <w:pStyle w:val="ListParagraph"/>
        <w:numPr>
          <w:ilvl w:val="0"/>
          <w:numId w:val="44"/>
        </w:numPr>
        <w:rPr>
          <w:bCs/>
          <w:szCs w:val="22"/>
        </w:rPr>
      </w:pPr>
      <w:r>
        <w:rPr>
          <w:bCs/>
          <w:szCs w:val="22"/>
        </w:rPr>
        <w:t>Order=&lt;next value&gt;</w:t>
      </w:r>
    </w:p>
    <w:p w14:paraId="3653673B" w14:textId="77777777" w:rsidR="00AE2201" w:rsidRDefault="00AE2201" w:rsidP="00AE2201">
      <w:pPr>
        <w:pStyle w:val="ListParagraph"/>
        <w:numPr>
          <w:ilvl w:val="0"/>
          <w:numId w:val="44"/>
        </w:numPr>
        <w:rPr>
          <w:bCs/>
          <w:szCs w:val="22"/>
        </w:rPr>
      </w:pPr>
      <w:r>
        <w:rPr>
          <w:bCs/>
          <w:szCs w:val="22"/>
        </w:rPr>
        <w:t>Information=”AID Announcement”</w:t>
      </w:r>
    </w:p>
    <w:p w14:paraId="38AC1A53" w14:textId="77777777" w:rsidR="00AE2201" w:rsidRPr="00927F79" w:rsidRDefault="00AE2201" w:rsidP="00AE2201">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3D7ABE77" w14:textId="77777777" w:rsidR="00AE2201" w:rsidRDefault="00AE2201" w:rsidP="00AE2201">
      <w:pPr>
        <w:rPr>
          <w:bCs/>
          <w:szCs w:val="22"/>
        </w:rPr>
      </w:pPr>
    </w:p>
    <w:p w14:paraId="28E9ACAE" w14:textId="77777777" w:rsidR="00AE2201" w:rsidRDefault="00AE2201" w:rsidP="00AE2201">
      <w:pPr>
        <w:rPr>
          <w:bCs/>
          <w:szCs w:val="22"/>
        </w:rPr>
      </w:pPr>
      <w:bookmarkStart w:id="18" w:name="_Hlk41391567"/>
      <w:r>
        <w:rPr>
          <w:bCs/>
          <w:szCs w:val="22"/>
        </w:rPr>
        <w:t>In subclause 11.3.5.3, bullet (m), subbullet (2), add to the end, “, and shall include an AID Announcement element in the MLME-ASSOCIATION.response primitive indicating the AID assignments.”</w:t>
      </w:r>
    </w:p>
    <w:bookmarkEnd w:id="18"/>
    <w:p w14:paraId="279253B2" w14:textId="77777777" w:rsidR="00AE2201" w:rsidRDefault="00AE2201" w:rsidP="00AE2201">
      <w:pPr>
        <w:rPr>
          <w:bCs/>
          <w:szCs w:val="22"/>
        </w:rPr>
      </w:pPr>
    </w:p>
    <w:p w14:paraId="33A1AE41" w14:textId="77777777" w:rsidR="00AE2201" w:rsidRDefault="00AE2201" w:rsidP="00AE2201">
      <w:pPr>
        <w:rPr>
          <w:bCs/>
          <w:szCs w:val="22"/>
        </w:rPr>
      </w:pPr>
      <w:r>
        <w:rPr>
          <w:bCs/>
          <w:szCs w:val="22"/>
        </w:rPr>
        <w:t>In subclause 11.3.5.5, bullet (k), subbullet (2), add to the end, “, and shall include an AID Announcement element in the MLME-REASSOCIATION.response primitive indicating the AID assignments.”</w:t>
      </w:r>
    </w:p>
    <w:p w14:paraId="5CA6BE3E" w14:textId="77777777" w:rsidR="00AE2201" w:rsidRDefault="00AE2201" w:rsidP="00AE2201">
      <w:pPr>
        <w:rPr>
          <w:bCs/>
          <w:szCs w:val="22"/>
        </w:rPr>
      </w:pPr>
    </w:p>
    <w:p w14:paraId="03DD2712" w14:textId="77777777" w:rsidR="00AE2201" w:rsidRDefault="00AE2201" w:rsidP="00AE2201">
      <w:pPr>
        <w:rPr>
          <w:bCs/>
          <w:szCs w:val="22"/>
        </w:rPr>
      </w:pPr>
      <w:r>
        <w:rPr>
          <w:bCs/>
          <w:szCs w:val="22"/>
        </w:rPr>
        <w:t xml:space="preserve">In subclause 11.3.5.2, bullet (f), change “Single AID … is equal to 1” to </w:t>
      </w:r>
      <w:r w:rsidRPr="00C665D4">
        <w:rPr>
          <w:bCs/>
          <w:color w:val="000000" w:themeColor="text1"/>
          <w:szCs w:val="22"/>
          <w:highlight w:val="red"/>
        </w:rPr>
        <w:t>xxxxxxxxxx</w:t>
      </w:r>
    </w:p>
    <w:p w14:paraId="56308925" w14:textId="77777777" w:rsidR="00AE2201" w:rsidRDefault="00AE2201" w:rsidP="00AE2201">
      <w:pPr>
        <w:rPr>
          <w:bCs/>
          <w:szCs w:val="22"/>
        </w:rPr>
      </w:pPr>
    </w:p>
    <w:p w14:paraId="1F0A45B5" w14:textId="77777777" w:rsidR="00AE2201" w:rsidRPr="00C665D4" w:rsidRDefault="00AE2201" w:rsidP="00AE2201">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r w:rsidRPr="00C665D4">
        <w:rPr>
          <w:bCs/>
          <w:color w:val="000000" w:themeColor="text1"/>
          <w:szCs w:val="22"/>
          <w:highlight w:val="red"/>
        </w:rPr>
        <w:t>xxxxxxxxxx</w:t>
      </w:r>
    </w:p>
    <w:p w14:paraId="6820EE7E" w14:textId="77777777" w:rsidR="00AE2201" w:rsidRDefault="00AE2201" w:rsidP="00AE2201">
      <w:pPr>
        <w:rPr>
          <w:bCs/>
          <w:szCs w:val="22"/>
        </w:rPr>
      </w:pPr>
    </w:p>
    <w:p w14:paraId="526A4B63" w14:textId="77777777" w:rsidR="00AE2201" w:rsidRDefault="00AE2201" w:rsidP="00AE2201">
      <w:pPr>
        <w:rPr>
          <w:bCs/>
          <w:szCs w:val="22"/>
        </w:rPr>
      </w:pPr>
      <w:r>
        <w:rPr>
          <w:bCs/>
          <w:szCs w:val="22"/>
        </w:rPr>
        <w:t xml:space="preserve">In subclause 11.3.5.4, insert a new bullet after bullet (e): </w:t>
      </w:r>
      <w:r w:rsidRPr="00C665D4">
        <w:rPr>
          <w:bCs/>
          <w:color w:val="000000" w:themeColor="text1"/>
          <w:szCs w:val="22"/>
          <w:highlight w:val="red"/>
        </w:rPr>
        <w:t>xxxxxxxxxx</w:t>
      </w:r>
    </w:p>
    <w:p w14:paraId="52DAF938" w14:textId="77777777" w:rsidR="00AE2201" w:rsidRDefault="00AE2201" w:rsidP="00AE2201">
      <w:pPr>
        <w:rPr>
          <w:bCs/>
          <w:szCs w:val="22"/>
        </w:rPr>
      </w:pPr>
    </w:p>
    <w:p w14:paraId="3597B488" w14:textId="77777777" w:rsidR="00AE2201" w:rsidRDefault="00AE2201" w:rsidP="00AE2201">
      <w:pPr>
        <w:rPr>
          <w:bCs/>
          <w:szCs w:val="22"/>
        </w:rPr>
      </w:pPr>
      <w:r w:rsidRPr="00504BBF">
        <w:rPr>
          <w:bCs/>
          <w:szCs w:val="22"/>
          <w:highlight w:val="cyan"/>
        </w:rPr>
        <w:t>Update, Aug 3:</w:t>
      </w:r>
    </w:p>
    <w:p w14:paraId="17F5A16C" w14:textId="77777777" w:rsidR="00AE2201" w:rsidRDefault="00AE2201" w:rsidP="00AE2201">
      <w:pPr>
        <w:rPr>
          <w:bCs/>
          <w:szCs w:val="22"/>
        </w:rPr>
      </w:pPr>
    </w:p>
    <w:p w14:paraId="453E61CF" w14:textId="77777777" w:rsidR="00AE2201" w:rsidRDefault="00AE2201" w:rsidP="00AE2201">
      <w:pPr>
        <w:rPr>
          <w:bCs/>
          <w:szCs w:val="22"/>
        </w:rPr>
      </w:pPr>
      <w:r>
        <w:rPr>
          <w:bCs/>
          <w:szCs w:val="22"/>
        </w:rPr>
        <w:t xml:space="preserve">After off-line discussion of </w:t>
      </w:r>
      <w:r w:rsidRPr="00154C70">
        <w:rPr>
          <w:bCs/>
          <w:szCs w:val="22"/>
          <w:highlight w:val="cyan"/>
        </w:rPr>
        <w:t>CID 4806</w:t>
      </w:r>
      <w:r>
        <w:rPr>
          <w:bCs/>
          <w:szCs w:val="22"/>
        </w:rPr>
        <w:t>, it seems that the intention of this feature is to use multiple independent Association exchanges, if “Single AID” mode is not to be used.  Those Association exchanges will carry and convey the AID information. So, the AIDAnnouncement is not required and no spec change is needed.</w:t>
      </w:r>
    </w:p>
    <w:p w14:paraId="053B172C" w14:textId="77777777" w:rsidR="00AE2201" w:rsidRDefault="00AE2201" w:rsidP="00AE2201">
      <w:pPr>
        <w:rPr>
          <w:bCs/>
          <w:szCs w:val="22"/>
        </w:rPr>
      </w:pPr>
    </w:p>
    <w:p w14:paraId="46F4A5B6" w14:textId="77777777" w:rsidR="00AE2201" w:rsidRDefault="00AE2201" w:rsidP="00AE2201">
      <w:pPr>
        <w:rPr>
          <w:bCs/>
          <w:szCs w:val="22"/>
        </w:rPr>
      </w:pPr>
      <w:r>
        <w:rPr>
          <w:bCs/>
          <w:szCs w:val="22"/>
        </w:rPr>
        <w:t>However, it would help to clarify this.</w:t>
      </w:r>
    </w:p>
    <w:p w14:paraId="32860FD5" w14:textId="77777777" w:rsidR="00AE2201" w:rsidRDefault="00AE2201" w:rsidP="00AE2201">
      <w:pPr>
        <w:rPr>
          <w:bCs/>
          <w:szCs w:val="22"/>
        </w:rPr>
      </w:pPr>
    </w:p>
    <w:p w14:paraId="5C1A3A9D" w14:textId="77777777" w:rsidR="00AE2201" w:rsidRDefault="00AE2201" w:rsidP="00AE2201">
      <w:pPr>
        <w:rPr>
          <w:bCs/>
          <w:szCs w:val="22"/>
        </w:rPr>
      </w:pPr>
      <w:r w:rsidRPr="00A43283">
        <w:rPr>
          <w:bCs/>
          <w:szCs w:val="22"/>
          <w:highlight w:val="green"/>
          <w:u w:val="single"/>
        </w:rPr>
        <w:t>Proposed Resolution for CID 4806:</w:t>
      </w:r>
    </w:p>
    <w:p w14:paraId="754789E0" w14:textId="77777777" w:rsidR="00AE2201" w:rsidRPr="00504BBF" w:rsidRDefault="00AE2201" w:rsidP="00AE2201">
      <w:pPr>
        <w:rPr>
          <w:bCs/>
          <w:szCs w:val="22"/>
        </w:rPr>
      </w:pPr>
    </w:p>
    <w:p w14:paraId="54814558" w14:textId="77777777" w:rsidR="00AE2201" w:rsidRDefault="00AE2201" w:rsidP="00AE2201">
      <w:pPr>
        <w:rPr>
          <w:bCs/>
          <w:szCs w:val="22"/>
        </w:rPr>
      </w:pPr>
      <w:r>
        <w:rPr>
          <w:bCs/>
          <w:szCs w:val="22"/>
        </w:rPr>
        <w:t>Revised.</w:t>
      </w:r>
    </w:p>
    <w:p w14:paraId="7E4E1B41" w14:textId="77777777" w:rsidR="00AE2201" w:rsidRDefault="00AE2201" w:rsidP="00AE2201">
      <w:pPr>
        <w:rPr>
          <w:bCs/>
          <w:szCs w:val="22"/>
        </w:rPr>
      </w:pPr>
    </w:p>
    <w:p w14:paraId="15788819" w14:textId="77777777" w:rsidR="00AE2201" w:rsidRDefault="00AE2201" w:rsidP="00AE2201">
      <w:pPr>
        <w:rPr>
          <w:bCs/>
          <w:szCs w:val="22"/>
        </w:rPr>
      </w:pPr>
      <w:r>
        <w:rPr>
          <w:bCs/>
          <w:szCs w:val="22"/>
        </w:rPr>
        <w:t>At P2235.39, after bullet (m)(2) add:</w:t>
      </w:r>
    </w:p>
    <w:p w14:paraId="4C09E7BF" w14:textId="77777777" w:rsidR="00AE2201" w:rsidRDefault="00AE2201" w:rsidP="00AE2201">
      <w:pPr>
        <w:rPr>
          <w:bCs/>
          <w:szCs w:val="22"/>
        </w:rPr>
      </w:pPr>
    </w:p>
    <w:p w14:paraId="330C5ADC" w14:textId="77777777" w:rsidR="00AE2201" w:rsidRDefault="00AE2201" w:rsidP="00AE2201">
      <w:pPr>
        <w:rPr>
          <w:bCs/>
          <w:szCs w:val="22"/>
        </w:rPr>
      </w:pPr>
      <w:r>
        <w:rPr>
          <w:bCs/>
          <w:szCs w:val="22"/>
        </w:rPr>
        <w:t>“NOTE—When the Single AID field is 0, a separate association request/response exchange is performed for each STA specified in the MMS element, and this assigns the multiple AIDs for the STAs.”</w:t>
      </w:r>
    </w:p>
    <w:p w14:paraId="7C0686E8" w14:textId="77777777" w:rsidR="00AE2201" w:rsidRDefault="00AE2201" w:rsidP="00AE2201">
      <w:pPr>
        <w:rPr>
          <w:bCs/>
          <w:szCs w:val="22"/>
        </w:rPr>
      </w:pPr>
    </w:p>
    <w:p w14:paraId="21725C15" w14:textId="77777777" w:rsidR="00AE2201" w:rsidRDefault="00AE2201" w:rsidP="00AE2201">
      <w:pPr>
        <w:rPr>
          <w:bCs/>
          <w:szCs w:val="22"/>
        </w:rPr>
      </w:pPr>
      <w:r>
        <w:rPr>
          <w:bCs/>
          <w:szCs w:val="22"/>
        </w:rPr>
        <w:t>Add at P2239.64, after bullet (k)(2):</w:t>
      </w:r>
    </w:p>
    <w:p w14:paraId="3B435763" w14:textId="77777777" w:rsidR="00AE2201" w:rsidRDefault="00AE2201" w:rsidP="00AE2201">
      <w:pPr>
        <w:rPr>
          <w:bCs/>
          <w:szCs w:val="22"/>
        </w:rPr>
      </w:pPr>
    </w:p>
    <w:p w14:paraId="217C4EED" w14:textId="77777777" w:rsidR="00AE2201" w:rsidRDefault="00AE2201" w:rsidP="00AE2201">
      <w:pPr>
        <w:rPr>
          <w:bCs/>
          <w:szCs w:val="22"/>
        </w:rPr>
      </w:pPr>
      <w:r>
        <w:rPr>
          <w:bCs/>
          <w:szCs w:val="22"/>
        </w:rPr>
        <w:t>“NOTE—When the Single AID field is 0, a separate reassociation request/response exchange is performed for each STA specified in the MMS element, and this assigns the multiple AIDs for the STAs.”</w:t>
      </w:r>
    </w:p>
    <w:p w14:paraId="38ECAB65" w14:textId="77777777" w:rsidR="00AE2201" w:rsidRDefault="00AE2201" w:rsidP="00AE2201">
      <w:pPr>
        <w:rPr>
          <w:bCs/>
          <w:szCs w:val="22"/>
        </w:rPr>
      </w:pPr>
    </w:p>
    <w:p w14:paraId="6A781E9A" w14:textId="77777777" w:rsidR="00AE2201" w:rsidRDefault="00AE2201" w:rsidP="00AE2201">
      <w:pPr>
        <w:rPr>
          <w:bCs/>
          <w:szCs w:val="22"/>
        </w:rPr>
      </w:pPr>
      <w:r>
        <w:rPr>
          <w:bCs/>
          <w:szCs w:val="22"/>
        </w:rPr>
        <w:t>Note to Editor: Number the NOTES appropriately.</w:t>
      </w:r>
    </w:p>
    <w:p w14:paraId="1D3ADCC7" w14:textId="77777777" w:rsidR="00AE2201" w:rsidRDefault="00AE2201" w:rsidP="00AE2201">
      <w:pPr>
        <w:rPr>
          <w:bCs/>
          <w:szCs w:val="22"/>
        </w:rPr>
      </w:pPr>
    </w:p>
    <w:p w14:paraId="7634882B" w14:textId="77777777" w:rsidR="00AE2201" w:rsidRDefault="00AE2201" w:rsidP="00AE2201">
      <w:pPr>
        <w:rPr>
          <w:bCs/>
          <w:szCs w:val="22"/>
        </w:rPr>
      </w:pPr>
      <w:r w:rsidRPr="001C0DD4">
        <w:rPr>
          <w:bCs/>
          <w:szCs w:val="22"/>
          <w:highlight w:val="green"/>
        </w:rPr>
        <w:t>Proposed Resolution for CID 4805 (no change since last reviewed):</w:t>
      </w:r>
    </w:p>
    <w:p w14:paraId="5858DD92" w14:textId="77777777" w:rsidR="00AE2201" w:rsidRDefault="00AE2201" w:rsidP="00AE2201">
      <w:pPr>
        <w:rPr>
          <w:bCs/>
          <w:szCs w:val="22"/>
        </w:rPr>
      </w:pPr>
    </w:p>
    <w:p w14:paraId="6438FEEE" w14:textId="77777777" w:rsidR="00AE2201" w:rsidRDefault="00AE2201" w:rsidP="00AE2201">
      <w:pPr>
        <w:autoSpaceDE w:val="0"/>
        <w:autoSpaceDN w:val="0"/>
        <w:adjustRightInd w:val="0"/>
        <w:rPr>
          <w:bCs/>
          <w:szCs w:val="22"/>
        </w:rPr>
      </w:pPr>
      <w:r>
        <w:rPr>
          <w:bCs/>
          <w:szCs w:val="22"/>
        </w:rPr>
        <w:t>Revised.</w:t>
      </w:r>
    </w:p>
    <w:p w14:paraId="7998E8F1" w14:textId="77777777" w:rsidR="00AE2201" w:rsidRDefault="00AE2201" w:rsidP="00AE2201">
      <w:pPr>
        <w:autoSpaceDE w:val="0"/>
        <w:autoSpaceDN w:val="0"/>
        <w:adjustRightInd w:val="0"/>
        <w:rPr>
          <w:bCs/>
          <w:szCs w:val="22"/>
        </w:rPr>
      </w:pPr>
    </w:p>
    <w:p w14:paraId="7A2D68BF" w14:textId="77777777" w:rsidR="00AE2201" w:rsidRDefault="00AE2201" w:rsidP="00AE2201">
      <w:pPr>
        <w:autoSpaceDE w:val="0"/>
        <w:autoSpaceDN w:val="0"/>
        <w:adjustRightInd w:val="0"/>
        <w:rPr>
          <w:bCs/>
          <w:szCs w:val="22"/>
        </w:rPr>
      </w:pPr>
      <w:r>
        <w:rPr>
          <w:bCs/>
          <w:szCs w:val="22"/>
        </w:rPr>
        <w:t xml:space="preserve">In subclause 6.3.7.5.2 (Semantics of the [MLME-ASSOCIATE.response] service primitive) add a parameter in the parameter list: “MMS”, before the “FILSHLPContainer” parameter.  Add a row in the parameter description table before the “FILSHLPContainer” row, with: </w:t>
      </w:r>
    </w:p>
    <w:p w14:paraId="3B1869B0" w14:textId="77777777" w:rsidR="00AE2201" w:rsidRDefault="00AE2201" w:rsidP="00AE2201">
      <w:pPr>
        <w:pStyle w:val="ListParagraph"/>
        <w:numPr>
          <w:ilvl w:val="0"/>
          <w:numId w:val="45"/>
        </w:numPr>
        <w:autoSpaceDE w:val="0"/>
        <w:autoSpaceDN w:val="0"/>
        <w:adjustRightInd w:val="0"/>
        <w:rPr>
          <w:bCs/>
          <w:szCs w:val="22"/>
        </w:rPr>
      </w:pPr>
      <w:r w:rsidRPr="00C610C4">
        <w:rPr>
          <w:bCs/>
          <w:szCs w:val="22"/>
        </w:rPr>
        <w:t xml:space="preserve">Name=”MMS”, </w:t>
      </w:r>
    </w:p>
    <w:p w14:paraId="329B59FB" w14:textId="77777777" w:rsidR="00AE2201" w:rsidRDefault="00AE2201" w:rsidP="00AE2201">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0CD7D23F" w14:textId="77777777" w:rsidR="00AE2201" w:rsidRDefault="00AE2201" w:rsidP="00AE2201">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4EA9691E" w14:textId="77777777" w:rsidR="00AE2201" w:rsidRDefault="00AE2201" w:rsidP="00AE2201">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54328082" w14:textId="77777777" w:rsidR="00AE2201" w:rsidRDefault="00AE2201" w:rsidP="00AE2201">
      <w:pPr>
        <w:autoSpaceDE w:val="0"/>
        <w:autoSpaceDN w:val="0"/>
        <w:adjustRightInd w:val="0"/>
        <w:rPr>
          <w:bCs/>
          <w:szCs w:val="22"/>
        </w:rPr>
      </w:pPr>
    </w:p>
    <w:p w14:paraId="3078E88C" w14:textId="77777777" w:rsidR="00AE2201" w:rsidRPr="001C0DD4" w:rsidRDefault="00AE2201" w:rsidP="00AE2201">
      <w:pPr>
        <w:autoSpaceDE w:val="0"/>
        <w:autoSpaceDN w:val="0"/>
        <w:adjustRightInd w:val="0"/>
        <w:rPr>
          <w:bCs/>
          <w:szCs w:val="22"/>
        </w:rPr>
      </w:pPr>
      <w:r>
        <w:rPr>
          <w:bCs/>
          <w:szCs w:val="22"/>
        </w:rPr>
        <w:t xml:space="preserve">Add the same MMS parameter to the MLME-REASSOCIATE.response service primitive, in subclause </w:t>
      </w:r>
      <w:r w:rsidRPr="001C0DD4">
        <w:rPr>
          <w:bCs/>
          <w:szCs w:val="22"/>
        </w:rPr>
        <w:t>6.3.8.5.2</w:t>
      </w:r>
      <w:r>
        <w:rPr>
          <w:bCs/>
          <w:szCs w:val="22"/>
        </w:rPr>
        <w:t>, in the parameter list and the parameters table.</w:t>
      </w:r>
    </w:p>
    <w:p w14:paraId="297E1D39" w14:textId="77777777" w:rsidR="00AE2201" w:rsidRDefault="00AE2201" w:rsidP="00AE2201">
      <w:pPr>
        <w:rPr>
          <w:bCs/>
          <w:szCs w:val="22"/>
        </w:rPr>
      </w:pPr>
    </w:p>
    <w:p w14:paraId="6633EFCB" w14:textId="77777777" w:rsidR="00AE2201" w:rsidRDefault="00AE2201" w:rsidP="00AE2201">
      <w:pPr>
        <w:rPr>
          <w:bCs/>
          <w:szCs w:val="22"/>
        </w:rPr>
      </w:pPr>
    </w:p>
    <w:p w14:paraId="718321A6" w14:textId="77777777" w:rsidR="00AE2201" w:rsidRDefault="00AE2201" w:rsidP="00AE2201">
      <w:pPr>
        <w:rPr>
          <w:bCs/>
          <w:szCs w:val="22"/>
        </w:rPr>
      </w:pPr>
      <w:r>
        <w:rPr>
          <w:bCs/>
          <w:szCs w:val="22"/>
        </w:rPr>
        <w:br w:type="page"/>
      </w:r>
    </w:p>
    <w:p w14:paraId="6E5FC874" w14:textId="3EF25847" w:rsidR="004C501F" w:rsidRDefault="004C501F" w:rsidP="004C501F">
      <w:pPr>
        <w:rPr>
          <w:bCs/>
          <w:szCs w:val="22"/>
        </w:rPr>
      </w:pPr>
    </w:p>
    <w:p w14:paraId="477D3EB8" w14:textId="06E87B59" w:rsidR="004C501F" w:rsidRDefault="004C501F" w:rsidP="004C501F"/>
    <w:p w14:paraId="3586220A" w14:textId="65A2EEEB" w:rsidR="004C501F" w:rsidRDefault="004C501F" w:rsidP="004C501F"/>
    <w:p w14:paraId="3B64548F" w14:textId="61406C9E" w:rsidR="00741E5A" w:rsidRDefault="00741E5A" w:rsidP="00741E5A"/>
    <w:p w14:paraId="78BD676B" w14:textId="3300039E" w:rsidR="002C154C" w:rsidRDefault="002C154C" w:rsidP="00B700E1"/>
    <w:sectPr w:rsidR="002C154C" w:rsidSect="009E579C">
      <w:headerReference w:type="default" r:id="rId215"/>
      <w:footerReference w:type="default" r:id="rId216"/>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ark Rison" w:date="2020-02-17T16:36:00Z" w:initials="MR">
    <w:p w14:paraId="3DE650A7" w14:textId="77777777" w:rsidR="00C41A02" w:rsidRDefault="00C41A02" w:rsidP="00F040EF">
      <w:pPr>
        <w:pStyle w:val="CommentText"/>
      </w:pPr>
      <w:r>
        <w:rPr>
          <w:rStyle w:val="CommentReference"/>
        </w:rPr>
        <w:annotationRef/>
      </w:r>
      <w:r>
        <w:t>Consider changing to “at”</w:t>
      </w:r>
    </w:p>
  </w:comment>
  <w:comment w:id="4" w:author="Graham Smith" w:date="2020-02-20T15:43:00Z" w:initials="GS">
    <w:p w14:paraId="47B0E1D2" w14:textId="77777777" w:rsidR="00C41A02" w:rsidRDefault="00C41A02" w:rsidP="00F040EF">
      <w:pPr>
        <w:pStyle w:val="CommentText"/>
      </w:pPr>
      <w:r>
        <w:rPr>
          <w:rStyle w:val="CommentReference"/>
        </w:rPr>
        <w:annotationRef/>
      </w:r>
      <w:r>
        <w:t>Mark H is not sure about “a value of”</w:t>
      </w:r>
    </w:p>
  </w:comment>
  <w:comment w:id="6" w:author="Hamilton, Mark" w:date="2020-06-09T09:58:00Z" w:initials="HM">
    <w:p w14:paraId="3E75A188" w14:textId="77777777" w:rsidR="00C41A02" w:rsidRDefault="00C41A02" w:rsidP="005D1BCF">
      <w:pPr>
        <w:pStyle w:val="CommentText"/>
      </w:pPr>
      <w:r>
        <w:rPr>
          <w:rStyle w:val="CommentReference"/>
        </w:rPr>
        <w:annotationRef/>
      </w:r>
      <w:r>
        <w:t>Mark R comments:</w:t>
      </w:r>
    </w:p>
    <w:p w14:paraId="41C2BC4B" w14:textId="77777777" w:rsidR="00C41A02" w:rsidRDefault="00C41A02"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C41A02" w:rsidRDefault="00C41A02" w:rsidP="005D1BCF">
      <w:pPr>
        <w:pStyle w:val="CommentText"/>
      </w:pPr>
    </w:p>
    <w:p w14:paraId="2E990F70" w14:textId="77777777" w:rsidR="00C41A02" w:rsidRDefault="00C41A02" w:rsidP="005D1BCF">
      <w:pPr>
        <w:pStyle w:val="CommentText"/>
      </w:pPr>
      <w:r>
        <w:t>If you want to stick to the numbering from &gt;0, then the caption has to be something like “Bits in the xxx field corresponding to the yyy subfield”</w:t>
      </w:r>
    </w:p>
  </w:comment>
  <w:comment w:id="7" w:author="Hamilton, Mark" w:date="2020-06-17T14:28:00Z" w:initials="HM">
    <w:p w14:paraId="0CA46356" w14:textId="77777777" w:rsidR="00C41A02" w:rsidRDefault="00C41A02" w:rsidP="00BA2855">
      <w:pPr>
        <w:pStyle w:val="CommentText"/>
      </w:pPr>
      <w:r>
        <w:rPr>
          <w:rStyle w:val="CommentReference"/>
        </w:rPr>
        <w:annotationRef/>
      </w:r>
      <w:r>
        <w:t>Fix the “valid TSF timestamp”, also.</w:t>
      </w:r>
    </w:p>
  </w:comment>
  <w:comment w:id="13" w:author="Hamilton, Mark" w:date="2020-06-17T14:19:00Z" w:initials="HM">
    <w:p w14:paraId="0867475C" w14:textId="77777777" w:rsidR="00AE2201" w:rsidRDefault="00AE2201" w:rsidP="00AE2201">
      <w:pPr>
        <w:pStyle w:val="CommentText"/>
      </w:pPr>
      <w:r>
        <w:rPr>
          <w:rStyle w:val="CommentReference"/>
        </w:rPr>
        <w:annotationRef/>
      </w:r>
      <w:r>
        <w:t>Should it be 1 invocation with 3 params, or 3 invocations?</w:t>
      </w:r>
    </w:p>
  </w:comment>
  <w:comment w:id="14" w:author="Hamilton, Mark" w:date="2020-06-25T19:08:00Z" w:initials="HM">
    <w:p w14:paraId="7D29420D" w14:textId="77777777" w:rsidR="00AE2201" w:rsidRDefault="00AE2201" w:rsidP="00AE2201">
      <w:pPr>
        <w:pStyle w:val="CommentText"/>
      </w:pPr>
      <w:r>
        <w:rPr>
          <w:rStyle w:val="CommentReference"/>
        </w:rPr>
        <w:annotationRef/>
      </w:r>
      <w:r>
        <w:t>Per 12.7.2(j) (D3.0, P2656.54), the Key Data field in an EAPOL-KEY frame may contain zero or more KDEs, and per following text, each KDE has one wrapped key.</w:t>
      </w:r>
    </w:p>
    <w:p w14:paraId="32D7DE51" w14:textId="77777777" w:rsidR="00AE2201" w:rsidRDefault="00AE2201" w:rsidP="00AE2201">
      <w:pPr>
        <w:pStyle w:val="CommentText"/>
      </w:pPr>
    </w:p>
    <w:p w14:paraId="1E788AFE" w14:textId="77777777" w:rsidR="00AE2201" w:rsidRDefault="00AE2201" w:rsidP="00AE2201">
      <w:pPr>
        <w:pStyle w:val="CommentText"/>
      </w:pPr>
      <w:r>
        <w:t>How to show this is the (very)pseudo flow diagrams is not obvious.</w:t>
      </w:r>
    </w:p>
  </w:comment>
  <w:comment w:id="15" w:author="Hamilton, Mark" w:date="2020-06-17T14:19:00Z" w:initials="HM">
    <w:p w14:paraId="1178E348" w14:textId="77777777" w:rsidR="00AE2201" w:rsidRDefault="00AE2201" w:rsidP="00AE2201">
      <w:pPr>
        <w:pStyle w:val="CommentText"/>
      </w:pPr>
      <w:r>
        <w:rPr>
          <w:rStyle w:val="CommentReference"/>
        </w:rPr>
        <w:annotationRef/>
      </w:r>
      <w:r>
        <w:t>Where is this specified?</w:t>
      </w:r>
    </w:p>
  </w:comment>
  <w:comment w:id="16" w:author="Hamilton, Mark" w:date="2020-06-25T19:05:00Z" w:initials="HM">
    <w:p w14:paraId="65B3ECB0" w14:textId="77777777" w:rsidR="00AE2201" w:rsidRDefault="00AE2201" w:rsidP="00AE2201">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17" w:author="Hamilton, Mark" w:date="2020-06-17T14:20:00Z" w:initials="HM">
    <w:p w14:paraId="428C0A3B" w14:textId="77777777" w:rsidR="00AE2201" w:rsidRDefault="00AE2201" w:rsidP="00AE2201">
      <w:pPr>
        <w:pStyle w:val="CommentText"/>
      </w:pPr>
      <w:r>
        <w:rPr>
          <w:rStyle w:val="CommentReference"/>
        </w:rPr>
        <w:annotationRef/>
      </w:r>
      <w:r>
        <w:t>Do we ever use _both_?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E650A7" w15:done="0"/>
  <w15:commentEx w15:paraId="47B0E1D2" w15:done="0"/>
  <w15:commentEx w15:paraId="2E990F70" w15:done="0"/>
  <w15:commentEx w15:paraId="0CA46356" w15:done="0"/>
  <w15:commentEx w15:paraId="0867475C" w15:done="0"/>
  <w15:commentEx w15:paraId="1E788AFE" w15:paraIdParent="0867475C" w15:done="0"/>
  <w15:commentEx w15:paraId="1178E348" w15:done="0"/>
  <w15:commentEx w15:paraId="65B3ECB0" w15:paraIdParent="1178E348" w15:done="0"/>
  <w15:commentEx w15:paraId="428C0A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E650A7" w16cid:durableId="22791356"/>
  <w16cid:commentId w16cid:paraId="47B0E1D2" w16cid:durableId="22791355"/>
  <w16cid:commentId w16cid:paraId="2E990F70" w16cid:durableId="2289DBE1"/>
  <w16cid:commentId w16cid:paraId="0CA46356" w16cid:durableId="2294A710"/>
  <w16cid:commentId w16cid:paraId="0867475C" w16cid:durableId="2294A4EB"/>
  <w16cid:commentId w16cid:paraId="1E788AFE" w16cid:durableId="229F74B2"/>
  <w16cid:commentId w16cid:paraId="1178E348" w16cid:durableId="2294A4E2"/>
  <w16cid:commentId w16cid:paraId="65B3ECB0" w16cid:durableId="229F73FA"/>
  <w16cid:commentId w16cid:paraId="428C0A3B" w16cid:durableId="2294A5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F8C92" w14:textId="77777777" w:rsidR="00972F6F" w:rsidRDefault="00972F6F">
      <w:r>
        <w:separator/>
      </w:r>
    </w:p>
  </w:endnote>
  <w:endnote w:type="continuationSeparator" w:id="0">
    <w:p w14:paraId="571DB7B0" w14:textId="77777777" w:rsidR="00972F6F" w:rsidRDefault="00972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algun Gothic"/>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PMingLiU"/>
    <w:panose1 w:val="00000000000000000000"/>
    <w:charset w:val="00"/>
    <w:family w:val="roman"/>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2E990514" w:rsidR="00C41A02" w:rsidRDefault="00972F6F" w:rsidP="00070C53">
    <w:pPr>
      <w:pStyle w:val="Footer"/>
      <w:tabs>
        <w:tab w:val="clear" w:pos="6480"/>
        <w:tab w:val="center" w:pos="4680"/>
        <w:tab w:val="right" w:pos="9360"/>
      </w:tabs>
    </w:pPr>
    <w:r>
      <w:fldChar w:fldCharType="begin"/>
    </w:r>
    <w:r>
      <w:instrText xml:space="preserve"> SUBJECT  \* MERGEFORMAT </w:instrText>
    </w:r>
    <w:r>
      <w:fldChar w:fldCharType="separate"/>
    </w:r>
    <w:r w:rsidR="00C41A02">
      <w:t>Submission</w:t>
    </w:r>
    <w:r>
      <w:fldChar w:fldCharType="end"/>
    </w:r>
    <w:r w:rsidR="00C41A02">
      <w:tab/>
      <w:t xml:space="preserve">page </w:t>
    </w:r>
    <w:r w:rsidR="00C41A02">
      <w:fldChar w:fldCharType="begin"/>
    </w:r>
    <w:r w:rsidR="00C41A02">
      <w:instrText xml:space="preserve">page </w:instrText>
    </w:r>
    <w:r w:rsidR="00C41A02">
      <w:fldChar w:fldCharType="separate"/>
    </w:r>
    <w:r w:rsidR="00C41A02">
      <w:rPr>
        <w:noProof/>
      </w:rPr>
      <w:t>4</w:t>
    </w:r>
    <w:r w:rsidR="00C41A02">
      <w:rPr>
        <w:noProof/>
      </w:rPr>
      <w:fldChar w:fldCharType="end"/>
    </w:r>
    <w:r w:rsidR="00C41A02">
      <w:tab/>
      <w:t>Mark Hamilton, Ruckus/CommScope</w:t>
    </w:r>
  </w:p>
  <w:p w14:paraId="5B8624E2" w14:textId="77777777" w:rsidR="00C41A02" w:rsidRDefault="00C41A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C1BAA" w14:textId="77777777" w:rsidR="00972F6F" w:rsidRDefault="00972F6F">
      <w:r>
        <w:separator/>
      </w:r>
    </w:p>
  </w:footnote>
  <w:footnote w:type="continuationSeparator" w:id="0">
    <w:p w14:paraId="35748126" w14:textId="77777777" w:rsidR="00972F6F" w:rsidRDefault="00972F6F">
      <w:r>
        <w:continuationSeparator/>
      </w:r>
    </w:p>
  </w:footnote>
  <w:footnote w:id="1">
    <w:p w14:paraId="67D4163F" w14:textId="77777777" w:rsidR="00C41A02" w:rsidRDefault="00C41A02"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1C61C54" w:rsidR="00C41A02" w:rsidRDefault="00C41A02" w:rsidP="005942A6">
    <w:pPr>
      <w:pStyle w:val="Header"/>
      <w:tabs>
        <w:tab w:val="clear" w:pos="6480"/>
        <w:tab w:val="center" w:pos="4680"/>
        <w:tab w:val="right" w:pos="9360"/>
      </w:tabs>
    </w:pPr>
    <w:r>
      <w:t>August 2020</w:t>
    </w:r>
    <w:r>
      <w:tab/>
    </w:r>
    <w:r>
      <w:tab/>
    </w:r>
    <w:r w:rsidR="00972F6F">
      <w:fldChar w:fldCharType="begin"/>
    </w:r>
    <w:r w:rsidR="00972F6F">
      <w:instrText xml:space="preserve"> TITLE  \* MERGEFORMAT </w:instrText>
    </w:r>
    <w:r w:rsidR="00972F6F">
      <w:fldChar w:fldCharType="separate"/>
    </w:r>
    <w:r>
      <w:t>doc.: IEEE 802.11-20/0338r</w:t>
    </w:r>
    <w:r w:rsidR="00AE2201">
      <w:t>18</w:t>
    </w:r>
    <w:r w:rsidR="00972F6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AD" w15:userId="S-1-5-21-1253548103-113510974-3557742530-1233"/>
  </w15:person>
  <w15:person w15:author="Graham Smith">
    <w15:presenceInfo w15:providerId="Windows Live" w15:userId="f074627d275c7cbc"/>
  </w15:person>
  <w15:person w15:author="Hamilton, Mark">
    <w15:presenceInfo w15:providerId="AD" w15:userId="S::Mark.Hamilton@arris.com::dbc9b3ad-d18e-4358-8462-64805d530d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6"/>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88D"/>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4096"/>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46A7"/>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37F35"/>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4C70"/>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962"/>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0DD4"/>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282"/>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364"/>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491C"/>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7E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5F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913"/>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07B58"/>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39F6"/>
    <w:rsid w:val="00434018"/>
    <w:rsid w:val="004349A6"/>
    <w:rsid w:val="00435046"/>
    <w:rsid w:val="00435CE4"/>
    <w:rsid w:val="00435DAD"/>
    <w:rsid w:val="00436466"/>
    <w:rsid w:val="00436694"/>
    <w:rsid w:val="0043721C"/>
    <w:rsid w:val="004404B6"/>
    <w:rsid w:val="00442037"/>
    <w:rsid w:val="0044237B"/>
    <w:rsid w:val="004428EF"/>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876"/>
    <w:rsid w:val="004B6AB6"/>
    <w:rsid w:val="004B6BD8"/>
    <w:rsid w:val="004B7DA2"/>
    <w:rsid w:val="004C0C52"/>
    <w:rsid w:val="004C130B"/>
    <w:rsid w:val="004C1A63"/>
    <w:rsid w:val="004C25F1"/>
    <w:rsid w:val="004C2773"/>
    <w:rsid w:val="004C2CFE"/>
    <w:rsid w:val="004C2D16"/>
    <w:rsid w:val="004C2DB8"/>
    <w:rsid w:val="004C3650"/>
    <w:rsid w:val="004C36AD"/>
    <w:rsid w:val="004C3A22"/>
    <w:rsid w:val="004C3BCB"/>
    <w:rsid w:val="004C4644"/>
    <w:rsid w:val="004C4C3F"/>
    <w:rsid w:val="004C501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17F1"/>
    <w:rsid w:val="005020F9"/>
    <w:rsid w:val="0050227F"/>
    <w:rsid w:val="00503BFC"/>
    <w:rsid w:val="005049C3"/>
    <w:rsid w:val="00504BBF"/>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0A"/>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2FEC"/>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35D"/>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58B"/>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1E5A"/>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5E23"/>
    <w:rsid w:val="007762AE"/>
    <w:rsid w:val="007767F2"/>
    <w:rsid w:val="00780F5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7F783F"/>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BCC"/>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6F"/>
    <w:rsid w:val="00972FB9"/>
    <w:rsid w:val="009735DD"/>
    <w:rsid w:val="00973E07"/>
    <w:rsid w:val="00974B9F"/>
    <w:rsid w:val="00974F08"/>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9F7"/>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283"/>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362E"/>
    <w:rsid w:val="00A64508"/>
    <w:rsid w:val="00A64741"/>
    <w:rsid w:val="00A64916"/>
    <w:rsid w:val="00A64B25"/>
    <w:rsid w:val="00A64DAE"/>
    <w:rsid w:val="00A65B45"/>
    <w:rsid w:val="00A66785"/>
    <w:rsid w:val="00A66941"/>
    <w:rsid w:val="00A70014"/>
    <w:rsid w:val="00A70F57"/>
    <w:rsid w:val="00A721E3"/>
    <w:rsid w:val="00A7247A"/>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654"/>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3A48"/>
    <w:rsid w:val="00AD4178"/>
    <w:rsid w:val="00AD4706"/>
    <w:rsid w:val="00AD4BDE"/>
    <w:rsid w:val="00AD4C7C"/>
    <w:rsid w:val="00AD5339"/>
    <w:rsid w:val="00AD5A2A"/>
    <w:rsid w:val="00AD614F"/>
    <w:rsid w:val="00AD6C92"/>
    <w:rsid w:val="00AD74CA"/>
    <w:rsid w:val="00AD7E80"/>
    <w:rsid w:val="00AE05E3"/>
    <w:rsid w:val="00AE12E3"/>
    <w:rsid w:val="00AE133D"/>
    <w:rsid w:val="00AE2201"/>
    <w:rsid w:val="00AE40D3"/>
    <w:rsid w:val="00AE4C41"/>
    <w:rsid w:val="00AE5CB7"/>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0D5"/>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0E"/>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0E1E"/>
    <w:rsid w:val="00B9133A"/>
    <w:rsid w:val="00B9145F"/>
    <w:rsid w:val="00B921FA"/>
    <w:rsid w:val="00B925C8"/>
    <w:rsid w:val="00B93718"/>
    <w:rsid w:val="00B93960"/>
    <w:rsid w:val="00B93981"/>
    <w:rsid w:val="00B939CB"/>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805"/>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A02"/>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3E8"/>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2D14"/>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06C"/>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A6D"/>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767"/>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1EC"/>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39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656A"/>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101"/>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2AD0"/>
    <w:rsid w:val="00F24D15"/>
    <w:rsid w:val="00F251B7"/>
    <w:rsid w:val="00F25335"/>
    <w:rsid w:val="00F25A39"/>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000293">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png"/><Relationship Id="rId42" Type="http://schemas.openxmlformats.org/officeDocument/2006/relationships/image" Target="media/image28.png"/><Relationship Id="rId63" Type="http://schemas.openxmlformats.org/officeDocument/2006/relationships/image" Target="media/image45.png"/><Relationship Id="rId84" Type="http://schemas.openxmlformats.org/officeDocument/2006/relationships/image" Target="media/image63.png"/><Relationship Id="rId138" Type="http://schemas.openxmlformats.org/officeDocument/2006/relationships/image" Target="media/image116.png"/><Relationship Id="rId159" Type="http://schemas.openxmlformats.org/officeDocument/2006/relationships/image" Target="media/image131.png"/><Relationship Id="rId170" Type="http://schemas.openxmlformats.org/officeDocument/2006/relationships/image" Target="media/image142.png"/><Relationship Id="rId191" Type="http://schemas.openxmlformats.org/officeDocument/2006/relationships/image" Target="media/image162.png"/><Relationship Id="rId205" Type="http://schemas.openxmlformats.org/officeDocument/2006/relationships/image" Target="media/image176.png"/><Relationship Id="rId107" Type="http://schemas.openxmlformats.org/officeDocument/2006/relationships/image" Target="media/image86.png"/><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image" Target="media/image107.png"/><Relationship Id="rId149"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3.png"/><Relationship Id="rId186" Type="http://schemas.openxmlformats.org/officeDocument/2006/relationships/image" Target="media/image158.png"/><Relationship Id="rId216" Type="http://schemas.openxmlformats.org/officeDocument/2006/relationships/footer" Target="footer1.xml"/><Relationship Id="rId211" Type="http://schemas.openxmlformats.org/officeDocument/2006/relationships/image" Target="media/image1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customXml" Target="ink/ink9.xml"/><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customXml" Target="ink/ink12.xml"/><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customXml" Target="ink/ink17.xml"/><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image" Target="media/image177.png"/><Relationship Id="rId201" Type="http://schemas.openxmlformats.org/officeDocument/2006/relationships/image" Target="media/image172.png"/><Relationship Id="rId12" Type="http://schemas.openxmlformats.org/officeDocument/2006/relationships/customXml" Target="ink/ink3.xm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customXml" Target="ink/ink7.xml"/><Relationship Id="rId59" Type="http://schemas.openxmlformats.org/officeDocument/2006/relationships/image" Target="media/image42.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8.png"/><Relationship Id="rId70" Type="http://schemas.openxmlformats.org/officeDocument/2006/relationships/image" Target="media/image52.png"/><Relationship Id="rId75" Type="http://schemas.openxmlformats.org/officeDocument/2006/relationships/comments" Target="comments.xml"/><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7.png"/><Relationship Id="rId145" Type="http://schemas.openxmlformats.org/officeDocument/2006/relationships/image" Target="media/image120.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image" Target="media/image159.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3.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3.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0.png"/><Relationship Id="rId60" Type="http://schemas.openxmlformats.org/officeDocument/2006/relationships/customXml" Target="ink/ink11.xml"/><Relationship Id="rId65" Type="http://schemas.openxmlformats.org/officeDocument/2006/relationships/image" Target="media/image47.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hyperlink" Target="https://mentor.ieee.org/802.11/dcn/09/11-09-1063-01-000m-lb149-ma-unitdata-rejection-of-un-admitted-traffic.doc" TargetMode="External"/><Relationship Id="rId151" Type="http://schemas.openxmlformats.org/officeDocument/2006/relationships/image" Target="media/image123.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69.png"/><Relationship Id="rId172" Type="http://schemas.openxmlformats.org/officeDocument/2006/relationships/image" Target="media/image144.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88.pn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microsoft.com/office/2011/relationships/commentsExtended" Target="commentsExtended.xml"/><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customXml" Target="ink/ink13.xml"/><Relationship Id="rId146" Type="http://schemas.openxmlformats.org/officeDocument/2006/relationships/customXml" Target="ink/ink15.xml"/><Relationship Id="rId167" Type="http://schemas.openxmlformats.org/officeDocument/2006/relationships/image" Target="media/image139.png"/><Relationship Id="rId188"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1.png"/><Relationship Id="rId162" Type="http://schemas.openxmlformats.org/officeDocument/2006/relationships/image" Target="media/image134.png"/><Relationship Id="rId183" Type="http://schemas.openxmlformats.org/officeDocument/2006/relationships/image" Target="media/image155.png"/><Relationship Id="rId213" Type="http://schemas.openxmlformats.org/officeDocument/2006/relationships/image" Target="media/image184.png"/><Relationship Id="rId218"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customXml" Target="ink/ink8.xml"/><Relationship Id="rId66" Type="http://schemas.openxmlformats.org/officeDocument/2006/relationships/image" Target="media/image48.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4.png"/><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43.png"/><Relationship Id="rId82" Type="http://schemas.openxmlformats.org/officeDocument/2006/relationships/image" Target="media/image61.png"/><Relationship Id="rId152" Type="http://schemas.openxmlformats.org/officeDocument/2006/relationships/image" Target="media/image124.png"/><Relationship Id="rId173" Type="http://schemas.openxmlformats.org/officeDocument/2006/relationships/image" Target="media/image145.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19" Type="http://schemas.openxmlformats.org/officeDocument/2006/relationships/image" Target="media/image8.png"/><Relationship Id="rId14" Type="http://schemas.openxmlformats.org/officeDocument/2006/relationships/customXml" Target="ink/ink4.xml"/><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0.png"/><Relationship Id="rId77" Type="http://schemas.microsoft.com/office/2016/09/relationships/commentsIds" Target="commentsIds.xml"/><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1.png"/><Relationship Id="rId168" Type="http://schemas.openxmlformats.org/officeDocument/2006/relationships/image" Target="media/image140.png"/><Relationship Id="rId8" Type="http://schemas.openxmlformats.org/officeDocument/2006/relationships/customXml" Target="ink/ink1.xml"/><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18.png"/><Relationship Id="rId163" Type="http://schemas.openxmlformats.org/officeDocument/2006/relationships/image" Target="media/image135.png"/><Relationship Id="rId184" Type="http://schemas.openxmlformats.org/officeDocument/2006/relationships/image" Target="media/image156.png"/><Relationship Id="rId189" Type="http://schemas.openxmlformats.org/officeDocument/2006/relationships/image" Target="media/image161.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85.png"/><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image" Target="media/image130.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4.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25.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6.png"/><Relationship Id="rId209" Type="http://schemas.openxmlformats.org/officeDocument/2006/relationships/image" Target="media/image180.png"/><Relationship Id="rId190" Type="http://schemas.openxmlformats.org/officeDocument/2006/relationships/customXml" Target="ink/ink18.xml"/><Relationship Id="rId204" Type="http://schemas.openxmlformats.org/officeDocument/2006/relationships/image" Target="media/image175.png"/><Relationship Id="rId15" Type="http://schemas.openxmlformats.org/officeDocument/2006/relationships/image" Target="media/image4.png"/><Relationship Id="rId36" Type="http://schemas.openxmlformats.org/officeDocument/2006/relationships/customXml" Target="ink/ink6.xml"/><Relationship Id="rId57" Type="http://schemas.openxmlformats.org/officeDocument/2006/relationships/image" Target="media/image41.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customXml" Target="ink/ink2.xml"/><Relationship Id="rId31" Type="http://schemas.openxmlformats.org/officeDocument/2006/relationships/customXml" Target="ink/ink5.xml"/><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customXml" Target="ink/ink14.xml"/><Relationship Id="rId148" Type="http://schemas.openxmlformats.org/officeDocument/2006/relationships/customXml" Target="ink/ink16.xml"/><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52.png"/><Relationship Id="rId210" Type="http://schemas.openxmlformats.org/officeDocument/2006/relationships/image" Target="media/image181.png"/><Relationship Id="rId215"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26.png"/><Relationship Id="rId175" Type="http://schemas.openxmlformats.org/officeDocument/2006/relationships/image" Target="media/image147.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5.png"/><Relationship Id="rId37" Type="http://schemas.openxmlformats.org/officeDocument/2006/relationships/image" Target="media/image24.png"/><Relationship Id="rId58" Type="http://schemas.openxmlformats.org/officeDocument/2006/relationships/customXml" Target="ink/ink10.xml"/><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19.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B7E07-AB3F-4C93-8604-C68FDB32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76</TotalTime>
  <Pages>136</Pages>
  <Words>18741</Words>
  <Characters>106824</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125315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5</cp:revision>
  <cp:lastPrinted>1901-01-01T04:00:00Z</cp:lastPrinted>
  <dcterms:created xsi:type="dcterms:W3CDTF">2020-08-04T19:37:00Z</dcterms:created>
  <dcterms:modified xsi:type="dcterms:W3CDTF">2020-08-04T22:08:00Z</dcterms:modified>
</cp:coreProperties>
</file>