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355"/>
        <w:gridCol w:w="1350"/>
        <w:gridCol w:w="2471"/>
      </w:tblGrid>
      <w:tr w:rsidR="00CA09B2" w:rsidTr="008B6EAE">
        <w:trPr>
          <w:trHeight w:val="485"/>
          <w:jc w:val="center"/>
        </w:trPr>
        <w:tc>
          <w:tcPr>
            <w:tcW w:w="9576" w:type="dxa"/>
            <w:gridSpan w:val="5"/>
            <w:vAlign w:val="center"/>
          </w:tcPr>
          <w:p w:rsidR="00CA09B2" w:rsidRDefault="008B6EAE">
            <w:pPr>
              <w:pStyle w:val="T2"/>
            </w:pPr>
            <w:r>
              <w:t xml:space="preserve">First Path </w:t>
            </w:r>
            <w:r w:rsidR="00425C23">
              <w:t>tap</w:t>
            </w:r>
            <w:r>
              <w:t xml:space="preserve"> measurement CIDs</w:t>
            </w:r>
          </w:p>
        </w:tc>
      </w:tr>
      <w:tr w:rsidR="00CA09B2" w:rsidTr="008B6EAE">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8B6EAE">
              <w:rPr>
                <w:b w:val="0"/>
                <w:sz w:val="20"/>
              </w:rPr>
              <w:t>2019-11-04</w:t>
            </w:r>
          </w:p>
        </w:tc>
      </w:tr>
      <w:tr w:rsidR="00CA09B2" w:rsidTr="008B6EAE">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8B6EAE">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355" w:type="dxa"/>
            <w:vAlign w:val="center"/>
          </w:tcPr>
          <w:p w:rsidR="00CA09B2" w:rsidRDefault="00CA09B2">
            <w:pPr>
              <w:pStyle w:val="T2"/>
              <w:spacing w:after="0"/>
              <w:ind w:left="0" w:right="0"/>
              <w:jc w:val="left"/>
              <w:rPr>
                <w:sz w:val="20"/>
              </w:rPr>
            </w:pPr>
            <w:r>
              <w:rPr>
                <w:sz w:val="20"/>
              </w:rPr>
              <w:t>Address</w:t>
            </w:r>
          </w:p>
        </w:tc>
        <w:tc>
          <w:tcPr>
            <w:tcW w:w="1350" w:type="dxa"/>
            <w:vAlign w:val="center"/>
          </w:tcPr>
          <w:p w:rsidR="00CA09B2" w:rsidRDefault="00CA09B2">
            <w:pPr>
              <w:pStyle w:val="T2"/>
              <w:spacing w:after="0"/>
              <w:ind w:left="0" w:right="0"/>
              <w:jc w:val="left"/>
              <w:rPr>
                <w:sz w:val="20"/>
              </w:rPr>
            </w:pPr>
            <w:r>
              <w:rPr>
                <w:sz w:val="20"/>
              </w:rPr>
              <w:t>Phone</w:t>
            </w:r>
          </w:p>
        </w:tc>
        <w:tc>
          <w:tcPr>
            <w:tcW w:w="2471" w:type="dxa"/>
            <w:vAlign w:val="center"/>
          </w:tcPr>
          <w:p w:rsidR="00CA09B2" w:rsidRDefault="00CA09B2">
            <w:pPr>
              <w:pStyle w:val="T2"/>
              <w:spacing w:after="0"/>
              <w:ind w:left="0" w:right="0"/>
              <w:jc w:val="left"/>
              <w:rPr>
                <w:sz w:val="20"/>
              </w:rPr>
            </w:pPr>
            <w:r>
              <w:rPr>
                <w:sz w:val="20"/>
              </w:rPr>
              <w:t>email</w:t>
            </w:r>
          </w:p>
        </w:tc>
      </w:tr>
      <w:tr w:rsidR="008B6EAE" w:rsidTr="008B6EAE">
        <w:trPr>
          <w:jc w:val="center"/>
        </w:trPr>
        <w:tc>
          <w:tcPr>
            <w:tcW w:w="1336" w:type="dxa"/>
            <w:vAlign w:val="center"/>
          </w:tcPr>
          <w:p w:rsidR="008B6EAE" w:rsidRDefault="008B6EAE" w:rsidP="008B6EAE">
            <w:pPr>
              <w:pStyle w:val="T2"/>
              <w:spacing w:after="0"/>
              <w:ind w:left="0" w:right="0"/>
              <w:rPr>
                <w:b w:val="0"/>
                <w:sz w:val="20"/>
              </w:rPr>
            </w:pPr>
            <w:r>
              <w:rPr>
                <w:b w:val="0"/>
                <w:sz w:val="20"/>
                <w:lang w:eastAsia="zh-CN"/>
              </w:rPr>
              <w:t>Assaf Kasher</w:t>
            </w:r>
          </w:p>
        </w:tc>
        <w:tc>
          <w:tcPr>
            <w:tcW w:w="2064" w:type="dxa"/>
            <w:vAlign w:val="center"/>
          </w:tcPr>
          <w:p w:rsidR="008B6EAE" w:rsidRDefault="008B6EAE" w:rsidP="008B6EAE">
            <w:pPr>
              <w:pStyle w:val="T2"/>
              <w:spacing w:after="0"/>
              <w:ind w:left="0" w:right="0"/>
              <w:rPr>
                <w:b w:val="0"/>
                <w:sz w:val="20"/>
              </w:rPr>
            </w:pPr>
            <w:r>
              <w:rPr>
                <w:b w:val="0"/>
                <w:sz w:val="20"/>
                <w:lang w:eastAsia="zh-CN"/>
              </w:rPr>
              <w:t>Qualcomm</w:t>
            </w:r>
          </w:p>
        </w:tc>
        <w:tc>
          <w:tcPr>
            <w:tcW w:w="2355" w:type="dxa"/>
            <w:vAlign w:val="center"/>
          </w:tcPr>
          <w:p w:rsidR="008B6EAE" w:rsidRDefault="008B6EAE" w:rsidP="008B6EAE">
            <w:pPr>
              <w:pStyle w:val="T2"/>
              <w:spacing w:after="0"/>
              <w:ind w:left="0" w:right="0"/>
              <w:rPr>
                <w:b w:val="0"/>
                <w:sz w:val="20"/>
              </w:rPr>
            </w:pPr>
          </w:p>
        </w:tc>
        <w:tc>
          <w:tcPr>
            <w:tcW w:w="1350" w:type="dxa"/>
            <w:vAlign w:val="center"/>
          </w:tcPr>
          <w:p w:rsidR="008B6EAE" w:rsidRDefault="008B6EAE" w:rsidP="008B6EAE">
            <w:pPr>
              <w:pStyle w:val="T2"/>
              <w:spacing w:after="0"/>
              <w:ind w:left="0" w:right="0"/>
              <w:rPr>
                <w:b w:val="0"/>
                <w:sz w:val="20"/>
              </w:rPr>
            </w:pPr>
          </w:p>
        </w:tc>
        <w:tc>
          <w:tcPr>
            <w:tcW w:w="2471" w:type="dxa"/>
            <w:vAlign w:val="center"/>
          </w:tcPr>
          <w:p w:rsidR="008B6EAE" w:rsidRDefault="008B6EAE" w:rsidP="008B6EAE">
            <w:pPr>
              <w:pStyle w:val="T2"/>
              <w:spacing w:after="0"/>
              <w:ind w:left="0" w:right="0"/>
              <w:rPr>
                <w:b w:val="0"/>
                <w:sz w:val="16"/>
              </w:rPr>
            </w:pPr>
            <w:r>
              <w:rPr>
                <w:sz w:val="16"/>
                <w:lang w:eastAsia="zh-CN"/>
              </w:rPr>
              <w:t>akasher@qti.qualcomm.com</w:t>
            </w:r>
          </w:p>
        </w:tc>
      </w:tr>
      <w:tr w:rsidR="008B6EAE" w:rsidTr="008B6EAE">
        <w:trPr>
          <w:jc w:val="center"/>
        </w:trPr>
        <w:tc>
          <w:tcPr>
            <w:tcW w:w="1336" w:type="dxa"/>
            <w:vAlign w:val="center"/>
          </w:tcPr>
          <w:p w:rsidR="008B6EAE" w:rsidRDefault="008B6EAE" w:rsidP="008B6EAE">
            <w:pPr>
              <w:pStyle w:val="T2"/>
              <w:spacing w:after="0"/>
              <w:ind w:left="0" w:right="0"/>
              <w:rPr>
                <w:b w:val="0"/>
                <w:sz w:val="20"/>
              </w:rPr>
            </w:pPr>
          </w:p>
        </w:tc>
        <w:tc>
          <w:tcPr>
            <w:tcW w:w="2064" w:type="dxa"/>
            <w:vAlign w:val="center"/>
          </w:tcPr>
          <w:p w:rsidR="008B6EAE" w:rsidRDefault="008B6EAE" w:rsidP="008B6EAE">
            <w:pPr>
              <w:pStyle w:val="T2"/>
              <w:spacing w:after="0"/>
              <w:ind w:left="0" w:right="0"/>
              <w:rPr>
                <w:b w:val="0"/>
                <w:sz w:val="20"/>
              </w:rPr>
            </w:pPr>
          </w:p>
        </w:tc>
        <w:tc>
          <w:tcPr>
            <w:tcW w:w="2355" w:type="dxa"/>
            <w:vAlign w:val="center"/>
          </w:tcPr>
          <w:p w:rsidR="008B6EAE" w:rsidRDefault="008B6EAE" w:rsidP="008B6EAE">
            <w:pPr>
              <w:pStyle w:val="T2"/>
              <w:spacing w:after="0"/>
              <w:ind w:left="0" w:right="0"/>
              <w:rPr>
                <w:b w:val="0"/>
                <w:sz w:val="20"/>
              </w:rPr>
            </w:pPr>
          </w:p>
        </w:tc>
        <w:tc>
          <w:tcPr>
            <w:tcW w:w="1350" w:type="dxa"/>
            <w:vAlign w:val="center"/>
          </w:tcPr>
          <w:p w:rsidR="008B6EAE" w:rsidRDefault="008B6EAE" w:rsidP="008B6EAE">
            <w:pPr>
              <w:pStyle w:val="T2"/>
              <w:spacing w:after="0"/>
              <w:ind w:left="0" w:right="0"/>
              <w:rPr>
                <w:b w:val="0"/>
                <w:sz w:val="20"/>
              </w:rPr>
            </w:pPr>
          </w:p>
        </w:tc>
        <w:tc>
          <w:tcPr>
            <w:tcW w:w="2471" w:type="dxa"/>
            <w:vAlign w:val="center"/>
          </w:tcPr>
          <w:p w:rsidR="008B6EAE" w:rsidRDefault="008B6EAE" w:rsidP="008B6EAE">
            <w:pPr>
              <w:pStyle w:val="T2"/>
              <w:spacing w:after="0"/>
              <w:ind w:left="0" w:right="0"/>
              <w:rPr>
                <w:b w:val="0"/>
                <w:sz w:val="16"/>
              </w:rPr>
            </w:pPr>
          </w:p>
        </w:tc>
      </w:tr>
    </w:tbl>
    <w:p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C712D3">
                            <w:pPr>
                              <w:jc w:val="both"/>
                            </w:pPr>
                            <w:r>
                              <w:t>This document proposes resolution to CIDs 1427, 2349</w:t>
                            </w:r>
                          </w:p>
                          <w:p w:rsidR="00672430" w:rsidRDefault="00672430">
                            <w:pPr>
                              <w:jc w:val="both"/>
                            </w:pPr>
                            <w:r>
                              <w:t>The text changes are based on D1.5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C712D3">
                      <w:pPr>
                        <w:jc w:val="both"/>
                      </w:pPr>
                      <w:r>
                        <w:t>This document proposes resolution to CIDs 1427, 2349</w:t>
                      </w:r>
                    </w:p>
                    <w:p w:rsidR="00672430" w:rsidRDefault="00672430">
                      <w:pPr>
                        <w:jc w:val="both"/>
                      </w:pPr>
                      <w:r>
                        <w:t>The text changes are based on D1.5</w:t>
                      </w:r>
                    </w:p>
                  </w:txbxContent>
                </v:textbox>
              </v:shape>
            </w:pict>
          </mc:Fallback>
        </mc:AlternateContent>
      </w:r>
    </w:p>
    <w:p w:rsidR="008B6EAE" w:rsidRDefault="00CA09B2" w:rsidP="008B6EAE">
      <w:r>
        <w:br w:type="page"/>
      </w:r>
    </w:p>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12"/>
        <w:gridCol w:w="1300"/>
        <w:gridCol w:w="3150"/>
        <w:gridCol w:w="2880"/>
        <w:gridCol w:w="1635"/>
      </w:tblGrid>
      <w:tr w:rsidR="008B6EAE" w:rsidRPr="008B6EAE" w:rsidTr="008B6EAE">
        <w:trPr>
          <w:trHeight w:val="3900"/>
        </w:trPr>
        <w:tc>
          <w:tcPr>
            <w:tcW w:w="663" w:type="dxa"/>
            <w:shd w:val="clear" w:color="auto" w:fill="auto"/>
            <w:hideMark/>
          </w:tcPr>
          <w:p w:rsidR="008B6EAE" w:rsidRPr="008B6EAE" w:rsidRDefault="008B6EAE" w:rsidP="008B6EAE">
            <w:pPr>
              <w:jc w:val="right"/>
              <w:rPr>
                <w:rFonts w:ascii="Calibri" w:hAnsi="Calibri" w:cs="Calibri"/>
                <w:color w:val="000000"/>
                <w:szCs w:val="22"/>
                <w:lang w:val="en-US" w:bidi="he-IL"/>
              </w:rPr>
            </w:pPr>
            <w:r w:rsidRPr="008B6EAE">
              <w:rPr>
                <w:rFonts w:ascii="Calibri" w:hAnsi="Calibri" w:cs="Calibri"/>
                <w:color w:val="000000"/>
                <w:szCs w:val="22"/>
                <w:lang w:val="en-US" w:bidi="he-IL"/>
              </w:rPr>
              <w:lastRenderedPageBreak/>
              <w:t>1427</w:t>
            </w:r>
          </w:p>
        </w:tc>
        <w:tc>
          <w:tcPr>
            <w:tcW w:w="912" w:type="dxa"/>
            <w:shd w:val="clear" w:color="auto" w:fill="auto"/>
            <w:hideMark/>
          </w:tcPr>
          <w:p w:rsidR="008B6EAE" w:rsidRPr="008B6EAE" w:rsidRDefault="008B6EAE" w:rsidP="008B6EAE">
            <w:pPr>
              <w:jc w:val="right"/>
              <w:rPr>
                <w:rFonts w:ascii="Calibri" w:hAnsi="Calibri" w:cs="Calibri"/>
                <w:color w:val="000000"/>
                <w:szCs w:val="22"/>
                <w:lang w:val="en-US" w:bidi="he-IL"/>
              </w:rPr>
            </w:pPr>
            <w:r w:rsidRPr="008B6EAE">
              <w:rPr>
                <w:rFonts w:ascii="Calibri" w:hAnsi="Calibri" w:cs="Calibri"/>
                <w:color w:val="000000"/>
                <w:szCs w:val="22"/>
                <w:lang w:val="en-US" w:bidi="he-IL"/>
              </w:rPr>
              <w:t>49.00</w:t>
            </w:r>
          </w:p>
        </w:tc>
        <w:tc>
          <w:tcPr>
            <w:tcW w:w="1300" w:type="dxa"/>
            <w:shd w:val="clear" w:color="auto" w:fill="auto"/>
            <w:hideMark/>
          </w:tcPr>
          <w:p w:rsidR="008B6EAE" w:rsidRPr="008B6EAE" w:rsidRDefault="008B6EAE" w:rsidP="008B6EAE">
            <w:pPr>
              <w:rPr>
                <w:rFonts w:ascii="Calibri" w:hAnsi="Calibri" w:cs="Calibri"/>
                <w:color w:val="000000"/>
                <w:szCs w:val="22"/>
                <w:lang w:val="en-US" w:bidi="he-IL"/>
              </w:rPr>
            </w:pPr>
            <w:r w:rsidRPr="008B6EAE">
              <w:rPr>
                <w:rFonts w:ascii="Calibri" w:hAnsi="Calibri" w:cs="Calibri"/>
                <w:color w:val="000000"/>
                <w:szCs w:val="22"/>
                <w:lang w:val="en-US" w:bidi="he-IL"/>
              </w:rPr>
              <w:t>9.4.2.279</w:t>
            </w:r>
          </w:p>
        </w:tc>
        <w:tc>
          <w:tcPr>
            <w:tcW w:w="3150" w:type="dxa"/>
            <w:shd w:val="clear" w:color="auto" w:fill="auto"/>
            <w:hideMark/>
          </w:tcPr>
          <w:p w:rsidR="008B6EAE" w:rsidRPr="008B6EAE" w:rsidRDefault="008B6EAE" w:rsidP="008B6EAE">
            <w:pPr>
              <w:rPr>
                <w:rFonts w:ascii="Calibri" w:hAnsi="Calibri" w:cs="Calibri"/>
                <w:color w:val="000000"/>
                <w:szCs w:val="22"/>
                <w:lang w:val="en-US" w:bidi="he-IL"/>
              </w:rPr>
            </w:pPr>
            <w:r w:rsidRPr="008B6EAE">
              <w:rPr>
                <w:rFonts w:ascii="Calibri" w:hAnsi="Calibri" w:cs="Calibri"/>
                <w:color w:val="000000"/>
                <w:szCs w:val="22"/>
                <w:lang w:val="en-US" w:bidi="he-IL"/>
              </w:rPr>
              <w:t>The R2I and I2R ToA Types are defined either based on first arrival path or average linear phase accros subcarriers. For EDMG positioning, it is beneficial to have in addition to the first arrival path timestamp, a timestamp based on the strongest path, to provide additional information for scenarios such as obstructed LOS.</w:t>
            </w:r>
          </w:p>
        </w:tc>
        <w:tc>
          <w:tcPr>
            <w:tcW w:w="2880" w:type="dxa"/>
            <w:shd w:val="clear" w:color="auto" w:fill="auto"/>
            <w:hideMark/>
          </w:tcPr>
          <w:p w:rsidR="008B6EAE" w:rsidRPr="008B6EAE" w:rsidRDefault="008B6EAE" w:rsidP="008B6EAE">
            <w:pPr>
              <w:rPr>
                <w:rFonts w:ascii="Calibri" w:hAnsi="Calibri" w:cs="Calibri"/>
                <w:color w:val="000000"/>
                <w:szCs w:val="22"/>
                <w:lang w:val="en-US" w:bidi="he-IL"/>
              </w:rPr>
            </w:pPr>
            <w:r w:rsidRPr="008B6EAE">
              <w:rPr>
                <w:rFonts w:ascii="Calibri" w:hAnsi="Calibri" w:cs="Calibri"/>
                <w:color w:val="000000"/>
                <w:szCs w:val="22"/>
                <w:lang w:val="en-US" w:bidi="he-IL"/>
              </w:rPr>
              <w:t>Define a ToA type based on strongest arrival path / strongest tap  for SC DMG/EDMG positioning e.g., For PDMG/PEDMG the I2R ToA Type subfield is set to 1 in the initial Fine Timing Measurement Request frame to indicate that the ISTA supports  ToA feedback based on strongest path in the ISTA-to-RSTA LMR.</w:t>
            </w:r>
          </w:p>
        </w:tc>
        <w:tc>
          <w:tcPr>
            <w:tcW w:w="1635" w:type="dxa"/>
            <w:shd w:val="clear" w:color="auto" w:fill="auto"/>
            <w:hideMark/>
          </w:tcPr>
          <w:p w:rsidR="008B6EAE" w:rsidRPr="008B6EAE" w:rsidRDefault="00FC4024" w:rsidP="008B6EAE">
            <w:pPr>
              <w:rPr>
                <w:rFonts w:ascii="Calibri" w:hAnsi="Calibri" w:cs="Calibri"/>
                <w:color w:val="000000"/>
                <w:szCs w:val="22"/>
                <w:lang w:val="en-US" w:bidi="he-IL"/>
              </w:rPr>
            </w:pPr>
            <w:r>
              <w:rPr>
                <w:rFonts w:ascii="Calibri" w:hAnsi="Calibri" w:cs="Calibri"/>
                <w:color w:val="000000"/>
                <w:szCs w:val="22"/>
                <w:lang w:val="en-US" w:bidi="he-IL"/>
              </w:rPr>
              <w:t>Reject – withdrawn by the commenter</w:t>
            </w:r>
          </w:p>
        </w:tc>
      </w:tr>
    </w:tbl>
    <w:tbl>
      <w:tblPr>
        <w:tblStyle w:val="TableGrid"/>
        <w:tblW w:w="10540" w:type="dxa"/>
        <w:tblInd w:w="-5" w:type="dxa"/>
        <w:tblLook w:val="04A0" w:firstRow="1" w:lastRow="0" w:firstColumn="1" w:lastColumn="0" w:noHBand="0" w:noVBand="1"/>
      </w:tblPr>
      <w:tblGrid>
        <w:gridCol w:w="663"/>
        <w:gridCol w:w="907"/>
        <w:gridCol w:w="1386"/>
        <w:gridCol w:w="3074"/>
        <w:gridCol w:w="2880"/>
        <w:gridCol w:w="1630"/>
      </w:tblGrid>
      <w:tr w:rsidR="008B6EAE" w:rsidRPr="008B6EAE" w:rsidTr="008B6EAE">
        <w:trPr>
          <w:trHeight w:val="3900"/>
        </w:trPr>
        <w:tc>
          <w:tcPr>
            <w:tcW w:w="663" w:type="dxa"/>
            <w:hideMark/>
          </w:tcPr>
          <w:p w:rsidR="008B6EAE" w:rsidRPr="008B6EAE" w:rsidRDefault="008B6EAE" w:rsidP="008B6EAE">
            <w:pPr>
              <w:jc w:val="right"/>
              <w:rPr>
                <w:rFonts w:ascii="Calibri" w:hAnsi="Calibri" w:cs="Calibri"/>
                <w:color w:val="000000"/>
                <w:szCs w:val="22"/>
                <w:lang w:val="en-US" w:bidi="he-IL"/>
              </w:rPr>
            </w:pPr>
            <w:r w:rsidRPr="008B6EAE">
              <w:rPr>
                <w:rFonts w:ascii="Calibri" w:hAnsi="Calibri" w:cs="Calibri"/>
                <w:color w:val="000000"/>
                <w:szCs w:val="22"/>
                <w:lang w:val="en-US" w:bidi="he-IL"/>
              </w:rPr>
              <w:t>2349</w:t>
            </w:r>
          </w:p>
        </w:tc>
        <w:tc>
          <w:tcPr>
            <w:tcW w:w="907" w:type="dxa"/>
            <w:hideMark/>
          </w:tcPr>
          <w:p w:rsidR="008B6EAE" w:rsidRPr="008B6EAE" w:rsidRDefault="008B6EAE" w:rsidP="008B6EAE">
            <w:pPr>
              <w:jc w:val="right"/>
              <w:rPr>
                <w:rFonts w:ascii="Calibri" w:hAnsi="Calibri" w:cs="Calibri"/>
                <w:color w:val="000000"/>
                <w:szCs w:val="22"/>
                <w:lang w:val="en-US" w:bidi="he-IL"/>
              </w:rPr>
            </w:pPr>
            <w:r w:rsidRPr="008B6EAE">
              <w:rPr>
                <w:rFonts w:ascii="Calibri" w:hAnsi="Calibri" w:cs="Calibri"/>
                <w:color w:val="000000"/>
                <w:szCs w:val="22"/>
                <w:lang w:val="en-US" w:bidi="he-IL"/>
              </w:rPr>
              <w:t>119.18</w:t>
            </w:r>
          </w:p>
        </w:tc>
        <w:tc>
          <w:tcPr>
            <w:tcW w:w="1386" w:type="dxa"/>
            <w:hideMark/>
          </w:tcPr>
          <w:p w:rsidR="008B6EAE" w:rsidRPr="008B6EAE" w:rsidRDefault="008B6EAE" w:rsidP="008B6EAE">
            <w:pPr>
              <w:rPr>
                <w:rFonts w:ascii="Calibri" w:hAnsi="Calibri" w:cs="Calibri"/>
                <w:color w:val="000000"/>
                <w:szCs w:val="22"/>
                <w:lang w:val="en-US" w:bidi="he-IL"/>
              </w:rPr>
            </w:pPr>
            <w:r w:rsidRPr="008B6EAE">
              <w:rPr>
                <w:rFonts w:ascii="Calibri" w:hAnsi="Calibri" w:cs="Calibri"/>
                <w:color w:val="000000"/>
                <w:szCs w:val="22"/>
                <w:lang w:val="en-US" w:bidi="he-IL"/>
              </w:rPr>
              <w:t>11.22.6.4.7.1</w:t>
            </w:r>
          </w:p>
        </w:tc>
        <w:tc>
          <w:tcPr>
            <w:tcW w:w="3074" w:type="dxa"/>
            <w:hideMark/>
          </w:tcPr>
          <w:p w:rsidR="008B6EAE" w:rsidRPr="008B6EAE" w:rsidRDefault="008B6EAE" w:rsidP="008B6EAE">
            <w:pPr>
              <w:rPr>
                <w:rFonts w:ascii="Calibri" w:hAnsi="Calibri" w:cs="Calibri"/>
                <w:color w:val="000000"/>
                <w:szCs w:val="22"/>
                <w:lang w:val="en-US" w:bidi="he-IL"/>
              </w:rPr>
            </w:pPr>
            <w:r w:rsidRPr="008B6EAE">
              <w:rPr>
                <w:rFonts w:ascii="Calibri" w:hAnsi="Calibri" w:cs="Calibri"/>
                <w:color w:val="000000"/>
                <w:szCs w:val="22"/>
                <w:lang w:val="en-US" w:bidi="he-IL"/>
              </w:rPr>
              <w:t>It may be beneficial to measure TOF of the strongest impulse response tap when using best path AWV.</w:t>
            </w:r>
          </w:p>
        </w:tc>
        <w:tc>
          <w:tcPr>
            <w:tcW w:w="2880" w:type="dxa"/>
            <w:hideMark/>
          </w:tcPr>
          <w:p w:rsidR="008B6EAE" w:rsidRPr="008B6EAE" w:rsidRDefault="008B6EAE" w:rsidP="008B6EAE">
            <w:pPr>
              <w:rPr>
                <w:rFonts w:ascii="Calibri" w:hAnsi="Calibri" w:cs="Calibri"/>
                <w:color w:val="000000"/>
                <w:szCs w:val="22"/>
                <w:lang w:val="en-US" w:bidi="he-IL"/>
              </w:rPr>
            </w:pPr>
            <w:r w:rsidRPr="008B6EAE">
              <w:rPr>
                <w:rFonts w:ascii="Calibri" w:hAnsi="Calibri" w:cs="Calibri"/>
                <w:color w:val="000000"/>
                <w:szCs w:val="22"/>
                <w:lang w:val="en-US" w:bidi="he-IL"/>
              </w:rPr>
              <w:t>One option would be to include trigger with value 5 indicating best path AWV and TOA feedback based on strongest tap of impulse response.</w:t>
            </w:r>
          </w:p>
        </w:tc>
        <w:tc>
          <w:tcPr>
            <w:tcW w:w="1630" w:type="dxa"/>
            <w:hideMark/>
          </w:tcPr>
          <w:p w:rsidR="008B6EAE" w:rsidRPr="008B6EAE" w:rsidRDefault="008B6EAE" w:rsidP="008B6EAE">
            <w:pPr>
              <w:rPr>
                <w:rFonts w:ascii="Calibri" w:hAnsi="Calibri" w:cs="Calibri"/>
                <w:color w:val="000000"/>
                <w:szCs w:val="22"/>
                <w:lang w:val="en-US" w:bidi="he-IL"/>
              </w:rPr>
            </w:pPr>
            <w:r w:rsidRPr="008B6EAE">
              <w:rPr>
                <w:rFonts w:ascii="Calibri" w:hAnsi="Calibri" w:cs="Calibri"/>
                <w:color w:val="000000"/>
                <w:szCs w:val="22"/>
                <w:lang w:val="en-US" w:bidi="he-IL"/>
              </w:rPr>
              <w:t xml:space="preserve"> </w:t>
            </w:r>
            <w:r w:rsidR="00FC4024">
              <w:rPr>
                <w:rFonts w:ascii="Calibri" w:hAnsi="Calibri" w:cs="Calibri"/>
                <w:color w:val="000000"/>
                <w:szCs w:val="22"/>
                <w:lang w:val="en-US" w:bidi="he-IL"/>
              </w:rPr>
              <w:t>Reject</w:t>
            </w:r>
            <w:r w:rsidR="008D065B">
              <w:rPr>
                <w:rFonts w:ascii="Calibri" w:hAnsi="Calibri" w:cs="Calibri"/>
                <w:color w:val="000000"/>
                <w:szCs w:val="22"/>
                <w:lang w:val="en-US" w:bidi="he-IL"/>
              </w:rPr>
              <w:t xml:space="preserve">.  Several submissions </w:t>
            </w:r>
            <w:r w:rsidR="008D065B">
              <w:rPr>
                <w:rFonts w:ascii="Calibri" w:hAnsi="Calibri" w:cs="Calibri"/>
                <w:color w:val="000000"/>
                <w:szCs w:val="22"/>
                <w:lang w:val="en-US" w:bidi="he-IL"/>
              </w:rPr>
              <w:t xml:space="preserve">on the topic </w:t>
            </w:r>
            <w:r w:rsidR="008D065B">
              <w:rPr>
                <w:rFonts w:ascii="Calibri" w:hAnsi="Calibri" w:cs="Calibri"/>
                <w:color w:val="000000"/>
                <w:szCs w:val="22"/>
                <w:lang w:val="en-US" w:bidi="he-IL"/>
              </w:rPr>
              <w:t xml:space="preserve">were reviewed by </w:t>
            </w:r>
            <w:r w:rsidR="00FC4024">
              <w:rPr>
                <w:rFonts w:ascii="Calibri" w:hAnsi="Calibri" w:cs="Calibri"/>
                <w:color w:val="000000"/>
                <w:szCs w:val="22"/>
                <w:lang w:val="en-US" w:bidi="he-IL"/>
              </w:rPr>
              <w:t xml:space="preserve">the group </w:t>
            </w:r>
            <w:r w:rsidR="008D065B">
              <w:rPr>
                <w:rFonts w:ascii="Calibri" w:hAnsi="Calibri" w:cs="Calibri"/>
                <w:color w:val="000000"/>
                <w:szCs w:val="22"/>
                <w:lang w:val="en-US" w:bidi="he-IL"/>
              </w:rPr>
              <w:t xml:space="preserve">and the group </w:t>
            </w:r>
            <w:proofErr w:type="gramStart"/>
            <w:r w:rsidR="008D065B">
              <w:rPr>
                <w:rFonts w:ascii="Calibri" w:hAnsi="Calibri" w:cs="Calibri"/>
                <w:color w:val="000000"/>
                <w:szCs w:val="22"/>
                <w:lang w:val="en-US" w:bidi="he-IL"/>
              </w:rPr>
              <w:t xml:space="preserve">did </w:t>
            </w:r>
            <w:r w:rsidR="00FC4024">
              <w:rPr>
                <w:rFonts w:ascii="Calibri" w:hAnsi="Calibri" w:cs="Calibri"/>
                <w:color w:val="000000"/>
                <w:szCs w:val="22"/>
                <w:lang w:val="en-US" w:bidi="he-IL"/>
              </w:rPr>
              <w:t xml:space="preserve"> </w:t>
            </w:r>
            <w:r w:rsidR="008D065B">
              <w:rPr>
                <w:rFonts w:ascii="Calibri" w:hAnsi="Calibri" w:cs="Calibri"/>
                <w:color w:val="000000"/>
                <w:szCs w:val="22"/>
                <w:lang w:val="en-US" w:bidi="he-IL"/>
              </w:rPr>
              <w:t>not</w:t>
            </w:r>
            <w:proofErr w:type="gramEnd"/>
            <w:r w:rsidR="008D065B">
              <w:rPr>
                <w:rFonts w:ascii="Calibri" w:hAnsi="Calibri" w:cs="Calibri"/>
                <w:color w:val="000000"/>
                <w:szCs w:val="22"/>
                <w:lang w:val="en-US" w:bidi="he-IL"/>
              </w:rPr>
              <w:t xml:space="preserve"> reach a </w:t>
            </w:r>
            <w:proofErr w:type="spellStart"/>
            <w:r w:rsidR="008D065B">
              <w:rPr>
                <w:rFonts w:ascii="Calibri" w:hAnsi="Calibri" w:cs="Calibri"/>
                <w:color w:val="000000"/>
                <w:szCs w:val="22"/>
                <w:lang w:val="en-US" w:bidi="he-IL"/>
              </w:rPr>
              <w:t>concensus</w:t>
            </w:r>
            <w:proofErr w:type="spellEnd"/>
            <w:r w:rsidR="008D065B">
              <w:rPr>
                <w:rFonts w:ascii="Calibri" w:hAnsi="Calibri" w:cs="Calibri"/>
                <w:color w:val="000000"/>
                <w:szCs w:val="22"/>
                <w:lang w:val="en-US" w:bidi="he-IL"/>
              </w:rPr>
              <w:t>.</w:t>
            </w:r>
          </w:p>
        </w:tc>
      </w:tr>
      <w:tr w:rsidR="0068198F" w:rsidRPr="008B6EAE" w:rsidTr="008B6EAE">
        <w:trPr>
          <w:trHeight w:val="3900"/>
        </w:trPr>
        <w:tc>
          <w:tcPr>
            <w:tcW w:w="663" w:type="dxa"/>
          </w:tcPr>
          <w:p w:rsidR="0068198F" w:rsidRDefault="0068198F" w:rsidP="0068198F">
            <w:pPr>
              <w:jc w:val="right"/>
              <w:rPr>
                <w:rFonts w:ascii="Calibri" w:hAnsi="Calibri" w:cs="Calibri"/>
                <w:color w:val="000000"/>
                <w:szCs w:val="22"/>
                <w:lang w:val="en-US" w:bidi="he-IL"/>
              </w:rPr>
            </w:pPr>
            <w:r>
              <w:rPr>
                <w:rFonts w:ascii="Calibri" w:hAnsi="Calibri" w:cs="Calibri"/>
                <w:color w:val="000000"/>
                <w:szCs w:val="22"/>
              </w:rPr>
              <w:t>1425</w:t>
            </w:r>
          </w:p>
        </w:tc>
        <w:tc>
          <w:tcPr>
            <w:tcW w:w="907" w:type="dxa"/>
          </w:tcPr>
          <w:p w:rsidR="0068198F" w:rsidRDefault="0068198F" w:rsidP="0068198F">
            <w:pPr>
              <w:jc w:val="right"/>
              <w:rPr>
                <w:rFonts w:ascii="Calibri" w:hAnsi="Calibri" w:cs="Calibri"/>
                <w:color w:val="000000"/>
                <w:szCs w:val="22"/>
              </w:rPr>
            </w:pPr>
            <w:r>
              <w:rPr>
                <w:rFonts w:ascii="Calibri" w:hAnsi="Calibri" w:cs="Calibri"/>
                <w:color w:val="000000"/>
                <w:szCs w:val="22"/>
              </w:rPr>
              <w:t>37.17</w:t>
            </w:r>
          </w:p>
        </w:tc>
        <w:tc>
          <w:tcPr>
            <w:tcW w:w="1386" w:type="dxa"/>
          </w:tcPr>
          <w:p w:rsidR="0068198F" w:rsidRDefault="0068198F" w:rsidP="0068198F">
            <w:pPr>
              <w:rPr>
                <w:rFonts w:ascii="Calibri" w:hAnsi="Calibri" w:cs="Calibri"/>
                <w:color w:val="000000"/>
                <w:szCs w:val="22"/>
              </w:rPr>
            </w:pPr>
            <w:r>
              <w:rPr>
                <w:rFonts w:ascii="Calibri" w:hAnsi="Calibri" w:cs="Calibri"/>
                <w:color w:val="000000"/>
                <w:szCs w:val="22"/>
              </w:rPr>
              <w:t>9.4.2.127.8</w:t>
            </w:r>
          </w:p>
        </w:tc>
        <w:tc>
          <w:tcPr>
            <w:tcW w:w="3074" w:type="dxa"/>
          </w:tcPr>
          <w:p w:rsidR="0068198F" w:rsidRDefault="0068198F" w:rsidP="0068198F">
            <w:pPr>
              <w:rPr>
                <w:rFonts w:ascii="Calibri" w:hAnsi="Calibri" w:cs="Calibri"/>
                <w:color w:val="000000"/>
                <w:szCs w:val="22"/>
              </w:rPr>
            </w:pPr>
            <w:r>
              <w:rPr>
                <w:rFonts w:ascii="Calibri" w:hAnsi="Calibri" w:cs="Calibri"/>
                <w:color w:val="000000"/>
                <w:szCs w:val="22"/>
              </w:rPr>
              <w:t xml:space="preserve">For DMG positioning, it is beneficial to allow devices to measure ToF of </w:t>
            </w:r>
            <w:proofErr w:type="spellStart"/>
            <w:r>
              <w:rPr>
                <w:rFonts w:ascii="Calibri" w:hAnsi="Calibri" w:cs="Calibri"/>
                <w:color w:val="000000"/>
                <w:szCs w:val="22"/>
              </w:rPr>
              <w:t>strogest</w:t>
            </w:r>
            <w:proofErr w:type="spellEnd"/>
            <w:r>
              <w:rPr>
                <w:rFonts w:ascii="Calibri" w:hAnsi="Calibri" w:cs="Calibri"/>
                <w:color w:val="000000"/>
                <w:szCs w:val="22"/>
              </w:rPr>
              <w:t xml:space="preserve"> path as alternative to LOS path. It should however be present in the capabilities if a DMG STA can compute the ToF based only on First Arrival Path or also on strongest path.</w:t>
            </w:r>
          </w:p>
        </w:tc>
        <w:tc>
          <w:tcPr>
            <w:tcW w:w="2880" w:type="dxa"/>
          </w:tcPr>
          <w:p w:rsidR="0068198F" w:rsidRDefault="0068198F" w:rsidP="0068198F">
            <w:pPr>
              <w:rPr>
                <w:rFonts w:ascii="Calibri" w:hAnsi="Calibri" w:cs="Calibri"/>
                <w:color w:val="000000"/>
                <w:szCs w:val="22"/>
              </w:rPr>
            </w:pPr>
            <w:r>
              <w:rPr>
                <w:rFonts w:ascii="Calibri" w:hAnsi="Calibri" w:cs="Calibri"/>
                <w:color w:val="000000"/>
                <w:szCs w:val="22"/>
              </w:rPr>
              <w:t>Please add a capability bit, as suggested in comment.</w:t>
            </w:r>
          </w:p>
        </w:tc>
        <w:tc>
          <w:tcPr>
            <w:tcW w:w="1630" w:type="dxa"/>
          </w:tcPr>
          <w:p w:rsidR="0068198F" w:rsidRPr="008B6EAE" w:rsidRDefault="0068198F" w:rsidP="0068198F">
            <w:pPr>
              <w:rPr>
                <w:rFonts w:ascii="Calibri" w:hAnsi="Calibri" w:cs="Calibri"/>
                <w:color w:val="000000"/>
                <w:szCs w:val="22"/>
                <w:lang w:val="en-US" w:bidi="he-IL"/>
              </w:rPr>
            </w:pPr>
            <w:r>
              <w:rPr>
                <w:rFonts w:ascii="Calibri" w:hAnsi="Calibri" w:cs="Calibri"/>
                <w:color w:val="000000"/>
                <w:szCs w:val="22"/>
                <w:lang w:val="en-US" w:bidi="he-IL"/>
              </w:rPr>
              <w:t>Reject – withdrawn by the commenter</w:t>
            </w:r>
          </w:p>
        </w:tc>
      </w:tr>
    </w:tbl>
    <w:p w:rsidR="008B6EAE" w:rsidRPr="0068198F" w:rsidRDefault="008B6EAE" w:rsidP="008B6EAE">
      <w:pPr>
        <w:rPr>
          <w:lang w:val="en-US"/>
        </w:rPr>
      </w:pPr>
      <w:r>
        <w:t xml:space="preserve"> </w:t>
      </w:r>
    </w:p>
    <w:p w:rsidR="00C712D3" w:rsidRPr="00C712D3" w:rsidRDefault="00C712D3">
      <w:pPr>
        <w:rPr>
          <w:lang w:val="en-US"/>
        </w:rPr>
      </w:pPr>
      <w:r w:rsidRPr="00C712D3">
        <w:rPr>
          <w:lang w:val="en-US"/>
        </w:rPr>
        <w:br w:type="page"/>
      </w:r>
    </w:p>
    <w:p w:rsidR="002E759D" w:rsidRDefault="002E759D" w:rsidP="002E759D">
      <w:pPr>
        <w:rPr>
          <w:b/>
          <w:bCs/>
          <w:lang w:val="en-US"/>
        </w:rPr>
      </w:pPr>
    </w:p>
    <w:p w:rsidR="002E759D" w:rsidRPr="002E759D" w:rsidRDefault="002E759D" w:rsidP="002E759D">
      <w:pPr>
        <w:rPr>
          <w:b/>
          <w:bCs/>
          <w:lang w:val="en-US"/>
        </w:rPr>
      </w:pPr>
    </w:p>
    <w:p w:rsidR="00CA09B2" w:rsidRDefault="00CA09B2" w:rsidP="00647951">
      <w:pPr>
        <w:rPr>
          <w:b/>
          <w:sz w:val="24"/>
        </w:rPr>
      </w:pPr>
      <w:r>
        <w:rPr>
          <w:b/>
          <w:sz w:val="24"/>
        </w:rPr>
        <w:t>References:</w:t>
      </w:r>
    </w:p>
    <w:p w:rsidR="00CA09B2" w:rsidRDefault="00CA09B2"/>
    <w:sectPr w:rsidR="00CA09B2">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138" w:rsidRDefault="00D72138">
      <w:r>
        <w:separator/>
      </w:r>
    </w:p>
  </w:endnote>
  <w:endnote w:type="continuationSeparator" w:id="0">
    <w:p w:rsidR="00D72138" w:rsidRDefault="00D72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0D2" w:rsidRDefault="00C16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4706A4">
    <w:pPr>
      <w:pStyle w:val="Footer"/>
      <w:tabs>
        <w:tab w:val="clear" w:pos="6480"/>
        <w:tab w:val="center" w:pos="4680"/>
        <w:tab w:val="right" w:pos="9360"/>
      </w:tabs>
    </w:pPr>
    <w:fldSimple w:instr=" SUBJECT  \* MERGEFORMAT ">
      <w:r w:rsidR="008B6EAE">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8B6EAE">
        <w:t>Assaf Kasher (Qualcomm)</w:t>
      </w:r>
    </w:fldSimple>
  </w:p>
  <w:p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0D2" w:rsidRDefault="00C16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138" w:rsidRDefault="00D72138">
      <w:r>
        <w:separator/>
      </w:r>
    </w:p>
  </w:footnote>
  <w:footnote w:type="continuationSeparator" w:id="0">
    <w:p w:rsidR="00D72138" w:rsidRDefault="00D72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0D2" w:rsidRDefault="00C160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p w:rsidR="0029020B" w:rsidRDefault="004706A4">
    <w:pPr>
      <w:pStyle w:val="Header"/>
      <w:tabs>
        <w:tab w:val="clear" w:pos="6480"/>
        <w:tab w:val="center" w:pos="4680"/>
        <w:tab w:val="right" w:pos="9360"/>
      </w:tabs>
    </w:pPr>
    <w:r>
      <w:fldChar w:fldCharType="begin"/>
    </w:r>
    <w:r>
      <w:instrText xml:space="preserve"> KEYWORDS  \* MERGEFORMAT </w:instrText>
    </w:r>
    <w:r>
      <w:fldChar w:fldCharType="separate"/>
    </w:r>
    <w:r w:rsidR="00C160D2">
      <w:t>November 2019</w:t>
    </w:r>
    <w:r>
      <w:fldChar w:fldCharType="end"/>
    </w:r>
    <w:r w:rsidR="0029020B">
      <w:tab/>
    </w:r>
    <w:r w:rsidR="0029020B">
      <w:tab/>
    </w:r>
    <w:fldSimple w:instr=" TITLE  \* MERGEFORMAT ">
      <w:r w:rsidR="00C160D2">
        <w:t>doc.: IEEE 802.11-19/1875r2</w:t>
      </w:r>
    </w:fldSimple>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0D2" w:rsidRDefault="00C16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010A20"/>
    <w:multiLevelType w:val="hybridMultilevel"/>
    <w:tmpl w:val="4F109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EAE"/>
    <w:rsid w:val="00065487"/>
    <w:rsid w:val="000710E4"/>
    <w:rsid w:val="00141C7A"/>
    <w:rsid w:val="001D723B"/>
    <w:rsid w:val="00205B1E"/>
    <w:rsid w:val="0029020B"/>
    <w:rsid w:val="002D44BE"/>
    <w:rsid w:val="002E141A"/>
    <w:rsid w:val="002E759D"/>
    <w:rsid w:val="003348E0"/>
    <w:rsid w:val="0038102A"/>
    <w:rsid w:val="003F6CCD"/>
    <w:rsid w:val="00405B98"/>
    <w:rsid w:val="00425C23"/>
    <w:rsid w:val="00442037"/>
    <w:rsid w:val="00465570"/>
    <w:rsid w:val="004706A4"/>
    <w:rsid w:val="004B064B"/>
    <w:rsid w:val="005F29B6"/>
    <w:rsid w:val="0062440B"/>
    <w:rsid w:val="00647951"/>
    <w:rsid w:val="00672430"/>
    <w:rsid w:val="00672C54"/>
    <w:rsid w:val="0068198F"/>
    <w:rsid w:val="006C0727"/>
    <w:rsid w:val="006E145F"/>
    <w:rsid w:val="00770572"/>
    <w:rsid w:val="007A5DD1"/>
    <w:rsid w:val="00871336"/>
    <w:rsid w:val="008B6EAE"/>
    <w:rsid w:val="008D065B"/>
    <w:rsid w:val="008F0EED"/>
    <w:rsid w:val="009F2FBC"/>
    <w:rsid w:val="00A063B5"/>
    <w:rsid w:val="00AA427C"/>
    <w:rsid w:val="00AA6768"/>
    <w:rsid w:val="00AB2BE7"/>
    <w:rsid w:val="00AD6113"/>
    <w:rsid w:val="00B93F3B"/>
    <w:rsid w:val="00BD3D23"/>
    <w:rsid w:val="00BE68C2"/>
    <w:rsid w:val="00BE72C8"/>
    <w:rsid w:val="00C160D2"/>
    <w:rsid w:val="00C712D3"/>
    <w:rsid w:val="00CA09B2"/>
    <w:rsid w:val="00CD2C07"/>
    <w:rsid w:val="00D72138"/>
    <w:rsid w:val="00DC0292"/>
    <w:rsid w:val="00DC5A7B"/>
    <w:rsid w:val="00EC558B"/>
    <w:rsid w:val="00F62CA3"/>
    <w:rsid w:val="00FB0FC4"/>
    <w:rsid w:val="00FC40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B27D07"/>
  <w15:chartTrackingRefBased/>
  <w15:docId w15:val="{86B00863-B67A-4040-9155-B95E72F4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8B6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48E0"/>
    <w:pPr>
      <w:ind w:left="720"/>
      <w:contextualSpacing/>
    </w:pPr>
  </w:style>
  <w:style w:type="paragraph" w:customStyle="1" w:styleId="IEEEStdsTableData-Left">
    <w:name w:val="IEEEStds Table Data - Left"/>
    <w:basedOn w:val="Normal"/>
    <w:rsid w:val="00AA6768"/>
    <w:pPr>
      <w:keepNext/>
      <w:keepLines/>
    </w:pPr>
    <w:rPr>
      <w:rFonts w:eastAsia="MS Mincho"/>
      <w:sz w:val="18"/>
      <w:lang w:val="en-US" w:eastAsia="ja-JP"/>
    </w:rPr>
  </w:style>
  <w:style w:type="paragraph" w:styleId="BalloonText">
    <w:name w:val="Balloon Text"/>
    <w:basedOn w:val="Normal"/>
    <w:link w:val="BalloonTextChar"/>
    <w:rsid w:val="002E141A"/>
    <w:rPr>
      <w:rFonts w:ascii="Segoe UI" w:hAnsi="Segoe UI" w:cs="Segoe UI"/>
      <w:sz w:val="18"/>
      <w:szCs w:val="18"/>
    </w:rPr>
  </w:style>
  <w:style w:type="character" w:customStyle="1" w:styleId="BalloonTextChar">
    <w:name w:val="Balloon Text Char"/>
    <w:basedOn w:val="DefaultParagraphFont"/>
    <w:link w:val="BalloonText"/>
    <w:rsid w:val="002E141A"/>
    <w:rPr>
      <w:rFonts w:ascii="Segoe UI" w:hAnsi="Segoe UI" w:cs="Segoe UI"/>
      <w:sz w:val="18"/>
      <w:szCs w:val="18"/>
      <w:lang w:val="en-GB" w:bidi="ar-SA"/>
    </w:rPr>
  </w:style>
  <w:style w:type="paragraph" w:customStyle="1" w:styleId="Default">
    <w:name w:val="Default"/>
    <w:rsid w:val="002E759D"/>
    <w:pPr>
      <w:autoSpaceDE w:val="0"/>
      <w:autoSpaceDN w:val="0"/>
      <w:adjustRightInd w:val="0"/>
    </w:pPr>
    <w:rPr>
      <w:rFonts w:ascii="Arial" w:hAnsi="Arial" w:cs="Arial"/>
      <w:color w:val="000000"/>
      <w:sz w:val="24"/>
      <w:szCs w:val="24"/>
    </w:rPr>
  </w:style>
  <w:style w:type="paragraph" w:styleId="Caption">
    <w:name w:val="caption"/>
    <w:basedOn w:val="Normal"/>
    <w:next w:val="Normal"/>
    <w:unhideWhenUsed/>
    <w:qFormat/>
    <w:rsid w:val="00C712D3"/>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37586">
      <w:bodyDiv w:val="1"/>
      <w:marLeft w:val="0"/>
      <w:marRight w:val="0"/>
      <w:marTop w:val="0"/>
      <w:marBottom w:val="0"/>
      <w:divBdr>
        <w:top w:val="none" w:sz="0" w:space="0" w:color="auto"/>
        <w:left w:val="none" w:sz="0" w:space="0" w:color="auto"/>
        <w:bottom w:val="none" w:sz="0" w:space="0" w:color="auto"/>
        <w:right w:val="none" w:sz="0" w:space="0" w:color="auto"/>
      </w:divBdr>
    </w:div>
    <w:div w:id="968825823">
      <w:bodyDiv w:val="1"/>
      <w:marLeft w:val="0"/>
      <w:marRight w:val="0"/>
      <w:marTop w:val="0"/>
      <w:marBottom w:val="0"/>
      <w:divBdr>
        <w:top w:val="none" w:sz="0" w:space="0" w:color="auto"/>
        <w:left w:val="none" w:sz="0" w:space="0" w:color="auto"/>
        <w:bottom w:val="none" w:sz="0" w:space="0" w:color="auto"/>
        <w:right w:val="none" w:sz="0" w:space="0" w:color="auto"/>
      </w:divBdr>
    </w:div>
    <w:div w:id="1629967956">
      <w:bodyDiv w:val="1"/>
      <w:marLeft w:val="0"/>
      <w:marRight w:val="0"/>
      <w:marTop w:val="0"/>
      <w:marBottom w:val="0"/>
      <w:divBdr>
        <w:top w:val="none" w:sz="0" w:space="0" w:color="auto"/>
        <w:left w:val="none" w:sz="0" w:space="0" w:color="auto"/>
        <w:bottom w:val="none" w:sz="0" w:space="0" w:color="auto"/>
        <w:right w:val="none" w:sz="0" w:space="0" w:color="auto"/>
      </w:divBdr>
    </w:div>
    <w:div w:id="1686663755">
      <w:bodyDiv w:val="1"/>
      <w:marLeft w:val="0"/>
      <w:marRight w:val="0"/>
      <w:marTop w:val="0"/>
      <w:marBottom w:val="0"/>
      <w:divBdr>
        <w:top w:val="none" w:sz="0" w:space="0" w:color="auto"/>
        <w:left w:val="none" w:sz="0" w:space="0" w:color="auto"/>
        <w:bottom w:val="none" w:sz="0" w:space="0" w:color="auto"/>
        <w:right w:val="none" w:sz="0" w:space="0" w:color="auto"/>
      </w:divBdr>
    </w:div>
    <w:div w:id="1967612689">
      <w:bodyDiv w:val="1"/>
      <w:marLeft w:val="0"/>
      <w:marRight w:val="0"/>
      <w:marTop w:val="0"/>
      <w:marBottom w:val="0"/>
      <w:divBdr>
        <w:top w:val="none" w:sz="0" w:space="0" w:color="auto"/>
        <w:left w:val="none" w:sz="0" w:space="0" w:color="auto"/>
        <w:bottom w:val="none" w:sz="0" w:space="0" w:color="auto"/>
        <w:right w:val="none" w:sz="0" w:space="0" w:color="auto"/>
      </w:divBdr>
    </w:div>
    <w:div w:id="201549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Template>
  <TotalTime>0</TotalTime>
  <Pages>3</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doc.: IEEE 802.11-19/1875r2</vt:lpstr>
    </vt:vector>
  </TitlesOfParts>
  <Company>Some Company</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802.11-19/1875r2</dc:title>
  <dc:subject>Submission</dc:subject>
  <dc:creator>akasher@qti.qualcomm.com</dc:creator>
  <cp:keywords>November 2019</cp:keywords>
  <dc:description>Assaf Kasher (Qualcomm)</dc:description>
  <cp:lastModifiedBy>Assaf Kasher</cp:lastModifiedBy>
  <cp:revision>2</cp:revision>
  <cp:lastPrinted>1900-01-01T10:00:00Z</cp:lastPrinted>
  <dcterms:created xsi:type="dcterms:W3CDTF">2019-11-14T03:02:00Z</dcterms:created>
  <dcterms:modified xsi:type="dcterms:W3CDTF">2019-11-14T03:02:00Z</dcterms:modified>
</cp:coreProperties>
</file>