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3B1FDD9A"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0C4A7A">
              <w:rPr>
                <w:b w:val="0"/>
                <w:sz w:val="20"/>
              </w:rPr>
              <w:t>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9568B5" w:rsidRDefault="009568B5">
                            <w:pPr>
                              <w:pStyle w:val="T1"/>
                              <w:spacing w:after="120"/>
                            </w:pPr>
                            <w:r>
                              <w:t>Abstract</w:t>
                            </w:r>
                          </w:p>
                          <w:p w14:paraId="62DD9F26" w14:textId="39E980C3" w:rsidR="009568B5" w:rsidRDefault="009568B5" w:rsidP="006832AA">
                            <w:pPr>
                              <w:jc w:val="both"/>
                            </w:pPr>
                            <w:r>
                              <w:t>This submission p</w:t>
                            </w:r>
                            <w:r w:rsidR="000C4A7A">
                              <w:t>roposes resolutions for CIDs 2280, 2320, 2321, 2322, 2421, 2445, 2459, 2488, 2529, 2530, 2532, 2596, 2601</w:t>
                            </w:r>
                            <w:r>
                              <w:t xml:space="preserve"> on 11md/D2.0.  Green indicates material agreed to in the group, yellow material to be discussed, red material rejected by the group and cyan material not to be overlooked.  The “Final” view should be selected in Word.</w:t>
                            </w:r>
                          </w:p>
                          <w:p w14:paraId="6B2F5E87" w14:textId="77777777" w:rsidR="009568B5" w:rsidRDefault="009568B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9568B5" w:rsidRDefault="009568B5">
                      <w:pPr>
                        <w:pStyle w:val="T1"/>
                        <w:spacing w:after="120"/>
                      </w:pPr>
                      <w:r>
                        <w:t>Abstract</w:t>
                      </w:r>
                    </w:p>
                    <w:p w14:paraId="62DD9F26" w14:textId="39E980C3" w:rsidR="009568B5" w:rsidRDefault="009568B5" w:rsidP="006832AA">
                      <w:pPr>
                        <w:jc w:val="both"/>
                      </w:pPr>
                      <w:r>
                        <w:t>This submission p</w:t>
                      </w:r>
                      <w:r w:rsidR="000C4A7A">
                        <w:t>roposes resolutions for CIDs 2280, 2320, 2321, 2322, 2421, 2445, 2459, 2488, 2529, 2530, 2532, 2596, 2601</w:t>
                      </w:r>
                      <w:r>
                        <w:t xml:space="preserve"> on 11md/D2.0.  Green indicates material agreed to in the group, yellow material to be discussed, red material rejected by the group and cyan material not to be overlooked.  The “Final” view should be selected in Word.</w:t>
                      </w:r>
                    </w:p>
                    <w:p w14:paraId="6B2F5E87" w14:textId="77777777" w:rsidR="009568B5" w:rsidRDefault="009568B5">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7B6A6E69" w14:textId="778C3A07" w:rsidR="00D832EF" w:rsidRDefault="00D832EF" w:rsidP="00D832EF">
      <w:r>
        <w:t>Note to the commenter: it is not the case that NOTEs in tables are normative.  It’s only footnotes thereto (although only by implication through omission in footnote 17 (155.64 in D2.1)) that are.  See 13/0697:</w:t>
      </w:r>
    </w:p>
    <w:p w14:paraId="3D1A9BDE" w14:textId="77777777" w:rsidR="00D832EF" w:rsidRDefault="00D832EF" w:rsidP="00D832EF"/>
    <w:p w14:paraId="40DA78E0" w14:textId="77777777" w:rsidR="00D832EF" w:rsidRDefault="00D832EF" w:rsidP="00D832EF">
      <w:pPr>
        <w:ind w:firstLine="720"/>
      </w:pPr>
      <w:r>
        <w:t>7.5.8</w:t>
      </w:r>
      <w:r>
        <w:tab/>
        <w:t>Foot notes to a table are normative, but notes are informative.</w:t>
      </w:r>
    </w:p>
    <w:p w14:paraId="794088C1" w14:textId="3B8A8D83" w:rsidR="00D832EF" w:rsidRDefault="00D832EF" w:rsidP="00701F5F"/>
    <w:p w14:paraId="4666B833" w14:textId="5AB863C2" w:rsidR="00701F5F" w:rsidRDefault="00701F5F">
      <w:r>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5C95D78F"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w:t>
      </w:r>
      <w:r w:rsidR="00644626">
        <w:t xml:space="preserve"> (need to </w:t>
      </w:r>
      <w:r w:rsidR="00644626" w:rsidRPr="00644626">
        <w:rPr>
          <w:highlight w:val="yellow"/>
        </w:rPr>
        <w:t>check with 11ad expert whether anything other than HT-immediate is allowed for DM</w:t>
      </w:r>
      <w:r w:rsidR="00644626" w:rsidRPr="00233112">
        <w:rPr>
          <w:highlight w:val="yellow"/>
        </w:rPr>
        <w:t>G</w:t>
      </w:r>
      <w:r w:rsidR="00233112" w:rsidRPr="00233112">
        <w:rPr>
          <w:highlight w:val="yellow"/>
        </w:rPr>
        <w:t xml:space="preserve"> (e.g. can QoS Data frames be sent not under a BA agreement?</w:t>
      </w:r>
      <w:r w:rsidR="00644626">
        <w:t>)</w:t>
      </w:r>
      <w:r w:rsidR="00161E81">
        <w:t>)</w:t>
      </w:r>
      <w:r w:rsidR="00355A98">
        <w:t>.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t>REJECT</w:t>
      </w:r>
      <w:r w:rsidR="00701F5F">
        <w:t>ED</w:t>
      </w:r>
    </w:p>
    <w:p w14:paraId="2A1C20F5" w14:textId="77777777" w:rsidR="00701F5F" w:rsidRDefault="00701F5F" w:rsidP="00701F5F"/>
    <w:p w14:paraId="339C1EC2" w14:textId="11B42A26" w:rsidR="00AC7459" w:rsidRPr="009A5077" w:rsidRDefault="00AC7459" w:rsidP="00AC7459">
      <w:r>
        <w:t>The ack policy is the combination of the Ack Policy Indicator subfield and other information (e.g. whether the MPDU is a non-A-MPDU frame).  Also, the second statement is not restricted to MPDUs sent under HT-</w:t>
      </w:r>
      <w:r>
        <w:lastRenderedPageBreak/>
        <w:t xml:space="preserve">immediate BA.  So the second statement is wider than the first (i.e. QoS Data frames in DMG A-PPDUs are </w:t>
      </w:r>
      <w:r w:rsidR="00EE124B">
        <w:t xml:space="preserve">apparently </w:t>
      </w:r>
      <w:r>
        <w:t>more constrained than other QoS Data frames).</w:t>
      </w:r>
    </w:p>
    <w:p w14:paraId="076D72FC" w14:textId="77777777" w:rsidR="00AC7459" w:rsidRDefault="00AC7459">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57C605C1" w14:textId="5C3F211B" w:rsidR="007A0355" w:rsidRDefault="007A0355" w:rsidP="007A0355">
      <w:r>
        <w:t xml:space="preserve">In </w:t>
      </w:r>
      <w:r w:rsidRPr="007A0355">
        <w:t>Figure 9-10—Buffered AC subfield</w:t>
      </w:r>
      <w:r>
        <w:t xml:space="preserve"> (D2.1/795.17)</w:t>
      </w:r>
      <w:r w:rsidR="0095475B">
        <w:t>,</w:t>
      </w:r>
      <w:r>
        <w:t xml:space="preserve"> change the top row from “B10 B11 B12 B13” to “B0 B1 B2 B3”.</w:t>
      </w:r>
    </w:p>
    <w:p w14:paraId="09E450EA" w14:textId="77777777" w:rsidR="00AC7459" w:rsidRDefault="00AC7459" w:rsidP="00AC7459">
      <w:r>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306BA345" w:rsidR="00701F5F" w:rsidRDefault="00553E27" w:rsidP="00701F5F">
      <w:r>
        <w:t>ACCEPTED</w:t>
      </w:r>
    </w:p>
    <w:p w14:paraId="23940CB1" w14:textId="77777777" w:rsidR="00BA61A3" w:rsidRDefault="00BA61A3">
      <w:r>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7FBE3E1C" w14:textId="24363752"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4DE56B90" w14:textId="77777777" w:rsidR="009A0542" w:rsidRPr="00FF305B" w:rsidRDefault="009A0542" w:rsidP="009A0542">
      <w:pPr>
        <w:rPr>
          <w:u w:val="single"/>
        </w:rPr>
      </w:pPr>
      <w:r w:rsidRPr="00FF305B">
        <w:rPr>
          <w:u w:val="single"/>
        </w:rPr>
        <w:t>Proposed resolution:</w:t>
      </w:r>
    </w:p>
    <w:p w14:paraId="755C4EF2" w14:textId="77777777" w:rsidR="009A0542" w:rsidRDefault="009A0542" w:rsidP="009A0542">
      <w:pPr>
        <w:rPr>
          <w:b/>
          <w:sz w:val="24"/>
        </w:rPr>
      </w:pPr>
    </w:p>
    <w:p w14:paraId="714D9FBC" w14:textId="28A37815" w:rsidR="009A0542" w:rsidRDefault="00E83D6D" w:rsidP="009A0542">
      <w:r>
        <w:t>REVISED</w:t>
      </w:r>
    </w:p>
    <w:p w14:paraId="22428C61" w14:textId="17999303" w:rsidR="00E83D6D" w:rsidRDefault="00E83D6D" w:rsidP="009A0542"/>
    <w:p w14:paraId="79A99CFF" w14:textId="42438072" w:rsidR="00E83D6D" w:rsidRDefault="00E83D6D" w:rsidP="009A0542">
      <w:r w:rsidRPr="009A0542">
        <w:t>Change "Element field" to "FFE fi</w:t>
      </w:r>
      <w:r>
        <w:t>eld" throughout S</w:t>
      </w:r>
      <w:r w:rsidRPr="009A0542">
        <w:t>ubclause</w:t>
      </w:r>
      <w:r>
        <w:t xml:space="preserve"> 12.4.7.4, as proposed by the commenter.</w:t>
      </w:r>
    </w:p>
    <w:p w14:paraId="32A379BF" w14:textId="407FA672" w:rsidR="00E83D6D" w:rsidRDefault="00E83D6D" w:rsidP="009A0542"/>
    <w:p w14:paraId="054AC29E" w14:textId="77777777" w:rsidR="00D85334" w:rsidRDefault="0095475B" w:rsidP="00E83D6D">
      <w:r>
        <w:t xml:space="preserve">In </w:t>
      </w:r>
      <w:r w:rsidRPr="00E83D6D">
        <w:t>Table 9-43—Presence of fields and elements in Authentication frames</w:t>
      </w:r>
      <w:r>
        <w:t>, c</w:t>
      </w:r>
      <w:r w:rsidR="00E83D6D">
        <w:t>hange the rightmost cell of</w:t>
      </w:r>
      <w:r w:rsidR="00D85334">
        <w:t xml:space="preserve"> the SAE 1 row (D2.1/875.43) to</w:t>
      </w:r>
    </w:p>
    <w:p w14:paraId="2DA14A8A" w14:textId="3FB7B295" w:rsidR="00E83D6D" w:rsidRDefault="00E83D6D" w:rsidP="00E83D6D">
      <w:r>
        <w:t>“The Scalar field is present if the Status Code field is zero.</w:t>
      </w:r>
    </w:p>
    <w:p w14:paraId="0B1D04C0" w14:textId="478E8609" w:rsidR="00E83D6D" w:rsidRDefault="00E83D6D" w:rsidP="00E83D6D">
      <w:r>
        <w:t xml:space="preserve">The FFE </w:t>
      </w:r>
      <w:r w:rsidR="0073707E">
        <w:t xml:space="preserve">field </w:t>
      </w:r>
      <w:r>
        <w:t>is present if the Status Code field is zero.</w:t>
      </w:r>
    </w:p>
    <w:p w14:paraId="26D25A8F" w14:textId="1A5A48F3" w:rsidR="00E83D6D" w:rsidRDefault="00E83D6D" w:rsidP="00E83D6D">
      <w:r>
        <w:t xml:space="preserve">The Anti-Clogging Token field is present if the Status Code field is 76 or if the Authentication frame is in response to a previous rejection with </w:t>
      </w:r>
      <w:r w:rsidR="007C17D8">
        <w:t xml:space="preserve">the </w:t>
      </w:r>
      <w:r>
        <w:t>Status Code field equal to 76.</w:t>
      </w:r>
    </w:p>
    <w:p w14:paraId="79B83814" w14:textId="7C000DAE" w:rsidR="00E83D6D" w:rsidRDefault="00E83D6D" w:rsidP="00E83D6D">
      <w:r>
        <w:t>The Finite Cyclic Group field is present if the Status Code field is zero or 76.</w:t>
      </w:r>
    </w:p>
    <w:p w14:paraId="7C214471" w14:textId="185F479D" w:rsidR="00E83D6D" w:rsidRDefault="00E83D6D" w:rsidP="00E83D6D">
      <w:r>
        <w:t>The Password Identifier element is optionally present if the Status Code field is zero or 123.”</w:t>
      </w:r>
    </w:p>
    <w:p w14:paraId="1A4B07E9" w14:textId="107CBB12" w:rsidR="00E83D6D" w:rsidRDefault="00E83D6D" w:rsidP="00E83D6D"/>
    <w:p w14:paraId="6DFE64A7" w14:textId="77777777" w:rsidR="00D85334" w:rsidRDefault="0095475B" w:rsidP="00E83D6D">
      <w:r>
        <w:t xml:space="preserve">In </w:t>
      </w:r>
      <w:r w:rsidRPr="00E83D6D">
        <w:t>Table 9-43—Presence of fields and elements in Authentication frames</w:t>
      </w:r>
      <w:r>
        <w:t>, c</w:t>
      </w:r>
      <w:r w:rsidR="00E83D6D">
        <w:t>hange the rightmost cell of the f</w:t>
      </w:r>
      <w:r w:rsidR="00D85334">
        <w:t>irst SAE 2 row (D2.1/875.53) to</w:t>
      </w:r>
    </w:p>
    <w:p w14:paraId="284D18F4" w14:textId="0D681BC7" w:rsidR="00E83D6D" w:rsidRDefault="00E83D6D" w:rsidP="00E83D6D">
      <w:r>
        <w:t xml:space="preserve">“The </w:t>
      </w:r>
      <w:r w:rsidRPr="00E83D6D">
        <w:t xml:space="preserve">Send-Confirm </w:t>
      </w:r>
      <w:r>
        <w:t>field is present.</w:t>
      </w:r>
    </w:p>
    <w:p w14:paraId="1C216A99" w14:textId="2465CFFB" w:rsidR="00E83D6D" w:rsidRDefault="00E83D6D" w:rsidP="00E83D6D">
      <w:r>
        <w:t xml:space="preserve">The </w:t>
      </w:r>
      <w:r w:rsidRPr="00E83D6D">
        <w:t>Confirm</w:t>
      </w:r>
      <w:r>
        <w:t xml:space="preserve"> field</w:t>
      </w:r>
      <w:r w:rsidRPr="00E83D6D">
        <w:t xml:space="preserve"> is present.</w:t>
      </w:r>
      <w:r>
        <w:t>”</w:t>
      </w:r>
    </w:p>
    <w:p w14:paraId="70E88FCC" w14:textId="2FEE0EC0"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77777777" w:rsidR="00E83D6D" w:rsidRDefault="00E83D6D" w:rsidP="00E83D6D"/>
    <w:p w14:paraId="6FBDE10B" w14:textId="77777777" w:rsidR="009A0542" w:rsidRDefault="009A0542" w:rsidP="009A0542">
      <w:r>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788859AA" w14:textId="1B1108D3" w:rsidR="009C4A3A" w:rsidRDefault="009C4A3A" w:rsidP="00EB6A8D">
      <w:r>
        <w:t xml:space="preserve">In the NOTE in </w:t>
      </w:r>
      <w:r w:rsidRPr="009C4A3A">
        <w:t>12.4.7.4 Encoding and decoding of SAE Commit messages</w:t>
      </w:r>
      <w:r>
        <w:t xml:space="preserve"> (D2.1/2539.7), change “Group” to “Finite Cyclic Group” (2 instances), as proposed by the commenter.</w:t>
      </w:r>
    </w:p>
    <w:p w14:paraId="7E740C2E" w14:textId="3870DE16" w:rsidR="00EB6A8D" w:rsidRDefault="00EB6A8D" w:rsidP="00EB6A8D"/>
    <w:p w14:paraId="4BF98842"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266AE9FF" w14:textId="3FFBC532" w:rsidR="00EB6A8D" w:rsidRDefault="009D4008" w:rsidP="001C39B1">
      <w:r>
        <w:t xml:space="preserve">In </w:t>
      </w:r>
      <w:r w:rsidRPr="009D4008">
        <w:t>12.5.4.4</w:t>
      </w:r>
      <w:r>
        <w:t xml:space="preserve"> </w:t>
      </w:r>
      <w:r w:rsidRPr="009D4008">
        <w:t>BIP replay protection</w:t>
      </w:r>
      <w:r>
        <w:t xml:space="preserve"> (D2.1/2572.</w:t>
      </w:r>
      <w:r w:rsidR="001C39B1">
        <w:t>63), change “IGTK key data encapsulation (KDE)” to “IGTK KDE”.</w:t>
      </w:r>
    </w:p>
    <w:p w14:paraId="4AADC871"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489B0198" w14:textId="52CCEF37" w:rsidR="000B47F7" w:rsidRDefault="00860979" w:rsidP="00EB6A8D">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p>
    <w:p w14:paraId="0E51D244" w14:textId="77777777" w:rsidR="001C6BEE" w:rsidRDefault="001C6BEE">
      <w:r>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1"/>
      <w:r>
        <w:t>A “mesh STA” is defined as “</w:t>
      </w:r>
      <w:r w:rsidRPr="001C6BEE">
        <w:t>A quality-of-service (QoS) STA that implements the mesh facility.</w:t>
      </w:r>
      <w:r>
        <w:t>”</w:t>
      </w:r>
      <w:commentRangeEnd w:id="1"/>
      <w:r>
        <w:rPr>
          <w:rStyle w:val="CommentReference"/>
        </w:rPr>
        <w:commentReference w:id="1"/>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t>REVISED</w:t>
      </w:r>
    </w:p>
    <w:p w14:paraId="4BAC323F" w14:textId="77777777" w:rsidR="001C6BEE" w:rsidRDefault="001C6BEE" w:rsidP="001C6BEE">
      <w:pPr>
        <w:rPr>
          <w:u w:val="single"/>
        </w:rPr>
      </w:pPr>
    </w:p>
    <w:p w14:paraId="639D1436" w14:textId="543951C9" w:rsidR="00561530" w:rsidRDefault="00561530" w:rsidP="001C6BEE">
      <w:r>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r w:rsidRPr="009F434E">
        <w:t>sent by a STA that is a member of an IBSS to a STA or STAs that are members of an IBSS</w:t>
      </w:r>
      <w:r>
        <w:t xml:space="preserve">” 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1BE1C3A8" w14:textId="5063BD0D" w:rsidR="001C6BEE" w:rsidRDefault="00373CD0" w:rsidP="001C6BEE">
      <w:r>
        <w:t>Change “</w:t>
      </w:r>
      <w:r w:rsidRPr="00373CD0">
        <w:t>members of an IBSS</w:t>
      </w:r>
      <w:r>
        <w:t xml:space="preserve">” to “IBSS STAs” in </w:t>
      </w:r>
      <w:r w:rsidRPr="00373CD0">
        <w:t>9.3.3.1 Format of Management frames</w:t>
      </w:r>
      <w:r>
        <w:t>.</w:t>
      </w:r>
    </w:p>
    <w:p w14:paraId="2029276A" w14:textId="77777777" w:rsidR="0024171D" w:rsidRDefault="0024171D">
      <w:r>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77777777" w:rsidR="0024171D" w:rsidRDefault="0024171D"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60CD7801" w:rsidR="0024171D" w:rsidRDefault="00170E70" w:rsidP="0024171D">
      <w:r>
        <w:t>ACCEPTED</w:t>
      </w:r>
    </w:p>
    <w:p w14:paraId="49F8B90F" w14:textId="77777777" w:rsidR="00CC3AAC" w:rsidRDefault="00CC3AAC">
      <w:r>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3EC827BA" w14:textId="640CE600" w:rsidR="00B479E1" w:rsidRDefault="00B479E1" w:rsidP="0024171D">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p>
    <w:p w14:paraId="7354FDAE" w14:textId="77777777" w:rsidR="00B479E1" w:rsidRDefault="00B479E1">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19-05-01T11:10:00Z" w:initials="MR">
    <w:p w14:paraId="47011988" w14:textId="3E4D0C51" w:rsidR="009568B5" w:rsidRDefault="009568B5"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2" w:author="Mark Rison" w:date="2019-05-01T15:13:00Z" w:initials="MR">
    <w:p w14:paraId="54301E91" w14:textId="1471DC16" w:rsidR="009568B5" w:rsidRDefault="009568B5">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54301E9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0403" w14:textId="77777777" w:rsidR="000C4B46" w:rsidRDefault="000C4B46">
      <w:r>
        <w:separator/>
      </w:r>
    </w:p>
  </w:endnote>
  <w:endnote w:type="continuationSeparator" w:id="0">
    <w:p w14:paraId="3EE31E04" w14:textId="77777777" w:rsidR="000C4B46" w:rsidRDefault="000C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7958966" w:rsidR="009568B5" w:rsidRDefault="000C4B46">
    <w:pPr>
      <w:pStyle w:val="Footer"/>
      <w:tabs>
        <w:tab w:val="clear" w:pos="6480"/>
        <w:tab w:val="center" w:pos="4680"/>
        <w:tab w:val="right" w:pos="9360"/>
      </w:tabs>
    </w:pPr>
    <w:r>
      <w:fldChar w:fldCharType="begin"/>
    </w:r>
    <w:r>
      <w:instrText xml:space="preserve"> SUBJECT  \* MERGEFORMAT </w:instrText>
    </w:r>
    <w:r>
      <w:fldChar w:fldCharType="separate"/>
    </w:r>
    <w:r w:rsidR="009568B5">
      <w:t>Submission</w:t>
    </w:r>
    <w:r>
      <w:fldChar w:fldCharType="end"/>
    </w:r>
    <w:r w:rsidR="009568B5">
      <w:tab/>
      <w:t xml:space="preserve">page </w:t>
    </w:r>
    <w:r w:rsidR="009568B5">
      <w:fldChar w:fldCharType="begin"/>
    </w:r>
    <w:r w:rsidR="009568B5">
      <w:instrText xml:space="preserve">page </w:instrText>
    </w:r>
    <w:r w:rsidR="009568B5">
      <w:fldChar w:fldCharType="separate"/>
    </w:r>
    <w:r w:rsidR="00FA6EAB">
      <w:rPr>
        <w:noProof/>
      </w:rPr>
      <w:t>1</w:t>
    </w:r>
    <w:r w:rsidR="009568B5">
      <w:rPr>
        <w:noProof/>
      </w:rPr>
      <w:fldChar w:fldCharType="end"/>
    </w:r>
    <w:r w:rsidR="009568B5">
      <w:tab/>
    </w:r>
    <w:r>
      <w:fldChar w:fldCharType="begin"/>
    </w:r>
    <w:r>
      <w:instrText xml:space="preserve"> COMMENTS  \* MERGEFORMAT </w:instrText>
    </w:r>
    <w:r>
      <w:fldChar w:fldCharType="separate"/>
    </w:r>
    <w:r w:rsidR="009568B5">
      <w:t>Mark RISON (Samsung)</w:t>
    </w:r>
    <w:r>
      <w:fldChar w:fldCharType="end"/>
    </w:r>
  </w:p>
  <w:p w14:paraId="38435E49" w14:textId="77777777" w:rsidR="009568B5" w:rsidRDefault="009568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A112" w14:textId="77777777" w:rsidR="000C4B46" w:rsidRDefault="000C4B46">
      <w:r>
        <w:separator/>
      </w:r>
    </w:p>
  </w:footnote>
  <w:footnote w:type="continuationSeparator" w:id="0">
    <w:p w14:paraId="6A7DE5A9" w14:textId="77777777" w:rsidR="000C4B46" w:rsidRDefault="000C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EF60920" w:rsidR="009568B5" w:rsidRDefault="000C4B46">
    <w:pPr>
      <w:pStyle w:val="Header"/>
      <w:tabs>
        <w:tab w:val="clear" w:pos="6480"/>
        <w:tab w:val="center" w:pos="4680"/>
        <w:tab w:val="right" w:pos="9360"/>
      </w:tabs>
    </w:pPr>
    <w:r>
      <w:fldChar w:fldCharType="begin"/>
    </w:r>
    <w:r>
      <w:instrText xml:space="preserve"> KEYWORDS  \* MERGEFORMAT </w:instrText>
    </w:r>
    <w:r>
      <w:fldChar w:fldCharType="separate"/>
    </w:r>
    <w:r w:rsidR="009568B5">
      <w:t>May 2019</w:t>
    </w:r>
    <w:r>
      <w:fldChar w:fldCharType="end"/>
    </w:r>
    <w:r w:rsidR="009568B5">
      <w:tab/>
    </w:r>
    <w:r w:rsidR="009568B5">
      <w:tab/>
    </w:r>
    <w:r>
      <w:fldChar w:fldCharType="begin"/>
    </w:r>
    <w:r>
      <w:instrText xml:space="preserve"> TITLE  \* MERGEFORMAT </w:instrText>
    </w:r>
    <w:r>
      <w:fldChar w:fldCharType="separate"/>
    </w:r>
    <w:r w:rsidR="00FA6EAB">
      <w:t>doc.: IEEE 802.11-19/0856r0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3"/>
  </w:num>
  <w:num w:numId="10">
    <w:abstractNumId w:val="22"/>
  </w:num>
  <w:num w:numId="11">
    <w:abstractNumId w:val="3"/>
  </w:num>
  <w:num w:numId="12">
    <w:abstractNumId w:val="10"/>
  </w:num>
  <w:num w:numId="13">
    <w:abstractNumId w:val="19"/>
  </w:num>
  <w:num w:numId="14">
    <w:abstractNumId w:val="11"/>
  </w:num>
  <w:num w:numId="15">
    <w:abstractNumId w:val="1"/>
  </w:num>
  <w:num w:numId="16">
    <w:abstractNumId w:val="18"/>
  </w:num>
  <w:num w:numId="17">
    <w:abstractNumId w:val="7"/>
  </w:num>
  <w:num w:numId="18">
    <w:abstractNumId w:val="5"/>
  </w:num>
  <w:num w:numId="19">
    <w:abstractNumId w:val="8"/>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7"/>
  </w:num>
  <w:num w:numId="32">
    <w:abstractNumId w:val="12"/>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1"/>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 w:numId="39">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intFractionalCharacterWidth/>
  <w:mirrorMargins/>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6CB"/>
    <w:rsid w:val="000148C9"/>
    <w:rsid w:val="000148DB"/>
    <w:rsid w:val="000163CC"/>
    <w:rsid w:val="00016F04"/>
    <w:rsid w:val="00020CCC"/>
    <w:rsid w:val="00020D5F"/>
    <w:rsid w:val="000213AE"/>
    <w:rsid w:val="000214D1"/>
    <w:rsid w:val="00022C73"/>
    <w:rsid w:val="00022ECB"/>
    <w:rsid w:val="000231A8"/>
    <w:rsid w:val="00023E36"/>
    <w:rsid w:val="00024289"/>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57CAE"/>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61F9"/>
    <w:rsid w:val="0009633C"/>
    <w:rsid w:val="00097264"/>
    <w:rsid w:val="000A0DEB"/>
    <w:rsid w:val="000A12DC"/>
    <w:rsid w:val="000A1519"/>
    <w:rsid w:val="000A1BC6"/>
    <w:rsid w:val="000A1FA7"/>
    <w:rsid w:val="000A2CFE"/>
    <w:rsid w:val="000A2EC5"/>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5148"/>
    <w:rsid w:val="00155344"/>
    <w:rsid w:val="00155CD9"/>
    <w:rsid w:val="00155FD7"/>
    <w:rsid w:val="0015600E"/>
    <w:rsid w:val="0015624B"/>
    <w:rsid w:val="00157556"/>
    <w:rsid w:val="0016141A"/>
    <w:rsid w:val="00161E81"/>
    <w:rsid w:val="00162151"/>
    <w:rsid w:val="00164080"/>
    <w:rsid w:val="00164ABF"/>
    <w:rsid w:val="001651E8"/>
    <w:rsid w:val="00165A10"/>
    <w:rsid w:val="00165FD3"/>
    <w:rsid w:val="00166E22"/>
    <w:rsid w:val="00167858"/>
    <w:rsid w:val="001678C2"/>
    <w:rsid w:val="00167931"/>
    <w:rsid w:val="00167E8E"/>
    <w:rsid w:val="0017056B"/>
    <w:rsid w:val="00170E70"/>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1F7EBD"/>
    <w:rsid w:val="002001C2"/>
    <w:rsid w:val="0020051B"/>
    <w:rsid w:val="00200520"/>
    <w:rsid w:val="00200D4B"/>
    <w:rsid w:val="0020138A"/>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BA5"/>
    <w:rsid w:val="00320C7F"/>
    <w:rsid w:val="00321D9B"/>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84"/>
    <w:rsid w:val="003401D5"/>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50BC"/>
    <w:rsid w:val="00355A98"/>
    <w:rsid w:val="00356D2E"/>
    <w:rsid w:val="0035719A"/>
    <w:rsid w:val="00357D4A"/>
    <w:rsid w:val="00361D3F"/>
    <w:rsid w:val="00362146"/>
    <w:rsid w:val="00363A7B"/>
    <w:rsid w:val="00363BD7"/>
    <w:rsid w:val="0036406E"/>
    <w:rsid w:val="00364632"/>
    <w:rsid w:val="00364917"/>
    <w:rsid w:val="00365BC3"/>
    <w:rsid w:val="00367446"/>
    <w:rsid w:val="00367E6B"/>
    <w:rsid w:val="00370802"/>
    <w:rsid w:val="00370CA2"/>
    <w:rsid w:val="00370EBF"/>
    <w:rsid w:val="003721EC"/>
    <w:rsid w:val="00372F0B"/>
    <w:rsid w:val="00373CD0"/>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349D"/>
    <w:rsid w:val="00464BBD"/>
    <w:rsid w:val="00464EBB"/>
    <w:rsid w:val="00465018"/>
    <w:rsid w:val="00465D82"/>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237"/>
    <w:rsid w:val="004B691B"/>
    <w:rsid w:val="004B6AB6"/>
    <w:rsid w:val="004B6EBE"/>
    <w:rsid w:val="004B79B8"/>
    <w:rsid w:val="004B7AA5"/>
    <w:rsid w:val="004C00F8"/>
    <w:rsid w:val="004C04C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D8D"/>
    <w:rsid w:val="004E2FA8"/>
    <w:rsid w:val="004E31B7"/>
    <w:rsid w:val="004E35FC"/>
    <w:rsid w:val="004E4552"/>
    <w:rsid w:val="004E4950"/>
    <w:rsid w:val="004E4EBB"/>
    <w:rsid w:val="004E5096"/>
    <w:rsid w:val="004E536D"/>
    <w:rsid w:val="004E5A08"/>
    <w:rsid w:val="004E6A0A"/>
    <w:rsid w:val="004E73C8"/>
    <w:rsid w:val="004E765C"/>
    <w:rsid w:val="004F01FA"/>
    <w:rsid w:val="004F07B7"/>
    <w:rsid w:val="004F1743"/>
    <w:rsid w:val="004F21CF"/>
    <w:rsid w:val="004F3450"/>
    <w:rsid w:val="004F48DA"/>
    <w:rsid w:val="004F5952"/>
    <w:rsid w:val="004F60E4"/>
    <w:rsid w:val="004F76F9"/>
    <w:rsid w:val="004F7908"/>
    <w:rsid w:val="00500563"/>
    <w:rsid w:val="00500859"/>
    <w:rsid w:val="00500D4F"/>
    <w:rsid w:val="00501826"/>
    <w:rsid w:val="005020F9"/>
    <w:rsid w:val="0050336F"/>
    <w:rsid w:val="005049C3"/>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6BF6"/>
    <w:rsid w:val="0055727B"/>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05"/>
    <w:rsid w:val="00576E70"/>
    <w:rsid w:val="00576F2D"/>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DA"/>
    <w:rsid w:val="005D41A5"/>
    <w:rsid w:val="005D41D5"/>
    <w:rsid w:val="005D4713"/>
    <w:rsid w:val="005D5D54"/>
    <w:rsid w:val="005D613A"/>
    <w:rsid w:val="005D6532"/>
    <w:rsid w:val="005D77EB"/>
    <w:rsid w:val="005D7F41"/>
    <w:rsid w:val="005E0A1D"/>
    <w:rsid w:val="005E0C84"/>
    <w:rsid w:val="005E10AF"/>
    <w:rsid w:val="005E1C38"/>
    <w:rsid w:val="005E2611"/>
    <w:rsid w:val="005E33F8"/>
    <w:rsid w:val="005E3E84"/>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978"/>
    <w:rsid w:val="00652D40"/>
    <w:rsid w:val="00652ED0"/>
    <w:rsid w:val="006535A6"/>
    <w:rsid w:val="006539AB"/>
    <w:rsid w:val="006542F4"/>
    <w:rsid w:val="00654500"/>
    <w:rsid w:val="0065483E"/>
    <w:rsid w:val="00655743"/>
    <w:rsid w:val="0065579B"/>
    <w:rsid w:val="0065589D"/>
    <w:rsid w:val="006565BB"/>
    <w:rsid w:val="00656ED6"/>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D76"/>
    <w:rsid w:val="00672620"/>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BE2"/>
    <w:rsid w:val="0069798C"/>
    <w:rsid w:val="00697BE7"/>
    <w:rsid w:val="006A00D9"/>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7F"/>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204"/>
    <w:rsid w:val="007817C2"/>
    <w:rsid w:val="00781B3B"/>
    <w:rsid w:val="00781EC4"/>
    <w:rsid w:val="00781FE5"/>
    <w:rsid w:val="0078215A"/>
    <w:rsid w:val="007823C9"/>
    <w:rsid w:val="00783613"/>
    <w:rsid w:val="007840B1"/>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701"/>
    <w:rsid w:val="007A686F"/>
    <w:rsid w:val="007A69E5"/>
    <w:rsid w:val="007A7562"/>
    <w:rsid w:val="007B0F1A"/>
    <w:rsid w:val="007B113D"/>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13C"/>
    <w:rsid w:val="007D58CD"/>
    <w:rsid w:val="007D5D9D"/>
    <w:rsid w:val="007D6D78"/>
    <w:rsid w:val="007D7017"/>
    <w:rsid w:val="007D78D4"/>
    <w:rsid w:val="007E0074"/>
    <w:rsid w:val="007E03B1"/>
    <w:rsid w:val="007E0431"/>
    <w:rsid w:val="007E1F37"/>
    <w:rsid w:val="007E23E3"/>
    <w:rsid w:val="007E252F"/>
    <w:rsid w:val="007E2633"/>
    <w:rsid w:val="007E2795"/>
    <w:rsid w:val="007E300E"/>
    <w:rsid w:val="007E3CC5"/>
    <w:rsid w:val="007E4379"/>
    <w:rsid w:val="007E471A"/>
    <w:rsid w:val="007E49E3"/>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535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2A5"/>
    <w:rsid w:val="00802390"/>
    <w:rsid w:val="00803DDF"/>
    <w:rsid w:val="008044D0"/>
    <w:rsid w:val="008048F6"/>
    <w:rsid w:val="00804CB5"/>
    <w:rsid w:val="00805DA7"/>
    <w:rsid w:val="00805E4B"/>
    <w:rsid w:val="00805F9F"/>
    <w:rsid w:val="0080643A"/>
    <w:rsid w:val="00806654"/>
    <w:rsid w:val="0080702D"/>
    <w:rsid w:val="00807EC9"/>
    <w:rsid w:val="00811716"/>
    <w:rsid w:val="00812902"/>
    <w:rsid w:val="00812978"/>
    <w:rsid w:val="00813655"/>
    <w:rsid w:val="00814AEA"/>
    <w:rsid w:val="008150D7"/>
    <w:rsid w:val="00815413"/>
    <w:rsid w:val="00815848"/>
    <w:rsid w:val="00815996"/>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9BB"/>
    <w:rsid w:val="00870A98"/>
    <w:rsid w:val="00870B7D"/>
    <w:rsid w:val="00870DDE"/>
    <w:rsid w:val="0087181E"/>
    <w:rsid w:val="00872007"/>
    <w:rsid w:val="00873BD6"/>
    <w:rsid w:val="0087441A"/>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402"/>
    <w:rsid w:val="00937F31"/>
    <w:rsid w:val="00940DEE"/>
    <w:rsid w:val="00942A4A"/>
    <w:rsid w:val="00942DAD"/>
    <w:rsid w:val="009437FF"/>
    <w:rsid w:val="00943EAF"/>
    <w:rsid w:val="00943FE1"/>
    <w:rsid w:val="00944621"/>
    <w:rsid w:val="00944B6B"/>
    <w:rsid w:val="00946B5E"/>
    <w:rsid w:val="009471C1"/>
    <w:rsid w:val="00947F0E"/>
    <w:rsid w:val="00950319"/>
    <w:rsid w:val="00950569"/>
    <w:rsid w:val="00950D9E"/>
    <w:rsid w:val="009516BE"/>
    <w:rsid w:val="0095180A"/>
    <w:rsid w:val="009519A2"/>
    <w:rsid w:val="00951B52"/>
    <w:rsid w:val="00951C70"/>
    <w:rsid w:val="00952CF0"/>
    <w:rsid w:val="009536D9"/>
    <w:rsid w:val="009540AE"/>
    <w:rsid w:val="00954254"/>
    <w:rsid w:val="0095459F"/>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6BE5"/>
    <w:rsid w:val="00997528"/>
    <w:rsid w:val="00997661"/>
    <w:rsid w:val="00997779"/>
    <w:rsid w:val="009A0284"/>
    <w:rsid w:val="009A03A5"/>
    <w:rsid w:val="009A0542"/>
    <w:rsid w:val="009A11E2"/>
    <w:rsid w:val="009A13C6"/>
    <w:rsid w:val="009A1ABD"/>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773A"/>
    <w:rsid w:val="009B787B"/>
    <w:rsid w:val="009C0632"/>
    <w:rsid w:val="009C06AC"/>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D17"/>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9F6"/>
    <w:rsid w:val="00A54B5D"/>
    <w:rsid w:val="00A56110"/>
    <w:rsid w:val="00A57ADA"/>
    <w:rsid w:val="00A609C8"/>
    <w:rsid w:val="00A611DE"/>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10334"/>
    <w:rsid w:val="00C104C2"/>
    <w:rsid w:val="00C105D9"/>
    <w:rsid w:val="00C1118D"/>
    <w:rsid w:val="00C1181E"/>
    <w:rsid w:val="00C12C78"/>
    <w:rsid w:val="00C12CAD"/>
    <w:rsid w:val="00C12EC4"/>
    <w:rsid w:val="00C143E0"/>
    <w:rsid w:val="00C14AF5"/>
    <w:rsid w:val="00C14F99"/>
    <w:rsid w:val="00C15153"/>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3E78"/>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9D6"/>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893"/>
    <w:rsid w:val="00D81AF3"/>
    <w:rsid w:val="00D81FD3"/>
    <w:rsid w:val="00D8233C"/>
    <w:rsid w:val="00D82C7A"/>
    <w:rsid w:val="00D8300D"/>
    <w:rsid w:val="00D832EF"/>
    <w:rsid w:val="00D83497"/>
    <w:rsid w:val="00D8373F"/>
    <w:rsid w:val="00D838F0"/>
    <w:rsid w:val="00D83F55"/>
    <w:rsid w:val="00D84153"/>
    <w:rsid w:val="00D84603"/>
    <w:rsid w:val="00D84690"/>
    <w:rsid w:val="00D84F34"/>
    <w:rsid w:val="00D85334"/>
    <w:rsid w:val="00D85D9B"/>
    <w:rsid w:val="00D861E9"/>
    <w:rsid w:val="00D862D2"/>
    <w:rsid w:val="00D8783B"/>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1F3"/>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63D"/>
    <w:rsid w:val="00DE39D6"/>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474E"/>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124B"/>
    <w:rsid w:val="00EE215B"/>
    <w:rsid w:val="00EE26ED"/>
    <w:rsid w:val="00EE2E42"/>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CA3"/>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476"/>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89F39-FE4B-405C-BC3C-2E2D460F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11533</TotalTime>
  <Pages>21</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Some Company</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802.11-19/0856r0</dc:title>
  <dc:subject>Submission</dc:subject>
  <dc:creator>Mark RISON</dc:creator>
  <cp:keywords>May 2019</cp:keywords>
  <dc:description/>
  <cp:lastModifiedBy>Mark Rison</cp:lastModifiedBy>
  <cp:revision>356</cp:revision>
  <cp:lastPrinted>2015-09-02T07:05:00Z</cp:lastPrinted>
  <dcterms:created xsi:type="dcterms:W3CDTF">2017-07-25T00:53:00Z</dcterms:created>
  <dcterms:modified xsi:type="dcterms:W3CDTF">2019-05-13T03:23:00Z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