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696C2D95" w:rsidR="00CA09B2" w:rsidRDefault="0070053C" w:rsidP="00083FE0">
            <w:pPr>
              <w:pStyle w:val="T2"/>
            </w:pPr>
            <w:r>
              <w:t>LB 236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43EA16DC" w:rsidR="00CA09B2" w:rsidRDefault="00CA09B2" w:rsidP="00F03583">
            <w:pPr>
              <w:pStyle w:val="T2"/>
              <w:ind w:left="0"/>
              <w:rPr>
                <w:sz w:val="20"/>
              </w:rPr>
            </w:pPr>
            <w:r>
              <w:rPr>
                <w:sz w:val="20"/>
              </w:rPr>
              <w:t>Date:</w:t>
            </w:r>
            <w:r>
              <w:rPr>
                <w:b w:val="0"/>
                <w:sz w:val="20"/>
              </w:rPr>
              <w:t xml:space="preserve">  </w:t>
            </w:r>
            <w:r w:rsidR="007E3C9C">
              <w:rPr>
                <w:b w:val="0"/>
                <w:sz w:val="20"/>
              </w:rPr>
              <w:t>201</w:t>
            </w:r>
            <w:r w:rsidR="00D96EB7">
              <w:rPr>
                <w:b w:val="0"/>
                <w:sz w:val="20"/>
              </w:rPr>
              <w:t>9</w:t>
            </w:r>
            <w:r w:rsidR="007E3C9C">
              <w:rPr>
                <w:b w:val="0"/>
                <w:sz w:val="20"/>
              </w:rPr>
              <w:t>-</w:t>
            </w:r>
            <w:r w:rsidR="00D96EB7">
              <w:rPr>
                <w:b w:val="0"/>
                <w:sz w:val="20"/>
              </w:rPr>
              <w:t>0</w:t>
            </w:r>
            <w:r w:rsidR="003D5EB5">
              <w:rPr>
                <w:b w:val="0"/>
                <w:sz w:val="20"/>
              </w:rPr>
              <w:t>9</w:t>
            </w:r>
            <w:r w:rsidR="009F6F13">
              <w:rPr>
                <w:b w:val="0"/>
                <w:sz w:val="20"/>
              </w:rPr>
              <w:t>-</w:t>
            </w:r>
            <w:r w:rsidR="00BA0B73">
              <w:rPr>
                <w:b w:val="0"/>
                <w:sz w:val="20"/>
              </w:rPr>
              <w:t>1</w:t>
            </w:r>
            <w:r w:rsidR="00DF6158">
              <w:rPr>
                <w:b w:val="0"/>
                <w:sz w:val="20"/>
              </w:rPr>
              <w:t>8</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221567BC">
                <wp:simplePos x="0" y="0"/>
                <wp:positionH relativeFrom="column">
                  <wp:posOffset>-239278</wp:posOffset>
                </wp:positionH>
                <wp:positionV relativeFrom="paragraph">
                  <wp:posOffset>202431</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515AA4" w:rsidRDefault="00515AA4">
                            <w:pPr>
                              <w:pStyle w:val="T1"/>
                              <w:spacing w:after="120"/>
                            </w:pPr>
                            <w:r>
                              <w:t>Abstract</w:t>
                            </w:r>
                          </w:p>
                          <w:p w14:paraId="1C3BCE3F" w14:textId="77777777" w:rsidR="00515AA4" w:rsidRDefault="00515AA4" w:rsidP="00083FE0">
                            <w:pPr>
                              <w:jc w:val="both"/>
                            </w:pPr>
                          </w:p>
                          <w:p w14:paraId="4C4DB0CB" w14:textId="57526B1A" w:rsidR="00515AA4" w:rsidRPr="007710CD" w:rsidRDefault="00515AA4" w:rsidP="003D4DE9">
                            <w:pPr>
                              <w:rPr>
                                <w:sz w:val="20"/>
                              </w:rPr>
                            </w:pPr>
                            <w:r w:rsidRPr="007710CD">
                              <w:rPr>
                                <w:sz w:val="20"/>
                              </w:rPr>
                              <w:t>This submission contains comments on REVmd LB 23</w:t>
                            </w:r>
                            <w:r>
                              <w:rPr>
                                <w:sz w:val="20"/>
                              </w:rPr>
                              <w:t>6</w:t>
                            </w:r>
                            <w:r w:rsidRPr="007710CD">
                              <w:rPr>
                                <w:sz w:val="20"/>
                              </w:rPr>
                              <w:t>, assigned to Mark Hamilton for preparation of proposed resolutions.</w:t>
                            </w:r>
                          </w:p>
                          <w:p w14:paraId="2F94801A" w14:textId="2D193E6C" w:rsidR="00515AA4" w:rsidRPr="007710CD" w:rsidRDefault="00515AA4" w:rsidP="00083FE0">
                            <w:pPr>
                              <w:jc w:val="both"/>
                              <w:rPr>
                                <w:sz w:val="20"/>
                              </w:rPr>
                            </w:pPr>
                          </w:p>
                          <w:p w14:paraId="3C7C8D20" w14:textId="76D5A191" w:rsidR="00515AA4" w:rsidRPr="007710CD" w:rsidRDefault="00515AA4"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515AA4" w:rsidRPr="007710CD" w:rsidRDefault="00515AA4" w:rsidP="006832AA">
                            <w:pPr>
                              <w:jc w:val="both"/>
                              <w:rPr>
                                <w:sz w:val="20"/>
                              </w:rPr>
                            </w:pPr>
                          </w:p>
                          <w:p w14:paraId="366971AF" w14:textId="77777777" w:rsidR="00515AA4" w:rsidRPr="007710CD" w:rsidRDefault="00515AA4" w:rsidP="006832AA">
                            <w:pPr>
                              <w:jc w:val="both"/>
                              <w:rPr>
                                <w:sz w:val="20"/>
                              </w:rPr>
                            </w:pPr>
                          </w:p>
                          <w:p w14:paraId="4E9EE86F" w14:textId="3B88A5F5" w:rsidR="00515AA4" w:rsidRPr="007710CD" w:rsidRDefault="00515AA4">
                            <w:pPr>
                              <w:jc w:val="both"/>
                              <w:rPr>
                                <w:sz w:val="20"/>
                              </w:rPr>
                            </w:pPr>
                            <w:r w:rsidRPr="007710CD">
                              <w:rPr>
                                <w:sz w:val="20"/>
                              </w:rPr>
                              <w:t>R0 – initial version.  CIDs ready for TGmd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515AA4" w:rsidRDefault="00515AA4"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515AA4" w:rsidRDefault="00515AA4"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515AA4" w:rsidRDefault="00515AA4" w:rsidP="00D96EB7">
                            <w:pPr>
                              <w:jc w:val="both"/>
                              <w:rPr>
                                <w:sz w:val="20"/>
                              </w:rPr>
                            </w:pPr>
                            <w:r>
                              <w:rPr>
                                <w:sz w:val="20"/>
                              </w:rPr>
                              <w:t>R3 – Moved agreed resolutions to the Completed section.  CID 2410 still needs clarifying discussion.  CIDs with new proposed resolutions ready for review: 2510</w:t>
                            </w:r>
                          </w:p>
                          <w:p w14:paraId="1860F28B" w14:textId="402127DB" w:rsidR="00515AA4" w:rsidRDefault="00515AA4" w:rsidP="00D96EB7">
                            <w:pPr>
                              <w:jc w:val="both"/>
                              <w:rPr>
                                <w:sz w:val="20"/>
                              </w:rPr>
                            </w:pPr>
                            <w:r>
                              <w:rPr>
                                <w:sz w:val="20"/>
                              </w:rPr>
                              <w:t>R4 – Updated resolution to CID 2437, after off-line review.  Updated resolution to CID2410, as directed on June 28 teleconference.  Added proposed resolutions for CIDs 2510, 2295, 2119, 2351, 2091, 2692, and 2480.  CID 2340 needs discussion.</w:t>
                            </w:r>
                          </w:p>
                          <w:p w14:paraId="5302DC17" w14:textId="2EDA5C92" w:rsidR="00515AA4" w:rsidRDefault="00515AA4" w:rsidP="00D96EB7">
                            <w:pPr>
                              <w:jc w:val="both"/>
                              <w:rPr>
                                <w:sz w:val="20"/>
                              </w:rPr>
                            </w:pPr>
                            <w:r>
                              <w:rPr>
                                <w:sz w:val="20"/>
                              </w:rPr>
                              <w:t>R5 – Moved agreed resolutions from July 11 telecon to the Completed section.</w:t>
                            </w:r>
                          </w:p>
                          <w:p w14:paraId="0A1E27A2" w14:textId="6E7C08A0" w:rsidR="00515AA4" w:rsidRDefault="00515AA4" w:rsidP="00D96EB7">
                            <w:pPr>
                              <w:jc w:val="both"/>
                              <w:rPr>
                                <w:sz w:val="20"/>
                              </w:rPr>
                            </w:pPr>
                            <w:r>
                              <w:rPr>
                                <w:sz w:val="20"/>
                              </w:rPr>
                              <w:t>R6 – Proposed resolutions ready for review, for CIDs: 2692, 2480, 2009, 2188, 2250, 2252, 2275, 2618, 2230, 2235, 2239, 2472, 2242.</w:t>
                            </w:r>
                          </w:p>
                          <w:p w14:paraId="2763E2DB" w14:textId="276E9F5B" w:rsidR="00515AA4" w:rsidRDefault="00515AA4" w:rsidP="00D96EB7">
                            <w:pPr>
                              <w:jc w:val="both"/>
                              <w:rPr>
                                <w:sz w:val="20"/>
                              </w:rPr>
                            </w:pPr>
                            <w:r>
                              <w:rPr>
                                <w:sz w:val="20"/>
                              </w:rPr>
                              <w:t>R7 – Moved agreed resolutions from July F2F (finalized with Motion “MAC-AD”) and Aug 6 telecon (ready for motion on “MAC-AE”) to the Completed section.</w:t>
                            </w:r>
                          </w:p>
                          <w:p w14:paraId="59E42047" w14:textId="11349BF5" w:rsidR="00515AA4" w:rsidRDefault="00515AA4" w:rsidP="00D96EB7">
                            <w:pPr>
                              <w:jc w:val="both"/>
                              <w:rPr>
                                <w:sz w:val="20"/>
                              </w:rPr>
                            </w:pPr>
                            <w:r>
                              <w:rPr>
                                <w:sz w:val="20"/>
                              </w:rPr>
                              <w:t>R8 – CID 2618 completed (instructions to deprecate the MIB attribute) as directed on Aug 6 telecon.</w:t>
                            </w:r>
                          </w:p>
                          <w:p w14:paraId="2A4FCB50" w14:textId="5BDD57B1" w:rsidR="00515AA4" w:rsidRDefault="00515AA4" w:rsidP="00D96EB7">
                            <w:pPr>
                              <w:jc w:val="both"/>
                              <w:rPr>
                                <w:sz w:val="20"/>
                              </w:rPr>
                            </w:pPr>
                            <w:r>
                              <w:rPr>
                                <w:sz w:val="20"/>
                              </w:rPr>
                              <w:t>R9 – Proposed resolutions ready for review, for CIDs: 2242 (carried over, since R6), 2472, 2224, 2005, 2603, 2279, 2282, 2287, 2288.</w:t>
                            </w:r>
                          </w:p>
                          <w:p w14:paraId="52AC534B" w14:textId="4E13D5E2" w:rsidR="00515AA4" w:rsidRDefault="00515AA4" w:rsidP="00D96EB7">
                            <w:pPr>
                              <w:jc w:val="both"/>
                              <w:rPr>
                                <w:sz w:val="20"/>
                              </w:rPr>
                            </w:pPr>
                            <w:r>
                              <w:rPr>
                                <w:sz w:val="20"/>
                              </w:rPr>
                              <w:t>R10 – Proposed resolutions ready for review, for CIDs: 2564, 2240</w:t>
                            </w:r>
                          </w:p>
                          <w:p w14:paraId="6A012ED1" w14:textId="1205FDF9" w:rsidR="00515AA4" w:rsidRDefault="00515AA4" w:rsidP="00D96EB7">
                            <w:pPr>
                              <w:jc w:val="both"/>
                              <w:rPr>
                                <w:sz w:val="20"/>
                              </w:rPr>
                            </w:pPr>
                            <w:r>
                              <w:rPr>
                                <w:sz w:val="20"/>
                              </w:rPr>
                              <w:t>R11 – Moved agreed resolutions from August ad hoc to the Completed Section: CIDs: 2242, 2472 and 2224.</w:t>
                            </w:r>
                          </w:p>
                          <w:p w14:paraId="0AED079C" w14:textId="1EF4B17D" w:rsidR="00515AA4" w:rsidRDefault="00515AA4" w:rsidP="00D96EB7">
                            <w:pPr>
                              <w:jc w:val="both"/>
                              <w:rPr>
                                <w:sz w:val="20"/>
                              </w:rPr>
                            </w:pPr>
                            <w:r>
                              <w:rPr>
                                <w:sz w:val="20"/>
                              </w:rPr>
                              <w:t>R12 – Moved agreed resolutions from August ad hoc to the Completed Section: CIDs: 2005, 2603, 2279, 2287, 2288, 2564, 2240.  Added proposed resolutions for CIDs: 2486, 2495, 2502, 2503, 2513, 2617.</w:t>
                            </w:r>
                          </w:p>
                          <w:p w14:paraId="2C49C507" w14:textId="76B4FF71" w:rsidR="00515AA4" w:rsidRDefault="00515AA4" w:rsidP="00D96EB7">
                            <w:pPr>
                              <w:jc w:val="both"/>
                              <w:rPr>
                                <w:sz w:val="20"/>
                              </w:rPr>
                            </w:pPr>
                            <w:r>
                              <w:rPr>
                                <w:sz w:val="20"/>
                              </w:rPr>
                              <w:t>R13 – Moved agreed resolutions from August ad hoc to the Completed Section: CIDs: 2486, 2495, 2502, 2503, 2513, 2617.  Added proposed resolutions for CIDs: 2556, 2581, 2566.  Added for TG discussion, CID 2562.</w:t>
                            </w:r>
                          </w:p>
                          <w:p w14:paraId="18B897CD" w14:textId="0C02BF71" w:rsidR="00515AA4" w:rsidRDefault="00515AA4" w:rsidP="00D96EB7">
                            <w:pPr>
                              <w:jc w:val="both"/>
                              <w:rPr>
                                <w:sz w:val="20"/>
                              </w:rPr>
                            </w:pPr>
                            <w:r>
                              <w:rPr>
                                <w:sz w:val="20"/>
                              </w:rPr>
                              <w:t>R14 – Moved agreed resolutions from August ad hoc to the Completed Section: CIDs: 2556, 2581, 2566, 2292 (added on the fly) and 2296 (added on the fly).</w:t>
                            </w:r>
                          </w:p>
                          <w:p w14:paraId="6076FE55" w14:textId="3DEE79F5" w:rsidR="00515AA4" w:rsidRDefault="00515AA4" w:rsidP="00D96EB7">
                            <w:pPr>
                              <w:jc w:val="both"/>
                              <w:rPr>
                                <w:sz w:val="20"/>
                              </w:rPr>
                            </w:pPr>
                            <w:r>
                              <w:rPr>
                                <w:sz w:val="20"/>
                              </w:rPr>
                              <w:t>R15 – Proposed resolutions ready for review, for CIDs: 2282, 2576, 2577, 2578, 2476, 2553, 2558.  Indicated CIDs that will be rejected for “Insufficient detail”: CIDs 2086, 2301, 2219, 2653, 2294, 2266.</w:t>
                            </w:r>
                          </w:p>
                          <w:p w14:paraId="00C97FDA" w14:textId="297B3A0B" w:rsidR="00515AA4" w:rsidRDefault="00515AA4" w:rsidP="00D96EB7">
                            <w:pPr>
                              <w:jc w:val="both"/>
                              <w:rPr>
                                <w:sz w:val="20"/>
                              </w:rPr>
                            </w:pPr>
                            <w:r>
                              <w:rPr>
                                <w:sz w:val="20"/>
                              </w:rPr>
                              <w:t xml:space="preserve">R16 – Moved agreed resolutions from Sept 5 telecon to the Completed </w:t>
                            </w:r>
                            <w:r w:rsidR="009A5C36">
                              <w:rPr>
                                <w:sz w:val="20"/>
                              </w:rPr>
                              <w:t>s</w:t>
                            </w:r>
                            <w:r>
                              <w:rPr>
                                <w:sz w:val="20"/>
                              </w:rPr>
                              <w:t>ection: CIDs: 2282, 2576, 2577, 2578, 2476, 2553, 2558.</w:t>
                            </w:r>
                            <w:r w:rsidR="00A83CB6">
                              <w:rPr>
                                <w:sz w:val="20"/>
                              </w:rPr>
                              <w:t xml:space="preserve">  Added for TG discussion, CIDs: 2562, </w:t>
                            </w:r>
                            <w:r w:rsidR="00653551">
                              <w:rPr>
                                <w:sz w:val="20"/>
                              </w:rPr>
                              <w:t>2376, 2616, 2692, 2340, 2237, 2075, 2201</w:t>
                            </w:r>
                          </w:p>
                          <w:p w14:paraId="48975402" w14:textId="531F0349" w:rsidR="00BF3250" w:rsidRDefault="00BF3250" w:rsidP="00D96EB7">
                            <w:pPr>
                              <w:jc w:val="both"/>
                              <w:rPr>
                                <w:sz w:val="20"/>
                              </w:rPr>
                            </w:pPr>
                            <w:r>
                              <w:rPr>
                                <w:sz w:val="20"/>
                              </w:rPr>
                              <w:t xml:space="preserve">R17 – Moved agreed resolutions from </w:t>
                            </w:r>
                            <w:r w:rsidR="009A5C36">
                              <w:rPr>
                                <w:sz w:val="20"/>
                              </w:rPr>
                              <w:t>Sept 17 meeting in Hanoi to the Completed section: CIDs: 2562, 2376, 2616, 2692, 2340, 2237.</w:t>
                            </w:r>
                          </w:p>
                          <w:p w14:paraId="67CDEB2C" w14:textId="4D93BE8D" w:rsidR="003C31AC" w:rsidRDefault="003C31AC" w:rsidP="00D96EB7">
                            <w:pPr>
                              <w:jc w:val="both"/>
                              <w:rPr>
                                <w:sz w:val="20"/>
                              </w:rPr>
                            </w:pPr>
                            <w:r>
                              <w:rPr>
                                <w:sz w:val="20"/>
                              </w:rPr>
                              <w:t xml:space="preserve">R18 – Moved agreed resolutions from Sept </w:t>
                            </w:r>
                            <w:r w:rsidR="00427DF3">
                              <w:rPr>
                                <w:sz w:val="20"/>
                              </w:rPr>
                              <w:t>18 meeting in Hanoi to the Completed section: CIDs: 2075, 2201, 2246, 2325, 2324.  Small update to CID 2237, brought back to “For review of TG” section.</w:t>
                            </w:r>
                          </w:p>
                          <w:p w14:paraId="38020449" w14:textId="1C97C955" w:rsidR="00C802DB" w:rsidRPr="00531427" w:rsidRDefault="00C802DB" w:rsidP="00D96EB7">
                            <w:pPr>
                              <w:jc w:val="both"/>
                              <w:rPr>
                                <w:sz w:val="20"/>
                              </w:rPr>
                            </w:pPr>
                            <w:r>
                              <w:rPr>
                                <w:sz w:val="20"/>
                              </w:rPr>
                              <w:t xml:space="preserve">R19 – </w:t>
                            </w:r>
                            <w:r w:rsidR="00CE52C1">
                              <w:rPr>
                                <w:sz w:val="20"/>
                              </w:rPr>
                              <w:t>Moved CID 2237 to Completed section</w:t>
                            </w:r>
                            <w:r w:rsidR="002C1F7F">
                              <w:rPr>
                                <w:sz w:val="20"/>
                              </w:rPr>
                              <w:t>, after TG review and agreement.</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85pt;margin-top:15.9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" o:allowincell="f" stroked="f">
                <v:textbox>
                  <w:txbxContent>
                    <w:p w14:paraId="3E9CA479" w14:textId="77777777" w:rsidR="00515AA4" w:rsidRDefault="00515AA4">
                      <w:pPr>
                        <w:pStyle w:val="T1"/>
                        <w:spacing w:after="120"/>
                      </w:pPr>
                      <w:r>
                        <w:t>Abstract</w:t>
                      </w:r>
                    </w:p>
                    <w:p w14:paraId="1C3BCE3F" w14:textId="77777777" w:rsidR="00515AA4" w:rsidRDefault="00515AA4" w:rsidP="00083FE0">
                      <w:pPr>
                        <w:jc w:val="both"/>
                      </w:pPr>
                    </w:p>
                    <w:p w14:paraId="4C4DB0CB" w14:textId="57526B1A" w:rsidR="00515AA4" w:rsidRPr="007710CD" w:rsidRDefault="00515AA4" w:rsidP="003D4DE9">
                      <w:pPr>
                        <w:rPr>
                          <w:sz w:val="20"/>
                        </w:rPr>
                      </w:pPr>
                      <w:r w:rsidRPr="007710CD">
                        <w:rPr>
                          <w:sz w:val="20"/>
                        </w:rPr>
                        <w:t>This submission contains comments on REVmd LB 23</w:t>
                      </w:r>
                      <w:r>
                        <w:rPr>
                          <w:sz w:val="20"/>
                        </w:rPr>
                        <w:t>6</w:t>
                      </w:r>
                      <w:r w:rsidRPr="007710CD">
                        <w:rPr>
                          <w:sz w:val="20"/>
                        </w:rPr>
                        <w:t>, assigned to Mark Hamilton for preparation of proposed resolutions.</w:t>
                      </w:r>
                    </w:p>
                    <w:p w14:paraId="2F94801A" w14:textId="2D193E6C" w:rsidR="00515AA4" w:rsidRPr="007710CD" w:rsidRDefault="00515AA4" w:rsidP="00083FE0">
                      <w:pPr>
                        <w:jc w:val="both"/>
                        <w:rPr>
                          <w:sz w:val="20"/>
                        </w:rPr>
                      </w:pPr>
                    </w:p>
                    <w:p w14:paraId="3C7C8D20" w14:textId="76D5A191" w:rsidR="00515AA4" w:rsidRPr="007710CD" w:rsidRDefault="00515AA4"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515AA4" w:rsidRPr="007710CD" w:rsidRDefault="00515AA4" w:rsidP="006832AA">
                      <w:pPr>
                        <w:jc w:val="both"/>
                        <w:rPr>
                          <w:sz w:val="20"/>
                        </w:rPr>
                      </w:pPr>
                    </w:p>
                    <w:p w14:paraId="366971AF" w14:textId="77777777" w:rsidR="00515AA4" w:rsidRPr="007710CD" w:rsidRDefault="00515AA4" w:rsidP="006832AA">
                      <w:pPr>
                        <w:jc w:val="both"/>
                        <w:rPr>
                          <w:sz w:val="20"/>
                        </w:rPr>
                      </w:pPr>
                    </w:p>
                    <w:p w14:paraId="4E9EE86F" w14:textId="3B88A5F5" w:rsidR="00515AA4" w:rsidRPr="007710CD" w:rsidRDefault="00515AA4">
                      <w:pPr>
                        <w:jc w:val="both"/>
                        <w:rPr>
                          <w:sz w:val="20"/>
                        </w:rPr>
                      </w:pPr>
                      <w:r w:rsidRPr="007710CD">
                        <w:rPr>
                          <w:sz w:val="20"/>
                        </w:rPr>
                        <w:t>R0 – initial version.  CIDs ready for TGmd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515AA4" w:rsidRDefault="00515AA4"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515AA4" w:rsidRDefault="00515AA4"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515AA4" w:rsidRDefault="00515AA4" w:rsidP="00D96EB7">
                      <w:pPr>
                        <w:jc w:val="both"/>
                        <w:rPr>
                          <w:sz w:val="20"/>
                        </w:rPr>
                      </w:pPr>
                      <w:r>
                        <w:rPr>
                          <w:sz w:val="20"/>
                        </w:rPr>
                        <w:t>R3 – Moved agreed resolutions to the Completed section.  CID 2410 still needs clarifying discussion.  CIDs with new proposed resolutions ready for review: 2510</w:t>
                      </w:r>
                    </w:p>
                    <w:p w14:paraId="1860F28B" w14:textId="402127DB" w:rsidR="00515AA4" w:rsidRDefault="00515AA4" w:rsidP="00D96EB7">
                      <w:pPr>
                        <w:jc w:val="both"/>
                        <w:rPr>
                          <w:sz w:val="20"/>
                        </w:rPr>
                      </w:pPr>
                      <w:r>
                        <w:rPr>
                          <w:sz w:val="20"/>
                        </w:rPr>
                        <w:t>R4 – Updated resolution to CID 2437, after off-line review.  Updated resolution to CID2410, as directed on June 28 teleconference.  Added proposed resolutions for CIDs 2510, 2295, 2119, 2351, 2091, 2692, and 2480.  CID 2340 needs discussion.</w:t>
                      </w:r>
                    </w:p>
                    <w:p w14:paraId="5302DC17" w14:textId="2EDA5C92" w:rsidR="00515AA4" w:rsidRDefault="00515AA4" w:rsidP="00D96EB7">
                      <w:pPr>
                        <w:jc w:val="both"/>
                        <w:rPr>
                          <w:sz w:val="20"/>
                        </w:rPr>
                      </w:pPr>
                      <w:r>
                        <w:rPr>
                          <w:sz w:val="20"/>
                        </w:rPr>
                        <w:t>R5 – Moved agreed resolutions from July 11 telecon to the Completed section.</w:t>
                      </w:r>
                    </w:p>
                    <w:p w14:paraId="0A1E27A2" w14:textId="6E7C08A0" w:rsidR="00515AA4" w:rsidRDefault="00515AA4" w:rsidP="00D96EB7">
                      <w:pPr>
                        <w:jc w:val="both"/>
                        <w:rPr>
                          <w:sz w:val="20"/>
                        </w:rPr>
                      </w:pPr>
                      <w:r>
                        <w:rPr>
                          <w:sz w:val="20"/>
                        </w:rPr>
                        <w:t>R6 – Proposed resolutions ready for review, for CIDs: 2692, 2480, 2009, 2188, 2250, 2252, 2275, 2618, 2230, 2235, 2239, 2472, 2242.</w:t>
                      </w:r>
                    </w:p>
                    <w:p w14:paraId="2763E2DB" w14:textId="276E9F5B" w:rsidR="00515AA4" w:rsidRDefault="00515AA4" w:rsidP="00D96EB7">
                      <w:pPr>
                        <w:jc w:val="both"/>
                        <w:rPr>
                          <w:sz w:val="20"/>
                        </w:rPr>
                      </w:pPr>
                      <w:r>
                        <w:rPr>
                          <w:sz w:val="20"/>
                        </w:rPr>
                        <w:t>R7 – Moved agreed resolutions from July F2F (finalized with Motion “MAC-AD”) and Aug 6 telecon (ready for motion on “MAC-AE”) to the Completed section.</w:t>
                      </w:r>
                    </w:p>
                    <w:p w14:paraId="59E42047" w14:textId="11349BF5" w:rsidR="00515AA4" w:rsidRDefault="00515AA4" w:rsidP="00D96EB7">
                      <w:pPr>
                        <w:jc w:val="both"/>
                        <w:rPr>
                          <w:sz w:val="20"/>
                        </w:rPr>
                      </w:pPr>
                      <w:r>
                        <w:rPr>
                          <w:sz w:val="20"/>
                        </w:rPr>
                        <w:t>R8 – CID 2618 completed (instructions to deprecate the MIB attribute) as directed on Aug 6 telecon.</w:t>
                      </w:r>
                    </w:p>
                    <w:p w14:paraId="2A4FCB50" w14:textId="5BDD57B1" w:rsidR="00515AA4" w:rsidRDefault="00515AA4" w:rsidP="00D96EB7">
                      <w:pPr>
                        <w:jc w:val="both"/>
                        <w:rPr>
                          <w:sz w:val="20"/>
                        </w:rPr>
                      </w:pPr>
                      <w:r>
                        <w:rPr>
                          <w:sz w:val="20"/>
                        </w:rPr>
                        <w:t>R9 – Proposed resolutions ready for review, for CIDs: 2242 (carried over, since R6), 2472, 2224, 2005, 2603, 2279, 2282, 2287, 2288.</w:t>
                      </w:r>
                    </w:p>
                    <w:p w14:paraId="52AC534B" w14:textId="4E13D5E2" w:rsidR="00515AA4" w:rsidRDefault="00515AA4" w:rsidP="00D96EB7">
                      <w:pPr>
                        <w:jc w:val="both"/>
                        <w:rPr>
                          <w:sz w:val="20"/>
                        </w:rPr>
                      </w:pPr>
                      <w:r>
                        <w:rPr>
                          <w:sz w:val="20"/>
                        </w:rPr>
                        <w:t>R10 – Proposed resolutions ready for review, for CIDs: 2564, 2240</w:t>
                      </w:r>
                    </w:p>
                    <w:p w14:paraId="6A012ED1" w14:textId="1205FDF9" w:rsidR="00515AA4" w:rsidRDefault="00515AA4" w:rsidP="00D96EB7">
                      <w:pPr>
                        <w:jc w:val="both"/>
                        <w:rPr>
                          <w:sz w:val="20"/>
                        </w:rPr>
                      </w:pPr>
                      <w:r>
                        <w:rPr>
                          <w:sz w:val="20"/>
                        </w:rPr>
                        <w:t>R11 – Moved agreed resolutions from August ad hoc to the Completed Section: CIDs: 2242, 2472 and 2224.</w:t>
                      </w:r>
                    </w:p>
                    <w:p w14:paraId="0AED079C" w14:textId="1EF4B17D" w:rsidR="00515AA4" w:rsidRDefault="00515AA4" w:rsidP="00D96EB7">
                      <w:pPr>
                        <w:jc w:val="both"/>
                        <w:rPr>
                          <w:sz w:val="20"/>
                        </w:rPr>
                      </w:pPr>
                      <w:r>
                        <w:rPr>
                          <w:sz w:val="20"/>
                        </w:rPr>
                        <w:t>R12 – Moved agreed resolutions from August ad hoc to the Completed Section: CIDs: 2005, 2603, 2279, 2287, 2288, 2564, 2240.  Added proposed resolutions for CIDs: 2486, 2495, 2502, 2503, 2513, 2617.</w:t>
                      </w:r>
                    </w:p>
                    <w:p w14:paraId="2C49C507" w14:textId="76B4FF71" w:rsidR="00515AA4" w:rsidRDefault="00515AA4" w:rsidP="00D96EB7">
                      <w:pPr>
                        <w:jc w:val="both"/>
                        <w:rPr>
                          <w:sz w:val="20"/>
                        </w:rPr>
                      </w:pPr>
                      <w:r>
                        <w:rPr>
                          <w:sz w:val="20"/>
                        </w:rPr>
                        <w:t>R13 – Moved agreed resolutions from August ad hoc to the Completed Section: CIDs: 2486, 2495, 2502, 2503, 2513, 2617.  Added proposed resolutions for CIDs: 2556, 2581, 2566.  Added for TG discussion, CID 2562.</w:t>
                      </w:r>
                    </w:p>
                    <w:p w14:paraId="18B897CD" w14:textId="0C02BF71" w:rsidR="00515AA4" w:rsidRDefault="00515AA4" w:rsidP="00D96EB7">
                      <w:pPr>
                        <w:jc w:val="both"/>
                        <w:rPr>
                          <w:sz w:val="20"/>
                        </w:rPr>
                      </w:pPr>
                      <w:r>
                        <w:rPr>
                          <w:sz w:val="20"/>
                        </w:rPr>
                        <w:t>R14 – Moved agreed resolutions from August ad hoc to the Completed Section: CIDs: 2556, 2581, 2566, 2292 (added on the fly) and 2296 (added on the fly).</w:t>
                      </w:r>
                    </w:p>
                    <w:p w14:paraId="6076FE55" w14:textId="3DEE79F5" w:rsidR="00515AA4" w:rsidRDefault="00515AA4" w:rsidP="00D96EB7">
                      <w:pPr>
                        <w:jc w:val="both"/>
                        <w:rPr>
                          <w:sz w:val="20"/>
                        </w:rPr>
                      </w:pPr>
                      <w:r>
                        <w:rPr>
                          <w:sz w:val="20"/>
                        </w:rPr>
                        <w:t>R15 – Proposed resolutions ready for review, for CIDs: 2282, 2576, 2577, 2578, 2476, 2553, 2558.  Indicated CIDs that will be rejected for “Insufficient detail”: CIDs 2086, 2301, 2219, 2653, 2294, 2266.</w:t>
                      </w:r>
                    </w:p>
                    <w:p w14:paraId="00C97FDA" w14:textId="297B3A0B" w:rsidR="00515AA4" w:rsidRDefault="00515AA4" w:rsidP="00D96EB7">
                      <w:pPr>
                        <w:jc w:val="both"/>
                        <w:rPr>
                          <w:sz w:val="20"/>
                        </w:rPr>
                      </w:pPr>
                      <w:r>
                        <w:rPr>
                          <w:sz w:val="20"/>
                        </w:rPr>
                        <w:t xml:space="preserve">R16 – Moved agreed resolutions from Sept 5 telecon to the Completed </w:t>
                      </w:r>
                      <w:r w:rsidR="009A5C36">
                        <w:rPr>
                          <w:sz w:val="20"/>
                        </w:rPr>
                        <w:t>s</w:t>
                      </w:r>
                      <w:r>
                        <w:rPr>
                          <w:sz w:val="20"/>
                        </w:rPr>
                        <w:t>ection: CIDs: 2282, 2576, 2577, 2578, 2476, 2553, 2558.</w:t>
                      </w:r>
                      <w:r w:rsidR="00A83CB6">
                        <w:rPr>
                          <w:sz w:val="20"/>
                        </w:rPr>
                        <w:t xml:space="preserve">  Added for TG discussion, CIDs: 2562, </w:t>
                      </w:r>
                      <w:r w:rsidR="00653551">
                        <w:rPr>
                          <w:sz w:val="20"/>
                        </w:rPr>
                        <w:t>2376, 2616, 2692, 2340, 2237, 2075, 2201</w:t>
                      </w:r>
                    </w:p>
                    <w:p w14:paraId="48975402" w14:textId="531F0349" w:rsidR="00BF3250" w:rsidRDefault="00BF3250" w:rsidP="00D96EB7">
                      <w:pPr>
                        <w:jc w:val="both"/>
                        <w:rPr>
                          <w:sz w:val="20"/>
                        </w:rPr>
                      </w:pPr>
                      <w:r>
                        <w:rPr>
                          <w:sz w:val="20"/>
                        </w:rPr>
                        <w:t xml:space="preserve">R17 – Moved agreed resolutions from </w:t>
                      </w:r>
                      <w:r w:rsidR="009A5C36">
                        <w:rPr>
                          <w:sz w:val="20"/>
                        </w:rPr>
                        <w:t>Sept 17 meeting in Hanoi to the Completed section: CIDs: 2562, 2376, 2616, 2692, 2340, 2237.</w:t>
                      </w:r>
                    </w:p>
                    <w:p w14:paraId="67CDEB2C" w14:textId="4D93BE8D" w:rsidR="003C31AC" w:rsidRDefault="003C31AC" w:rsidP="00D96EB7">
                      <w:pPr>
                        <w:jc w:val="both"/>
                        <w:rPr>
                          <w:sz w:val="20"/>
                        </w:rPr>
                      </w:pPr>
                      <w:r>
                        <w:rPr>
                          <w:sz w:val="20"/>
                        </w:rPr>
                        <w:t xml:space="preserve">R18 – Moved agreed resolutions from Sept </w:t>
                      </w:r>
                      <w:r w:rsidR="00427DF3">
                        <w:rPr>
                          <w:sz w:val="20"/>
                        </w:rPr>
                        <w:t>18 meeting in Hanoi to the Completed section: CIDs: 2075, 2201, 2246, 2325, 2324.  Small update to CID 2237, brought back to “For review of TG” section.</w:t>
                      </w:r>
                    </w:p>
                    <w:p w14:paraId="38020449" w14:textId="1C97C955" w:rsidR="00C802DB" w:rsidRPr="00531427" w:rsidRDefault="00C802DB" w:rsidP="00D96EB7">
                      <w:pPr>
                        <w:jc w:val="both"/>
                        <w:rPr>
                          <w:sz w:val="20"/>
                        </w:rPr>
                      </w:pPr>
                      <w:r>
                        <w:rPr>
                          <w:sz w:val="20"/>
                        </w:rPr>
                        <w:t xml:space="preserve">R19 – </w:t>
                      </w:r>
                      <w:r w:rsidR="00CE52C1">
                        <w:rPr>
                          <w:sz w:val="20"/>
                        </w:rPr>
                        <w:t>Moved CID 2237 to Completed section</w:t>
                      </w:r>
                      <w:r w:rsidR="002C1F7F">
                        <w:rPr>
                          <w:sz w:val="20"/>
                        </w:rPr>
                        <w:t>, after TG review and agreement.</w:t>
                      </w:r>
                      <w:bookmarkStart w:id="1" w:name="_GoBack"/>
                      <w:bookmarkEnd w:id="1"/>
                    </w:p>
                  </w:txbxContent>
                </v:textbox>
              </v:shape>
            </w:pict>
          </mc:Fallback>
        </mc:AlternateContent>
      </w:r>
    </w:p>
    <w:p w14:paraId="541E20A5" w14:textId="22F0E0ED" w:rsidR="00CA09B2" w:rsidRDefault="00CA09B2">
      <w:r>
        <w:br w:type="page"/>
      </w:r>
    </w:p>
    <w:p w14:paraId="269BD167" w14:textId="42844EC8" w:rsidR="00166AFB" w:rsidRDefault="000A7069">
      <w:pPr>
        <w:rPr>
          <w:b/>
          <w:sz w:val="40"/>
        </w:rPr>
      </w:pPr>
      <w:r w:rsidRPr="000A7069">
        <w:rPr>
          <w:b/>
          <w:sz w:val="40"/>
        </w:rPr>
        <w:lastRenderedPageBreak/>
        <w:t>For review by TG:</w:t>
      </w:r>
    </w:p>
    <w:p w14:paraId="68CF28F1" w14:textId="6E62A108" w:rsidR="00FF1BEE" w:rsidRDefault="00FF1BEE">
      <w:pPr>
        <w:rPr>
          <w:b/>
          <w:sz w:val="40"/>
        </w:rPr>
      </w:pPr>
    </w:p>
    <w:p w14:paraId="58C896EE" w14:textId="45C9C974" w:rsidR="00FF1BEE" w:rsidRPr="00FF1BEE" w:rsidRDefault="00FF1BEE">
      <w:pPr>
        <w:rPr>
          <w:b/>
          <w:sz w:val="28"/>
          <w:u w:val="single"/>
        </w:rPr>
      </w:pPr>
      <w:r w:rsidRPr="00FF1BEE">
        <w:rPr>
          <w:b/>
          <w:sz w:val="28"/>
          <w:u w:val="single"/>
        </w:rPr>
        <w:t xml:space="preserve">All page/line references are per </w:t>
      </w:r>
      <w:proofErr w:type="spellStart"/>
      <w:r w:rsidRPr="00FF1BEE">
        <w:rPr>
          <w:b/>
          <w:sz w:val="28"/>
          <w:u w:val="single"/>
        </w:rPr>
        <w:t>REVmd</w:t>
      </w:r>
      <w:proofErr w:type="spellEnd"/>
      <w:r w:rsidRPr="00FF1BEE">
        <w:rPr>
          <w:b/>
          <w:sz w:val="28"/>
          <w:u w:val="single"/>
        </w:rPr>
        <w:t xml:space="preserve"> D2.0.</w:t>
      </w:r>
    </w:p>
    <w:p w14:paraId="694243D3" w14:textId="77777777" w:rsidR="00FF1BEE" w:rsidRPr="00FF1BEE" w:rsidRDefault="00FF1BEE">
      <w:pPr>
        <w:rPr>
          <w:b/>
          <w:sz w:val="28"/>
        </w:rPr>
      </w:pPr>
    </w:p>
    <w:p w14:paraId="438AB0C9" w14:textId="77777777" w:rsidR="00CD66FA" w:rsidRDefault="00CD66FA" w:rsidP="00CD66FA">
      <w:r>
        <w:br w:type="page"/>
      </w:r>
    </w:p>
    <w:p w14:paraId="09E52A7C" w14:textId="77777777" w:rsidR="00C66127" w:rsidRPr="00673E19" w:rsidRDefault="00C66127" w:rsidP="00C66127"/>
    <w:p w14:paraId="05644FEB" w14:textId="77777777" w:rsidR="00795BB3" w:rsidRDefault="00795BB3" w:rsidP="00C66127"/>
    <w:p w14:paraId="290EBE6A" w14:textId="79C9145B" w:rsidR="00F13906" w:rsidRPr="00F13906" w:rsidRDefault="00F13906" w:rsidP="00EF4D4B">
      <w:pPr>
        <w:rPr>
          <w:b/>
          <w:sz w:val="40"/>
        </w:rPr>
      </w:pPr>
      <w:r w:rsidRPr="00F13906">
        <w:rPr>
          <w:b/>
          <w:sz w:val="40"/>
        </w:rPr>
        <w:t>Marked as “Insufficient detail”, until/unless a submission is provided:</w:t>
      </w:r>
    </w:p>
    <w:p w14:paraId="321EE012" w14:textId="77777777" w:rsidR="00F13906" w:rsidRDefault="00F13906" w:rsidP="00EF4D4B"/>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13906" w:rsidRPr="007837C2" w14:paraId="323A41D7" w14:textId="77777777" w:rsidTr="000B2985">
        <w:trPr>
          <w:trHeight w:val="524"/>
        </w:trPr>
        <w:tc>
          <w:tcPr>
            <w:tcW w:w="738" w:type="dxa"/>
            <w:hideMark/>
          </w:tcPr>
          <w:p w14:paraId="4A02121C" w14:textId="77777777" w:rsidR="00F13906" w:rsidRPr="007837C2" w:rsidRDefault="00F13906" w:rsidP="000B2985">
            <w:pPr>
              <w:autoSpaceDE w:val="0"/>
              <w:autoSpaceDN w:val="0"/>
              <w:adjustRightInd w:val="0"/>
              <w:rPr>
                <w:rFonts w:ascii="Arial" w:hAnsi="Arial" w:cs="Arial"/>
                <w:b/>
                <w:bCs/>
                <w:sz w:val="20"/>
                <w:lang w:eastAsia="ja-JP" w:bidi="he-IL"/>
              </w:rPr>
            </w:pPr>
            <w:bookmarkStart w:id="2" w:name="_Hlk18602778"/>
            <w:r w:rsidRPr="007837C2">
              <w:rPr>
                <w:rFonts w:ascii="Arial" w:hAnsi="Arial" w:cs="Arial"/>
                <w:b/>
                <w:bCs/>
                <w:sz w:val="20"/>
                <w:lang w:eastAsia="ja-JP" w:bidi="he-IL"/>
              </w:rPr>
              <w:t>CID</w:t>
            </w:r>
          </w:p>
        </w:tc>
        <w:tc>
          <w:tcPr>
            <w:tcW w:w="990" w:type="dxa"/>
            <w:hideMark/>
          </w:tcPr>
          <w:p w14:paraId="4C7D9EDA"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A43F381"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BE15B53"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797996"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bookmarkEnd w:id="2"/>
      <w:tr w:rsidR="00F13906" w:rsidRPr="00DC0730" w14:paraId="7DAB99D5" w14:textId="77777777" w:rsidTr="000B2985">
        <w:trPr>
          <w:trHeight w:val="8190"/>
        </w:trPr>
        <w:tc>
          <w:tcPr>
            <w:tcW w:w="738" w:type="dxa"/>
            <w:hideMark/>
          </w:tcPr>
          <w:p w14:paraId="41B3FEF3" w14:textId="77777777" w:rsidR="00F13906" w:rsidRPr="00DC0730" w:rsidRDefault="00F13906" w:rsidP="000B2985">
            <w:pPr>
              <w:jc w:val="right"/>
              <w:rPr>
                <w:rFonts w:ascii="Arial" w:eastAsia="Times New Roman" w:hAnsi="Arial" w:cs="Arial"/>
                <w:sz w:val="20"/>
                <w:lang w:val="en-US"/>
              </w:rPr>
            </w:pPr>
            <w:r w:rsidRPr="00DC0730">
              <w:rPr>
                <w:rFonts w:ascii="Arial" w:eastAsia="Times New Roman" w:hAnsi="Arial" w:cs="Arial"/>
                <w:sz w:val="20"/>
                <w:lang w:val="en-US"/>
              </w:rPr>
              <w:t>2086</w:t>
            </w:r>
          </w:p>
        </w:tc>
        <w:tc>
          <w:tcPr>
            <w:tcW w:w="990" w:type="dxa"/>
            <w:hideMark/>
          </w:tcPr>
          <w:p w14:paraId="3148997A" w14:textId="6E30272E" w:rsidR="00F13906" w:rsidRPr="00DC0730" w:rsidRDefault="00F13906" w:rsidP="000B2985">
            <w:pPr>
              <w:jc w:val="right"/>
              <w:rPr>
                <w:rFonts w:ascii="Arial" w:eastAsia="Times New Roman" w:hAnsi="Arial" w:cs="Arial"/>
                <w:sz w:val="20"/>
                <w:lang w:val="en-US"/>
              </w:rPr>
            </w:pPr>
            <w:r w:rsidRPr="00DC0730">
              <w:rPr>
                <w:rFonts w:ascii="Arial" w:eastAsia="Times New Roman" w:hAnsi="Arial" w:cs="Arial"/>
                <w:sz w:val="20"/>
                <w:lang w:val="en-US"/>
              </w:rPr>
              <w:t>1497.</w:t>
            </w:r>
            <w:r>
              <w:rPr>
                <w:rFonts w:ascii="Arial" w:eastAsia="Times New Roman" w:hAnsi="Arial" w:cs="Arial"/>
                <w:sz w:val="20"/>
                <w:lang w:val="en-US"/>
              </w:rPr>
              <w:t>61</w:t>
            </w:r>
          </w:p>
        </w:tc>
        <w:tc>
          <w:tcPr>
            <w:tcW w:w="1080" w:type="dxa"/>
            <w:hideMark/>
          </w:tcPr>
          <w:p w14:paraId="4934B80F"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9.6.6.5</w:t>
            </w:r>
          </w:p>
        </w:tc>
        <w:tc>
          <w:tcPr>
            <w:tcW w:w="3600" w:type="dxa"/>
            <w:hideMark/>
          </w:tcPr>
          <w:p w14:paraId="0685F005"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Spec is inconsistent in treating elements at the end of a frame as a field:</w:t>
            </w:r>
            <w:r w:rsidRPr="00DC0730">
              <w:rPr>
                <w:rFonts w:ascii="Arial" w:eastAsia="Times New Roman" w:hAnsi="Arial" w:cs="Arial"/>
                <w:sz w:val="20"/>
                <w:lang w:val="en-US"/>
              </w:rPr>
              <w:br/>
            </w:r>
            <w:r w:rsidRPr="00DC0730">
              <w:rPr>
                <w:rFonts w:ascii="Arial" w:eastAsia="Times New Roman" w:hAnsi="Arial" w:cs="Arial"/>
                <w:sz w:val="20"/>
                <w:lang w:val="en-US"/>
              </w:rPr>
              <w:br/>
              <w:t>(1) Some frame definitions indicate if a "field" X is present it contains "element" Y (e.g., see the "DMG Link Margin" field in 9.6.6.5 Link Measurement Report frame format)</w:t>
            </w:r>
            <w:r w:rsidRPr="00DC0730">
              <w:rPr>
                <w:rFonts w:ascii="Arial" w:eastAsia="Times New Roman" w:hAnsi="Arial" w:cs="Arial"/>
                <w:sz w:val="20"/>
                <w:lang w:val="en-US"/>
              </w:rPr>
              <w:br/>
              <w:t>(2) Classic frames (e.g., beacon, probe, association...) just list the frame body, often in a table format, and list the elements after fields, which is also consistent with the sentence at P847L24.</w:t>
            </w:r>
            <w:r w:rsidRPr="00DC0730">
              <w:rPr>
                <w:rFonts w:ascii="Arial" w:eastAsia="Times New Roman" w:hAnsi="Arial" w:cs="Arial"/>
                <w:sz w:val="20"/>
                <w:lang w:val="en-US"/>
              </w:rPr>
              <w:br/>
              <w:t xml:space="preserve">(3) Some other </w:t>
            </w:r>
            <w:proofErr w:type="spellStart"/>
            <w:r w:rsidRPr="00DC0730">
              <w:rPr>
                <w:rFonts w:ascii="Arial" w:eastAsia="Times New Roman" w:hAnsi="Arial" w:cs="Arial"/>
                <w:sz w:val="20"/>
                <w:lang w:val="en-US"/>
              </w:rPr>
              <w:t>frams</w:t>
            </w:r>
            <w:proofErr w:type="spellEnd"/>
            <w:r w:rsidRPr="00DC0730">
              <w:rPr>
                <w:rFonts w:ascii="Arial" w:eastAsia="Times New Roman" w:hAnsi="Arial" w:cs="Arial"/>
                <w:sz w:val="20"/>
                <w:lang w:val="en-US"/>
              </w:rPr>
              <w:t xml:space="preserve"> (e.g., 9.6.7.7 Extended Channel Switch Announcement frame format) list the elements directly in a figure representing </w:t>
            </w:r>
            <w:proofErr w:type="spellStart"/>
            <w:r w:rsidRPr="00DC0730">
              <w:rPr>
                <w:rFonts w:ascii="Arial" w:eastAsia="Times New Roman" w:hAnsi="Arial" w:cs="Arial"/>
                <w:sz w:val="20"/>
                <w:lang w:val="en-US"/>
              </w:rPr>
              <w:t>teh</w:t>
            </w:r>
            <w:proofErr w:type="spellEnd"/>
            <w:r w:rsidRPr="00DC0730">
              <w:rPr>
                <w:rFonts w:ascii="Arial" w:eastAsia="Times New Roman" w:hAnsi="Arial" w:cs="Arial"/>
                <w:sz w:val="20"/>
                <w:lang w:val="en-US"/>
              </w:rPr>
              <w:t xml:space="preserve"> frame, without a table, which is also consistent with (2)</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 think (1) is the anomaly, and propose not to represent any IE appended to a frame as a field in that frame. This will simplify the text too, as </w:t>
            </w:r>
            <w:proofErr w:type="spellStart"/>
            <w:r w:rsidRPr="00DC0730">
              <w:rPr>
                <w:rFonts w:ascii="Arial" w:eastAsia="Times New Roman" w:hAnsi="Arial" w:cs="Arial"/>
                <w:sz w:val="20"/>
                <w:lang w:val="en-US"/>
              </w:rPr>
              <w:t>teher</w:t>
            </w:r>
            <w:proofErr w:type="spellEnd"/>
            <w:r w:rsidRPr="00DC0730">
              <w:rPr>
                <w:rFonts w:ascii="Arial" w:eastAsia="Times New Roman" w:hAnsi="Arial" w:cs="Arial"/>
                <w:sz w:val="20"/>
                <w:lang w:val="en-US"/>
              </w:rPr>
              <w:t xml:space="preserve"> is no field to define (see example in proposed change).</w:t>
            </w:r>
          </w:p>
        </w:tc>
        <w:tc>
          <w:tcPr>
            <w:tcW w:w="3600" w:type="dxa"/>
            <w:hideMark/>
          </w:tcPr>
          <w:p w14:paraId="5B5597C0"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Comment is general;  by way of example, and using Link Measurement Report frame, either</w:t>
            </w:r>
            <w:r w:rsidRPr="00DC0730">
              <w:rPr>
                <w:rFonts w:ascii="Arial" w:eastAsia="Times New Roman" w:hAnsi="Arial" w:cs="Arial"/>
                <w:sz w:val="20"/>
                <w:lang w:val="en-US"/>
              </w:rPr>
              <w:br/>
            </w:r>
            <w:r w:rsidRPr="00DC0730">
              <w:rPr>
                <w:rFonts w:ascii="Arial" w:eastAsia="Times New Roman" w:hAnsi="Arial" w:cs="Arial"/>
                <w:sz w:val="20"/>
                <w:lang w:val="en-US"/>
              </w:rPr>
              <w:br/>
              <w:t>-- Establish somewhere (e.g., P847L24) that everything is a field, and some fields include an element, (not in favor), or</w:t>
            </w:r>
            <w:r w:rsidRPr="00DC0730">
              <w:rPr>
                <w:rFonts w:ascii="Arial" w:eastAsia="Times New Roman" w:hAnsi="Arial" w:cs="Arial"/>
                <w:sz w:val="20"/>
                <w:lang w:val="en-US"/>
              </w:rPr>
              <w:br/>
            </w:r>
            <w:r w:rsidRPr="00DC0730">
              <w:rPr>
                <w:rFonts w:ascii="Arial" w:eastAsia="Times New Roman" w:hAnsi="Arial" w:cs="Arial"/>
                <w:sz w:val="20"/>
                <w:lang w:val="en-US"/>
              </w:rPr>
              <w:br/>
              <w:t>- Preferably, indicate elements as just "elements" in all frame definitions, including those that are defined through a table (beacon, probe, association .., and they happen to follow this convention), and those without a table, e.g., Link Measurement Report.</w:t>
            </w:r>
            <w:r w:rsidRPr="00DC0730">
              <w:rPr>
                <w:rFonts w:ascii="Arial" w:eastAsia="Times New Roman" w:hAnsi="Arial" w:cs="Arial"/>
                <w:sz w:val="20"/>
                <w:lang w:val="en-US"/>
              </w:rPr>
              <w:br/>
            </w:r>
            <w:r w:rsidRPr="00DC0730">
              <w:rPr>
                <w:rFonts w:ascii="Arial" w:eastAsia="Times New Roman" w:hAnsi="Arial" w:cs="Arial"/>
                <w:sz w:val="20"/>
                <w:lang w:val="en-US"/>
              </w:rPr>
              <w:br/>
              <w:t>The second path generally simplifies the text; in the Link Measurement Report frame example, if adopting the second (and preferred) path, the last two boxes in Figure 9-844 would be named as "DMG Link Margin element (optional)" and "DMG Link Adaptation Acknowledgement element (optional)", and the last two paragraphs in section 9.6.6.5 would go away.</w:t>
            </w:r>
          </w:p>
        </w:tc>
      </w:tr>
      <w:tr w:rsidR="00F13906" w:rsidRPr="00DC0730" w14:paraId="4D0D88C5" w14:textId="77777777" w:rsidTr="000B2985">
        <w:trPr>
          <w:trHeight w:val="765"/>
        </w:trPr>
        <w:tc>
          <w:tcPr>
            <w:tcW w:w="738" w:type="dxa"/>
            <w:hideMark/>
          </w:tcPr>
          <w:p w14:paraId="3B396E99" w14:textId="77777777" w:rsidR="00F13906" w:rsidRPr="00DC0730" w:rsidRDefault="00F13906" w:rsidP="000B2985">
            <w:pPr>
              <w:jc w:val="right"/>
              <w:rPr>
                <w:rFonts w:ascii="Arial" w:eastAsia="Times New Roman" w:hAnsi="Arial" w:cs="Arial"/>
                <w:sz w:val="20"/>
                <w:lang w:val="en-US"/>
              </w:rPr>
            </w:pPr>
            <w:r w:rsidRPr="00DC0730">
              <w:rPr>
                <w:rFonts w:ascii="Arial" w:eastAsia="Times New Roman" w:hAnsi="Arial" w:cs="Arial"/>
                <w:sz w:val="20"/>
                <w:lang w:val="en-US"/>
              </w:rPr>
              <w:t>2301</w:t>
            </w:r>
          </w:p>
        </w:tc>
        <w:tc>
          <w:tcPr>
            <w:tcW w:w="990" w:type="dxa"/>
            <w:hideMark/>
          </w:tcPr>
          <w:p w14:paraId="2554C4EA" w14:textId="0D79C597" w:rsidR="00F13906" w:rsidRPr="00DC0730" w:rsidRDefault="00F13906" w:rsidP="000B2985">
            <w:pPr>
              <w:jc w:val="right"/>
              <w:rPr>
                <w:rFonts w:ascii="Arial" w:eastAsia="Times New Roman" w:hAnsi="Arial" w:cs="Arial"/>
                <w:sz w:val="20"/>
                <w:lang w:val="en-US"/>
              </w:rPr>
            </w:pPr>
            <w:r w:rsidRPr="00DC0730">
              <w:rPr>
                <w:rFonts w:ascii="Arial" w:eastAsia="Times New Roman" w:hAnsi="Arial" w:cs="Arial"/>
                <w:sz w:val="20"/>
                <w:lang w:val="en-US"/>
              </w:rPr>
              <w:t>2308.</w:t>
            </w:r>
            <w:r>
              <w:rPr>
                <w:rFonts w:ascii="Arial" w:eastAsia="Times New Roman" w:hAnsi="Arial" w:cs="Arial"/>
                <w:sz w:val="20"/>
                <w:lang w:val="en-US"/>
              </w:rPr>
              <w:t>2</w:t>
            </w:r>
            <w:r w:rsidRPr="00DC0730">
              <w:rPr>
                <w:rFonts w:ascii="Arial" w:eastAsia="Times New Roman" w:hAnsi="Arial" w:cs="Arial"/>
                <w:sz w:val="20"/>
                <w:lang w:val="en-US"/>
              </w:rPr>
              <w:t>0</w:t>
            </w:r>
          </w:p>
        </w:tc>
        <w:tc>
          <w:tcPr>
            <w:tcW w:w="1080" w:type="dxa"/>
            <w:hideMark/>
          </w:tcPr>
          <w:p w14:paraId="40131CF9"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11.15.8</w:t>
            </w:r>
          </w:p>
        </w:tc>
        <w:tc>
          <w:tcPr>
            <w:tcW w:w="3600" w:type="dxa"/>
            <w:hideMark/>
          </w:tcPr>
          <w:p w14:paraId="384B5FBD"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DSSS/CCK in 40 MHz language could still use more clarifications.</w:t>
            </w:r>
          </w:p>
        </w:tc>
        <w:tc>
          <w:tcPr>
            <w:tcW w:w="3600" w:type="dxa"/>
            <w:hideMark/>
          </w:tcPr>
          <w:p w14:paraId="3EA4A2FD"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A submission will be provided.</w:t>
            </w:r>
          </w:p>
        </w:tc>
      </w:tr>
      <w:tr w:rsidR="00F13906" w:rsidRPr="00DC0730" w14:paraId="3177DF5E" w14:textId="77777777" w:rsidTr="000B2985">
        <w:trPr>
          <w:trHeight w:val="1785"/>
        </w:trPr>
        <w:tc>
          <w:tcPr>
            <w:tcW w:w="738" w:type="dxa"/>
            <w:hideMark/>
          </w:tcPr>
          <w:p w14:paraId="66973BC3" w14:textId="77777777" w:rsidR="00F13906" w:rsidRPr="00DC0730" w:rsidRDefault="00F13906" w:rsidP="000B2985">
            <w:pPr>
              <w:jc w:val="right"/>
              <w:rPr>
                <w:rFonts w:ascii="Arial" w:eastAsia="Times New Roman" w:hAnsi="Arial" w:cs="Arial"/>
                <w:sz w:val="20"/>
                <w:lang w:val="en-US"/>
              </w:rPr>
            </w:pPr>
            <w:r w:rsidRPr="00DC0730">
              <w:rPr>
                <w:rFonts w:ascii="Arial" w:eastAsia="Times New Roman" w:hAnsi="Arial" w:cs="Arial"/>
                <w:sz w:val="20"/>
                <w:lang w:val="en-US"/>
              </w:rPr>
              <w:t>2219</w:t>
            </w:r>
          </w:p>
        </w:tc>
        <w:tc>
          <w:tcPr>
            <w:tcW w:w="990" w:type="dxa"/>
            <w:hideMark/>
          </w:tcPr>
          <w:p w14:paraId="52DC82A7" w14:textId="77777777" w:rsidR="00F13906" w:rsidRPr="00DC0730" w:rsidRDefault="00F13906" w:rsidP="000B2985">
            <w:pPr>
              <w:jc w:val="right"/>
              <w:rPr>
                <w:rFonts w:ascii="Arial" w:eastAsia="Times New Roman" w:hAnsi="Arial" w:cs="Arial"/>
                <w:sz w:val="20"/>
                <w:lang w:val="en-US"/>
              </w:rPr>
            </w:pPr>
            <w:r w:rsidRPr="00DC0730">
              <w:rPr>
                <w:rFonts w:ascii="Arial" w:eastAsia="Times New Roman" w:hAnsi="Arial" w:cs="Arial"/>
                <w:sz w:val="20"/>
                <w:lang w:val="en-US"/>
              </w:rPr>
              <w:t>1683.00</w:t>
            </w:r>
          </w:p>
        </w:tc>
        <w:tc>
          <w:tcPr>
            <w:tcW w:w="1080" w:type="dxa"/>
            <w:hideMark/>
          </w:tcPr>
          <w:p w14:paraId="708D2033"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71193511"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HCF doesn't really use DCF architecturally.  It 'replaces' DCF.  Consider folding DCF into HCF (EDCA), as a degenerate case.  Would restructure 10.2, Figure 10-1, etc.</w:t>
            </w:r>
          </w:p>
        </w:tc>
        <w:tc>
          <w:tcPr>
            <w:tcW w:w="3600" w:type="dxa"/>
            <w:hideMark/>
          </w:tcPr>
          <w:p w14:paraId="6F15C6C8"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Change Figure 10-1 to show HCF (EDCA and HCCA) as directly using the PHY.  Cleanup text in 10.2, 10.3 and 10.22 to not describe HCF as using DCF.  A submission will be provided.</w:t>
            </w:r>
          </w:p>
        </w:tc>
      </w:tr>
      <w:tr w:rsidR="00610ADF" w:rsidRPr="00DC0730" w14:paraId="2D68DD44" w14:textId="77777777" w:rsidTr="000B2985">
        <w:trPr>
          <w:trHeight w:val="1530"/>
        </w:trPr>
        <w:tc>
          <w:tcPr>
            <w:tcW w:w="738" w:type="dxa"/>
            <w:hideMark/>
          </w:tcPr>
          <w:p w14:paraId="57491059" w14:textId="77777777" w:rsidR="00610ADF" w:rsidRPr="00DC0730" w:rsidRDefault="00610ADF" w:rsidP="000B2985">
            <w:pPr>
              <w:jc w:val="right"/>
              <w:rPr>
                <w:rFonts w:ascii="Arial" w:eastAsia="Times New Roman" w:hAnsi="Arial" w:cs="Arial"/>
                <w:sz w:val="20"/>
                <w:lang w:val="en-US"/>
              </w:rPr>
            </w:pPr>
            <w:r>
              <w:rPr>
                <w:rFonts w:ascii="Arial" w:eastAsia="Times New Roman" w:hAnsi="Arial" w:cs="Arial"/>
                <w:sz w:val="20"/>
                <w:lang w:val="en-US"/>
              </w:rPr>
              <w:lastRenderedPageBreak/>
              <w:t>2653</w:t>
            </w:r>
          </w:p>
        </w:tc>
        <w:tc>
          <w:tcPr>
            <w:tcW w:w="990" w:type="dxa"/>
            <w:hideMark/>
          </w:tcPr>
          <w:p w14:paraId="29051441" w14:textId="77777777" w:rsidR="00610ADF" w:rsidRPr="00DC0730" w:rsidRDefault="00610ADF" w:rsidP="000B2985">
            <w:pPr>
              <w:jc w:val="right"/>
              <w:rPr>
                <w:rFonts w:ascii="Arial" w:eastAsia="Times New Roman" w:hAnsi="Arial" w:cs="Arial"/>
                <w:sz w:val="20"/>
                <w:lang w:val="en-US"/>
              </w:rPr>
            </w:pPr>
          </w:p>
        </w:tc>
        <w:tc>
          <w:tcPr>
            <w:tcW w:w="1080" w:type="dxa"/>
            <w:hideMark/>
          </w:tcPr>
          <w:p w14:paraId="42E6C6FF" w14:textId="77777777" w:rsidR="00610ADF" w:rsidRPr="00DC0730" w:rsidRDefault="00610ADF" w:rsidP="000B2985">
            <w:pPr>
              <w:rPr>
                <w:rFonts w:ascii="Arial" w:eastAsia="Times New Roman" w:hAnsi="Arial" w:cs="Arial"/>
                <w:sz w:val="20"/>
                <w:lang w:val="en-US"/>
              </w:rPr>
            </w:pPr>
            <w:r>
              <w:rPr>
                <w:rFonts w:ascii="Arial" w:eastAsia="Times New Roman" w:hAnsi="Arial" w:cs="Arial"/>
                <w:sz w:val="20"/>
                <w:lang w:val="en-US"/>
              </w:rPr>
              <w:t>11.32.5</w:t>
            </w:r>
          </w:p>
        </w:tc>
        <w:tc>
          <w:tcPr>
            <w:tcW w:w="3600" w:type="dxa"/>
            <w:hideMark/>
          </w:tcPr>
          <w:p w14:paraId="2A6D061F"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 xml:space="preserve">It should be possible to use the </w:t>
            </w:r>
            <w:proofErr w:type="spellStart"/>
            <w:r w:rsidRPr="00E035D6">
              <w:rPr>
                <w:rFonts w:ascii="Arial" w:eastAsia="Times New Roman" w:hAnsi="Arial" w:cs="Arial"/>
                <w:sz w:val="20"/>
                <w:lang w:val="en-US"/>
              </w:rPr>
              <w:t>ChannelList</w:t>
            </w:r>
            <w:proofErr w:type="spellEnd"/>
            <w:r w:rsidRPr="00E035D6">
              <w:rPr>
                <w:rFonts w:ascii="Arial" w:eastAsia="Times New Roman" w:hAnsi="Arial" w:cs="Arial"/>
                <w:sz w:val="20"/>
                <w:lang w:val="en-US"/>
              </w:rPr>
              <w:t xml:space="preserve"> when doing OCT scanning to specify the peer NT-MLME channels.  Currently, the Multi-band local in the MLME-</w:t>
            </w:r>
            <w:proofErr w:type="spellStart"/>
            <w:r w:rsidRPr="00E035D6">
              <w:rPr>
                <w:rFonts w:ascii="Arial" w:eastAsia="Times New Roman" w:hAnsi="Arial" w:cs="Arial"/>
                <w:sz w:val="20"/>
                <w:lang w:val="en-US"/>
              </w:rPr>
              <w:t>SCAN.req</w:t>
            </w:r>
            <w:proofErr w:type="spellEnd"/>
            <w:r w:rsidRPr="00E035D6">
              <w:rPr>
                <w:rFonts w:ascii="Arial" w:eastAsia="Times New Roman" w:hAnsi="Arial" w:cs="Arial"/>
                <w:sz w:val="20"/>
                <w:lang w:val="en-US"/>
              </w:rPr>
              <w:t xml:space="preserve"> is not used for anything except</w:t>
            </w:r>
          </w:p>
          <w:p w14:paraId="339092CD"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identifying the local TR-MLME(s) -- it does not go on the air or anything.</w:t>
            </w:r>
          </w:p>
          <w:p w14:paraId="4C5C9D83"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 xml:space="preserve">We should therefore replace it with a list of </w:t>
            </w:r>
            <w:proofErr w:type="gramStart"/>
            <w:r w:rsidRPr="00E035D6">
              <w:rPr>
                <w:rFonts w:ascii="Arial" w:eastAsia="Times New Roman" w:hAnsi="Arial" w:cs="Arial"/>
                <w:sz w:val="20"/>
                <w:lang w:val="en-US"/>
              </w:rPr>
              <w:t>{ band</w:t>
            </w:r>
            <w:proofErr w:type="gramEnd"/>
            <w:r w:rsidRPr="00E035D6">
              <w:rPr>
                <w:rFonts w:ascii="Arial" w:eastAsia="Times New Roman" w:hAnsi="Arial" w:cs="Arial"/>
                <w:sz w:val="20"/>
                <w:lang w:val="en-US"/>
              </w:rPr>
              <w:t xml:space="preserve"> ID, channel, MAC address }</w:t>
            </w:r>
          </w:p>
          <w:p w14:paraId="181378AB"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 xml:space="preserve">tuples (or a single band ID parameter and a list of </w:t>
            </w:r>
            <w:proofErr w:type="gramStart"/>
            <w:r w:rsidRPr="00E035D6">
              <w:rPr>
                <w:rFonts w:ascii="Arial" w:eastAsia="Times New Roman" w:hAnsi="Arial" w:cs="Arial"/>
                <w:sz w:val="20"/>
                <w:lang w:val="en-US"/>
              </w:rPr>
              <w:t>{ channel</w:t>
            </w:r>
            <w:proofErr w:type="gramEnd"/>
            <w:r w:rsidRPr="00E035D6">
              <w:rPr>
                <w:rFonts w:ascii="Arial" w:eastAsia="Times New Roman" w:hAnsi="Arial" w:cs="Arial"/>
                <w:sz w:val="20"/>
                <w:lang w:val="en-US"/>
              </w:rPr>
              <w:t>, MAC address } tuples</w:t>
            </w:r>
          </w:p>
          <w:p w14:paraId="3E08F5F0"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 xml:space="preserve">if the TR-MLMEs </w:t>
            </w:r>
            <w:proofErr w:type="gramStart"/>
            <w:r w:rsidRPr="00E035D6">
              <w:rPr>
                <w:rFonts w:ascii="Arial" w:eastAsia="Times New Roman" w:hAnsi="Arial" w:cs="Arial"/>
                <w:sz w:val="20"/>
                <w:lang w:val="en-US"/>
              </w:rPr>
              <w:t>have to</w:t>
            </w:r>
            <w:proofErr w:type="gramEnd"/>
            <w:r w:rsidRPr="00E035D6">
              <w:rPr>
                <w:rFonts w:ascii="Arial" w:eastAsia="Times New Roman" w:hAnsi="Arial" w:cs="Arial"/>
                <w:sz w:val="20"/>
                <w:lang w:val="en-US"/>
              </w:rPr>
              <w:t xml:space="preserve"> be all on the same channel) and then OCT scanning will</w:t>
            </w:r>
          </w:p>
          <w:p w14:paraId="78CFCC67"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just be a clear extension to normal scanning.  I think you wouldn't need the</w:t>
            </w:r>
          </w:p>
          <w:p w14:paraId="56E191EA"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Multi-band peer because it would be implicit in the combination of the local</w:t>
            </w:r>
          </w:p>
          <w:p w14:paraId="26A799A6"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NT-MLME the SME sends to (which identifies an NT band and channel)</w:t>
            </w:r>
          </w:p>
          <w:p w14:paraId="06BE2E67"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and the BSSID parameter.  Then you'd be able to say "I want to find APs on</w:t>
            </w:r>
          </w:p>
          <w:p w14:paraId="4906E8A1"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 xml:space="preserve">5G channels 36, 40 or 44, </w:t>
            </w:r>
            <w:proofErr w:type="spellStart"/>
            <w:r w:rsidRPr="00E035D6">
              <w:rPr>
                <w:rFonts w:ascii="Arial" w:eastAsia="Times New Roman" w:hAnsi="Arial" w:cs="Arial"/>
                <w:sz w:val="20"/>
                <w:lang w:val="en-US"/>
              </w:rPr>
              <w:t>tunnelling</w:t>
            </w:r>
            <w:proofErr w:type="spellEnd"/>
            <w:r w:rsidRPr="00E035D6">
              <w:rPr>
                <w:rFonts w:ascii="Arial" w:eastAsia="Times New Roman" w:hAnsi="Arial" w:cs="Arial"/>
                <w:sz w:val="20"/>
                <w:lang w:val="en-US"/>
              </w:rPr>
              <w:t xml:space="preserve"> over 2G4 channels 1, 2, 3" by setting</w:t>
            </w:r>
          </w:p>
          <w:p w14:paraId="29173FB5"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in the MLME-</w:t>
            </w:r>
            <w:proofErr w:type="spellStart"/>
            <w:r w:rsidRPr="00E035D6">
              <w:rPr>
                <w:rFonts w:ascii="Arial" w:eastAsia="Times New Roman" w:hAnsi="Arial" w:cs="Arial"/>
                <w:sz w:val="20"/>
                <w:lang w:val="en-US"/>
              </w:rPr>
              <w:t>SCAN.req</w:t>
            </w:r>
            <w:proofErr w:type="spellEnd"/>
            <w:r w:rsidRPr="00E035D6">
              <w:rPr>
                <w:rFonts w:ascii="Arial" w:eastAsia="Times New Roman" w:hAnsi="Arial" w:cs="Arial"/>
                <w:sz w:val="20"/>
                <w:lang w:val="en-US"/>
              </w:rPr>
              <w:t>:</w:t>
            </w:r>
          </w:p>
          <w:p w14:paraId="7BF3C6B6"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Channel List = 36, 40, 44</w:t>
            </w:r>
          </w:p>
          <w:p w14:paraId="521B2AA7"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BSSID = wildcard</w:t>
            </w:r>
          </w:p>
          <w:p w14:paraId="7740304A"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 xml:space="preserve">Local TRs = </w:t>
            </w:r>
            <w:proofErr w:type="gramStart"/>
            <w:r w:rsidRPr="00E035D6">
              <w:rPr>
                <w:rFonts w:ascii="Arial" w:eastAsia="Times New Roman" w:hAnsi="Arial" w:cs="Arial"/>
                <w:sz w:val="20"/>
                <w:lang w:val="en-US"/>
              </w:rPr>
              <w:t>{ 2</w:t>
            </w:r>
            <w:proofErr w:type="gramEnd"/>
            <w:r w:rsidRPr="00E035D6">
              <w:rPr>
                <w:rFonts w:ascii="Arial" w:eastAsia="Times New Roman" w:hAnsi="Arial" w:cs="Arial"/>
                <w:sz w:val="20"/>
                <w:lang w:val="en-US"/>
              </w:rPr>
              <w:t>G4, 1, MAC address for 1 }, { 2G4, 2, MAC address for 2 }, { 2G4, 3, MAC address for 3 }</w:t>
            </w:r>
          </w:p>
          <w:p w14:paraId="74898F19" w14:textId="77777777" w:rsidR="00610ADF" w:rsidRPr="00DC0730" w:rsidRDefault="00610ADF" w:rsidP="000B2985">
            <w:pPr>
              <w:rPr>
                <w:rFonts w:ascii="Arial" w:eastAsia="Times New Roman" w:hAnsi="Arial" w:cs="Arial"/>
                <w:sz w:val="20"/>
                <w:lang w:val="en-US"/>
              </w:rPr>
            </w:pPr>
            <w:r w:rsidRPr="00E035D6">
              <w:rPr>
                <w:rFonts w:ascii="Arial" w:eastAsia="Times New Roman" w:hAnsi="Arial" w:cs="Arial"/>
                <w:sz w:val="20"/>
                <w:lang w:val="en-US"/>
              </w:rPr>
              <w:t>and sending to an NT-MLME on the 5G ban</w:t>
            </w:r>
          </w:p>
        </w:tc>
        <w:tc>
          <w:tcPr>
            <w:tcW w:w="3600" w:type="dxa"/>
            <w:hideMark/>
          </w:tcPr>
          <w:p w14:paraId="5C43BAFA" w14:textId="77777777" w:rsidR="00610ADF" w:rsidRPr="00DC0730" w:rsidRDefault="00610ADF" w:rsidP="000B2985">
            <w:pPr>
              <w:rPr>
                <w:rFonts w:ascii="Arial" w:eastAsia="Times New Roman" w:hAnsi="Arial" w:cs="Arial"/>
                <w:sz w:val="20"/>
                <w:lang w:val="en-US"/>
              </w:rPr>
            </w:pPr>
            <w:r w:rsidRPr="00E035D6">
              <w:rPr>
                <w:rFonts w:ascii="Arial" w:eastAsia="Times New Roman" w:hAnsi="Arial" w:cs="Arial"/>
                <w:sz w:val="20"/>
                <w:lang w:val="en-US"/>
              </w:rPr>
              <w:t>As it says in the comment</w:t>
            </w:r>
          </w:p>
        </w:tc>
      </w:tr>
      <w:tr w:rsidR="00610ADF" w:rsidRPr="00DC0730" w14:paraId="4DF10389" w14:textId="77777777" w:rsidTr="000B2985">
        <w:trPr>
          <w:trHeight w:val="1530"/>
        </w:trPr>
        <w:tc>
          <w:tcPr>
            <w:tcW w:w="738" w:type="dxa"/>
            <w:hideMark/>
          </w:tcPr>
          <w:p w14:paraId="3C2AD534" w14:textId="77777777" w:rsidR="00610ADF" w:rsidRPr="00DC0730" w:rsidRDefault="00610ADF" w:rsidP="000B2985">
            <w:pPr>
              <w:jc w:val="right"/>
              <w:rPr>
                <w:rFonts w:ascii="Arial" w:eastAsia="Times New Roman" w:hAnsi="Arial" w:cs="Arial"/>
                <w:sz w:val="20"/>
                <w:lang w:val="en-US"/>
              </w:rPr>
            </w:pPr>
            <w:r>
              <w:rPr>
                <w:rFonts w:ascii="Arial" w:eastAsia="Times New Roman" w:hAnsi="Arial" w:cs="Arial"/>
                <w:sz w:val="20"/>
                <w:lang w:val="en-US"/>
              </w:rPr>
              <w:t>2294</w:t>
            </w:r>
          </w:p>
        </w:tc>
        <w:tc>
          <w:tcPr>
            <w:tcW w:w="990" w:type="dxa"/>
            <w:hideMark/>
          </w:tcPr>
          <w:p w14:paraId="5241F279" w14:textId="77777777" w:rsidR="00610ADF" w:rsidRPr="00DC0730" w:rsidRDefault="00610ADF" w:rsidP="000B2985">
            <w:pPr>
              <w:jc w:val="right"/>
              <w:rPr>
                <w:rFonts w:ascii="Arial" w:eastAsia="Times New Roman" w:hAnsi="Arial" w:cs="Arial"/>
                <w:sz w:val="20"/>
                <w:lang w:val="en-US"/>
              </w:rPr>
            </w:pPr>
            <w:r>
              <w:rPr>
                <w:rFonts w:ascii="Arial" w:eastAsia="Times New Roman" w:hAnsi="Arial" w:cs="Arial"/>
                <w:sz w:val="20"/>
                <w:lang w:val="en-US"/>
              </w:rPr>
              <w:t>305.1</w:t>
            </w:r>
          </w:p>
        </w:tc>
        <w:tc>
          <w:tcPr>
            <w:tcW w:w="1080" w:type="dxa"/>
            <w:hideMark/>
          </w:tcPr>
          <w:p w14:paraId="46FFE9D8" w14:textId="77777777" w:rsidR="00610ADF" w:rsidRPr="00DC0730" w:rsidRDefault="00610ADF" w:rsidP="000B2985">
            <w:pPr>
              <w:rPr>
                <w:rFonts w:ascii="Arial" w:eastAsia="Times New Roman" w:hAnsi="Arial" w:cs="Arial"/>
                <w:sz w:val="20"/>
                <w:lang w:val="en-US"/>
              </w:rPr>
            </w:pPr>
            <w:r>
              <w:rPr>
                <w:rFonts w:ascii="Arial" w:eastAsia="Times New Roman" w:hAnsi="Arial" w:cs="Arial"/>
                <w:sz w:val="20"/>
                <w:lang w:val="en-US"/>
              </w:rPr>
              <w:t>5.1.57</w:t>
            </w:r>
          </w:p>
        </w:tc>
        <w:tc>
          <w:tcPr>
            <w:tcW w:w="3600" w:type="dxa"/>
            <w:hideMark/>
          </w:tcPr>
          <w:p w14:paraId="62BACDCC" w14:textId="77777777" w:rsidR="00610ADF" w:rsidRPr="00DC0730" w:rsidRDefault="00610ADF" w:rsidP="000B2985">
            <w:pPr>
              <w:rPr>
                <w:rFonts w:ascii="Arial" w:eastAsia="Times New Roman" w:hAnsi="Arial" w:cs="Arial"/>
                <w:sz w:val="20"/>
                <w:lang w:val="en-US"/>
              </w:rPr>
            </w:pPr>
            <w:r w:rsidRPr="003760BD">
              <w:rPr>
                <w:rFonts w:ascii="Arial" w:eastAsia="Times New Roman" w:hAnsi="Arial" w:cs="Arial"/>
                <w:sz w:val="20"/>
                <w:lang w:val="en-US"/>
              </w:rPr>
              <w:t>There's no figure in clause 5 (like Figure 5-7) for a DMG Relay.  Do we need one?</w:t>
            </w:r>
          </w:p>
        </w:tc>
        <w:tc>
          <w:tcPr>
            <w:tcW w:w="3600" w:type="dxa"/>
            <w:hideMark/>
          </w:tcPr>
          <w:p w14:paraId="3375EC25" w14:textId="77777777" w:rsidR="00610ADF" w:rsidRPr="00DC0730" w:rsidRDefault="00610ADF" w:rsidP="000B2985">
            <w:pPr>
              <w:rPr>
                <w:rFonts w:ascii="Arial" w:eastAsia="Times New Roman" w:hAnsi="Arial" w:cs="Arial"/>
                <w:sz w:val="20"/>
                <w:lang w:val="en-US"/>
              </w:rPr>
            </w:pPr>
            <w:proofErr w:type="spellStart"/>
            <w:r w:rsidRPr="003760BD">
              <w:rPr>
                <w:rFonts w:ascii="Arial" w:eastAsia="Times New Roman" w:hAnsi="Arial" w:cs="Arial"/>
                <w:sz w:val="20"/>
                <w:lang w:val="en-US"/>
              </w:rPr>
              <w:t>TGm</w:t>
            </w:r>
            <w:proofErr w:type="spellEnd"/>
            <w:r w:rsidRPr="003760BD">
              <w:rPr>
                <w:rFonts w:ascii="Arial" w:eastAsia="Times New Roman" w:hAnsi="Arial" w:cs="Arial"/>
                <w:sz w:val="20"/>
                <w:lang w:val="en-US"/>
              </w:rPr>
              <w:t xml:space="preserve"> to discuss.  A submission will be provided, depending on direction decided.</w:t>
            </w:r>
          </w:p>
        </w:tc>
      </w:tr>
      <w:tr w:rsidR="00610ADF" w:rsidRPr="00DC0730" w14:paraId="0BF41F7C" w14:textId="77777777" w:rsidTr="000B2985">
        <w:trPr>
          <w:trHeight w:val="1530"/>
        </w:trPr>
        <w:tc>
          <w:tcPr>
            <w:tcW w:w="738" w:type="dxa"/>
            <w:hideMark/>
          </w:tcPr>
          <w:p w14:paraId="60A3F050" w14:textId="77777777" w:rsidR="00610ADF" w:rsidRPr="00DC0730" w:rsidRDefault="00610ADF" w:rsidP="000B2985">
            <w:pPr>
              <w:jc w:val="right"/>
              <w:rPr>
                <w:rFonts w:ascii="Arial" w:eastAsia="Times New Roman" w:hAnsi="Arial" w:cs="Arial"/>
                <w:sz w:val="20"/>
                <w:lang w:val="en-US"/>
              </w:rPr>
            </w:pPr>
            <w:r>
              <w:rPr>
                <w:rFonts w:ascii="Arial" w:eastAsia="Times New Roman" w:hAnsi="Arial" w:cs="Arial"/>
                <w:sz w:val="20"/>
                <w:lang w:val="en-US"/>
              </w:rPr>
              <w:t>2266</w:t>
            </w:r>
          </w:p>
        </w:tc>
        <w:tc>
          <w:tcPr>
            <w:tcW w:w="990" w:type="dxa"/>
            <w:hideMark/>
          </w:tcPr>
          <w:p w14:paraId="0C470C73" w14:textId="77777777" w:rsidR="00610ADF" w:rsidRPr="00DC0730" w:rsidRDefault="00610ADF" w:rsidP="000B2985">
            <w:pPr>
              <w:jc w:val="right"/>
              <w:rPr>
                <w:rFonts w:ascii="Arial" w:eastAsia="Times New Roman" w:hAnsi="Arial" w:cs="Arial"/>
                <w:sz w:val="20"/>
                <w:lang w:val="en-US"/>
              </w:rPr>
            </w:pPr>
            <w:r>
              <w:rPr>
                <w:rFonts w:ascii="Arial" w:eastAsia="Times New Roman" w:hAnsi="Arial" w:cs="Arial"/>
                <w:sz w:val="20"/>
                <w:lang w:val="en-US"/>
              </w:rPr>
              <w:t>284.48</w:t>
            </w:r>
          </w:p>
        </w:tc>
        <w:tc>
          <w:tcPr>
            <w:tcW w:w="1080" w:type="dxa"/>
            <w:hideMark/>
          </w:tcPr>
          <w:p w14:paraId="1CB55406" w14:textId="77777777" w:rsidR="00610ADF" w:rsidRPr="00DC0730" w:rsidRDefault="00610ADF" w:rsidP="000B2985">
            <w:pPr>
              <w:rPr>
                <w:rFonts w:ascii="Arial" w:eastAsia="Times New Roman" w:hAnsi="Arial" w:cs="Arial"/>
                <w:sz w:val="20"/>
                <w:lang w:val="en-US"/>
              </w:rPr>
            </w:pPr>
            <w:r>
              <w:rPr>
                <w:rFonts w:ascii="Arial" w:eastAsia="Times New Roman" w:hAnsi="Arial" w:cs="Arial"/>
                <w:sz w:val="20"/>
                <w:lang w:val="en-US"/>
              </w:rPr>
              <w:t>4.10</w:t>
            </w:r>
          </w:p>
        </w:tc>
        <w:tc>
          <w:tcPr>
            <w:tcW w:w="3600" w:type="dxa"/>
            <w:hideMark/>
          </w:tcPr>
          <w:p w14:paraId="73651F27" w14:textId="77777777" w:rsidR="00610ADF" w:rsidRPr="00DC0730" w:rsidRDefault="00610ADF" w:rsidP="000B2985">
            <w:pPr>
              <w:rPr>
                <w:rFonts w:ascii="Arial" w:eastAsia="Times New Roman" w:hAnsi="Arial" w:cs="Arial"/>
                <w:sz w:val="20"/>
                <w:lang w:val="en-US"/>
              </w:rPr>
            </w:pPr>
            <w:r w:rsidRPr="008A162E">
              <w:rPr>
                <w:rFonts w:ascii="Arial" w:eastAsia="Times New Roman" w:hAnsi="Arial" w:cs="Arial"/>
                <w:sz w:val="20"/>
                <w:lang w:val="en-US"/>
              </w:rPr>
              <w:t xml:space="preserve">The 802.11 Style Guide says clause 4 should be written in </w:t>
            </w:r>
            <w:proofErr w:type="spellStart"/>
            <w:r w:rsidRPr="008A162E">
              <w:rPr>
                <w:rFonts w:ascii="Arial" w:eastAsia="Times New Roman" w:hAnsi="Arial" w:cs="Arial"/>
                <w:sz w:val="20"/>
                <w:lang w:val="en-US"/>
              </w:rPr>
              <w:t>delcarative</w:t>
            </w:r>
            <w:proofErr w:type="spellEnd"/>
            <w:r w:rsidRPr="008A162E">
              <w:rPr>
                <w:rFonts w:ascii="Arial" w:eastAsia="Times New Roman" w:hAnsi="Arial" w:cs="Arial"/>
                <w:sz w:val="20"/>
                <w:lang w:val="en-US"/>
              </w:rPr>
              <w:t>,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hideMark/>
          </w:tcPr>
          <w:p w14:paraId="0969051F" w14:textId="77777777" w:rsidR="00610ADF" w:rsidRPr="008A162E" w:rsidRDefault="00610ADF" w:rsidP="000B2985">
            <w:pPr>
              <w:rPr>
                <w:rFonts w:ascii="Arial" w:eastAsia="Times New Roman" w:hAnsi="Arial" w:cs="Arial"/>
                <w:sz w:val="20"/>
                <w:lang w:val="en-US"/>
              </w:rPr>
            </w:pPr>
            <w:r w:rsidRPr="008A162E">
              <w:rPr>
                <w:rFonts w:ascii="Arial" w:eastAsia="Times New Roman" w:hAnsi="Arial" w:cs="Arial"/>
                <w:sz w:val="20"/>
                <w:lang w:val="en-US"/>
              </w:rPr>
              <w:t>At least 4.10, and potentially all of clause 4, needs to be scrubbed for details that are beyond "general description" and/or are the best/only normative specification in the Standard of any behaviors, and move such text to a later clause.</w:t>
            </w:r>
          </w:p>
          <w:p w14:paraId="1CF623BF" w14:textId="77777777" w:rsidR="00610ADF" w:rsidRPr="008A162E" w:rsidRDefault="00610ADF" w:rsidP="000B2985">
            <w:pPr>
              <w:rPr>
                <w:rFonts w:ascii="Arial" w:eastAsia="Times New Roman" w:hAnsi="Arial" w:cs="Arial"/>
                <w:sz w:val="20"/>
                <w:lang w:val="en-US"/>
              </w:rPr>
            </w:pPr>
          </w:p>
          <w:p w14:paraId="29C613AE" w14:textId="77777777" w:rsidR="00610ADF" w:rsidRPr="008A162E" w:rsidRDefault="00610ADF" w:rsidP="000B2985">
            <w:pPr>
              <w:rPr>
                <w:rFonts w:ascii="Arial" w:eastAsia="Times New Roman" w:hAnsi="Arial" w:cs="Arial"/>
                <w:sz w:val="20"/>
                <w:lang w:val="en-US"/>
              </w:rPr>
            </w:pPr>
            <w:proofErr w:type="spellStart"/>
            <w:r w:rsidRPr="008A162E">
              <w:rPr>
                <w:rFonts w:ascii="Arial" w:eastAsia="Times New Roman" w:hAnsi="Arial" w:cs="Arial"/>
                <w:sz w:val="20"/>
                <w:lang w:val="en-US"/>
              </w:rPr>
              <w:t>TGm</w:t>
            </w:r>
            <w:proofErr w:type="spellEnd"/>
            <w:r w:rsidRPr="008A162E">
              <w:rPr>
                <w:rFonts w:ascii="Arial" w:eastAsia="Times New Roman" w:hAnsi="Arial" w:cs="Arial"/>
                <w:sz w:val="20"/>
                <w:lang w:val="en-US"/>
              </w:rPr>
              <w:t xml:space="preserve"> should consider whether </w:t>
            </w:r>
            <w:proofErr w:type="spellStart"/>
            <w:r w:rsidRPr="008A162E">
              <w:rPr>
                <w:rFonts w:ascii="Arial" w:eastAsia="Times New Roman" w:hAnsi="Arial" w:cs="Arial"/>
                <w:sz w:val="20"/>
                <w:lang w:val="en-US"/>
              </w:rPr>
              <w:t>claues</w:t>
            </w:r>
            <w:proofErr w:type="spellEnd"/>
            <w:r w:rsidRPr="008A162E">
              <w:rPr>
                <w:rFonts w:ascii="Arial" w:eastAsia="Times New Roman" w:hAnsi="Arial" w:cs="Arial"/>
                <w:sz w:val="20"/>
                <w:lang w:val="en-US"/>
              </w:rPr>
              <w:t xml:space="preserve"> 4 should be labelled as "Informative", if that is the intent of the clause.</w:t>
            </w:r>
          </w:p>
          <w:p w14:paraId="2EEDC404" w14:textId="77777777" w:rsidR="00610ADF" w:rsidRPr="008A162E" w:rsidRDefault="00610ADF" w:rsidP="000B2985">
            <w:pPr>
              <w:rPr>
                <w:rFonts w:ascii="Arial" w:eastAsia="Times New Roman" w:hAnsi="Arial" w:cs="Arial"/>
                <w:sz w:val="20"/>
                <w:lang w:val="en-US"/>
              </w:rPr>
            </w:pPr>
          </w:p>
          <w:p w14:paraId="7285A411" w14:textId="77777777" w:rsidR="00610ADF" w:rsidRPr="00DC0730" w:rsidRDefault="00610ADF" w:rsidP="000B2985">
            <w:pPr>
              <w:rPr>
                <w:rFonts w:ascii="Arial" w:eastAsia="Times New Roman" w:hAnsi="Arial" w:cs="Arial"/>
                <w:sz w:val="20"/>
                <w:lang w:val="en-US"/>
              </w:rPr>
            </w:pPr>
            <w:proofErr w:type="spellStart"/>
            <w:r w:rsidRPr="008A162E">
              <w:rPr>
                <w:rFonts w:ascii="Arial" w:eastAsia="Times New Roman" w:hAnsi="Arial" w:cs="Arial"/>
                <w:sz w:val="20"/>
                <w:lang w:val="en-US"/>
              </w:rPr>
              <w:t>TGm</w:t>
            </w:r>
            <w:proofErr w:type="spellEnd"/>
            <w:r w:rsidRPr="008A162E">
              <w:rPr>
                <w:rFonts w:ascii="Arial" w:eastAsia="Times New Roman" w:hAnsi="Arial" w:cs="Arial"/>
                <w:sz w:val="20"/>
                <w:lang w:val="en-US"/>
              </w:rPr>
              <w:t xml:space="preserve"> should discuss this topic, and based on agreement on </w:t>
            </w:r>
            <w:proofErr w:type="spellStart"/>
            <w:r w:rsidRPr="008A162E">
              <w:rPr>
                <w:rFonts w:ascii="Arial" w:eastAsia="Times New Roman" w:hAnsi="Arial" w:cs="Arial"/>
                <w:sz w:val="20"/>
                <w:lang w:val="en-US"/>
              </w:rPr>
              <w:t>direciton</w:t>
            </w:r>
            <w:proofErr w:type="spellEnd"/>
            <w:r w:rsidRPr="008A162E">
              <w:rPr>
                <w:rFonts w:ascii="Arial" w:eastAsia="Times New Roman" w:hAnsi="Arial" w:cs="Arial"/>
                <w:sz w:val="20"/>
                <w:lang w:val="en-US"/>
              </w:rPr>
              <w:t xml:space="preserve">, a detailed submission for changes will </w:t>
            </w:r>
            <w:r w:rsidRPr="008A162E">
              <w:rPr>
                <w:rFonts w:ascii="Arial" w:eastAsia="Times New Roman" w:hAnsi="Arial" w:cs="Arial"/>
                <w:sz w:val="20"/>
                <w:lang w:val="en-US"/>
              </w:rPr>
              <w:lastRenderedPageBreak/>
              <w:t>be provided.</w:t>
            </w:r>
          </w:p>
        </w:tc>
      </w:tr>
    </w:tbl>
    <w:p w14:paraId="11C8BF44" w14:textId="2DA2991A" w:rsidR="00EF4D4B" w:rsidRDefault="00EF4D4B" w:rsidP="00EF4D4B"/>
    <w:p w14:paraId="17491260" w14:textId="77777777" w:rsidR="004D540D" w:rsidRDefault="004D540D" w:rsidP="00EF4D4B"/>
    <w:p w14:paraId="20B82079" w14:textId="77777777" w:rsidR="007F078C" w:rsidRDefault="004D540D" w:rsidP="004D540D">
      <w:pPr>
        <w:rPr>
          <w:b/>
          <w:sz w:val="20"/>
        </w:rPr>
      </w:pPr>
      <w:r>
        <w:rPr>
          <w:b/>
          <w:sz w:val="20"/>
        </w:rPr>
        <w:br w:type="page"/>
      </w:r>
    </w:p>
    <w:p w14:paraId="0ABD2CF2" w14:textId="77777777" w:rsidR="00067CE1" w:rsidRPr="00067CE1" w:rsidRDefault="00067CE1" w:rsidP="008A162E"/>
    <w:p w14:paraId="01A6EB8F" w14:textId="167118B7" w:rsidR="00BA31EC" w:rsidRPr="004A4E87" w:rsidRDefault="00BA31EC" w:rsidP="00BA31EC">
      <w:pPr>
        <w:rPr>
          <w:b/>
          <w:sz w:val="40"/>
        </w:rPr>
      </w:pPr>
      <w:r>
        <w:rPr>
          <w:b/>
          <w:sz w:val="40"/>
        </w:rPr>
        <w:t>Completed</w:t>
      </w:r>
      <w:r w:rsidRPr="004A4E87">
        <w:rPr>
          <w:b/>
          <w:sz w:val="40"/>
        </w:rPr>
        <w:t>:</w:t>
      </w:r>
    </w:p>
    <w:p w14:paraId="7BA77482" w14:textId="05041890" w:rsidR="00BA31EC" w:rsidRDefault="00BA31EC" w:rsidP="00BA31E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48EBCD81" w14:textId="77777777" w:rsidTr="000F25F3">
        <w:trPr>
          <w:trHeight w:val="524"/>
        </w:trPr>
        <w:tc>
          <w:tcPr>
            <w:tcW w:w="738" w:type="dxa"/>
            <w:hideMark/>
          </w:tcPr>
          <w:p w14:paraId="69882C0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280E05A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CFC7E5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D887852"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77CC70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0FE0ECEE" w14:textId="77777777" w:rsidTr="000F25F3">
        <w:trPr>
          <w:trHeight w:val="632"/>
        </w:trPr>
        <w:tc>
          <w:tcPr>
            <w:tcW w:w="738" w:type="dxa"/>
            <w:hideMark/>
          </w:tcPr>
          <w:p w14:paraId="19379AA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2087</w:t>
            </w:r>
          </w:p>
        </w:tc>
        <w:tc>
          <w:tcPr>
            <w:tcW w:w="990" w:type="dxa"/>
            <w:hideMark/>
          </w:tcPr>
          <w:p w14:paraId="05354C9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35</w:t>
            </w:r>
          </w:p>
        </w:tc>
        <w:tc>
          <w:tcPr>
            <w:tcW w:w="1080" w:type="dxa"/>
            <w:hideMark/>
          </w:tcPr>
          <w:p w14:paraId="68C72439"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3AC59ED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Refer to "Supported Rates and BSS Membership Selectors" as element</w:t>
            </w:r>
          </w:p>
        </w:tc>
        <w:tc>
          <w:tcPr>
            <w:tcW w:w="3600" w:type="dxa"/>
            <w:hideMark/>
          </w:tcPr>
          <w:p w14:paraId="4A6B4272"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"field" to "element" in last column.</w:t>
            </w:r>
          </w:p>
        </w:tc>
      </w:tr>
    </w:tbl>
    <w:p w14:paraId="42EE0DF3" w14:textId="77777777" w:rsidR="00620AC3" w:rsidRDefault="00620AC3" w:rsidP="00620AC3"/>
    <w:p w14:paraId="4199F28D" w14:textId="77777777" w:rsidR="00620AC3" w:rsidRDefault="00620AC3" w:rsidP="00620AC3">
      <w:pPr>
        <w:rPr>
          <w:u w:val="single"/>
        </w:rPr>
      </w:pPr>
      <w:r w:rsidRPr="003E6F6E">
        <w:rPr>
          <w:u w:val="single"/>
        </w:rPr>
        <w:t>Discussion:</w:t>
      </w:r>
    </w:p>
    <w:p w14:paraId="49FAEBCE" w14:textId="77777777" w:rsidR="00620AC3" w:rsidRDefault="00620AC3" w:rsidP="00620AC3">
      <w:pPr>
        <w:rPr>
          <w:u w:val="single"/>
        </w:rPr>
      </w:pPr>
    </w:p>
    <w:p w14:paraId="3A351CD8" w14:textId="77777777" w:rsidR="00620AC3" w:rsidRPr="00EB36E4" w:rsidRDefault="00620AC3" w:rsidP="00620AC3">
      <w:r>
        <w:t>Here is the definition of the Supported Rates and BSS Membership Selectors in the Probe Response frame body:</w:t>
      </w:r>
    </w:p>
    <w:p w14:paraId="22A07099" w14:textId="77777777" w:rsidR="00620AC3" w:rsidRDefault="00620AC3" w:rsidP="00620AC3">
      <w:r>
        <w:rPr>
          <w:noProof/>
        </w:rPr>
        <w:drawing>
          <wp:inline distT="0" distB="0" distL="0" distR="0" wp14:anchorId="44CF9D37" wp14:editId="6BCF186D">
            <wp:extent cx="6395085" cy="3107690"/>
            <wp:effectExtent l="57150" t="57150" r="177165" b="130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0C672A" w14:textId="77777777" w:rsidR="00620AC3" w:rsidRDefault="00620AC3" w:rsidP="00620AC3"/>
    <w:p w14:paraId="76DE77F8" w14:textId="77777777" w:rsidR="00620AC3" w:rsidRDefault="00620AC3" w:rsidP="00620AC3">
      <w:pPr>
        <w:ind w:right="6"/>
      </w:pPr>
      <w:r>
        <w:t>Subclause 9.4.2.3 defines the format for the Supported Rates and BSS Membership Selectors element:</w:t>
      </w:r>
    </w:p>
    <w:p w14:paraId="4FAD4A66" w14:textId="77777777" w:rsidR="00620AC3" w:rsidRDefault="00620AC3" w:rsidP="00620AC3">
      <w:pPr>
        <w:ind w:right="6"/>
      </w:pPr>
      <w:r>
        <w:rPr>
          <w:noProof/>
          <w:bdr w:val="single" w:sz="4" w:space="0" w:color="auto"/>
        </w:rPr>
        <w:drawing>
          <wp:inline distT="0" distB="0" distL="0" distR="0" wp14:anchorId="02E8F873" wp14:editId="3E900827">
            <wp:extent cx="6400800" cy="2084705"/>
            <wp:effectExtent l="57150" t="57150" r="171450" b="1250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20847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0C027F" w14:textId="77777777" w:rsidR="00620AC3" w:rsidRDefault="00620AC3" w:rsidP="00620AC3">
      <w:pPr>
        <w:ind w:right="6"/>
      </w:pPr>
    </w:p>
    <w:p w14:paraId="55C89B00" w14:textId="77777777" w:rsidR="00620AC3" w:rsidRDefault="00620AC3" w:rsidP="00620AC3">
      <w:pPr>
        <w:ind w:right="6"/>
      </w:pPr>
      <w:r>
        <w:t>Supported Rates and BSS Membership Selectors is indeed an element (defined in 9.4.2 and not in 9.4.1), and additionally of varying length, so needs to be encoded as an element within the frame.</w:t>
      </w:r>
    </w:p>
    <w:p w14:paraId="0BEF392D" w14:textId="77777777" w:rsidR="00620AC3" w:rsidRDefault="00620AC3" w:rsidP="00620AC3">
      <w:pPr>
        <w:ind w:right="6"/>
      </w:pPr>
    </w:p>
    <w:p w14:paraId="73713595" w14:textId="77777777" w:rsidR="00620AC3" w:rsidRPr="003E6F6E" w:rsidRDefault="00620AC3" w:rsidP="00620AC3">
      <w:pPr>
        <w:rPr>
          <w:u w:val="single"/>
        </w:rPr>
      </w:pPr>
      <w:r w:rsidRPr="00596512">
        <w:rPr>
          <w:highlight w:val="green"/>
          <w:u w:val="single"/>
        </w:rPr>
        <w:lastRenderedPageBreak/>
        <w:t>Proposed Resolution:</w:t>
      </w:r>
    </w:p>
    <w:p w14:paraId="592184D9" w14:textId="77777777" w:rsidR="00620AC3" w:rsidRDefault="00620AC3" w:rsidP="00620AC3"/>
    <w:p w14:paraId="75F24C13" w14:textId="77777777" w:rsidR="00620AC3" w:rsidRDefault="00620AC3" w:rsidP="00620AC3">
      <w:r>
        <w:t>Accepted.</w:t>
      </w:r>
    </w:p>
    <w:p w14:paraId="6B5D6D89"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7DAA45BD" w14:textId="77777777" w:rsidTr="000F25F3">
        <w:trPr>
          <w:trHeight w:val="524"/>
        </w:trPr>
        <w:tc>
          <w:tcPr>
            <w:tcW w:w="738" w:type="dxa"/>
            <w:hideMark/>
          </w:tcPr>
          <w:p w14:paraId="7A400B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60D66F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B32AC6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20BB8A3"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B7364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2B2805A7" w14:textId="77777777" w:rsidTr="000F25F3">
        <w:trPr>
          <w:trHeight w:val="1352"/>
        </w:trPr>
        <w:tc>
          <w:tcPr>
            <w:tcW w:w="738" w:type="dxa"/>
            <w:hideMark/>
          </w:tcPr>
          <w:p w14:paraId="08425ED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2078</w:t>
            </w:r>
          </w:p>
        </w:tc>
        <w:tc>
          <w:tcPr>
            <w:tcW w:w="990" w:type="dxa"/>
            <w:hideMark/>
          </w:tcPr>
          <w:p w14:paraId="753D4F9E"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27</w:t>
            </w:r>
          </w:p>
        </w:tc>
        <w:tc>
          <w:tcPr>
            <w:tcW w:w="1080" w:type="dxa"/>
            <w:hideMark/>
          </w:tcPr>
          <w:p w14:paraId="4C2467B8" w14:textId="77777777" w:rsidR="00620AC3" w:rsidRPr="00DC0730"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2BABD97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 xml:space="preserve">There is no information for the first three fields of the Probe Response frame. The Timestamp field and how it is set for Probe Response) is </w:t>
            </w:r>
            <w:proofErr w:type="gramStart"/>
            <w:r w:rsidRPr="00DC0730">
              <w:rPr>
                <w:rFonts w:ascii="Arial" w:eastAsia="Times New Roman" w:hAnsi="Arial" w:cs="Arial"/>
                <w:sz w:val="20"/>
                <w:lang w:val="en-US"/>
              </w:rPr>
              <w:t>important in particular</w:t>
            </w:r>
            <w:proofErr w:type="gramEnd"/>
            <w:r w:rsidRPr="00DC0730">
              <w:rPr>
                <w:rFonts w:ascii="Arial" w:eastAsia="Times New Roman" w:hAnsi="Arial" w:cs="Arial"/>
                <w:sz w:val="20"/>
                <w:lang w:val="en-US"/>
              </w:rPr>
              <w:t>.</w:t>
            </w:r>
          </w:p>
        </w:tc>
        <w:tc>
          <w:tcPr>
            <w:tcW w:w="3600" w:type="dxa"/>
            <w:hideMark/>
          </w:tcPr>
          <w:p w14:paraId="7AC32324"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these fields do, whether they are always or optionally present (and under what conditions if optionally), and/or provide reference to relevant sections.</w:t>
            </w:r>
          </w:p>
        </w:tc>
      </w:tr>
    </w:tbl>
    <w:p w14:paraId="396DAEF6" w14:textId="77777777" w:rsidR="00620AC3" w:rsidRDefault="00620AC3" w:rsidP="00620AC3"/>
    <w:p w14:paraId="3FDDDE4C" w14:textId="77777777" w:rsidR="00620AC3" w:rsidRDefault="00620AC3" w:rsidP="00620AC3">
      <w:pPr>
        <w:rPr>
          <w:u w:val="single"/>
        </w:rPr>
      </w:pPr>
      <w:r w:rsidRPr="003E6F6E">
        <w:rPr>
          <w:u w:val="single"/>
        </w:rPr>
        <w:t>Discussion:</w:t>
      </w:r>
    </w:p>
    <w:p w14:paraId="3DA5D5A9" w14:textId="77777777" w:rsidR="00620AC3" w:rsidRDefault="00620AC3" w:rsidP="00620AC3">
      <w:pPr>
        <w:rPr>
          <w:u w:val="single"/>
        </w:rPr>
      </w:pPr>
    </w:p>
    <w:p w14:paraId="1E029C3F" w14:textId="77777777" w:rsidR="00620AC3" w:rsidRPr="00EB36E4" w:rsidRDefault="00620AC3" w:rsidP="00620AC3">
      <w:r>
        <w:t>Here is the start of the definition of the Probe Response frame body; the first three fields are not described, per the comment:</w:t>
      </w:r>
    </w:p>
    <w:p w14:paraId="6530ED48" w14:textId="77777777" w:rsidR="00620AC3" w:rsidRDefault="00620AC3" w:rsidP="00620AC3">
      <w:r>
        <w:rPr>
          <w:noProof/>
        </w:rPr>
        <w:drawing>
          <wp:inline distT="0" distB="0" distL="0" distR="0" wp14:anchorId="369598BD" wp14:editId="2411499A">
            <wp:extent cx="6395085" cy="3107690"/>
            <wp:effectExtent l="57150" t="57150" r="177165" b="130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BDF8A" w14:textId="77777777" w:rsidR="00620AC3" w:rsidRDefault="00620AC3" w:rsidP="00620AC3">
      <w:pPr>
        <w:ind w:right="6"/>
      </w:pPr>
      <w:r>
        <w:t>In other frames, Timestamp (for example) has these “Notes”:</w:t>
      </w:r>
    </w:p>
    <w:p w14:paraId="5F8B78B0" w14:textId="77777777" w:rsidR="00620AC3" w:rsidRDefault="00620AC3" w:rsidP="00620AC3">
      <w:pPr>
        <w:ind w:left="720" w:right="6"/>
      </w:pPr>
      <w:r>
        <w:rPr>
          <w:rFonts w:ascii="TimesNewRomanPSMT" w:eastAsia="TimesNewRomanPSMT" w:cs="TimesNewRomanPSMT"/>
          <w:sz w:val="18"/>
          <w:szCs w:val="18"/>
          <w:lang w:val="en-US" w:eastAsia="ja-JP"/>
        </w:rPr>
        <w:t>See 9.4.1.10 (Timestamp field) for Timestamp format.</w:t>
      </w:r>
    </w:p>
    <w:p w14:paraId="04A1E3B0" w14:textId="77777777" w:rsidR="00620AC3" w:rsidRDefault="00620AC3" w:rsidP="00620AC3"/>
    <w:p w14:paraId="51A8920E" w14:textId="77777777" w:rsidR="00620AC3" w:rsidRDefault="00620AC3" w:rsidP="00620AC3">
      <w:r>
        <w:t>Suggest adding similar Notes for all the first three fields.  This same issue exists in many frame format tables.</w:t>
      </w:r>
    </w:p>
    <w:p w14:paraId="4AF808FD" w14:textId="77777777" w:rsidR="00620AC3" w:rsidRDefault="00620AC3" w:rsidP="00620AC3"/>
    <w:p w14:paraId="287DACF3" w14:textId="77777777" w:rsidR="00620AC3" w:rsidRPr="003E6F6E" w:rsidRDefault="00620AC3" w:rsidP="00620AC3">
      <w:pPr>
        <w:rPr>
          <w:u w:val="single"/>
        </w:rPr>
      </w:pPr>
      <w:r w:rsidRPr="00596512">
        <w:rPr>
          <w:highlight w:val="green"/>
          <w:u w:val="single"/>
        </w:rPr>
        <w:t>Proposed Resolution:</w:t>
      </w:r>
    </w:p>
    <w:p w14:paraId="7860B459" w14:textId="77777777" w:rsidR="00620AC3" w:rsidRDefault="00620AC3" w:rsidP="00620AC3"/>
    <w:p w14:paraId="30F3C4E0" w14:textId="77777777" w:rsidR="00620AC3" w:rsidRDefault="00620AC3" w:rsidP="00620AC3">
      <w:r>
        <w:t>Revised.  Insert the following text in the first three rows, in the Notes column, in Table 9-41:</w:t>
      </w:r>
    </w:p>
    <w:p w14:paraId="12D499AC"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01181C3A" w14:textId="77777777" w:rsidR="00620AC3" w:rsidRPr="00531427"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w:t>
      </w:r>
      <w:r w:rsidRPr="00531427">
        <w:rPr>
          <w:rFonts w:ascii="TimesNewRomanPSMT" w:eastAsia="TimesNewRomanPSMT" w:cs="TimesNewRomanPSMT"/>
          <w:sz w:val="18"/>
          <w:szCs w:val="18"/>
          <w:lang w:val="en-US" w:eastAsia="ja-JP"/>
        </w:rPr>
        <w:t>rval field) for Beacon Interval format.</w:t>
      </w:r>
    </w:p>
    <w:p w14:paraId="14FF8E27" w14:textId="77777777" w:rsidR="00620AC3" w:rsidRDefault="00620AC3" w:rsidP="00620AC3">
      <w:pPr>
        <w:ind w:left="720" w:right="6"/>
        <w:rPr>
          <w:rFonts w:ascii="TimesNewRomanPSMT" w:eastAsia="TimesNewRomanPSMT" w:cs="TimesNewRomanPSMT"/>
          <w:sz w:val="18"/>
          <w:szCs w:val="18"/>
          <w:lang w:val="en-US" w:eastAsia="ja-JP"/>
        </w:rPr>
      </w:pPr>
      <w:r w:rsidRPr="00531427">
        <w:rPr>
          <w:rFonts w:ascii="TimesNewRomanPSMT" w:eastAsia="TimesNewRomanPSMT" w:cs="TimesNewRomanPSMT"/>
          <w:sz w:val="18"/>
          <w:szCs w:val="18"/>
          <w:lang w:val="en-US" w:eastAsia="ja-JP"/>
        </w:rPr>
        <w:t>See 9.4.1.4 (Capability Information field) for Capability Information format.</w:t>
      </w:r>
    </w:p>
    <w:p w14:paraId="2AFD20AC" w14:textId="77777777" w:rsidR="00620AC3" w:rsidRDefault="00620AC3" w:rsidP="00620AC3">
      <w:pPr>
        <w:ind w:left="720" w:right="6"/>
      </w:pPr>
    </w:p>
    <w:p w14:paraId="4BDB35CC" w14:textId="77777777" w:rsidR="00620AC3" w:rsidRDefault="00620AC3" w:rsidP="00620AC3">
      <w:pPr>
        <w:ind w:right="6"/>
      </w:pPr>
      <w:r>
        <w:t>Do the same for matching rows in Tables 9-34, 9-36, 9-37, 9-38, 9-39, and 9-46.</w:t>
      </w:r>
    </w:p>
    <w:p w14:paraId="33ABA3FF" w14:textId="77777777" w:rsidR="00620AC3" w:rsidRDefault="00620AC3" w:rsidP="00620AC3">
      <w:pPr>
        <w:ind w:right="6"/>
      </w:pPr>
    </w:p>
    <w:p w14:paraId="5ABF375D" w14:textId="77777777" w:rsidR="00620AC3" w:rsidRDefault="00620AC3" w:rsidP="00620AC3">
      <w:pPr>
        <w:ind w:right="6"/>
      </w:pPr>
      <w:r>
        <w:t>Note to Editor: This is the same resolution as for CID 2077.</w:t>
      </w:r>
    </w:p>
    <w:p w14:paraId="74BBE0CB" w14:textId="77777777" w:rsidR="00620AC3" w:rsidRDefault="00620AC3" w:rsidP="00620AC3">
      <w:pPr>
        <w:ind w:right="6"/>
      </w:pPr>
    </w:p>
    <w:p w14:paraId="66ABCF2B"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1ED72F82" w14:textId="77777777" w:rsidTr="000F25F3">
        <w:trPr>
          <w:trHeight w:val="524"/>
        </w:trPr>
        <w:tc>
          <w:tcPr>
            <w:tcW w:w="738" w:type="dxa"/>
            <w:hideMark/>
          </w:tcPr>
          <w:p w14:paraId="68379589"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7709EB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6855BD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1625B"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CC724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5DAF1247" w14:textId="77777777" w:rsidTr="000F25F3">
        <w:trPr>
          <w:trHeight w:val="1262"/>
        </w:trPr>
        <w:tc>
          <w:tcPr>
            <w:tcW w:w="738" w:type="dxa"/>
            <w:hideMark/>
          </w:tcPr>
          <w:p w14:paraId="4046513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2077</w:t>
            </w:r>
          </w:p>
        </w:tc>
        <w:tc>
          <w:tcPr>
            <w:tcW w:w="990" w:type="dxa"/>
            <w:hideMark/>
          </w:tcPr>
          <w:p w14:paraId="64A66D4A"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879.</w:t>
            </w:r>
            <w:r>
              <w:rPr>
                <w:rFonts w:ascii="Arial" w:eastAsia="Times New Roman" w:hAnsi="Arial" w:cs="Arial"/>
                <w:sz w:val="20"/>
                <w:lang w:val="en-US"/>
              </w:rPr>
              <w:t>18</w:t>
            </w:r>
          </w:p>
        </w:tc>
        <w:tc>
          <w:tcPr>
            <w:tcW w:w="1080" w:type="dxa"/>
            <w:hideMark/>
          </w:tcPr>
          <w:p w14:paraId="5FBBA691"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9.3.3.16</w:t>
            </w:r>
          </w:p>
        </w:tc>
        <w:tc>
          <w:tcPr>
            <w:tcW w:w="3600" w:type="dxa"/>
            <w:hideMark/>
          </w:tcPr>
          <w:p w14:paraId="3CF1FE17"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"Capability Information" notes missing</w:t>
            </w:r>
          </w:p>
        </w:tc>
        <w:tc>
          <w:tcPr>
            <w:tcW w:w="3600" w:type="dxa"/>
            <w:hideMark/>
          </w:tcPr>
          <w:p w14:paraId="2AAD8409"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this field does, whether it is always or optionally present (and under what conditions if optionally), and/or provide reference to relevant sections.</w:t>
            </w:r>
          </w:p>
        </w:tc>
      </w:tr>
    </w:tbl>
    <w:p w14:paraId="205D12CC" w14:textId="77777777" w:rsidR="00620AC3" w:rsidRDefault="00620AC3" w:rsidP="00620AC3"/>
    <w:p w14:paraId="2DA6F041" w14:textId="77777777" w:rsidR="00620AC3" w:rsidRDefault="00620AC3" w:rsidP="00620AC3">
      <w:pPr>
        <w:rPr>
          <w:u w:val="single"/>
        </w:rPr>
      </w:pPr>
      <w:r w:rsidRPr="003E6F6E">
        <w:rPr>
          <w:u w:val="single"/>
        </w:rPr>
        <w:t>Discussion:</w:t>
      </w:r>
    </w:p>
    <w:p w14:paraId="785BC6C6" w14:textId="77777777" w:rsidR="00620AC3" w:rsidRDefault="00620AC3" w:rsidP="00620AC3">
      <w:pPr>
        <w:rPr>
          <w:u w:val="single"/>
        </w:rPr>
      </w:pPr>
    </w:p>
    <w:p w14:paraId="73E59FF9" w14:textId="77777777" w:rsidR="00620AC3" w:rsidRPr="00EB36E4" w:rsidRDefault="00620AC3" w:rsidP="00620AC3">
      <w:r>
        <w:t>Here is the definition of the Capability Information f</w:t>
      </w:r>
      <w:r w:rsidRPr="00EB36E4">
        <w:t>iel</w:t>
      </w:r>
      <w:r>
        <w:t>d</w:t>
      </w:r>
      <w:r w:rsidRPr="00EB36E4">
        <w:t xml:space="preserve"> </w:t>
      </w:r>
      <w:r>
        <w:t>in the Timing Advertisement frame body:</w:t>
      </w:r>
    </w:p>
    <w:p w14:paraId="4B371203" w14:textId="77777777" w:rsidR="00620AC3" w:rsidRDefault="00620AC3" w:rsidP="00620AC3">
      <w:pPr>
        <w:ind w:left="-180"/>
      </w:pPr>
      <w:r>
        <w:rPr>
          <w:noProof/>
        </w:rPr>
        <w:drawing>
          <wp:inline distT="0" distB="0" distL="0" distR="0" wp14:anchorId="4641629A" wp14:editId="557076A0">
            <wp:extent cx="6400800" cy="4169410"/>
            <wp:effectExtent l="57150" t="57150" r="171450" b="154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416941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BACEFD" w14:textId="77777777" w:rsidR="00620AC3" w:rsidRDefault="00620AC3" w:rsidP="00620AC3"/>
    <w:p w14:paraId="0BA387D8" w14:textId="77777777" w:rsidR="00620AC3" w:rsidRDefault="00620AC3" w:rsidP="00620AC3">
      <w:pPr>
        <w:ind w:right="6"/>
      </w:pPr>
      <w:r>
        <w:t>See the discussion above, for CID 2078.</w:t>
      </w:r>
    </w:p>
    <w:p w14:paraId="1B9F2B55" w14:textId="77777777" w:rsidR="00620AC3" w:rsidRDefault="00620AC3" w:rsidP="00620AC3"/>
    <w:p w14:paraId="444E28C1" w14:textId="77777777" w:rsidR="00620AC3" w:rsidRPr="003E6F6E" w:rsidRDefault="00620AC3" w:rsidP="00620AC3">
      <w:pPr>
        <w:rPr>
          <w:u w:val="single"/>
        </w:rPr>
      </w:pPr>
      <w:r w:rsidRPr="00596512">
        <w:rPr>
          <w:highlight w:val="green"/>
          <w:u w:val="single"/>
        </w:rPr>
        <w:t>Proposed Resolution:</w:t>
      </w:r>
    </w:p>
    <w:p w14:paraId="057E5BE5" w14:textId="77777777" w:rsidR="00620AC3" w:rsidRDefault="00620AC3" w:rsidP="00620AC3"/>
    <w:p w14:paraId="5B980342" w14:textId="77777777" w:rsidR="00620AC3" w:rsidRDefault="00620AC3" w:rsidP="00620AC3">
      <w:r>
        <w:t>Revised.  Insert the following text in the first three rows, in the Notes column, in Table 9-41:</w:t>
      </w:r>
    </w:p>
    <w:p w14:paraId="71C1D51D"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3419A715"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Interval field)</w:t>
      </w:r>
    </w:p>
    <w:p w14:paraId="572B99AF"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9.4.1.4 (Capability Information field)</w:t>
      </w:r>
    </w:p>
    <w:p w14:paraId="3EB3AC3C" w14:textId="77777777" w:rsidR="00620AC3" w:rsidRDefault="00620AC3" w:rsidP="00620AC3">
      <w:pPr>
        <w:ind w:left="720" w:right="6"/>
      </w:pPr>
    </w:p>
    <w:p w14:paraId="0DE35596" w14:textId="77777777" w:rsidR="00620AC3" w:rsidRDefault="00620AC3" w:rsidP="00620AC3">
      <w:pPr>
        <w:ind w:right="6"/>
      </w:pPr>
      <w:r>
        <w:t>Do the same for matching rows in Tables 9-34, 9-36, 9-37, 9-38, 9-39, and 9-46.</w:t>
      </w:r>
    </w:p>
    <w:p w14:paraId="65572286" w14:textId="77777777" w:rsidR="00620AC3" w:rsidRDefault="00620AC3" w:rsidP="00620AC3">
      <w:pPr>
        <w:ind w:right="6"/>
      </w:pPr>
    </w:p>
    <w:p w14:paraId="5AD45003" w14:textId="77777777" w:rsidR="00620AC3" w:rsidRDefault="00620AC3" w:rsidP="00620AC3">
      <w:pPr>
        <w:ind w:right="6"/>
      </w:pPr>
      <w:r>
        <w:t>Note to Editor: This is the same resolution as for CID 2078.</w:t>
      </w:r>
    </w:p>
    <w:p w14:paraId="1E0E5B0F" w14:textId="77777777" w:rsidR="00620AC3" w:rsidRDefault="00620AC3" w:rsidP="00620AC3">
      <w:pPr>
        <w:ind w:right="6"/>
      </w:pPr>
    </w:p>
    <w:p w14:paraId="27C80B5E"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00435BDB" w14:textId="77777777" w:rsidTr="000F25F3">
        <w:trPr>
          <w:trHeight w:val="524"/>
        </w:trPr>
        <w:tc>
          <w:tcPr>
            <w:tcW w:w="738" w:type="dxa"/>
            <w:hideMark/>
          </w:tcPr>
          <w:p w14:paraId="4068E27A"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C5272F"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07CE6C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2AE3CAE"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15AB7A1"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680EAFDD" w14:textId="77777777" w:rsidTr="000F25F3">
        <w:trPr>
          <w:trHeight w:val="2612"/>
        </w:trPr>
        <w:tc>
          <w:tcPr>
            <w:tcW w:w="738" w:type="dxa"/>
            <w:hideMark/>
          </w:tcPr>
          <w:p w14:paraId="3327952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2118</w:t>
            </w:r>
          </w:p>
        </w:tc>
        <w:tc>
          <w:tcPr>
            <w:tcW w:w="990" w:type="dxa"/>
            <w:hideMark/>
          </w:tcPr>
          <w:p w14:paraId="10920D0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59</w:t>
            </w:r>
          </w:p>
        </w:tc>
        <w:tc>
          <w:tcPr>
            <w:tcW w:w="1080" w:type="dxa"/>
            <w:hideMark/>
          </w:tcPr>
          <w:p w14:paraId="4E09AFB0"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64A5C1F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"The FD RSN Information subfield contains an RSN Capability subfield, as specified in Figure 9-289 (RSN</w:t>
            </w:r>
            <w:r w:rsidRPr="00DC0730">
              <w:rPr>
                <w:rFonts w:ascii="Arial" w:eastAsia="Times New Roman" w:hAnsi="Arial" w:cs="Arial"/>
                <w:sz w:val="20"/>
                <w:lang w:val="en-US"/>
              </w:rPr>
              <w:br/>
              <w:t xml:space="preserve">Capabilities field format) in 9.4.2.24.4 (RSN capabilities)." In 9.4.2.24.4, the </w:t>
            </w:r>
            <w:proofErr w:type="spellStart"/>
            <w:r w:rsidRPr="00DC0730">
              <w:rPr>
                <w:rFonts w:ascii="Arial" w:eastAsia="Times New Roman" w:hAnsi="Arial" w:cs="Arial"/>
                <w:sz w:val="20"/>
                <w:lang w:val="en-US"/>
              </w:rPr>
              <w:t>refered</w:t>
            </w:r>
            <w:proofErr w:type="spellEnd"/>
            <w:r w:rsidRPr="00DC0730">
              <w:rPr>
                <w:rFonts w:ascii="Arial" w:eastAsia="Times New Roman" w:hAnsi="Arial" w:cs="Arial"/>
                <w:sz w:val="20"/>
                <w:lang w:val="en-US"/>
              </w:rPr>
              <w:t xml:space="preserve"> field is named as "RSN Capabilities". To be consistent and avoid search error, suggest renaming the "RSN Capability" subfield in 9.6.7.36 to "RSN Capabilities" subfield.</w:t>
            </w:r>
          </w:p>
        </w:tc>
        <w:tc>
          <w:tcPr>
            <w:tcW w:w="3600" w:type="dxa"/>
            <w:hideMark/>
          </w:tcPr>
          <w:p w14:paraId="460FD2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In 9.6.7.36, change "RSN Capability" to "RSN Capabilities</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"RSN capability" to "RSN capabilities". 3 instances in total.</w:t>
            </w:r>
          </w:p>
        </w:tc>
      </w:tr>
      <w:tr w:rsidR="00620AC3" w:rsidRPr="00DC0730" w14:paraId="119306A0" w14:textId="77777777" w:rsidTr="000F25F3">
        <w:trPr>
          <w:trHeight w:val="1262"/>
        </w:trPr>
        <w:tc>
          <w:tcPr>
            <w:tcW w:w="738" w:type="dxa"/>
            <w:hideMark/>
          </w:tcPr>
          <w:p w14:paraId="167D964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2396</w:t>
            </w:r>
          </w:p>
        </w:tc>
        <w:tc>
          <w:tcPr>
            <w:tcW w:w="990" w:type="dxa"/>
            <w:hideMark/>
          </w:tcPr>
          <w:p w14:paraId="6AFB690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49F90AB5"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721CA1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Should rename the three instances of "RSN Capability"/"RSN capability" to "RSN Capabilities"/"RSN capabilities" so the same term is used as in RSNEs</w:t>
            </w:r>
          </w:p>
        </w:tc>
        <w:tc>
          <w:tcPr>
            <w:tcW w:w="3600" w:type="dxa"/>
            <w:hideMark/>
          </w:tcPr>
          <w:p w14:paraId="4F6FDD8B"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each of the 3 instances of "RSN Capability"/"RSN capability" to "RSN Capabilities"/"RSN capabilities" (preserving case)</w:t>
            </w:r>
          </w:p>
        </w:tc>
      </w:tr>
    </w:tbl>
    <w:p w14:paraId="5071D588" w14:textId="77777777" w:rsidR="00620AC3" w:rsidRDefault="00620AC3" w:rsidP="00620AC3"/>
    <w:p w14:paraId="3A199F18" w14:textId="77777777" w:rsidR="00620AC3" w:rsidRDefault="00620AC3" w:rsidP="00620AC3">
      <w:pPr>
        <w:rPr>
          <w:u w:val="single"/>
        </w:rPr>
      </w:pPr>
      <w:r w:rsidRPr="003E6F6E">
        <w:rPr>
          <w:u w:val="single"/>
        </w:rPr>
        <w:t>Discussion:</w:t>
      </w:r>
    </w:p>
    <w:p w14:paraId="03F929A6" w14:textId="77777777" w:rsidR="00620AC3" w:rsidRDefault="00620AC3" w:rsidP="00620AC3">
      <w:pPr>
        <w:rPr>
          <w:u w:val="single"/>
        </w:rPr>
      </w:pPr>
    </w:p>
    <w:p w14:paraId="08BF7530" w14:textId="77777777" w:rsidR="00620AC3" w:rsidRPr="00EB36E4" w:rsidRDefault="00620AC3" w:rsidP="00620AC3">
      <w:r>
        <w:t>Agree with commenters: subclause 9.4.2.24.4 does in fact define “RSN Capabilities”, not “RSN Capability”:</w:t>
      </w:r>
    </w:p>
    <w:p w14:paraId="33FF6889" w14:textId="77777777" w:rsidR="00620AC3" w:rsidRDefault="00620AC3" w:rsidP="00620AC3">
      <w:pPr>
        <w:ind w:left="-180"/>
      </w:pPr>
      <w:r>
        <w:rPr>
          <w:noProof/>
        </w:rPr>
        <w:drawing>
          <wp:inline distT="0" distB="0" distL="0" distR="0" wp14:anchorId="5683B94E" wp14:editId="1668D5BB">
            <wp:extent cx="6400800" cy="852805"/>
            <wp:effectExtent l="57150" t="57150" r="171450" b="1187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8528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5A2F27" w14:textId="77777777" w:rsidR="00620AC3" w:rsidRDefault="00620AC3" w:rsidP="00620AC3"/>
    <w:p w14:paraId="66CFCDC6" w14:textId="77777777" w:rsidR="00620AC3" w:rsidRDefault="00620AC3" w:rsidP="00620AC3">
      <w:pPr>
        <w:ind w:right="6"/>
      </w:pPr>
      <w:r>
        <w:t>There are three occurrences of “RSN [Cc]</w:t>
      </w:r>
      <w:proofErr w:type="spellStart"/>
      <w:r>
        <w:t>apability</w:t>
      </w:r>
      <w:proofErr w:type="spellEnd"/>
      <w:r>
        <w:t>” in the Draft, all in 9.6.7.36 on page 1535:</w:t>
      </w:r>
    </w:p>
    <w:p w14:paraId="4D160044" w14:textId="77777777" w:rsidR="00620AC3" w:rsidRDefault="00620AC3" w:rsidP="00620AC3">
      <w:pPr>
        <w:ind w:left="-180" w:right="6"/>
      </w:pPr>
      <w:r>
        <w:rPr>
          <w:noProof/>
        </w:rPr>
        <w:drawing>
          <wp:inline distT="0" distB="0" distL="0" distR="0" wp14:anchorId="4EDC2C18" wp14:editId="6F94614B">
            <wp:extent cx="6395085" cy="2894965"/>
            <wp:effectExtent l="57150" t="57150" r="177165" b="133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151AA6" w14:textId="77777777" w:rsidR="00620AC3" w:rsidRPr="003E6F6E" w:rsidRDefault="00620AC3" w:rsidP="00620AC3">
      <w:pPr>
        <w:rPr>
          <w:u w:val="single"/>
        </w:rPr>
      </w:pPr>
      <w:r w:rsidRPr="00596512">
        <w:rPr>
          <w:highlight w:val="green"/>
          <w:u w:val="single"/>
        </w:rPr>
        <w:t>Proposed Resolution:</w:t>
      </w:r>
    </w:p>
    <w:p w14:paraId="24AC4C5D" w14:textId="77777777" w:rsidR="00620AC3" w:rsidRDefault="00620AC3" w:rsidP="00620AC3"/>
    <w:p w14:paraId="00FA6182" w14:textId="77777777" w:rsidR="00620AC3" w:rsidRDefault="00620AC3" w:rsidP="00620AC3">
      <w:pPr>
        <w:ind w:right="6"/>
      </w:pPr>
      <w:r>
        <w:t>Accepted.</w:t>
      </w:r>
    </w:p>
    <w:p w14:paraId="207B63E9" w14:textId="77777777" w:rsidR="00620AC3" w:rsidRDefault="00620AC3" w:rsidP="00620AC3">
      <w:pPr>
        <w:ind w:right="6"/>
      </w:pPr>
    </w:p>
    <w:p w14:paraId="38B4B784" w14:textId="77777777" w:rsidR="00620AC3" w:rsidRDefault="00620AC3" w:rsidP="00620AC3">
      <w:pPr>
        <w:ind w:right="6"/>
      </w:pPr>
      <w:r>
        <w:lastRenderedPageBreak/>
        <w:t>Note to EDITOR the resolutions of CIDs 2118 and 2396 are the same.</w:t>
      </w:r>
    </w:p>
    <w:p w14:paraId="651F6460" w14:textId="7BFD6920" w:rsidR="00BD40C4" w:rsidRDefault="00620AC3" w:rsidP="00620AC3">
      <w:r>
        <w:br w:type="page"/>
      </w:r>
    </w:p>
    <w:p w14:paraId="41F8799D" w14:textId="4144AE9F"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4B0C4C1" w14:textId="77777777" w:rsidTr="0004694A">
        <w:trPr>
          <w:trHeight w:val="524"/>
        </w:trPr>
        <w:tc>
          <w:tcPr>
            <w:tcW w:w="738" w:type="dxa"/>
            <w:hideMark/>
          </w:tcPr>
          <w:p w14:paraId="745E49E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04558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F6A2B6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70F88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9EBC35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3FD8D15" w14:textId="77777777" w:rsidTr="0004694A">
        <w:trPr>
          <w:trHeight w:val="992"/>
        </w:trPr>
        <w:tc>
          <w:tcPr>
            <w:tcW w:w="738" w:type="dxa"/>
            <w:hideMark/>
          </w:tcPr>
          <w:p w14:paraId="6C79012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2438</w:t>
            </w:r>
          </w:p>
        </w:tc>
        <w:tc>
          <w:tcPr>
            <w:tcW w:w="990" w:type="dxa"/>
            <w:hideMark/>
          </w:tcPr>
          <w:p w14:paraId="792DCAE5" w14:textId="77777777" w:rsidR="00BD40C4" w:rsidRPr="007D620F" w:rsidRDefault="00BD40C4" w:rsidP="0004694A">
            <w:pPr>
              <w:jc w:val="right"/>
              <w:rPr>
                <w:rFonts w:ascii="Arial" w:eastAsia="Times New Roman" w:hAnsi="Arial" w:cs="Arial"/>
                <w:sz w:val="20"/>
                <w:lang w:val="en-US"/>
              </w:rPr>
            </w:pPr>
            <w:r w:rsidRPr="007D620F">
              <w:rPr>
                <w:rFonts w:ascii="Arial" w:eastAsia="Times New Roman" w:hAnsi="Arial" w:cs="Arial"/>
                <w:sz w:val="20"/>
                <w:lang w:val="en-US"/>
              </w:rPr>
              <w:t>873.45</w:t>
            </w:r>
          </w:p>
        </w:tc>
        <w:tc>
          <w:tcPr>
            <w:tcW w:w="1080" w:type="dxa"/>
            <w:hideMark/>
          </w:tcPr>
          <w:p w14:paraId="6CCDA71A"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9.3.3.12</w:t>
            </w:r>
          </w:p>
        </w:tc>
        <w:tc>
          <w:tcPr>
            <w:tcW w:w="3600" w:type="dxa"/>
            <w:hideMark/>
          </w:tcPr>
          <w:p w14:paraId="289090A6"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"A Finite field element field" -- the Finite field element field is as its name indicates a field.  What we need here is a description of what it contains</w:t>
            </w:r>
          </w:p>
        </w:tc>
        <w:tc>
          <w:tcPr>
            <w:tcW w:w="3600" w:type="dxa"/>
            <w:hideMark/>
          </w:tcPr>
          <w:p w14:paraId="4D0A020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At the referenced location change "A Finite field element field from a finite field" to "An element from a finite field"</w:t>
            </w:r>
          </w:p>
        </w:tc>
      </w:tr>
    </w:tbl>
    <w:p w14:paraId="011A28BD" w14:textId="77777777" w:rsidR="00BD40C4" w:rsidRDefault="00BD40C4" w:rsidP="00BD40C4"/>
    <w:p w14:paraId="6399806C" w14:textId="77777777" w:rsidR="00BD40C4" w:rsidRDefault="00BD40C4" w:rsidP="00BD40C4">
      <w:pPr>
        <w:rPr>
          <w:u w:val="single"/>
        </w:rPr>
      </w:pPr>
      <w:r w:rsidRPr="003E6F6E">
        <w:rPr>
          <w:u w:val="single"/>
        </w:rPr>
        <w:t>Discussion:</w:t>
      </w:r>
    </w:p>
    <w:p w14:paraId="12E09E0F" w14:textId="77777777" w:rsidR="00BD40C4" w:rsidRDefault="00BD40C4" w:rsidP="00BD40C4">
      <w:pPr>
        <w:rPr>
          <w:u w:val="single"/>
        </w:rPr>
      </w:pPr>
    </w:p>
    <w:p w14:paraId="4E1C56D4" w14:textId="77777777" w:rsidR="00BD40C4" w:rsidRPr="00EB36E4" w:rsidRDefault="00BD40C4" w:rsidP="00BD40C4">
      <w:r>
        <w:rPr>
          <w:noProof/>
          <w:bdr w:val="single" w:sz="4" w:space="0" w:color="auto"/>
        </w:rPr>
        <w:drawing>
          <wp:anchor distT="0" distB="0" distL="114300" distR="114300" simplePos="0" relativeHeight="251661824" behindDoc="0" locked="0" layoutInCell="1" allowOverlap="1" wp14:anchorId="6FD32C06" wp14:editId="134CCED4">
            <wp:simplePos x="0" y="0"/>
            <wp:positionH relativeFrom="column">
              <wp:posOffset>54610</wp:posOffset>
            </wp:positionH>
            <wp:positionV relativeFrom="paragraph">
              <wp:posOffset>240411</wp:posOffset>
            </wp:positionV>
            <wp:extent cx="6261735" cy="988060"/>
            <wp:effectExtent l="57150" t="57150" r="177165" b="1168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261735" cy="988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Here is the definition of the “Finite field element” field</w:t>
      </w:r>
      <w:r w:rsidRPr="00EB36E4">
        <w:t xml:space="preserve"> </w:t>
      </w:r>
      <w:r>
        <w:t>in the Authentication frame body:</w:t>
      </w:r>
    </w:p>
    <w:p w14:paraId="303BD164" w14:textId="77777777" w:rsidR="00BD40C4" w:rsidRDefault="00BD40C4" w:rsidP="00BD40C4">
      <w:r>
        <w:rPr>
          <w:noProof/>
          <w:bdr w:val="single" w:sz="4" w:space="0" w:color="auto"/>
        </w:rPr>
        <w:drawing>
          <wp:anchor distT="0" distB="0" distL="114300" distR="114300" simplePos="0" relativeHeight="251662848" behindDoc="0" locked="0" layoutInCell="1" allowOverlap="1" wp14:anchorId="04A75D2E" wp14:editId="23AE7019">
            <wp:simplePos x="0" y="0"/>
            <wp:positionH relativeFrom="column">
              <wp:posOffset>3506</wp:posOffset>
            </wp:positionH>
            <wp:positionV relativeFrom="paragraph">
              <wp:posOffset>1572184</wp:posOffset>
            </wp:positionV>
            <wp:extent cx="6283325" cy="601345"/>
            <wp:effectExtent l="57150" t="57150" r="174625" b="1225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283325" cy="6013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1DCC305" w14:textId="77777777" w:rsidR="00BD40C4" w:rsidRDefault="00BD40C4" w:rsidP="00BD40C4">
      <w:pPr>
        <w:ind w:right="6"/>
      </w:pPr>
      <w:r>
        <w:t>Subclause 12.4.7.4 describes the usage of this field in SAE Commit messages:</w:t>
      </w:r>
    </w:p>
    <w:p w14:paraId="0D325A8E" w14:textId="77777777" w:rsidR="00BD40C4" w:rsidRPr="00C165C5" w:rsidRDefault="00BD40C4" w:rsidP="00BD40C4">
      <w:pPr>
        <w:ind w:right="6"/>
      </w:pPr>
      <w:r>
        <w:t xml:space="preserve">From the context in 12.4.7.4, we can agree that this field (in an Authentication frame body) carries the description </w:t>
      </w:r>
      <w:r w:rsidRPr="00C165C5">
        <w:t>of one element of a finite field.</w:t>
      </w:r>
    </w:p>
    <w:p w14:paraId="5FC8B4DB" w14:textId="77777777" w:rsidR="00BD40C4" w:rsidRPr="00C165C5" w:rsidRDefault="00BD40C4" w:rsidP="00BD40C4"/>
    <w:p w14:paraId="31CF1A07" w14:textId="77777777" w:rsidR="00BD40C4" w:rsidRPr="00C165C5" w:rsidRDefault="00BD40C4" w:rsidP="00BD40C4">
      <w:pPr>
        <w:rPr>
          <w:u w:val="single"/>
        </w:rPr>
      </w:pPr>
      <w:r w:rsidRPr="00C165C5">
        <w:rPr>
          <w:u w:val="single"/>
        </w:rPr>
        <w:t>Originally proposed resolution:</w:t>
      </w:r>
    </w:p>
    <w:p w14:paraId="71265F59" w14:textId="77777777" w:rsidR="00BD40C4" w:rsidRPr="00C165C5" w:rsidRDefault="00BD40C4" w:rsidP="00BD40C4"/>
    <w:p w14:paraId="6824CD3E" w14:textId="77777777" w:rsidR="00BD40C4" w:rsidRPr="00C165C5" w:rsidRDefault="00BD40C4" w:rsidP="00BD40C4">
      <w:r w:rsidRPr="00C165C5">
        <w:t>Accepted.</w:t>
      </w:r>
    </w:p>
    <w:p w14:paraId="66E2C3B9" w14:textId="77777777" w:rsidR="00BD40C4" w:rsidRPr="00C165C5" w:rsidRDefault="00BD40C4" w:rsidP="00BD40C4"/>
    <w:p w14:paraId="247B883F" w14:textId="77777777" w:rsidR="00BD40C4" w:rsidRPr="00C165C5" w:rsidRDefault="00BD40C4" w:rsidP="00BD40C4">
      <w:r w:rsidRPr="00C165C5">
        <w:t>From June 26 teleconference: Need to check with changes Dan has made in this area.</w:t>
      </w:r>
    </w:p>
    <w:p w14:paraId="32268BEA" w14:textId="77777777" w:rsidR="00BD40C4" w:rsidRPr="00C165C5" w:rsidRDefault="00BD40C4" w:rsidP="00BD40C4"/>
    <w:p w14:paraId="0BD25E3D" w14:textId="77777777" w:rsidR="00BD40C4" w:rsidRDefault="00BD40C4" w:rsidP="00BD40C4">
      <w:r w:rsidRPr="00C165C5">
        <w:t>Update, June 28, 2019:</w:t>
      </w:r>
    </w:p>
    <w:p w14:paraId="2075EF8D" w14:textId="77777777" w:rsidR="00BD40C4" w:rsidRDefault="00BD40C4" w:rsidP="00BD40C4"/>
    <w:p w14:paraId="6773C033" w14:textId="77777777" w:rsidR="00BD40C4" w:rsidRDefault="00BD40C4" w:rsidP="00BD40C4">
      <w:r>
        <w:t>It appears that the “changes Dan has made” were partially in the resolution of CID 2531, and partially handed over to Mark Rison, to be resolved along with CID 2530, now contained in document 11-19/0856r3.</w:t>
      </w:r>
    </w:p>
    <w:p w14:paraId="5EA14568" w14:textId="77777777" w:rsidR="00BD40C4" w:rsidRDefault="00BD40C4" w:rsidP="00BD40C4"/>
    <w:p w14:paraId="6BF0A1A9" w14:textId="77777777" w:rsidR="00BD40C4" w:rsidRDefault="00BD40C4" w:rsidP="00BD40C4">
      <w:r>
        <w:t xml:space="preserve">Neither of those resolutions changes the cited text above, in 9.3.3.12 (Authentication frame format).  However, perhaps one of them should have?  From these two changes, it seems we now have a field in the Authentication frame format, called “Finite Field Element field”, whose “Notes” description does not capitalize “element”, and whose presence in Table 9-43 calls it “The FFE field”.  The definition of the field in 9.4.1.40 calls this the “FFE field”.  Most of the text in clause 12 also calls it an FFE field.  </w:t>
      </w:r>
    </w:p>
    <w:p w14:paraId="0976CC68" w14:textId="77777777" w:rsidR="00BD40C4" w:rsidRDefault="00BD40C4" w:rsidP="00BD40C4"/>
    <w:p w14:paraId="2D8C5693" w14:textId="77777777" w:rsidR="00BD40C4" w:rsidRDefault="00BD40C4" w:rsidP="00BD40C4">
      <w:r>
        <w:t>In fact, in D2.2, there are now exactly two occurrences of the phrase “finite field element” (ignoring capitalization), this field name in Table 9-42, and the acronym list for what FFE stands for.</w:t>
      </w:r>
    </w:p>
    <w:p w14:paraId="7BE1FFFE" w14:textId="77777777" w:rsidR="00BD40C4" w:rsidRDefault="00BD40C4" w:rsidP="00BD40C4"/>
    <w:p w14:paraId="2826B520" w14:textId="77777777" w:rsidR="00BD40C4" w:rsidRDefault="00BD40C4" w:rsidP="00BD40C4">
      <w:r>
        <w:t>Recommend we change the name of the field, in Table 9-42, to FFE, to match all the other uses.</w:t>
      </w:r>
    </w:p>
    <w:p w14:paraId="6FFF5E38" w14:textId="77777777" w:rsidR="00BD40C4" w:rsidRDefault="00BD40C4" w:rsidP="00BD40C4"/>
    <w:p w14:paraId="32CE8321" w14:textId="77777777" w:rsidR="00BD40C4" w:rsidRDefault="00BD40C4" w:rsidP="00BD40C4">
      <w:r>
        <w:t>Finally, this is further complicated by CID 2302, which has these instructions:</w:t>
      </w:r>
    </w:p>
    <w:p w14:paraId="37895B56" w14:textId="77777777" w:rsidR="00BD40C4" w:rsidRDefault="00BD40C4" w:rsidP="00BD40C4">
      <w:pPr>
        <w:ind w:left="720"/>
      </w:pPr>
      <w:r w:rsidRPr="00017769">
        <w:t xml:space="preserve">Change "Finite field element (FFE) field" to "FFE field" throughout.  </w:t>
      </w:r>
      <w:proofErr w:type="gramStart"/>
      <w:r w:rsidRPr="00017769">
        <w:t>Also</w:t>
      </w:r>
      <w:proofErr w:type="gramEnd"/>
      <w:r w:rsidRPr="00017769">
        <w:t xml:space="preserve"> in T9-42 change "A Finite field element field from a finite field" to "An element in a finite field" (cf. 9.4.1.40)</w:t>
      </w:r>
    </w:p>
    <w:p w14:paraId="2B81BD9F" w14:textId="77777777" w:rsidR="00BD40C4" w:rsidRDefault="00BD40C4" w:rsidP="00BD40C4">
      <w:r>
        <w:lastRenderedPageBreak/>
        <w:t xml:space="preserve">This change made the comment here (CID 2438) nearly moot.  There is one subtle difference, CID 2302 changed the Notes to </w:t>
      </w:r>
      <w:proofErr w:type="gramStart"/>
      <w:r>
        <w:t>say</w:t>
      </w:r>
      <w:proofErr w:type="gramEnd"/>
      <w:r>
        <w:t xml:space="preserve"> “An element </w:t>
      </w:r>
      <w:r w:rsidRPr="00017769">
        <w:rPr>
          <w:u w:val="single"/>
        </w:rPr>
        <w:t>in</w:t>
      </w:r>
      <w:r>
        <w:t xml:space="preserve"> a finite field” and this comment would change the Notes to say “An element </w:t>
      </w:r>
      <w:r w:rsidRPr="00017769">
        <w:rPr>
          <w:u w:val="single"/>
        </w:rPr>
        <w:t>from</w:t>
      </w:r>
      <w:r>
        <w:t xml:space="preserve"> a finite field”.  The phrase “from a finite field” is never used in the current draft.  The phrase “in a finite field” is used in 9.4.1.10, where this field is defined.  Thus, to keep it consistent, recommend we leave it as “in”.</w:t>
      </w:r>
    </w:p>
    <w:p w14:paraId="2B544C43" w14:textId="77777777" w:rsidR="00BD40C4" w:rsidRDefault="00BD40C4" w:rsidP="00BD40C4"/>
    <w:p w14:paraId="5BFE7576" w14:textId="77777777" w:rsidR="00BD40C4" w:rsidRPr="00531427" w:rsidRDefault="00BD40C4" w:rsidP="00BD40C4">
      <w:pPr>
        <w:rPr>
          <w:szCs w:val="22"/>
          <w:u w:val="single"/>
        </w:rPr>
      </w:pPr>
      <w:r w:rsidRPr="004404B6">
        <w:rPr>
          <w:highlight w:val="green"/>
          <w:u w:val="single"/>
        </w:rPr>
        <w:t>Propo</w:t>
      </w:r>
      <w:r w:rsidRPr="004404B6">
        <w:rPr>
          <w:szCs w:val="22"/>
          <w:highlight w:val="green"/>
          <w:u w:val="single"/>
        </w:rPr>
        <w:t>sed Resolution:</w:t>
      </w:r>
    </w:p>
    <w:p w14:paraId="4BED28E0" w14:textId="77777777" w:rsidR="00BD40C4" w:rsidRPr="00017769" w:rsidRDefault="00BD40C4" w:rsidP="00BD40C4">
      <w:pPr>
        <w:rPr>
          <w:szCs w:val="22"/>
        </w:rPr>
      </w:pPr>
    </w:p>
    <w:p w14:paraId="644600A0" w14:textId="77777777" w:rsidR="00BD40C4" w:rsidRDefault="00BD40C4" w:rsidP="00BD40C4">
      <w:pPr>
        <w:rPr>
          <w:rFonts w:eastAsia="Times New Roman"/>
          <w:szCs w:val="22"/>
          <w:lang w:val="en-US"/>
        </w:rPr>
      </w:pPr>
      <w:r>
        <w:rPr>
          <w:rFonts w:eastAsia="Times New Roman"/>
          <w:szCs w:val="22"/>
          <w:lang w:val="en-US"/>
        </w:rPr>
        <w:t>Revised.</w:t>
      </w:r>
    </w:p>
    <w:p w14:paraId="6C92DF80" w14:textId="77777777" w:rsidR="00BD40C4" w:rsidRDefault="00BD40C4" w:rsidP="00BD40C4">
      <w:pPr>
        <w:rPr>
          <w:rFonts w:eastAsia="Times New Roman"/>
          <w:szCs w:val="22"/>
          <w:lang w:val="en-US"/>
        </w:rPr>
      </w:pPr>
    </w:p>
    <w:p w14:paraId="5995287C" w14:textId="77777777" w:rsidR="00BD40C4" w:rsidRPr="00017769" w:rsidRDefault="00BD40C4" w:rsidP="00BD40C4">
      <w:pPr>
        <w:rPr>
          <w:szCs w:val="22"/>
        </w:rPr>
      </w:pPr>
      <w:r>
        <w:rPr>
          <w:rFonts w:eastAsia="Times New Roman"/>
          <w:szCs w:val="22"/>
          <w:lang w:val="en-US"/>
        </w:rPr>
        <w:t>In Table 9-42 (Authentication frame body), change the entry in the “Information” column from “Finite Field element” (or “Finite Field Element field” after application of CID 2531), to “FFE field”.</w:t>
      </w:r>
    </w:p>
    <w:p w14:paraId="4A3F07F8" w14:textId="77777777" w:rsidR="00BD40C4" w:rsidRPr="00017769" w:rsidRDefault="00BD40C4" w:rsidP="00BD40C4">
      <w:pPr>
        <w:rPr>
          <w:szCs w:val="22"/>
        </w:rPr>
      </w:pPr>
    </w:p>
    <w:p w14:paraId="6F2196A6" w14:textId="77777777" w:rsidR="00BD40C4" w:rsidRPr="00017769" w:rsidRDefault="00BD40C4" w:rsidP="00BD40C4">
      <w:pPr>
        <w:rPr>
          <w:szCs w:val="22"/>
        </w:rPr>
      </w:pPr>
      <w:r w:rsidRPr="00017769">
        <w:rPr>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3A2555F" w14:textId="77777777" w:rsidTr="0004694A">
        <w:trPr>
          <w:trHeight w:val="524"/>
        </w:trPr>
        <w:tc>
          <w:tcPr>
            <w:tcW w:w="738" w:type="dxa"/>
            <w:hideMark/>
          </w:tcPr>
          <w:p w14:paraId="0B59D45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033E31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19C199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C8E71B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ADA51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AC443D" w14:textId="77777777" w:rsidTr="0004694A">
        <w:trPr>
          <w:trHeight w:val="1275"/>
        </w:trPr>
        <w:tc>
          <w:tcPr>
            <w:tcW w:w="738" w:type="dxa"/>
            <w:hideMark/>
          </w:tcPr>
          <w:p w14:paraId="55B1C8F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2342</w:t>
            </w:r>
          </w:p>
        </w:tc>
        <w:tc>
          <w:tcPr>
            <w:tcW w:w="990" w:type="dxa"/>
            <w:hideMark/>
          </w:tcPr>
          <w:p w14:paraId="2077B96C"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1347.</w:t>
            </w:r>
            <w:r>
              <w:rPr>
                <w:rFonts w:ascii="Arial" w:eastAsia="Times New Roman" w:hAnsi="Arial" w:cs="Arial"/>
                <w:sz w:val="20"/>
                <w:lang w:val="en-US"/>
              </w:rPr>
              <w:t>36</w:t>
            </w:r>
          </w:p>
        </w:tc>
        <w:tc>
          <w:tcPr>
            <w:tcW w:w="1080" w:type="dxa"/>
            <w:hideMark/>
          </w:tcPr>
          <w:p w14:paraId="2C112A3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9.4.2.177</w:t>
            </w:r>
          </w:p>
        </w:tc>
        <w:tc>
          <w:tcPr>
            <w:tcW w:w="3600" w:type="dxa"/>
            <w:hideMark/>
          </w:tcPr>
          <w:p w14:paraId="298D72D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"Value 0 is applied for</w:t>
            </w:r>
            <w:r w:rsidRPr="00DC0730">
              <w:rPr>
                <w:rFonts w:ascii="Arial" w:eastAsia="Times New Roman" w:hAnsi="Arial" w:cs="Arial"/>
                <w:sz w:val="20"/>
                <w:lang w:val="en-US"/>
              </w:rPr>
              <w:br/>
              <w:t>the Vendor Specific elements that are not in the range of the OUI Response Criteria." is gibberish</w:t>
            </w:r>
          </w:p>
        </w:tc>
        <w:tc>
          <w:tcPr>
            <w:tcW w:w="3600" w:type="dxa"/>
            <w:hideMark/>
          </w:tcPr>
          <w:p w14:paraId="327BB3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41C2B06D" w14:textId="77777777" w:rsidR="00BD40C4" w:rsidRDefault="00BD40C4" w:rsidP="00BD40C4"/>
    <w:p w14:paraId="64F71E63" w14:textId="77777777" w:rsidR="00BD40C4" w:rsidRPr="00602B39" w:rsidRDefault="00BD40C4" w:rsidP="00BD40C4">
      <w:pPr>
        <w:rPr>
          <w:u w:val="single"/>
        </w:rPr>
      </w:pPr>
      <w:r w:rsidRPr="00602B39">
        <w:rPr>
          <w:u w:val="single"/>
        </w:rPr>
        <w:t>Discussion:</w:t>
      </w:r>
    </w:p>
    <w:p w14:paraId="77559F2B" w14:textId="77777777" w:rsidR="00BD40C4" w:rsidRDefault="00BD40C4" w:rsidP="00BD40C4"/>
    <w:p w14:paraId="2AC82158" w14:textId="77777777" w:rsidR="00BD40C4" w:rsidRDefault="00BD40C4" w:rsidP="00BD40C4">
      <w:r>
        <w:t>The cited location:</w:t>
      </w:r>
    </w:p>
    <w:p w14:paraId="5AB3F606" w14:textId="77777777" w:rsidR="00BD40C4" w:rsidRDefault="00BD40C4" w:rsidP="00BD40C4">
      <w:pPr>
        <w:ind w:left="-180"/>
      </w:pPr>
      <w:r>
        <w:rPr>
          <w:noProof/>
        </w:rPr>
        <w:drawing>
          <wp:inline distT="0" distB="0" distL="0" distR="0" wp14:anchorId="760F465F" wp14:editId="430B9BCE">
            <wp:extent cx="6400800" cy="1424940"/>
            <wp:effectExtent l="57150" t="57150" r="171450" b="1181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4249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4F221D7" w14:textId="77777777" w:rsidR="00BD40C4" w:rsidRDefault="00BD40C4" w:rsidP="00BD40C4"/>
    <w:p w14:paraId="180910E5" w14:textId="77777777" w:rsidR="00BD40C4" w:rsidRDefault="00BD40C4" w:rsidP="00BD40C4">
      <w:r>
        <w:t>As can be seen, the OUI Response Criteria field is defined to have bit 0 correspond to the first Vendor Specific element.  Thus, the only bits that can be missing, are off the end of the bitmap.  Those bits are covered by the penultimate sentence.  So, there are no Vendor Specific elements “that are not in the range of OUI Response Criteria” and need to be defined.</w:t>
      </w:r>
    </w:p>
    <w:p w14:paraId="2ED9E83A" w14:textId="77777777" w:rsidR="00BD40C4" w:rsidRDefault="00BD40C4" w:rsidP="00BD40C4"/>
    <w:p w14:paraId="78AEB409" w14:textId="77777777" w:rsidR="00BD40C4" w:rsidRPr="00C165C5" w:rsidRDefault="00BD40C4" w:rsidP="00BD40C4">
      <w:r>
        <w:t>Agr</w:t>
      </w:r>
      <w:r w:rsidRPr="00C165C5">
        <w:t>ee with the commenter, the cited sentence is confusing at best, and appears to be unnecessary.</w:t>
      </w:r>
    </w:p>
    <w:p w14:paraId="613DBB99" w14:textId="77777777" w:rsidR="00BD40C4" w:rsidRPr="00C165C5" w:rsidRDefault="00BD40C4" w:rsidP="00BD40C4"/>
    <w:p w14:paraId="1852C004" w14:textId="77777777" w:rsidR="00BD40C4" w:rsidRPr="00C165C5" w:rsidRDefault="00BD40C4" w:rsidP="00BD40C4">
      <w:r w:rsidRPr="00C165C5">
        <w:rPr>
          <w:u w:val="single"/>
        </w:rPr>
        <w:t>Originally proposed resolution:</w:t>
      </w:r>
    </w:p>
    <w:p w14:paraId="399D0E5A" w14:textId="77777777" w:rsidR="00BD40C4" w:rsidRPr="00C165C5" w:rsidRDefault="00BD40C4" w:rsidP="00BD40C4"/>
    <w:p w14:paraId="593C75AD" w14:textId="77777777" w:rsidR="00BD40C4" w:rsidRPr="00C165C5" w:rsidRDefault="00BD40C4" w:rsidP="00BD40C4">
      <w:r w:rsidRPr="00C165C5">
        <w:t>Accepted.</w:t>
      </w:r>
    </w:p>
    <w:p w14:paraId="7F7B45A9" w14:textId="77777777" w:rsidR="00BD40C4" w:rsidRPr="00C165C5" w:rsidRDefault="00BD40C4" w:rsidP="00BD40C4"/>
    <w:p w14:paraId="372C601A" w14:textId="77777777" w:rsidR="00BD40C4" w:rsidRPr="00C165C5" w:rsidRDefault="00BD40C4" w:rsidP="00BD40C4">
      <w:r w:rsidRPr="00C165C5">
        <w:t>From June 26 teleconference: No – reread that penultimate sentence.  Fix the last sentence.</w:t>
      </w:r>
    </w:p>
    <w:p w14:paraId="3C6F9B17" w14:textId="77777777" w:rsidR="00BD40C4" w:rsidRPr="00C165C5" w:rsidRDefault="00BD40C4" w:rsidP="00BD40C4"/>
    <w:p w14:paraId="209D8C70" w14:textId="77777777" w:rsidR="00BD40C4" w:rsidRPr="00C165C5" w:rsidRDefault="00BD40C4" w:rsidP="00BD40C4">
      <w:r w:rsidRPr="00C165C5">
        <w:t>Update, June 28, 2019:</w:t>
      </w:r>
    </w:p>
    <w:p w14:paraId="57215850" w14:textId="77777777" w:rsidR="00BD40C4" w:rsidRPr="00C165C5" w:rsidRDefault="00BD40C4" w:rsidP="00BD40C4"/>
    <w:p w14:paraId="3545D4AC" w14:textId="77777777" w:rsidR="00BD40C4" w:rsidRDefault="00BD40C4" w:rsidP="00BD40C4">
      <w:r w:rsidRPr="00C165C5">
        <w:t>The ultimate sentence is</w:t>
      </w:r>
      <w:r>
        <w:t xml:space="preserve"> meant to cover the case where there are more Vendor Specific elements in the Probe Request frame than there are bits in the OUI Response Criteria. The OUI Response Criteria, per 9.4.2.177 is a </w:t>
      </w:r>
      <w:proofErr w:type="gramStart"/>
      <w:r>
        <w:t>2 octet</w:t>
      </w:r>
      <w:proofErr w:type="gramEnd"/>
      <w:r>
        <w:t xml:space="preserve"> field within the FILS Request Parameters element in a Probe Request frame, so it has fixed size and therefore limited range.  There appears to be no limit to the number of Vendor Specific elements that can be included in the Probe Request, along with the FILS Request Parameters element.  Thus, this condition can occur.</w:t>
      </w:r>
    </w:p>
    <w:p w14:paraId="52FC9BA2" w14:textId="77777777" w:rsidR="00BD40C4" w:rsidRDefault="00BD40C4" w:rsidP="00BD40C4"/>
    <w:p w14:paraId="3FEB64D4" w14:textId="77777777" w:rsidR="00BD40C4" w:rsidRDefault="00BD40C4" w:rsidP="00BD40C4">
      <w:pPr>
        <w:rPr>
          <w:u w:val="single"/>
        </w:rPr>
      </w:pPr>
      <w:r w:rsidRPr="004404B6">
        <w:rPr>
          <w:highlight w:val="green"/>
          <w:u w:val="single"/>
        </w:rPr>
        <w:t>Proposed Resolution:</w:t>
      </w:r>
    </w:p>
    <w:p w14:paraId="4487DDBA" w14:textId="77777777" w:rsidR="00BD40C4" w:rsidRPr="00531427" w:rsidRDefault="00BD40C4" w:rsidP="00BD40C4">
      <w:pPr>
        <w:rPr>
          <w:u w:val="single"/>
        </w:rPr>
      </w:pPr>
    </w:p>
    <w:p w14:paraId="2B51F1B4" w14:textId="77777777" w:rsidR="00BD40C4" w:rsidRDefault="00BD40C4" w:rsidP="00BD40C4">
      <w:r>
        <w:t>Revised.</w:t>
      </w:r>
    </w:p>
    <w:p w14:paraId="01B244A9" w14:textId="77777777" w:rsidR="00BD40C4" w:rsidRDefault="00BD40C4" w:rsidP="00BD40C4"/>
    <w:p w14:paraId="2F00B8B3" w14:textId="77777777" w:rsidR="00BD40C4" w:rsidRDefault="00BD40C4" w:rsidP="00BD40C4">
      <w:r>
        <w:t>Replace the cited sentence with:</w:t>
      </w:r>
    </w:p>
    <w:p w14:paraId="49BA7270" w14:textId="77777777" w:rsidR="00BD40C4" w:rsidRDefault="00BD40C4" w:rsidP="00BD40C4">
      <w:pPr>
        <w:ind w:left="720"/>
      </w:pPr>
      <w:r>
        <w:t>If the number of bits in the OUI Response Criteria field is less than the number of Vendor Specific elements in the Probe Request frame, the corresponding bits not present in the OUI Response Criteria field are assumed to be 0.</w:t>
      </w:r>
    </w:p>
    <w:p w14:paraId="10C5012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5CA2940B" w14:textId="77777777" w:rsidTr="0004694A">
        <w:trPr>
          <w:trHeight w:val="524"/>
        </w:trPr>
        <w:tc>
          <w:tcPr>
            <w:tcW w:w="738" w:type="dxa"/>
            <w:hideMark/>
          </w:tcPr>
          <w:p w14:paraId="70C97C5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CB52E7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C5537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20D9C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54F41F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8B0D505" w14:textId="77777777" w:rsidTr="0004694A">
        <w:trPr>
          <w:trHeight w:val="2882"/>
        </w:trPr>
        <w:tc>
          <w:tcPr>
            <w:tcW w:w="738" w:type="dxa"/>
            <w:hideMark/>
          </w:tcPr>
          <w:p w14:paraId="641658B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2361</w:t>
            </w:r>
          </w:p>
        </w:tc>
        <w:tc>
          <w:tcPr>
            <w:tcW w:w="990" w:type="dxa"/>
            <w:hideMark/>
          </w:tcPr>
          <w:p w14:paraId="4857365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54CC356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3929275A"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contains  the  RSN  information,  including:  RSN  capability,  an</w:t>
            </w:r>
            <w:r w:rsidRPr="00DC0730">
              <w:rPr>
                <w:rFonts w:ascii="Arial" w:eastAsia="Times New Roman" w:hAnsi="Arial" w:cs="Arial"/>
                <w:sz w:val="20"/>
                <w:lang w:val="en-US"/>
              </w:rPr>
              <w:br/>
              <w:t>authentication suite selector, a pairwise cipher suite selector, a group data cipher suite selector, and a group</w:t>
            </w:r>
            <w:r w:rsidRPr="00DC0730">
              <w:rPr>
                <w:rFonts w:ascii="Arial" w:eastAsia="Times New Roman" w:hAnsi="Arial" w:cs="Arial"/>
                <w:sz w:val="20"/>
                <w:lang w:val="en-US"/>
              </w:rPr>
              <w:br/>
              <w:t>management cipher suite selector. Its format is defined in Figure 9-883 (Format of the FD RSN Information</w:t>
            </w:r>
            <w:r w:rsidRPr="00DC0730">
              <w:rPr>
                <w:rFonts w:ascii="Arial" w:eastAsia="Times New Roman" w:hAnsi="Arial" w:cs="Arial"/>
                <w:sz w:val="20"/>
                <w:lang w:val="en-US"/>
              </w:rPr>
              <w:br/>
              <w:t>subfield(11ai)). " is an ideal breeding ground for spec rot</w:t>
            </w:r>
          </w:p>
        </w:tc>
        <w:tc>
          <w:tcPr>
            <w:tcW w:w="3600" w:type="dxa"/>
            <w:hideMark/>
          </w:tcPr>
          <w:p w14:paraId="7AD7825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is defined in Figure 9-883 (Format of the FD RSN Information</w:t>
            </w:r>
            <w:r w:rsidRPr="00DC0730">
              <w:rPr>
                <w:rFonts w:ascii="Arial" w:eastAsia="Times New Roman" w:hAnsi="Arial" w:cs="Arial"/>
                <w:sz w:val="20"/>
                <w:lang w:val="en-US"/>
              </w:rPr>
              <w:br/>
              <w:t>subfield(11ai)). "</w:t>
            </w:r>
          </w:p>
        </w:tc>
      </w:tr>
    </w:tbl>
    <w:p w14:paraId="72E8F34F" w14:textId="77777777" w:rsidR="00BD40C4" w:rsidRDefault="00BD40C4" w:rsidP="00BD40C4"/>
    <w:p w14:paraId="6DCB1D60" w14:textId="77777777" w:rsidR="00BD40C4" w:rsidRDefault="00BD40C4" w:rsidP="00BD40C4">
      <w:r>
        <w:rPr>
          <w:u w:val="single"/>
        </w:rPr>
        <w:t>Discussion:</w:t>
      </w:r>
    </w:p>
    <w:p w14:paraId="2432D97F" w14:textId="77777777" w:rsidR="00BD40C4" w:rsidRDefault="00BD40C4" w:rsidP="00BD40C4"/>
    <w:p w14:paraId="4DCEAD16" w14:textId="77777777" w:rsidR="00BD40C4" w:rsidRDefault="00BD40C4" w:rsidP="00BD40C4">
      <w:r>
        <w:rPr>
          <w:noProof/>
        </w:rPr>
        <w:drawing>
          <wp:inline distT="0" distB="0" distL="0" distR="0" wp14:anchorId="2F64F9E4" wp14:editId="4FD36151">
            <wp:extent cx="6395085" cy="2894965"/>
            <wp:effectExtent l="57150" t="57150" r="177165" b="133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D2F791" w14:textId="77777777" w:rsidR="00BD40C4" w:rsidRDefault="00BD40C4" w:rsidP="00BD40C4">
      <w:r>
        <w:t>Agree with the commenter, the cited sentence adds nothing that isn’t indicated in the Figure.</w:t>
      </w:r>
    </w:p>
    <w:p w14:paraId="14702F99" w14:textId="77777777" w:rsidR="00BD40C4" w:rsidRDefault="00BD40C4" w:rsidP="00BD40C4"/>
    <w:p w14:paraId="2EDEC3B8" w14:textId="77777777" w:rsidR="00BD40C4" w:rsidRDefault="00BD40C4" w:rsidP="00BD40C4">
      <w:r w:rsidRPr="004404B6">
        <w:rPr>
          <w:highlight w:val="green"/>
          <w:u w:val="single"/>
        </w:rPr>
        <w:t>Proposed Resolution:</w:t>
      </w:r>
    </w:p>
    <w:p w14:paraId="33073A18" w14:textId="77777777" w:rsidR="00BD40C4" w:rsidRDefault="00BD40C4" w:rsidP="00BD40C4"/>
    <w:p w14:paraId="374C72CD" w14:textId="77777777" w:rsidR="00BD40C4" w:rsidRPr="00D04B89" w:rsidRDefault="00BD40C4" w:rsidP="00BD40C4">
      <w:r>
        <w:t>Accepted.</w:t>
      </w:r>
    </w:p>
    <w:p w14:paraId="0ADCF2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11C175D" w14:textId="77777777" w:rsidTr="0004694A">
        <w:trPr>
          <w:trHeight w:val="524"/>
        </w:trPr>
        <w:tc>
          <w:tcPr>
            <w:tcW w:w="738" w:type="dxa"/>
            <w:hideMark/>
          </w:tcPr>
          <w:p w14:paraId="59472C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A724A5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D9AAD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11C09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15459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3956C89" w14:textId="77777777" w:rsidTr="0004694A">
        <w:trPr>
          <w:trHeight w:val="3242"/>
        </w:trPr>
        <w:tc>
          <w:tcPr>
            <w:tcW w:w="738" w:type="dxa"/>
            <w:hideMark/>
          </w:tcPr>
          <w:p w14:paraId="1DB90C4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2379</w:t>
            </w:r>
          </w:p>
        </w:tc>
        <w:tc>
          <w:tcPr>
            <w:tcW w:w="990" w:type="dxa"/>
            <w:hideMark/>
          </w:tcPr>
          <w:p w14:paraId="5F18A9D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1771.0</w:t>
            </w:r>
            <w:r>
              <w:rPr>
                <w:rFonts w:ascii="Arial" w:eastAsia="Times New Roman" w:hAnsi="Arial" w:cs="Arial"/>
                <w:sz w:val="20"/>
                <w:lang w:val="en-US"/>
              </w:rPr>
              <w:t>1</w:t>
            </w:r>
          </w:p>
        </w:tc>
        <w:tc>
          <w:tcPr>
            <w:tcW w:w="1080" w:type="dxa"/>
            <w:hideMark/>
          </w:tcPr>
          <w:p w14:paraId="5038000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0F6620D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"For frames that are not sent within the context of a block ack agreement, a QoS STA shall not have</w:t>
            </w:r>
            <w:r w:rsidRPr="00DC0730">
              <w:rPr>
                <w:rFonts w:ascii="Arial" w:eastAsia="Times New Roman" w:hAnsi="Arial" w:cs="Arial"/>
                <w:sz w:val="20"/>
                <w:lang w:val="en-US"/>
              </w:rPr>
              <w:br/>
              <w:t>outstanding at any time more than:</w:t>
            </w:r>
            <w:r w:rsidRPr="00DC0730">
              <w:rPr>
                <w:rFonts w:ascii="Arial" w:eastAsia="Times New Roman" w:hAnsi="Arial" w:cs="Arial"/>
                <w:sz w:val="20"/>
                <w:lang w:val="en-US"/>
              </w:rPr>
              <w:br/>
              <w:t>--- one MSDU or A-MSDU for each TID from a particular SA</w:t>
            </w:r>
            <w:r w:rsidRPr="00DC0730">
              <w:rPr>
                <w:rFonts w:ascii="Arial" w:eastAsia="Times New Roman" w:hAnsi="Arial" w:cs="Arial"/>
                <w:sz w:val="20"/>
                <w:lang w:val="en-US"/>
              </w:rPr>
              <w:br/>
              <w:t>--- one MMPDU</w:t>
            </w:r>
            <w:r w:rsidRPr="00DC0730">
              <w:rPr>
                <w:rFonts w:ascii="Arial" w:eastAsia="Times New Roman" w:hAnsi="Arial" w:cs="Arial"/>
                <w:sz w:val="20"/>
                <w:lang w:val="en-US"/>
              </w:rPr>
              <w:br/>
              <w:t>transmitted in one or more MPDUs with a particular individual RA." is ambiguous as to whether you can only have MSDUs from one particular SA, or can you can MSDUs from multiple SAs (as long as you have only one from any given SA)</w:t>
            </w:r>
          </w:p>
        </w:tc>
        <w:tc>
          <w:tcPr>
            <w:tcW w:w="3600" w:type="dxa"/>
            <w:hideMark/>
          </w:tcPr>
          <w:p w14:paraId="5C062A6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"a particular" to "any particular"</w:t>
            </w:r>
          </w:p>
        </w:tc>
      </w:tr>
    </w:tbl>
    <w:p w14:paraId="4671A9AC" w14:textId="77777777" w:rsidR="00BD40C4" w:rsidRDefault="00BD40C4" w:rsidP="00BD40C4"/>
    <w:p w14:paraId="11870687" w14:textId="77777777" w:rsidR="00BD40C4" w:rsidRPr="006B48A4" w:rsidRDefault="00BD40C4" w:rsidP="00BD40C4">
      <w:pPr>
        <w:rPr>
          <w:u w:val="single"/>
        </w:rPr>
      </w:pPr>
      <w:r w:rsidRPr="006B48A4">
        <w:rPr>
          <w:u w:val="single"/>
        </w:rPr>
        <w:t>Discussion:</w:t>
      </w:r>
    </w:p>
    <w:p w14:paraId="041210C2" w14:textId="77777777" w:rsidR="00BD40C4" w:rsidRDefault="00BD40C4" w:rsidP="00BD40C4"/>
    <w:p w14:paraId="4419A04B" w14:textId="77777777" w:rsidR="00BD40C4" w:rsidRDefault="00BD40C4" w:rsidP="00BD40C4">
      <w:pPr>
        <w:ind w:left="-180"/>
      </w:pPr>
      <w:r>
        <w:rPr>
          <w:noProof/>
        </w:rPr>
        <w:drawing>
          <wp:inline distT="0" distB="0" distL="0" distR="0" wp14:anchorId="7B4930D2" wp14:editId="41E2E4AC">
            <wp:extent cx="6400800" cy="1003935"/>
            <wp:effectExtent l="57150" t="57150" r="171450" b="1200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100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6273178" w14:textId="77777777" w:rsidR="00BD40C4" w:rsidRDefault="00BD40C4" w:rsidP="00BD40C4"/>
    <w:p w14:paraId="48A1825D" w14:textId="77777777" w:rsidR="00BD40C4" w:rsidRDefault="00BD40C4" w:rsidP="00BD40C4">
      <w:r>
        <w:t xml:space="preserve">Agree with commenter, “any particular” is </w:t>
      </w:r>
      <w:proofErr w:type="gramStart"/>
      <w:r>
        <w:t>more clear</w:t>
      </w:r>
      <w:proofErr w:type="gramEnd"/>
      <w:r>
        <w:t>.</w:t>
      </w:r>
    </w:p>
    <w:p w14:paraId="77130558" w14:textId="77777777" w:rsidR="00BD40C4" w:rsidRDefault="00BD40C4" w:rsidP="00BD40C4"/>
    <w:p w14:paraId="2FC0FFD3" w14:textId="77777777" w:rsidR="00BD40C4" w:rsidRDefault="00BD40C4" w:rsidP="00BD40C4">
      <w:r w:rsidRPr="00C165C5">
        <w:t>However, there are two occurrences of “any particular” so we need to be clear about which one.</w:t>
      </w:r>
    </w:p>
    <w:p w14:paraId="1A230910" w14:textId="77777777" w:rsidR="00BD40C4" w:rsidRDefault="00BD40C4" w:rsidP="00BD40C4"/>
    <w:p w14:paraId="4D1F6242" w14:textId="77777777" w:rsidR="00BD40C4" w:rsidRDefault="00BD40C4" w:rsidP="00BD40C4">
      <w:r w:rsidRPr="00D34B28">
        <w:rPr>
          <w:highlight w:val="green"/>
          <w:u w:val="single"/>
        </w:rPr>
        <w:t>Proposed Resolution:</w:t>
      </w:r>
    </w:p>
    <w:p w14:paraId="480967B3" w14:textId="77777777" w:rsidR="00BD40C4" w:rsidRDefault="00BD40C4" w:rsidP="00BD40C4"/>
    <w:p w14:paraId="2BDC232F" w14:textId="77777777" w:rsidR="00BD40C4" w:rsidRPr="00300F23" w:rsidRDefault="00BD40C4" w:rsidP="00BD40C4">
      <w:r w:rsidRPr="00D34B28">
        <w:t>Revised.  In 10.7, change “from a particular SA” to “from any particular SA” in two locations</w:t>
      </w:r>
      <w:r>
        <w:t xml:space="preserve"> (D2.2 P1780.56 and P1781.4).</w:t>
      </w:r>
    </w:p>
    <w:p w14:paraId="373E7DCB"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24E6F436" w14:textId="77777777" w:rsidTr="0004694A">
        <w:trPr>
          <w:trHeight w:val="524"/>
        </w:trPr>
        <w:tc>
          <w:tcPr>
            <w:tcW w:w="738" w:type="dxa"/>
            <w:hideMark/>
          </w:tcPr>
          <w:p w14:paraId="736CA5A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1C718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03D25B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4DD6C4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D8F7E2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56510C1" w14:textId="77777777" w:rsidTr="0004694A">
        <w:trPr>
          <w:trHeight w:val="1275"/>
        </w:trPr>
        <w:tc>
          <w:tcPr>
            <w:tcW w:w="738" w:type="dxa"/>
            <w:hideMark/>
          </w:tcPr>
          <w:p w14:paraId="4B3379E2"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2409</w:t>
            </w:r>
          </w:p>
        </w:tc>
        <w:tc>
          <w:tcPr>
            <w:tcW w:w="990" w:type="dxa"/>
            <w:hideMark/>
          </w:tcPr>
          <w:p w14:paraId="10D7AAC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2238.</w:t>
            </w:r>
            <w:r>
              <w:rPr>
                <w:rFonts w:ascii="Arial" w:eastAsia="Times New Roman" w:hAnsi="Arial" w:cs="Arial"/>
                <w:sz w:val="20"/>
                <w:lang w:val="en-US"/>
              </w:rPr>
              <w:t>5</w:t>
            </w:r>
            <w:r w:rsidRPr="00DC0730">
              <w:rPr>
                <w:rFonts w:ascii="Arial" w:eastAsia="Times New Roman" w:hAnsi="Arial" w:cs="Arial"/>
                <w:sz w:val="20"/>
                <w:lang w:val="en-US"/>
              </w:rPr>
              <w:t>0</w:t>
            </w:r>
          </w:p>
        </w:tc>
        <w:tc>
          <w:tcPr>
            <w:tcW w:w="1080" w:type="dxa"/>
            <w:hideMark/>
          </w:tcPr>
          <w:p w14:paraId="3CBF0EF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11.6</w:t>
            </w:r>
          </w:p>
        </w:tc>
        <w:tc>
          <w:tcPr>
            <w:tcW w:w="3600" w:type="dxa"/>
            <w:hideMark/>
          </w:tcPr>
          <w:p w14:paraId="08AE444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The "sync frame"</w:t>
            </w:r>
            <w:proofErr w:type="spellStart"/>
            <w:r w:rsidRPr="00DC0730">
              <w:rPr>
                <w:rFonts w:ascii="Arial" w:eastAsia="Times New Roman" w:hAnsi="Arial" w:cs="Arial"/>
                <w:sz w:val="20"/>
                <w:lang w:val="en-US"/>
              </w:rPr>
              <w:t>s in</w:t>
            </w:r>
            <w:proofErr w:type="spellEnd"/>
            <w:r w:rsidRPr="00DC0730">
              <w:rPr>
                <w:rFonts w:ascii="Arial" w:eastAsia="Times New Roman" w:hAnsi="Arial" w:cs="Arial"/>
                <w:sz w:val="20"/>
                <w:lang w:val="en-US"/>
              </w:rPr>
              <w:t xml:space="preserve"> Subclause 11.6 are higher-layer constructs and so are properly referred to as "sync </w:t>
            </w:r>
            <w:proofErr w:type="spellStart"/>
            <w:r w:rsidRPr="00DC0730">
              <w:rPr>
                <w:rFonts w:ascii="Arial" w:eastAsia="Times New Roman" w:hAnsi="Arial" w:cs="Arial"/>
                <w:sz w:val="20"/>
                <w:lang w:val="en-US"/>
              </w:rPr>
              <w:t>packet"s</w:t>
            </w:r>
            <w:proofErr w:type="spellEnd"/>
          </w:p>
        </w:tc>
        <w:tc>
          <w:tcPr>
            <w:tcW w:w="3600" w:type="dxa"/>
            <w:hideMark/>
          </w:tcPr>
          <w:p w14:paraId="207DCE6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Throughout 11.6 change "sync frame" to "sync packet"</w:t>
            </w:r>
          </w:p>
        </w:tc>
      </w:tr>
    </w:tbl>
    <w:p w14:paraId="614077D4" w14:textId="77777777" w:rsidR="00BD40C4" w:rsidRDefault="00BD40C4" w:rsidP="00BD40C4"/>
    <w:p w14:paraId="0141F74E" w14:textId="77777777" w:rsidR="00BD40C4" w:rsidRDefault="00BD40C4" w:rsidP="00BD40C4">
      <w:pPr>
        <w:rPr>
          <w:u w:val="single"/>
        </w:rPr>
      </w:pPr>
      <w:r>
        <w:rPr>
          <w:u w:val="single"/>
        </w:rPr>
        <w:t>Discussion:</w:t>
      </w:r>
    </w:p>
    <w:p w14:paraId="5AB92567" w14:textId="77777777" w:rsidR="00BD40C4" w:rsidRPr="00757D45" w:rsidRDefault="00BD40C4" w:rsidP="00BD40C4"/>
    <w:p w14:paraId="0BDCD7DC" w14:textId="77777777" w:rsidR="00BD40C4" w:rsidRPr="00757D45" w:rsidRDefault="00BD40C4" w:rsidP="00BD40C4">
      <w:r>
        <w:rPr>
          <w:noProof/>
        </w:rPr>
        <mc:AlternateContent>
          <mc:Choice Requires="wpi">
            <w:drawing>
              <wp:anchor distT="0" distB="0" distL="114300" distR="114300" simplePos="0" relativeHeight="251685376" behindDoc="0" locked="0" layoutInCell="1" allowOverlap="1" wp14:anchorId="386B620B" wp14:editId="0A9D0562">
                <wp:simplePos x="0" y="0"/>
                <wp:positionH relativeFrom="column">
                  <wp:posOffset>2120660</wp:posOffset>
                </wp:positionH>
                <wp:positionV relativeFrom="paragraph">
                  <wp:posOffset>6474612</wp:posOffset>
                </wp:positionV>
                <wp:extent cx="210240" cy="39240"/>
                <wp:effectExtent l="76200" t="152400" r="113665" b="151765"/>
                <wp:wrapNone/>
                <wp:docPr id="47" name="Ink 47"/>
                <wp:cNvGraphicFramePr/>
                <a:graphic xmlns:a="http://schemas.openxmlformats.org/drawingml/2006/main">
                  <a:graphicData uri="http://schemas.microsoft.com/office/word/2010/wordprocessingInk">
                    <w14:contentPart bwMode="auto" r:id="rId17">
                      <w14:nvContentPartPr>
                        <w14:cNvContentPartPr/>
                      </w14:nvContentPartPr>
                      <w14:xfrm>
                        <a:off x="0" y="0"/>
                        <a:ext cx="210240" cy="39240"/>
                      </w14:xfrm>
                    </w14:contentPart>
                  </a:graphicData>
                </a:graphic>
              </wp:anchor>
            </w:drawing>
          </mc:Choice>
          <mc:Fallback>
            <w:pict>
              <v:shapetype w14:anchorId="00FE28F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7" o:spid="_x0000_s1026" type="#_x0000_t75" style="position:absolute;margin-left:162.75pt;margin-top:501.3pt;width:25.05pt;height:20.1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">
                <v:imagedata r:id="rId18" o:title=""/>
              </v:shape>
            </w:pict>
          </mc:Fallback>
        </mc:AlternateContent>
      </w:r>
      <w:r>
        <w:rPr>
          <w:noProof/>
        </w:rPr>
        <mc:AlternateContent>
          <mc:Choice Requires="wpi">
            <w:drawing>
              <wp:anchor distT="0" distB="0" distL="114300" distR="114300" simplePos="0" relativeHeight="251684352" behindDoc="0" locked="0" layoutInCell="1" allowOverlap="1" wp14:anchorId="44E43BB8" wp14:editId="02D3E7C0">
                <wp:simplePos x="0" y="0"/>
                <wp:positionH relativeFrom="column">
                  <wp:posOffset>5071580</wp:posOffset>
                </wp:positionH>
                <wp:positionV relativeFrom="paragraph">
                  <wp:posOffset>6087252</wp:posOffset>
                </wp:positionV>
                <wp:extent cx="226440" cy="5760"/>
                <wp:effectExtent l="95250" t="152400" r="97790" b="165735"/>
                <wp:wrapNone/>
                <wp:docPr id="46" name="Ink 46"/>
                <wp:cNvGraphicFramePr/>
                <a:graphic xmlns:a="http://schemas.openxmlformats.org/drawingml/2006/main">
                  <a:graphicData uri="http://schemas.microsoft.com/office/word/2010/wordprocessingInk">
                    <w14:contentPart bwMode="auto" r:id="rId19">
                      <w14:nvContentPartPr>
                        <w14:cNvContentPartPr/>
                      </w14:nvContentPartPr>
                      <w14:xfrm>
                        <a:off x="0" y="0"/>
                        <a:ext cx="226440" cy="5760"/>
                      </w14:xfrm>
                    </w14:contentPart>
                  </a:graphicData>
                </a:graphic>
              </wp:anchor>
            </w:drawing>
          </mc:Choice>
          <mc:Fallback>
            <w:pict>
              <v:shape w14:anchorId="7B214073" id="Ink 46" o:spid="_x0000_s1026" type="#_x0000_t75" style="position:absolute;margin-left:395.1pt;margin-top:471.3pt;width:26.35pt;height:16.4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&#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">
                <v:imagedata r:id="rId20" o:title=""/>
              </v:shape>
            </w:pict>
          </mc:Fallback>
        </mc:AlternateContent>
      </w:r>
      <w:r>
        <w:rPr>
          <w:noProof/>
        </w:rPr>
        <mc:AlternateContent>
          <mc:Choice Requires="wpi">
            <w:drawing>
              <wp:anchor distT="0" distB="0" distL="114300" distR="114300" simplePos="0" relativeHeight="251683328" behindDoc="0" locked="0" layoutInCell="1" allowOverlap="1" wp14:anchorId="166E656D" wp14:editId="2435D4AD">
                <wp:simplePos x="0" y="0"/>
                <wp:positionH relativeFrom="column">
                  <wp:posOffset>4606100</wp:posOffset>
                </wp:positionH>
                <wp:positionV relativeFrom="paragraph">
                  <wp:posOffset>5946852</wp:posOffset>
                </wp:positionV>
                <wp:extent cx="240840" cy="17280"/>
                <wp:effectExtent l="95250" t="133350" r="121285" b="173355"/>
                <wp:wrapNone/>
                <wp:docPr id="45" name="Ink 45"/>
                <wp:cNvGraphicFramePr/>
                <a:graphic xmlns:a="http://schemas.openxmlformats.org/drawingml/2006/main">
                  <a:graphicData uri="http://schemas.microsoft.com/office/word/2010/wordprocessingInk">
                    <w14:contentPart bwMode="auto" r:id="rId21">
                      <w14:nvContentPartPr>
                        <w14:cNvContentPartPr/>
                      </w14:nvContentPartPr>
                      <w14:xfrm>
                        <a:off x="0" y="0"/>
                        <a:ext cx="240840" cy="17280"/>
                      </w14:xfrm>
                    </w14:contentPart>
                  </a:graphicData>
                </a:graphic>
              </wp:anchor>
            </w:drawing>
          </mc:Choice>
          <mc:Fallback>
            <w:pict>
              <v:shape w14:anchorId="50743B9F" id="Ink 45" o:spid="_x0000_s1026" type="#_x0000_t75" style="position:absolute;margin-left:358.45pt;margin-top:459.9pt;width:27.45pt;height:18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">
                <v:imagedata r:id="rId22" o:title=""/>
              </v:shape>
            </w:pict>
          </mc:Fallback>
        </mc:AlternateContent>
      </w:r>
      <w:r>
        <w:rPr>
          <w:noProof/>
        </w:rPr>
        <mc:AlternateContent>
          <mc:Choice Requires="wpi">
            <w:drawing>
              <wp:anchor distT="0" distB="0" distL="114300" distR="114300" simplePos="0" relativeHeight="251682304" behindDoc="0" locked="0" layoutInCell="1" allowOverlap="1" wp14:anchorId="402CC5AB" wp14:editId="10A7FC47">
                <wp:simplePos x="0" y="0"/>
                <wp:positionH relativeFrom="column">
                  <wp:posOffset>2255300</wp:posOffset>
                </wp:positionH>
                <wp:positionV relativeFrom="paragraph">
                  <wp:posOffset>5801052</wp:posOffset>
                </wp:positionV>
                <wp:extent cx="240840" cy="360"/>
                <wp:effectExtent l="95250" t="152400" r="121285" b="152400"/>
                <wp:wrapNone/>
                <wp:docPr id="44" name="Ink 44"/>
                <wp:cNvGraphicFramePr/>
                <a:graphic xmlns:a="http://schemas.openxmlformats.org/drawingml/2006/main">
                  <a:graphicData uri="http://schemas.microsoft.com/office/word/2010/wordprocessingInk">
                    <w14:contentPart bwMode="auto" r:id="rId23">
                      <w14:nvContentPartPr>
                        <w14:cNvContentPartPr/>
                      </w14:nvContentPartPr>
                      <w14:xfrm>
                        <a:off x="0" y="0"/>
                        <a:ext cx="240840" cy="360"/>
                      </w14:xfrm>
                    </w14:contentPart>
                  </a:graphicData>
                </a:graphic>
              </wp:anchor>
            </w:drawing>
          </mc:Choice>
          <mc:Fallback>
            <w:pict>
              <v:shape w14:anchorId="5B9C7103" id="Ink 44" o:spid="_x0000_s1026" type="#_x0000_t75" style="position:absolute;margin-left:173.35pt;margin-top:448.3pt;width:27.45pt;height:17.05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">
                <v:imagedata r:id="rId24" o:title=""/>
              </v:shape>
            </w:pict>
          </mc:Fallback>
        </mc:AlternateContent>
      </w:r>
      <w:r>
        <w:rPr>
          <w:noProof/>
        </w:rPr>
        <mc:AlternateContent>
          <mc:Choice Requires="wpi">
            <w:drawing>
              <wp:anchor distT="0" distB="0" distL="114300" distR="114300" simplePos="0" relativeHeight="251681280" behindDoc="0" locked="0" layoutInCell="1" allowOverlap="1" wp14:anchorId="1785EA64" wp14:editId="077DB375">
                <wp:simplePos x="0" y="0"/>
                <wp:positionH relativeFrom="column">
                  <wp:posOffset>3438980</wp:posOffset>
                </wp:positionH>
                <wp:positionV relativeFrom="paragraph">
                  <wp:posOffset>5537099</wp:posOffset>
                </wp:positionV>
                <wp:extent cx="252000" cy="17640"/>
                <wp:effectExtent l="76200" t="133350" r="110490" b="173355"/>
                <wp:wrapNone/>
                <wp:docPr id="42" name="Ink 42"/>
                <wp:cNvGraphicFramePr/>
                <a:graphic xmlns:a="http://schemas.openxmlformats.org/drawingml/2006/main">
                  <a:graphicData uri="http://schemas.microsoft.com/office/word/2010/wordprocessingInk">
                    <w14:contentPart bwMode="auto" r:id="rId25">
                      <w14:nvContentPartPr>
                        <w14:cNvContentPartPr/>
                      </w14:nvContentPartPr>
                      <w14:xfrm>
                        <a:off x="0" y="0"/>
                        <a:ext cx="252000" cy="17640"/>
                      </w14:xfrm>
                    </w14:contentPart>
                  </a:graphicData>
                </a:graphic>
              </wp:anchor>
            </w:drawing>
          </mc:Choice>
          <mc:Fallback>
            <w:pict>
              <v:shape w14:anchorId="0C19FC50" id="Ink 42" o:spid="_x0000_s1026" type="#_x0000_t75" style="position:absolute;margin-left:266.55pt;margin-top:427.3pt;width:28.35pt;height:18.7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">
                <v:imagedata r:id="rId26" o:title=""/>
              </v:shape>
            </w:pict>
          </mc:Fallback>
        </mc:AlternateContent>
      </w:r>
      <w:r>
        <w:rPr>
          <w:noProof/>
        </w:rPr>
        <mc:AlternateContent>
          <mc:Choice Requires="wpi">
            <w:drawing>
              <wp:anchor distT="0" distB="0" distL="114300" distR="114300" simplePos="0" relativeHeight="251680256" behindDoc="0" locked="0" layoutInCell="1" allowOverlap="1" wp14:anchorId="7C5A3AA9" wp14:editId="2C895736">
                <wp:simplePos x="0" y="0"/>
                <wp:positionH relativeFrom="column">
                  <wp:posOffset>488420</wp:posOffset>
                </wp:positionH>
                <wp:positionV relativeFrom="paragraph">
                  <wp:posOffset>5520179</wp:posOffset>
                </wp:positionV>
                <wp:extent cx="294840" cy="56880"/>
                <wp:effectExtent l="95250" t="133350" r="105410" b="172085"/>
                <wp:wrapNone/>
                <wp:docPr id="41" name="Ink 41"/>
                <wp:cNvGraphicFramePr/>
                <a:graphic xmlns:a="http://schemas.openxmlformats.org/drawingml/2006/main">
                  <a:graphicData uri="http://schemas.microsoft.com/office/word/2010/wordprocessingInk">
                    <w14:contentPart bwMode="auto" r:id="rId27">
                      <w14:nvContentPartPr>
                        <w14:cNvContentPartPr/>
                      </w14:nvContentPartPr>
                      <w14:xfrm>
                        <a:off x="0" y="0"/>
                        <a:ext cx="294840" cy="56880"/>
                      </w14:xfrm>
                    </w14:contentPart>
                  </a:graphicData>
                </a:graphic>
              </wp:anchor>
            </w:drawing>
          </mc:Choice>
          <mc:Fallback>
            <w:pict>
              <v:shape w14:anchorId="050AB53C" id="Ink 41" o:spid="_x0000_s1026" type="#_x0000_t75" style="position:absolute;margin-left:34.2pt;margin-top:426.15pt;width:31.7pt;height:21.5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">
                <v:imagedata r:id="rId28" o:title=""/>
              </v:shape>
            </w:pict>
          </mc:Fallback>
        </mc:AlternateContent>
      </w:r>
      <w:r>
        <w:rPr>
          <w:noProof/>
        </w:rPr>
        <mc:AlternateContent>
          <mc:Choice Requires="wpi">
            <w:drawing>
              <wp:anchor distT="0" distB="0" distL="114300" distR="114300" simplePos="0" relativeHeight="251679232" behindDoc="0" locked="0" layoutInCell="1" allowOverlap="1" wp14:anchorId="2BE38929" wp14:editId="5311BBDE">
                <wp:simplePos x="0" y="0"/>
                <wp:positionH relativeFrom="column">
                  <wp:posOffset>2513420</wp:posOffset>
                </wp:positionH>
                <wp:positionV relativeFrom="paragraph">
                  <wp:posOffset>5419379</wp:posOffset>
                </wp:positionV>
                <wp:extent cx="263160" cy="23040"/>
                <wp:effectExtent l="95250" t="133350" r="99060" b="167640"/>
                <wp:wrapNone/>
                <wp:docPr id="40" name="Ink 40"/>
                <wp:cNvGraphicFramePr/>
                <a:graphic xmlns:a="http://schemas.openxmlformats.org/drawingml/2006/main">
                  <a:graphicData uri="http://schemas.microsoft.com/office/word/2010/wordprocessingInk">
                    <w14:contentPart bwMode="auto" r:id="rId29">
                      <w14:nvContentPartPr>
                        <w14:cNvContentPartPr/>
                      </w14:nvContentPartPr>
                      <w14:xfrm>
                        <a:off x="0" y="0"/>
                        <a:ext cx="263160" cy="23040"/>
                      </w14:xfrm>
                    </w14:contentPart>
                  </a:graphicData>
                </a:graphic>
              </wp:anchor>
            </w:drawing>
          </mc:Choice>
          <mc:Fallback>
            <w:pict>
              <v:shape w14:anchorId="5EE6346E" id="Ink 40" o:spid="_x0000_s1026" type="#_x0000_t75" style="position:absolute;margin-left:193.65pt;margin-top:418.35pt;width:29.2pt;height:18.55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">
                <v:imagedata r:id="rId30" o:title=""/>
              </v:shape>
            </w:pict>
          </mc:Fallback>
        </mc:AlternateContent>
      </w:r>
      <w:r>
        <w:rPr>
          <w:noProof/>
        </w:rPr>
        <mc:AlternateContent>
          <mc:Choice Requires="wpi">
            <w:drawing>
              <wp:anchor distT="0" distB="0" distL="114300" distR="114300" simplePos="0" relativeHeight="251678208" behindDoc="0" locked="0" layoutInCell="1" allowOverlap="1" wp14:anchorId="6A61028C" wp14:editId="26AB98F7">
                <wp:simplePos x="0" y="0"/>
                <wp:positionH relativeFrom="column">
                  <wp:posOffset>2642660</wp:posOffset>
                </wp:positionH>
                <wp:positionV relativeFrom="paragraph">
                  <wp:posOffset>5127779</wp:posOffset>
                </wp:positionV>
                <wp:extent cx="274680" cy="360"/>
                <wp:effectExtent l="95250" t="152400" r="106680" b="152400"/>
                <wp:wrapNone/>
                <wp:docPr id="39" name="Ink 39"/>
                <wp:cNvGraphicFramePr/>
                <a:graphic xmlns:a="http://schemas.openxmlformats.org/drawingml/2006/main">
                  <a:graphicData uri="http://schemas.microsoft.com/office/word/2010/wordprocessingInk">
                    <w14:contentPart bwMode="auto" r:id="rId31">
                      <w14:nvContentPartPr>
                        <w14:cNvContentPartPr/>
                      </w14:nvContentPartPr>
                      <w14:xfrm>
                        <a:off x="0" y="0"/>
                        <a:ext cx="274680" cy="360"/>
                      </w14:xfrm>
                    </w14:contentPart>
                  </a:graphicData>
                </a:graphic>
              </wp:anchor>
            </w:drawing>
          </mc:Choice>
          <mc:Fallback>
            <w:pict>
              <v:shape w14:anchorId="57B2C5E2" id="Ink 39" o:spid="_x0000_s1026" type="#_x0000_t75" style="position:absolute;margin-left:203.85pt;margin-top:395.25pt;width:30.15pt;height:17.0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">
                <v:imagedata r:id="rId32" o:title=""/>
              </v:shape>
            </w:pict>
          </mc:Fallback>
        </mc:AlternateContent>
      </w:r>
      <w:r>
        <w:rPr>
          <w:noProof/>
        </w:rPr>
        <mc:AlternateContent>
          <mc:Choice Requires="wpi">
            <w:drawing>
              <wp:anchor distT="0" distB="0" distL="114300" distR="114300" simplePos="0" relativeHeight="251677184" behindDoc="0" locked="0" layoutInCell="1" allowOverlap="1" wp14:anchorId="201808FC" wp14:editId="551D6970">
                <wp:simplePos x="0" y="0"/>
                <wp:positionH relativeFrom="column">
                  <wp:posOffset>5127740</wp:posOffset>
                </wp:positionH>
                <wp:positionV relativeFrom="paragraph">
                  <wp:posOffset>4998539</wp:posOffset>
                </wp:positionV>
                <wp:extent cx="232920" cy="6480"/>
                <wp:effectExtent l="95250" t="152400" r="110490" b="165100"/>
                <wp:wrapNone/>
                <wp:docPr id="38" name="Ink 38"/>
                <wp:cNvGraphicFramePr/>
                <a:graphic xmlns:a="http://schemas.openxmlformats.org/drawingml/2006/main">
                  <a:graphicData uri="http://schemas.microsoft.com/office/word/2010/wordprocessingInk">
                    <w14:contentPart bwMode="auto" r:id="rId33">
                      <w14:nvContentPartPr>
                        <w14:cNvContentPartPr/>
                      </w14:nvContentPartPr>
                      <w14:xfrm>
                        <a:off x="0" y="0"/>
                        <a:ext cx="232920" cy="6480"/>
                      </w14:xfrm>
                    </w14:contentPart>
                  </a:graphicData>
                </a:graphic>
              </wp:anchor>
            </w:drawing>
          </mc:Choice>
          <mc:Fallback>
            <w:pict>
              <v:shape w14:anchorId="01D4ECF0" id="Ink 38" o:spid="_x0000_s1026" type="#_x0000_t75" style="position:absolute;margin-left:399.5pt;margin-top:384.6pt;width:26.85pt;height:18.5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">
                <v:imagedata r:id="rId34" o:title=""/>
              </v:shape>
            </w:pict>
          </mc:Fallback>
        </mc:AlternateContent>
      </w:r>
      <w:r>
        <w:rPr>
          <w:noProof/>
        </w:rPr>
        <mc:AlternateContent>
          <mc:Choice Requires="wpi">
            <w:drawing>
              <wp:anchor distT="0" distB="0" distL="114300" distR="114300" simplePos="0" relativeHeight="251676160" behindDoc="0" locked="0" layoutInCell="1" allowOverlap="1" wp14:anchorId="6462C8E0" wp14:editId="3CC11563">
                <wp:simplePos x="0" y="0"/>
                <wp:positionH relativeFrom="column">
                  <wp:posOffset>5222780</wp:posOffset>
                </wp:positionH>
                <wp:positionV relativeFrom="paragraph">
                  <wp:posOffset>4836179</wp:posOffset>
                </wp:positionV>
                <wp:extent cx="269280" cy="6120"/>
                <wp:effectExtent l="95250" t="152400" r="111760" b="165735"/>
                <wp:wrapNone/>
                <wp:docPr id="37" name="Ink 37"/>
                <wp:cNvGraphicFramePr/>
                <a:graphic xmlns:a="http://schemas.openxmlformats.org/drawingml/2006/main">
                  <a:graphicData uri="http://schemas.microsoft.com/office/word/2010/wordprocessingInk">
                    <w14:contentPart bwMode="auto" r:id="rId35">
                      <w14:nvContentPartPr>
                        <w14:cNvContentPartPr/>
                      </w14:nvContentPartPr>
                      <w14:xfrm>
                        <a:off x="0" y="0"/>
                        <a:ext cx="269280" cy="6120"/>
                      </w14:xfrm>
                    </w14:contentPart>
                  </a:graphicData>
                </a:graphic>
              </wp:anchor>
            </w:drawing>
          </mc:Choice>
          <mc:Fallback>
            <w:pict>
              <v:shape w14:anchorId="0A7A3CBC" id="Ink 37" o:spid="_x0000_s1026" type="#_x0000_t75" style="position:absolute;margin-left:407pt;margin-top:372.3pt;width:29.7pt;height:17.5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">
                <v:imagedata r:id="rId36" o:title=""/>
              </v:shape>
            </w:pict>
          </mc:Fallback>
        </mc:AlternateContent>
      </w:r>
      <w:r>
        <w:rPr>
          <w:noProof/>
        </w:rPr>
        <mc:AlternateContent>
          <mc:Choice Requires="wpi">
            <w:drawing>
              <wp:anchor distT="0" distB="0" distL="114300" distR="114300" simplePos="0" relativeHeight="251675136" behindDoc="0" locked="0" layoutInCell="1" allowOverlap="1" wp14:anchorId="565E52E7" wp14:editId="7B9F3CE2">
                <wp:simplePos x="0" y="0"/>
                <wp:positionH relativeFrom="column">
                  <wp:posOffset>4022540</wp:posOffset>
                </wp:positionH>
                <wp:positionV relativeFrom="paragraph">
                  <wp:posOffset>4701539</wp:posOffset>
                </wp:positionV>
                <wp:extent cx="278280" cy="23040"/>
                <wp:effectExtent l="95250" t="133350" r="121920" b="167640"/>
                <wp:wrapNone/>
                <wp:docPr id="36" name="Ink 36"/>
                <wp:cNvGraphicFramePr/>
                <a:graphic xmlns:a="http://schemas.openxmlformats.org/drawingml/2006/main">
                  <a:graphicData uri="http://schemas.microsoft.com/office/word/2010/wordprocessingInk">
                    <w14:contentPart bwMode="auto" r:id="rId37">
                      <w14:nvContentPartPr>
                        <w14:cNvContentPartPr/>
                      </w14:nvContentPartPr>
                      <w14:xfrm>
                        <a:off x="0" y="0"/>
                        <a:ext cx="278280" cy="23040"/>
                      </w14:xfrm>
                    </w14:contentPart>
                  </a:graphicData>
                </a:graphic>
              </wp:anchor>
            </w:drawing>
          </mc:Choice>
          <mc:Fallback>
            <w:pict>
              <v:shape w14:anchorId="531A75A8" id="Ink 36" o:spid="_x0000_s1026" type="#_x0000_t75" style="position:absolute;margin-left:312.5pt;margin-top:361.7pt;width:30.4pt;height:18.8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">
                <v:imagedata r:id="rId38" o:title=""/>
              </v:shape>
            </w:pict>
          </mc:Fallback>
        </mc:AlternateContent>
      </w:r>
      <w:r>
        <w:rPr>
          <w:noProof/>
        </w:rPr>
        <mc:AlternateContent>
          <mc:Choice Requires="wpi">
            <w:drawing>
              <wp:anchor distT="0" distB="0" distL="114300" distR="114300" simplePos="0" relativeHeight="251674112" behindDoc="0" locked="0" layoutInCell="1" allowOverlap="1" wp14:anchorId="26EFA98E" wp14:editId="53488560">
                <wp:simplePos x="0" y="0"/>
                <wp:positionH relativeFrom="column">
                  <wp:posOffset>5116580</wp:posOffset>
                </wp:positionH>
                <wp:positionV relativeFrom="paragraph">
                  <wp:posOffset>4561499</wp:posOffset>
                </wp:positionV>
                <wp:extent cx="274680" cy="11520"/>
                <wp:effectExtent l="95250" t="133350" r="106680" b="160020"/>
                <wp:wrapNone/>
                <wp:docPr id="35" name="Ink 35"/>
                <wp:cNvGraphicFramePr/>
                <a:graphic xmlns:a="http://schemas.openxmlformats.org/drawingml/2006/main">
                  <a:graphicData uri="http://schemas.microsoft.com/office/word/2010/wordprocessingInk">
                    <w14:contentPart bwMode="auto" r:id="rId39">
                      <w14:nvContentPartPr>
                        <w14:cNvContentPartPr/>
                      </w14:nvContentPartPr>
                      <w14:xfrm>
                        <a:off x="0" y="0"/>
                        <a:ext cx="274680" cy="11520"/>
                      </w14:xfrm>
                    </w14:contentPart>
                  </a:graphicData>
                </a:graphic>
              </wp:anchor>
            </w:drawing>
          </mc:Choice>
          <mc:Fallback>
            <w:pict>
              <v:shape w14:anchorId="4EA64E73" id="Ink 35" o:spid="_x0000_s1026" type="#_x0000_t75" style="position:absolute;margin-left:398.65pt;margin-top:350.65pt;width:30.15pt;height:17.9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">
                <v:imagedata r:id="rId40" o:title=""/>
              </v:shape>
            </w:pict>
          </mc:Fallback>
        </mc:AlternateContent>
      </w:r>
      <w:r>
        <w:rPr>
          <w:noProof/>
        </w:rPr>
        <mc:AlternateContent>
          <mc:Choice Requires="wpi">
            <w:drawing>
              <wp:anchor distT="0" distB="0" distL="114300" distR="114300" simplePos="0" relativeHeight="251673088" behindDoc="0" locked="0" layoutInCell="1" allowOverlap="1" wp14:anchorId="20319715" wp14:editId="297DC6FD">
                <wp:simplePos x="0" y="0"/>
                <wp:positionH relativeFrom="column">
                  <wp:posOffset>3876740</wp:posOffset>
                </wp:positionH>
                <wp:positionV relativeFrom="paragraph">
                  <wp:posOffset>4416059</wp:posOffset>
                </wp:positionV>
                <wp:extent cx="269640" cy="5400"/>
                <wp:effectExtent l="95250" t="152400" r="111760" b="166370"/>
                <wp:wrapNone/>
                <wp:docPr id="34" name="Ink 34"/>
                <wp:cNvGraphicFramePr/>
                <a:graphic xmlns:a="http://schemas.openxmlformats.org/drawingml/2006/main">
                  <a:graphicData uri="http://schemas.microsoft.com/office/word/2010/wordprocessingInk">
                    <w14:contentPart bwMode="auto" r:id="rId41">
                      <w14:nvContentPartPr>
                        <w14:cNvContentPartPr/>
                      </w14:nvContentPartPr>
                      <w14:xfrm>
                        <a:off x="0" y="0"/>
                        <a:ext cx="269640" cy="5400"/>
                      </w14:xfrm>
                    </w14:contentPart>
                  </a:graphicData>
                </a:graphic>
              </wp:anchor>
            </w:drawing>
          </mc:Choice>
          <mc:Fallback>
            <w:pict>
              <v:shape w14:anchorId="72A8493B" id="Ink 34" o:spid="_x0000_s1026" type="#_x0000_t75" style="position:absolute;margin-left:301pt;margin-top:339.2pt;width:29.75pt;height:17.45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">
                <v:imagedata r:id="rId42" o:title=""/>
              </v:shape>
            </w:pict>
          </mc:Fallback>
        </mc:AlternateContent>
      </w:r>
      <w:r>
        <w:rPr>
          <w:noProof/>
        </w:rPr>
        <mc:AlternateContent>
          <mc:Choice Requires="wpi">
            <w:drawing>
              <wp:anchor distT="0" distB="0" distL="114300" distR="114300" simplePos="0" relativeHeight="251672064" behindDoc="0" locked="0" layoutInCell="1" allowOverlap="1" wp14:anchorId="5947A0E4" wp14:editId="2BF42186">
                <wp:simplePos x="0" y="0"/>
                <wp:positionH relativeFrom="column">
                  <wp:posOffset>2182580</wp:posOffset>
                </wp:positionH>
                <wp:positionV relativeFrom="paragraph">
                  <wp:posOffset>4409579</wp:posOffset>
                </wp:positionV>
                <wp:extent cx="280080" cy="17640"/>
                <wp:effectExtent l="95250" t="133350" r="120015" b="173355"/>
                <wp:wrapNone/>
                <wp:docPr id="33" name="Ink 33"/>
                <wp:cNvGraphicFramePr/>
                <a:graphic xmlns:a="http://schemas.openxmlformats.org/drawingml/2006/main">
                  <a:graphicData uri="http://schemas.microsoft.com/office/word/2010/wordprocessingInk">
                    <w14:contentPart bwMode="auto" r:id="rId43">
                      <w14:nvContentPartPr>
                        <w14:cNvContentPartPr/>
                      </w14:nvContentPartPr>
                      <w14:xfrm>
                        <a:off x="0" y="0"/>
                        <a:ext cx="280080" cy="17640"/>
                      </w14:xfrm>
                    </w14:contentPart>
                  </a:graphicData>
                </a:graphic>
              </wp:anchor>
            </w:drawing>
          </mc:Choice>
          <mc:Fallback>
            <w:pict>
              <v:shape w14:anchorId="0ADF3644" id="Ink 33" o:spid="_x0000_s1026" type="#_x0000_t75" style="position:absolute;margin-left:167.6pt;margin-top:338.7pt;width:30.55pt;height:18.4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">
                <v:imagedata r:id="rId44" o:title=""/>
              </v:shape>
            </w:pict>
          </mc:Fallback>
        </mc:AlternateContent>
      </w:r>
      <w:r>
        <w:rPr>
          <w:noProof/>
        </w:rPr>
        <mc:AlternateContent>
          <mc:Choice Requires="wpi">
            <w:drawing>
              <wp:anchor distT="0" distB="0" distL="114300" distR="114300" simplePos="0" relativeHeight="251671040" behindDoc="0" locked="0" layoutInCell="1" allowOverlap="1" wp14:anchorId="4FB6CB39" wp14:editId="329F36BB">
                <wp:simplePos x="0" y="0"/>
                <wp:positionH relativeFrom="column">
                  <wp:posOffset>4476860</wp:posOffset>
                </wp:positionH>
                <wp:positionV relativeFrom="paragraph">
                  <wp:posOffset>4140659</wp:posOffset>
                </wp:positionV>
                <wp:extent cx="278640" cy="28800"/>
                <wp:effectExtent l="95250" t="133350" r="121920" b="180975"/>
                <wp:wrapNone/>
                <wp:docPr id="32" name="Ink 32"/>
                <wp:cNvGraphicFramePr/>
                <a:graphic xmlns:a="http://schemas.openxmlformats.org/drawingml/2006/main">
                  <a:graphicData uri="http://schemas.microsoft.com/office/word/2010/wordprocessingInk">
                    <w14:contentPart bwMode="auto" r:id="rId45">
                      <w14:nvContentPartPr>
                        <w14:cNvContentPartPr/>
                      </w14:nvContentPartPr>
                      <w14:xfrm>
                        <a:off x="0" y="0"/>
                        <a:ext cx="278640" cy="28800"/>
                      </w14:xfrm>
                    </w14:contentPart>
                  </a:graphicData>
                </a:graphic>
              </wp:anchor>
            </w:drawing>
          </mc:Choice>
          <mc:Fallback>
            <w:pict>
              <v:shape w14:anchorId="799A9F64" id="Ink 32" o:spid="_x0000_s1026" type="#_x0000_t75" style="position:absolute;margin-left:348.25pt;margin-top:317.55pt;width:30.45pt;height:19.2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">
                <v:imagedata r:id="rId46" o:title=""/>
              </v:shape>
            </w:pict>
          </mc:Fallback>
        </mc:AlternateContent>
      </w:r>
      <w:r>
        <w:rPr>
          <w:noProof/>
        </w:rPr>
        <mc:AlternateContent>
          <mc:Choice Requires="wpi">
            <w:drawing>
              <wp:anchor distT="0" distB="0" distL="114300" distR="114300" simplePos="0" relativeHeight="251670016" behindDoc="0" locked="0" layoutInCell="1" allowOverlap="1" wp14:anchorId="2103626D" wp14:editId="19E3B5CF">
                <wp:simplePos x="0" y="0"/>
                <wp:positionH relativeFrom="column">
                  <wp:posOffset>1256660</wp:posOffset>
                </wp:positionH>
                <wp:positionV relativeFrom="paragraph">
                  <wp:posOffset>4129139</wp:posOffset>
                </wp:positionV>
                <wp:extent cx="274680" cy="360"/>
                <wp:effectExtent l="95250" t="152400" r="106680" b="152400"/>
                <wp:wrapNone/>
                <wp:docPr id="31" name="Ink 31"/>
                <wp:cNvGraphicFramePr/>
                <a:graphic xmlns:a="http://schemas.openxmlformats.org/drawingml/2006/main">
                  <a:graphicData uri="http://schemas.microsoft.com/office/word/2010/wordprocessingInk">
                    <w14:contentPart bwMode="auto" r:id="rId47">
                      <w14:nvContentPartPr>
                        <w14:cNvContentPartPr/>
                      </w14:nvContentPartPr>
                      <w14:xfrm>
                        <a:off x="0" y="0"/>
                        <a:ext cx="274680" cy="360"/>
                      </w14:xfrm>
                    </w14:contentPart>
                  </a:graphicData>
                </a:graphic>
              </wp:anchor>
            </w:drawing>
          </mc:Choice>
          <mc:Fallback>
            <w:pict>
              <v:shape w14:anchorId="532191CB" id="Ink 31" o:spid="_x0000_s1026" type="#_x0000_t75" style="position:absolute;margin-left:94.7pt;margin-top:316.65pt;width:30.15pt;height:17.05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">
                <v:imagedata r:id="rId32" o:title=""/>
              </v:shape>
            </w:pict>
          </mc:Fallback>
        </mc:AlternateContent>
      </w:r>
      <w:r>
        <w:rPr>
          <w:noProof/>
        </w:rPr>
        <mc:AlternateContent>
          <mc:Choice Requires="wpi">
            <w:drawing>
              <wp:anchor distT="0" distB="0" distL="114300" distR="114300" simplePos="0" relativeHeight="251668992" behindDoc="0" locked="0" layoutInCell="1" allowOverlap="1" wp14:anchorId="4FC2813E" wp14:editId="73E50674">
                <wp:simplePos x="0" y="0"/>
                <wp:positionH relativeFrom="column">
                  <wp:posOffset>1559780</wp:posOffset>
                </wp:positionH>
                <wp:positionV relativeFrom="paragraph">
                  <wp:posOffset>3725219</wp:posOffset>
                </wp:positionV>
                <wp:extent cx="313920" cy="11520"/>
                <wp:effectExtent l="95250" t="133350" r="105410" b="160020"/>
                <wp:wrapNone/>
                <wp:docPr id="30" name="Ink 30"/>
                <wp:cNvGraphicFramePr/>
                <a:graphic xmlns:a="http://schemas.openxmlformats.org/drawingml/2006/main">
                  <a:graphicData uri="http://schemas.microsoft.com/office/word/2010/wordprocessingInk">
                    <w14:contentPart bwMode="auto" r:id="rId48">
                      <w14:nvContentPartPr>
                        <w14:cNvContentPartPr/>
                      </w14:nvContentPartPr>
                      <w14:xfrm>
                        <a:off x="0" y="0"/>
                        <a:ext cx="313920" cy="11520"/>
                      </w14:xfrm>
                    </w14:contentPart>
                  </a:graphicData>
                </a:graphic>
              </wp:anchor>
            </w:drawing>
          </mc:Choice>
          <mc:Fallback>
            <w:pict>
              <v:shape w14:anchorId="1B6F4889" id="Ink 30" o:spid="_x0000_s1026" type="#_x0000_t75" style="position:absolute;margin-left:118.55pt;margin-top:284.8pt;width:33.2pt;height:17.9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">
                <v:imagedata r:id="rId49" o:title=""/>
              </v:shape>
            </w:pict>
          </mc:Fallback>
        </mc:AlternateContent>
      </w:r>
      <w:r>
        <w:rPr>
          <w:noProof/>
        </w:rPr>
        <mc:AlternateContent>
          <mc:Choice Requires="wpi">
            <w:drawing>
              <wp:anchor distT="0" distB="0" distL="114300" distR="114300" simplePos="0" relativeHeight="251667968" behindDoc="0" locked="0" layoutInCell="1" allowOverlap="1" wp14:anchorId="343595AA" wp14:editId="06BB689D">
                <wp:simplePos x="0" y="0"/>
                <wp:positionH relativeFrom="column">
                  <wp:posOffset>2036780</wp:posOffset>
                </wp:positionH>
                <wp:positionV relativeFrom="paragraph">
                  <wp:posOffset>1711739</wp:posOffset>
                </wp:positionV>
                <wp:extent cx="286920" cy="6120"/>
                <wp:effectExtent l="76200" t="152400" r="113665" b="165735"/>
                <wp:wrapNone/>
                <wp:docPr id="29" name="Ink 29"/>
                <wp:cNvGraphicFramePr/>
                <a:graphic xmlns:a="http://schemas.openxmlformats.org/drawingml/2006/main">
                  <a:graphicData uri="http://schemas.microsoft.com/office/word/2010/wordprocessingInk">
                    <w14:contentPart bwMode="auto" r:id="rId50">
                      <w14:nvContentPartPr>
                        <w14:cNvContentPartPr/>
                      </w14:nvContentPartPr>
                      <w14:xfrm>
                        <a:off x="0" y="0"/>
                        <a:ext cx="286920" cy="6120"/>
                      </w14:xfrm>
                    </w14:contentPart>
                  </a:graphicData>
                </a:graphic>
              </wp:anchor>
            </w:drawing>
          </mc:Choice>
          <mc:Fallback>
            <w:pict>
              <v:shape w14:anchorId="5792A3EC" id="Ink 29" o:spid="_x0000_s1026" type="#_x0000_t75" style="position:absolute;margin-left:156.15pt;margin-top:126.3pt;width:31.1pt;height:17.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">
                <v:imagedata r:id="rId51" o:title=""/>
              </v:shape>
            </w:pict>
          </mc:Fallback>
        </mc:AlternateContent>
      </w:r>
      <w:r>
        <w:rPr>
          <w:noProof/>
        </w:rPr>
        <mc:AlternateContent>
          <mc:Choice Requires="wpi">
            <w:drawing>
              <wp:anchor distT="0" distB="0" distL="114300" distR="114300" simplePos="0" relativeHeight="251666944" behindDoc="0" locked="0" layoutInCell="1" allowOverlap="1" wp14:anchorId="5EA8F7F2" wp14:editId="133CDF80">
                <wp:simplePos x="0" y="0"/>
                <wp:positionH relativeFrom="column">
                  <wp:posOffset>4050620</wp:posOffset>
                </wp:positionH>
                <wp:positionV relativeFrom="paragraph">
                  <wp:posOffset>1543259</wp:posOffset>
                </wp:positionV>
                <wp:extent cx="263520" cy="6120"/>
                <wp:effectExtent l="95250" t="152400" r="99060" b="165735"/>
                <wp:wrapNone/>
                <wp:docPr id="28" name="Ink 28"/>
                <wp:cNvGraphicFramePr/>
                <a:graphic xmlns:a="http://schemas.openxmlformats.org/drawingml/2006/main">
                  <a:graphicData uri="http://schemas.microsoft.com/office/word/2010/wordprocessingInk">
                    <w14:contentPart bwMode="auto" r:id="rId52">
                      <w14:nvContentPartPr>
                        <w14:cNvContentPartPr/>
                      </w14:nvContentPartPr>
                      <w14:xfrm>
                        <a:off x="0" y="0"/>
                        <a:ext cx="263520" cy="6120"/>
                      </w14:xfrm>
                    </w14:contentPart>
                  </a:graphicData>
                </a:graphic>
              </wp:anchor>
            </w:drawing>
          </mc:Choice>
          <mc:Fallback>
            <w:pict>
              <v:shape w14:anchorId="5473393D" id="Ink 28" o:spid="_x0000_s1026" type="#_x0000_t75" style="position:absolute;margin-left:314.7pt;margin-top:113pt;width:29.3pt;height:17.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&#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">
                <v:imagedata r:id="rId53" o:title=""/>
              </v:shape>
            </w:pict>
          </mc:Fallback>
        </mc:AlternateContent>
      </w:r>
      <w:r>
        <w:rPr>
          <w:noProof/>
        </w:rPr>
        <mc:AlternateContent>
          <mc:Choice Requires="wpi">
            <w:drawing>
              <wp:anchor distT="0" distB="0" distL="114300" distR="114300" simplePos="0" relativeHeight="251665920" behindDoc="0" locked="0" layoutInCell="1" allowOverlap="1" wp14:anchorId="2156EA26" wp14:editId="1E617392">
                <wp:simplePos x="0" y="0"/>
                <wp:positionH relativeFrom="column">
                  <wp:posOffset>1671740</wp:posOffset>
                </wp:positionH>
                <wp:positionV relativeFrom="paragraph">
                  <wp:posOffset>1537139</wp:posOffset>
                </wp:positionV>
                <wp:extent cx="319680" cy="28800"/>
                <wp:effectExtent l="76200" t="133350" r="42545" b="180975"/>
                <wp:wrapNone/>
                <wp:docPr id="27" name="Ink 27"/>
                <wp:cNvGraphicFramePr/>
                <a:graphic xmlns:a="http://schemas.openxmlformats.org/drawingml/2006/main">
                  <a:graphicData uri="http://schemas.microsoft.com/office/word/2010/wordprocessingInk">
                    <w14:contentPart bwMode="auto" r:id="rId54">
                      <w14:nvContentPartPr>
                        <w14:cNvContentPartPr/>
                      </w14:nvContentPartPr>
                      <w14:xfrm>
                        <a:off x="0" y="0"/>
                        <a:ext cx="319680" cy="28800"/>
                      </w14:xfrm>
                    </w14:contentPart>
                  </a:graphicData>
                </a:graphic>
              </wp:anchor>
            </w:drawing>
          </mc:Choice>
          <mc:Fallback>
            <w:pict>
              <v:shape w14:anchorId="705D889C" id="Ink 27" o:spid="_x0000_s1026" type="#_x0000_t75" style="position:absolute;margin-left:127.4pt;margin-top:112.65pt;width:33.65pt;height:19.0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">
                <v:imagedata r:id="rId55" o:title=""/>
              </v:shape>
            </w:pict>
          </mc:Fallback>
        </mc:AlternateContent>
      </w:r>
      <w:r>
        <w:rPr>
          <w:noProof/>
        </w:rPr>
        <mc:AlternateContent>
          <mc:Choice Requires="wpi">
            <w:drawing>
              <wp:anchor distT="0" distB="0" distL="114300" distR="114300" simplePos="0" relativeHeight="251664896" behindDoc="0" locked="0" layoutInCell="1" allowOverlap="1" wp14:anchorId="1B9B719F" wp14:editId="3562A27A">
                <wp:simplePos x="0" y="0"/>
                <wp:positionH relativeFrom="column">
                  <wp:posOffset>4689980</wp:posOffset>
                </wp:positionH>
                <wp:positionV relativeFrom="paragraph">
                  <wp:posOffset>1290539</wp:posOffset>
                </wp:positionV>
                <wp:extent cx="325080" cy="360"/>
                <wp:effectExtent l="76200" t="152400" r="113665" b="152400"/>
                <wp:wrapNone/>
                <wp:docPr id="26" name="Ink 26"/>
                <wp:cNvGraphicFramePr/>
                <a:graphic xmlns:a="http://schemas.openxmlformats.org/drawingml/2006/main">
                  <a:graphicData uri="http://schemas.microsoft.com/office/word/2010/wordprocessingInk">
                    <w14:contentPart bwMode="auto" r:id="rId56">
                      <w14:nvContentPartPr>
                        <w14:cNvContentPartPr/>
                      </w14:nvContentPartPr>
                      <w14:xfrm>
                        <a:off x="0" y="0"/>
                        <a:ext cx="325080" cy="360"/>
                      </w14:xfrm>
                    </w14:contentPart>
                  </a:graphicData>
                </a:graphic>
              </wp:anchor>
            </w:drawing>
          </mc:Choice>
          <mc:Fallback>
            <w:pict>
              <v:shape w14:anchorId="3F009BED" id="Ink 26" o:spid="_x0000_s1026" type="#_x0000_t75" style="position:absolute;margin-left:365.05pt;margin-top:93.1pt;width:34.1pt;height:17.0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">
                <v:imagedata r:id="rId57" o:title=""/>
              </v:shape>
            </w:pict>
          </mc:Fallback>
        </mc:AlternateContent>
      </w:r>
      <w:r>
        <w:rPr>
          <w:noProof/>
        </w:rPr>
        <mc:AlternateContent>
          <mc:Choice Requires="wpi">
            <w:drawing>
              <wp:anchor distT="0" distB="0" distL="114300" distR="114300" simplePos="0" relativeHeight="251663872" behindDoc="0" locked="0" layoutInCell="1" allowOverlap="1" wp14:anchorId="23FFE143" wp14:editId="2A7190FF">
                <wp:simplePos x="0" y="0"/>
                <wp:positionH relativeFrom="column">
                  <wp:posOffset>510740</wp:posOffset>
                </wp:positionH>
                <wp:positionV relativeFrom="paragraph">
                  <wp:posOffset>1262459</wp:posOffset>
                </wp:positionV>
                <wp:extent cx="291600" cy="17280"/>
                <wp:effectExtent l="76200" t="133350" r="127635" b="173355"/>
                <wp:wrapNone/>
                <wp:docPr id="25" name="Ink 25"/>
                <wp:cNvGraphicFramePr/>
                <a:graphic xmlns:a="http://schemas.openxmlformats.org/drawingml/2006/main">
                  <a:graphicData uri="http://schemas.microsoft.com/office/word/2010/wordprocessingInk">
                    <w14:contentPart bwMode="auto" r:id="rId58">
                      <w14:nvContentPartPr>
                        <w14:cNvContentPartPr/>
                      </w14:nvContentPartPr>
                      <w14:xfrm>
                        <a:off x="0" y="0"/>
                        <a:ext cx="291600" cy="17280"/>
                      </w14:xfrm>
                    </w14:contentPart>
                  </a:graphicData>
                </a:graphic>
              </wp:anchor>
            </w:drawing>
          </mc:Choice>
          <mc:Fallback>
            <w:pict>
              <v:shape w14:anchorId="7E98245D" id="Ink 25" o:spid="_x0000_s1026" type="#_x0000_t75" style="position:absolute;margin-left:35.95pt;margin-top:90.9pt;width:31.45pt;height:18.3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">
                <v:imagedata r:id="rId59" o:title=""/>
              </v:shape>
            </w:pict>
          </mc:Fallback>
        </mc:AlternateContent>
      </w:r>
      <w:r w:rsidRPr="00757D45">
        <w:rPr>
          <w:noProof/>
        </w:rPr>
        <w:drawing>
          <wp:inline distT="0" distB="0" distL="0" distR="0" wp14:anchorId="61D44F51" wp14:editId="28F3B79C">
            <wp:extent cx="5555785" cy="6574704"/>
            <wp:effectExtent l="57150" t="57150" r="178435" b="1695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65199" cy="6585844"/>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51C008" w14:textId="77777777" w:rsidR="00BD40C4" w:rsidRPr="00757D45" w:rsidRDefault="00BD40C4" w:rsidP="00BD40C4"/>
    <w:p w14:paraId="0540B3B9" w14:textId="77777777" w:rsidR="00BD40C4" w:rsidRDefault="00BD40C4" w:rsidP="00BD40C4">
      <w:r w:rsidRPr="00757D45">
        <w:lastRenderedPageBreak/>
        <w:t xml:space="preserve">The first </w:t>
      </w:r>
      <w:r>
        <w:t>references to the sync protocol units uses “packet”, but starting in the third paragraph, the usage changes to “frame” more often.  The inconsistent usage is confusing and appears to have no meaning/intention.</w:t>
      </w:r>
    </w:p>
    <w:p w14:paraId="1E3B7841" w14:textId="77777777" w:rsidR="00BD40C4" w:rsidRDefault="00BD40C4" w:rsidP="00BD40C4"/>
    <w:p w14:paraId="6A812A5B" w14:textId="77777777" w:rsidR="00BD40C4" w:rsidRDefault="00BD40C4" w:rsidP="00BD40C4">
      <w:r>
        <w:t xml:space="preserve">Agree with the commenter that this use of “frame” is at best confusing, since clause 3.1 lists “MAC frame” as a synonym for MPDU, and “PHY frame” as a synonym for PPDU, and those are the common uses in the Draft.  As this subclause is discussing a higher layer protocol, these are not MPDUs or PPDUs, and it </w:t>
      </w:r>
      <w:proofErr w:type="gramStart"/>
      <w:r>
        <w:t>more clear</w:t>
      </w:r>
      <w:proofErr w:type="gramEnd"/>
      <w:r>
        <w:t xml:space="preserve"> to say “packet” to help disambiguate.</w:t>
      </w:r>
    </w:p>
    <w:p w14:paraId="7842CF9A" w14:textId="77777777" w:rsidR="00BD40C4" w:rsidRDefault="00BD40C4" w:rsidP="00BD40C4"/>
    <w:p w14:paraId="36235263" w14:textId="77777777" w:rsidR="00BD40C4" w:rsidRDefault="00BD40C4" w:rsidP="00BD40C4">
      <w:r w:rsidRPr="00D34B28">
        <w:rPr>
          <w:highlight w:val="green"/>
          <w:u w:val="single"/>
        </w:rPr>
        <w:t>Proposed Resolution:</w:t>
      </w:r>
    </w:p>
    <w:p w14:paraId="041C7B28" w14:textId="77777777" w:rsidR="00BD40C4" w:rsidRDefault="00BD40C4" w:rsidP="00BD40C4"/>
    <w:p w14:paraId="53AD632E" w14:textId="77777777" w:rsidR="00BD40C4" w:rsidRPr="00757D45" w:rsidRDefault="00BD40C4" w:rsidP="00BD40C4">
      <w:r>
        <w:t>Accepted.</w:t>
      </w:r>
    </w:p>
    <w:p w14:paraId="3DC2B7A6" w14:textId="77777777" w:rsidR="00BD40C4" w:rsidRDefault="00BD40C4" w:rsidP="00BD40C4">
      <w:r>
        <w:br w:type="page"/>
      </w:r>
    </w:p>
    <w:p w14:paraId="720C3045" w14:textId="77777777"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8C75631" w14:textId="77777777" w:rsidTr="0004694A">
        <w:trPr>
          <w:trHeight w:val="524"/>
        </w:trPr>
        <w:tc>
          <w:tcPr>
            <w:tcW w:w="738" w:type="dxa"/>
            <w:hideMark/>
          </w:tcPr>
          <w:p w14:paraId="58A4C6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460B51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10B003"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3D4FD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2BA78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50271B28" w14:textId="77777777" w:rsidTr="0004694A">
        <w:trPr>
          <w:trHeight w:val="1275"/>
        </w:trPr>
        <w:tc>
          <w:tcPr>
            <w:tcW w:w="738" w:type="dxa"/>
            <w:hideMark/>
          </w:tcPr>
          <w:p w14:paraId="32424F5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2428</w:t>
            </w:r>
          </w:p>
        </w:tc>
        <w:tc>
          <w:tcPr>
            <w:tcW w:w="990" w:type="dxa"/>
            <w:hideMark/>
          </w:tcPr>
          <w:p w14:paraId="34EACFFE"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1532.</w:t>
            </w:r>
            <w:r>
              <w:rPr>
                <w:rFonts w:ascii="Arial" w:eastAsia="Times New Roman" w:hAnsi="Arial" w:cs="Arial"/>
                <w:sz w:val="20"/>
                <w:lang w:val="en-US"/>
              </w:rPr>
              <w:t>19</w:t>
            </w:r>
          </w:p>
        </w:tc>
        <w:tc>
          <w:tcPr>
            <w:tcW w:w="1080" w:type="dxa"/>
            <w:hideMark/>
          </w:tcPr>
          <w:p w14:paraId="2F3A01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5F62826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b14 and b15 of the FILS Discovery Frame Control subfield are used by an industry-wide proprietary specification</w:t>
            </w:r>
          </w:p>
        </w:tc>
        <w:tc>
          <w:tcPr>
            <w:tcW w:w="3600" w:type="dxa"/>
            <w:hideMark/>
          </w:tcPr>
          <w:p w14:paraId="6131D78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Mark b14 and b15 of the FILS Discovery Frame Control subfield as "Reserved (used by the Wi-Fi Alliance)"</w:t>
            </w:r>
          </w:p>
        </w:tc>
      </w:tr>
    </w:tbl>
    <w:p w14:paraId="0749ACB2" w14:textId="77777777" w:rsidR="00BD40C4" w:rsidRDefault="00BD40C4" w:rsidP="00BD40C4"/>
    <w:p w14:paraId="3072D001" w14:textId="77777777" w:rsidR="00BD40C4" w:rsidRPr="004E7EF7" w:rsidRDefault="00BD40C4" w:rsidP="00BD40C4">
      <w:pPr>
        <w:rPr>
          <w:u w:val="single"/>
        </w:rPr>
      </w:pPr>
      <w:r w:rsidRPr="004E7EF7">
        <w:rPr>
          <w:u w:val="single"/>
        </w:rPr>
        <w:t>Discussion:</w:t>
      </w:r>
    </w:p>
    <w:p w14:paraId="3FA277B3" w14:textId="77777777" w:rsidR="00BD40C4" w:rsidRDefault="00BD40C4" w:rsidP="00BD40C4"/>
    <w:p w14:paraId="56D6F6DA" w14:textId="77777777" w:rsidR="00BD40C4" w:rsidRDefault="00BD40C4" w:rsidP="00BD40C4">
      <w:pPr>
        <w:ind w:left="-180"/>
      </w:pPr>
      <w:r>
        <w:rPr>
          <w:noProof/>
        </w:rPr>
        <w:drawing>
          <wp:inline distT="0" distB="0" distL="0" distR="0" wp14:anchorId="28D7A5B4" wp14:editId="73FCAF8C">
            <wp:extent cx="6400800" cy="2950845"/>
            <wp:effectExtent l="57150" t="57150" r="171450" b="135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29508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C8E775" w14:textId="77777777" w:rsidR="00BD40C4" w:rsidRDefault="00BD40C4" w:rsidP="00BD40C4"/>
    <w:p w14:paraId="29643A50" w14:textId="77777777" w:rsidR="00BD40C4" w:rsidRDefault="00BD40C4" w:rsidP="00BD40C4">
      <w:r>
        <w:t xml:space="preserve">Per the liaison exchange in 11-19/0185 and 11-19/0277, it has been confirmed that the Wi-Fi Alliance does use these </w:t>
      </w:r>
      <w:proofErr w:type="gramStart"/>
      <w:r>
        <w:t>bits, and</w:t>
      </w:r>
      <w:proofErr w:type="gramEnd"/>
      <w:r>
        <w:t xml:space="preserve"> has requested that the bits be reserved for their use.</w:t>
      </w:r>
    </w:p>
    <w:p w14:paraId="051DDB7E" w14:textId="77777777" w:rsidR="00BD40C4" w:rsidRDefault="00BD40C4" w:rsidP="00BD40C4"/>
    <w:p w14:paraId="657A2EBD" w14:textId="77777777" w:rsidR="00BD40C4" w:rsidRDefault="00BD40C4" w:rsidP="00BD40C4">
      <w:r>
        <w:t>Propose to indicate these bits as not only “Reserved”, but that they are used by the Wi-Fi Alliance, in the same manner as Category value 17 (Table 9-53 and Table 11-17).</w:t>
      </w:r>
    </w:p>
    <w:p w14:paraId="1B5FEAD2" w14:textId="77777777" w:rsidR="00BD40C4" w:rsidRDefault="00BD40C4" w:rsidP="00BD40C4"/>
    <w:p w14:paraId="49C02BD1" w14:textId="77777777" w:rsidR="00BD40C4" w:rsidRDefault="00BD40C4" w:rsidP="00BD40C4">
      <w:r w:rsidRPr="00D34B28">
        <w:rPr>
          <w:highlight w:val="green"/>
          <w:u w:val="single"/>
        </w:rPr>
        <w:t>Proposed Resolution:</w:t>
      </w:r>
    </w:p>
    <w:p w14:paraId="6C5DCD3C" w14:textId="77777777" w:rsidR="00BD40C4" w:rsidRDefault="00BD40C4" w:rsidP="00BD40C4"/>
    <w:p w14:paraId="65976E9B" w14:textId="77777777" w:rsidR="00BD40C4" w:rsidRDefault="00BD40C4" w:rsidP="00BD40C4">
      <w:r>
        <w:t>Revised.</w:t>
      </w:r>
    </w:p>
    <w:p w14:paraId="7D7B1B3A" w14:textId="77777777" w:rsidR="00BD40C4" w:rsidRDefault="00BD40C4" w:rsidP="00BD40C4"/>
    <w:p w14:paraId="76D087FD" w14:textId="77777777" w:rsidR="00BD40C4" w:rsidRPr="00DF7B0D" w:rsidRDefault="00BD40C4" w:rsidP="00BD40C4">
      <w:r>
        <w:t>In Figure 9-881 (P1532.19) change the indication for bits B14 and B15 from “Reserved” to “Reserved (used by the Wi-Fi Alliance *)” and add a footnote “* See http://www.wi-fi.org</w:t>
      </w:r>
      <w:r w:rsidRPr="00245FCE">
        <w:rPr>
          <w:highlight w:val="cyan"/>
        </w:rPr>
        <w:t>.</w:t>
      </w:r>
      <w:r>
        <w:t>”.</w:t>
      </w:r>
    </w:p>
    <w:p w14:paraId="38FDE1EE" w14:textId="77777777" w:rsidR="00BD40C4" w:rsidRDefault="00BD40C4" w:rsidP="00BD40C4"/>
    <w:p w14:paraId="7ED14C63"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192BE5E" w14:textId="77777777" w:rsidTr="0004694A">
        <w:trPr>
          <w:trHeight w:val="524"/>
        </w:trPr>
        <w:tc>
          <w:tcPr>
            <w:tcW w:w="738" w:type="dxa"/>
            <w:hideMark/>
          </w:tcPr>
          <w:p w14:paraId="3E6C658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F7EE34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E2C7D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19EFF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1743D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8597F5" w14:textId="77777777" w:rsidTr="0004694A">
        <w:trPr>
          <w:trHeight w:val="3315"/>
        </w:trPr>
        <w:tc>
          <w:tcPr>
            <w:tcW w:w="738" w:type="dxa"/>
            <w:hideMark/>
          </w:tcPr>
          <w:p w14:paraId="459DCA2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2453</w:t>
            </w:r>
          </w:p>
        </w:tc>
        <w:tc>
          <w:tcPr>
            <w:tcW w:w="990" w:type="dxa"/>
            <w:hideMark/>
          </w:tcPr>
          <w:p w14:paraId="5161283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1874.</w:t>
            </w:r>
            <w:r>
              <w:rPr>
                <w:rFonts w:ascii="Arial" w:eastAsia="Times New Roman" w:hAnsi="Arial" w:cs="Arial"/>
                <w:sz w:val="20"/>
                <w:lang w:val="en-US"/>
              </w:rPr>
              <w:t>58</w:t>
            </w:r>
          </w:p>
        </w:tc>
        <w:tc>
          <w:tcPr>
            <w:tcW w:w="1080" w:type="dxa"/>
            <w:hideMark/>
          </w:tcPr>
          <w:p w14:paraId="17517F7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10.28.4</w:t>
            </w:r>
          </w:p>
        </w:tc>
        <w:tc>
          <w:tcPr>
            <w:tcW w:w="3600" w:type="dxa"/>
            <w:hideMark/>
          </w:tcPr>
          <w:p w14:paraId="2C946A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"NOTE  2---For  a  Clause 19  (High-throughput  (HT)  PHY  specification)  PHY,  this  equation  simplifies  to" this equation is only used for HT PPDUs ("A STA that is transmitting a PPDU with the FORMAT parameter of the TXVECTOR equal to HT_MF(#67) shall set the value of the L_LENGTH parameter to" above) so this qualification is confusing</w:t>
            </w:r>
          </w:p>
        </w:tc>
        <w:tc>
          <w:tcPr>
            <w:tcW w:w="3600" w:type="dxa"/>
            <w:hideMark/>
          </w:tcPr>
          <w:p w14:paraId="54D6C66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Just say "NOTE 2---This equation simplifies to"</w:t>
            </w:r>
          </w:p>
        </w:tc>
      </w:tr>
    </w:tbl>
    <w:p w14:paraId="76238398" w14:textId="77777777" w:rsidR="00BD40C4" w:rsidRDefault="00BD40C4" w:rsidP="00BD40C4"/>
    <w:p w14:paraId="4B7C4625" w14:textId="77777777" w:rsidR="00BD40C4" w:rsidRDefault="00BD40C4" w:rsidP="00BD40C4">
      <w:r>
        <w:rPr>
          <w:u w:val="single"/>
        </w:rPr>
        <w:t>Discussion:</w:t>
      </w:r>
    </w:p>
    <w:p w14:paraId="799BD0E1" w14:textId="77777777" w:rsidR="00BD40C4" w:rsidRDefault="00BD40C4" w:rsidP="00BD40C4"/>
    <w:p w14:paraId="69A946F7" w14:textId="77777777" w:rsidR="00BD40C4" w:rsidRPr="00A35DC9" w:rsidRDefault="00BD40C4" w:rsidP="00BD40C4">
      <w:r>
        <w:rPr>
          <w:noProof/>
        </w:rPr>
        <w:drawing>
          <wp:inline distT="0" distB="0" distL="0" distR="0" wp14:anchorId="3FE780CD" wp14:editId="2F450487">
            <wp:extent cx="6400800" cy="1492250"/>
            <wp:effectExtent l="57150" t="57150" r="171450" b="1079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1492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145C0E" w14:textId="77777777" w:rsidR="00BD40C4" w:rsidRDefault="00BD40C4" w:rsidP="00BD40C4">
      <w:r>
        <w:rPr>
          <w:noProof/>
        </w:rPr>
        <w:drawing>
          <wp:inline distT="0" distB="0" distL="0" distR="0" wp14:anchorId="05CB7089" wp14:editId="68A8E1CD">
            <wp:extent cx="6400800" cy="555625"/>
            <wp:effectExtent l="57150" t="57150" r="171450" b="1111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555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C5543" w14:textId="77777777" w:rsidR="00BD40C4" w:rsidRDefault="00BD40C4" w:rsidP="00BD40C4"/>
    <w:p w14:paraId="6FFFAC73" w14:textId="77777777" w:rsidR="00BD40C4" w:rsidRDefault="00BD40C4" w:rsidP="00BD40C4">
      <w:r>
        <w:t>This is the only reference to Equation 10-16, so it does seem correct that this is intended only for transmitters that have set the TXVECTOR FORMAT to HT_MF.  Since Note 2 is filling in variables and simplifying, based on HT PHY parameters, it would appear to the be equivalent equation.</w:t>
      </w:r>
    </w:p>
    <w:p w14:paraId="3E87B210" w14:textId="77777777" w:rsidR="00BD40C4" w:rsidRDefault="00BD40C4" w:rsidP="00BD40C4"/>
    <w:p w14:paraId="76C6D412" w14:textId="77777777" w:rsidR="00BD40C4" w:rsidRDefault="00BD40C4" w:rsidP="00BD40C4">
      <w:r>
        <w:t>Can just replace NOTE 2.</w:t>
      </w:r>
    </w:p>
    <w:p w14:paraId="44C2A296" w14:textId="77777777" w:rsidR="00BD40C4" w:rsidRDefault="00BD40C4" w:rsidP="00BD40C4"/>
    <w:p w14:paraId="79E42BA1" w14:textId="77777777" w:rsidR="00BD40C4" w:rsidRPr="00F44156" w:rsidRDefault="00BD40C4" w:rsidP="00BD40C4">
      <w:pPr>
        <w:rPr>
          <w:u w:val="single"/>
        </w:rPr>
      </w:pPr>
      <w:r w:rsidRPr="00F44156">
        <w:rPr>
          <w:u w:val="single"/>
        </w:rPr>
        <w:t>Proposed changes:</w:t>
      </w:r>
    </w:p>
    <w:p w14:paraId="416AC935" w14:textId="77777777" w:rsidR="00BD40C4" w:rsidRDefault="00BD40C4" w:rsidP="00BD40C4"/>
    <w:p w14:paraId="38B5CAB3" w14:textId="77777777" w:rsidR="00BD40C4" w:rsidRDefault="00BD40C4" w:rsidP="00BD40C4">
      <w:r>
        <w:t>Replace NOTE 2 (P1874.58) with the following:</w:t>
      </w:r>
    </w:p>
    <w:p w14:paraId="312E03B4" w14:textId="77777777" w:rsidR="00BD40C4" w:rsidRDefault="00BD40C4" w:rsidP="00BD40C4"/>
    <w:p w14:paraId="4D50DF97" w14:textId="77777777" w:rsidR="00BD40C4" w:rsidRDefault="00BD40C4" w:rsidP="00BD40C4">
      <w:pPr>
        <w:ind w:left="720"/>
      </w:pPr>
      <w:r>
        <w:t>Equation (10-16) can be simplified to Equation (10-16a)</w:t>
      </w:r>
    </w:p>
    <w:p w14:paraId="329E7D79" w14:textId="77777777" w:rsidR="00BD40C4" w:rsidRDefault="00BD40C4" w:rsidP="00BD40C4">
      <w:pPr>
        <w:ind w:left="720"/>
      </w:pPr>
    </w:p>
    <w:p w14:paraId="054047BA" w14:textId="77777777" w:rsidR="00BD40C4" w:rsidRDefault="00BD40C4" w:rsidP="00BD40C4">
      <w:pPr>
        <w:ind w:left="1440"/>
      </w:pPr>
      <w:r>
        <w:rPr>
          <w:noProof/>
        </w:rPr>
        <w:drawing>
          <wp:inline distT="0" distB="0" distL="0" distR="0" wp14:anchorId="31EB71DB" wp14:editId="307BA61E">
            <wp:extent cx="3360420" cy="364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60420" cy="364490"/>
                    </a:xfrm>
                    <a:prstGeom prst="rect">
                      <a:avLst/>
                    </a:prstGeom>
                    <a:noFill/>
                    <a:ln>
                      <a:noFill/>
                    </a:ln>
                  </pic:spPr>
                </pic:pic>
              </a:graphicData>
            </a:graphic>
          </wp:inline>
        </w:drawing>
      </w:r>
      <w:r>
        <w:tab/>
      </w:r>
      <w:r>
        <w:tab/>
        <w:t>(10-16a)</w:t>
      </w:r>
    </w:p>
    <w:p w14:paraId="0E0C69F7" w14:textId="77777777" w:rsidR="00BD40C4" w:rsidRDefault="00BD40C4" w:rsidP="00BD40C4"/>
    <w:p w14:paraId="0D49CF79" w14:textId="77777777" w:rsidR="00BD40C4" w:rsidRDefault="00BD40C4" w:rsidP="00BD40C4"/>
    <w:p w14:paraId="63A904E9" w14:textId="77777777" w:rsidR="00BD40C4" w:rsidRPr="006273D0" w:rsidRDefault="00BD40C4" w:rsidP="00BD40C4">
      <w:pPr>
        <w:rPr>
          <w:u w:val="single"/>
        </w:rPr>
      </w:pPr>
      <w:r w:rsidRPr="00F44156">
        <w:rPr>
          <w:highlight w:val="green"/>
          <w:u w:val="single"/>
        </w:rPr>
        <w:t>Proposed Resolution:</w:t>
      </w:r>
    </w:p>
    <w:p w14:paraId="662E4213" w14:textId="77777777" w:rsidR="00BD40C4" w:rsidRDefault="00BD40C4" w:rsidP="00BD40C4"/>
    <w:p w14:paraId="17A9AE2B" w14:textId="77777777" w:rsidR="00BD40C4" w:rsidRDefault="00BD40C4" w:rsidP="00BD40C4">
      <w:r w:rsidRPr="00D34B28">
        <w:lastRenderedPageBreak/>
        <w:t xml:space="preserve">Revised; Incorporate the proposed </w:t>
      </w:r>
      <w:r>
        <w:t>changes</w:t>
      </w:r>
      <w:r w:rsidRPr="00D34B28">
        <w:t xml:space="preserve"> in doc 11-19/551r3: </w:t>
      </w:r>
      <w:hyperlink r:id="rId65" w:history="1">
        <w:r w:rsidRPr="00D76077">
          <w:rPr>
            <w:rStyle w:val="Hyperlink"/>
          </w:rPr>
          <w:t>https://mentor.ieee.org/802.11/dcn/19/11-19-0551-03-000m-revmd-lb236-comments-assigned-to-hamilton.docx</w:t>
        </w:r>
      </w:hyperlink>
      <w:r>
        <w:t>, for CID 2453</w:t>
      </w:r>
      <w:r w:rsidRPr="00D34B28">
        <w:t xml:space="preserve"> which replaces the note with an equation.</w:t>
      </w:r>
    </w:p>
    <w:p w14:paraId="638B643C" w14:textId="77777777" w:rsidR="00BD40C4" w:rsidRDefault="00BD40C4" w:rsidP="00BD40C4"/>
    <w:p w14:paraId="75914FF9"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BA1713A" w14:textId="77777777" w:rsidTr="0004694A">
        <w:trPr>
          <w:trHeight w:val="524"/>
        </w:trPr>
        <w:tc>
          <w:tcPr>
            <w:tcW w:w="738" w:type="dxa"/>
            <w:hideMark/>
          </w:tcPr>
          <w:p w14:paraId="62B5FF2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B0AC3E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70A3F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F45F3C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9A5E07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7E51EFF" w14:textId="77777777" w:rsidTr="0004694A">
        <w:trPr>
          <w:trHeight w:val="765"/>
        </w:trPr>
        <w:tc>
          <w:tcPr>
            <w:tcW w:w="738" w:type="dxa"/>
            <w:hideMark/>
          </w:tcPr>
          <w:p w14:paraId="3B818DCB"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2458</w:t>
            </w:r>
          </w:p>
        </w:tc>
        <w:tc>
          <w:tcPr>
            <w:tcW w:w="990" w:type="dxa"/>
            <w:hideMark/>
          </w:tcPr>
          <w:p w14:paraId="742988C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1152.</w:t>
            </w:r>
            <w:r>
              <w:rPr>
                <w:rFonts w:ascii="Arial" w:eastAsia="Times New Roman" w:hAnsi="Arial" w:cs="Arial"/>
                <w:sz w:val="20"/>
                <w:lang w:val="en-US"/>
              </w:rPr>
              <w:t>16</w:t>
            </w:r>
          </w:p>
        </w:tc>
        <w:tc>
          <w:tcPr>
            <w:tcW w:w="1080" w:type="dxa"/>
            <w:hideMark/>
          </w:tcPr>
          <w:p w14:paraId="7871009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9.4.2.53</w:t>
            </w:r>
          </w:p>
        </w:tc>
        <w:tc>
          <w:tcPr>
            <w:tcW w:w="3600" w:type="dxa"/>
            <w:hideMark/>
          </w:tcPr>
          <w:p w14:paraId="222FEFE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"in this country" -- it's not clear which country is being referred to</w:t>
            </w:r>
          </w:p>
        </w:tc>
        <w:tc>
          <w:tcPr>
            <w:tcW w:w="3600" w:type="dxa"/>
            <w:hideMark/>
          </w:tcPr>
          <w:p w14:paraId="24143F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"in this country" throughout the referenced subclause</w:t>
            </w:r>
          </w:p>
        </w:tc>
      </w:tr>
    </w:tbl>
    <w:p w14:paraId="6BE2E371" w14:textId="77777777" w:rsidR="00BD40C4" w:rsidRDefault="00BD40C4" w:rsidP="00BD40C4"/>
    <w:p w14:paraId="7A3C58D6" w14:textId="77777777" w:rsidR="00BD40C4" w:rsidRPr="004C25F1" w:rsidRDefault="00BD40C4" w:rsidP="00BD40C4">
      <w:pPr>
        <w:rPr>
          <w:u w:val="single"/>
        </w:rPr>
      </w:pPr>
      <w:r>
        <w:rPr>
          <w:u w:val="single"/>
        </w:rPr>
        <w:t>Discussion:</w:t>
      </w:r>
    </w:p>
    <w:p w14:paraId="7829146E" w14:textId="77777777" w:rsidR="00BD40C4" w:rsidRDefault="00BD40C4" w:rsidP="00BD40C4"/>
    <w:p w14:paraId="5B01C88E" w14:textId="77777777" w:rsidR="00BD40C4" w:rsidRDefault="00BD40C4" w:rsidP="00BD40C4">
      <w:r>
        <w:t>There are 4 occurrences of “in this country” in subclause 9.4.2.53.  All are of the form, “operating</w:t>
      </w:r>
      <w:r>
        <w:rPr>
          <w:rFonts w:ascii="TimesNewRomanPSMT" w:eastAsia="TimesNewRomanPSMT" w:cs="TimesNewRomanPSMT"/>
          <w:sz w:val="20"/>
          <w:lang w:val="en-US" w:eastAsia="ja-JP"/>
        </w:rPr>
        <w:t xml:space="preserve"> classes that [the STA | it] is capable of operating with in this country</w:t>
      </w:r>
      <w:r>
        <w:t>”.  For example:</w:t>
      </w:r>
    </w:p>
    <w:p w14:paraId="6E77CE84" w14:textId="77777777" w:rsidR="00BD40C4" w:rsidRDefault="00BD40C4" w:rsidP="00BD40C4"/>
    <w:p w14:paraId="053AA37B" w14:textId="77777777" w:rsidR="00BD40C4" w:rsidRDefault="00BD40C4" w:rsidP="00BD40C4">
      <w:r>
        <w:rPr>
          <w:noProof/>
        </w:rPr>
        <w:drawing>
          <wp:inline distT="0" distB="0" distL="0" distR="0" wp14:anchorId="12A09249" wp14:editId="3518B5A4">
            <wp:extent cx="6400800" cy="829945"/>
            <wp:effectExtent l="57150" t="57150" r="171450" b="1225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8299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59E4D2C" w14:textId="77777777" w:rsidR="00BD40C4" w:rsidRDefault="00BD40C4" w:rsidP="00BD40C4"/>
    <w:p w14:paraId="15036043" w14:textId="77777777" w:rsidR="00BD40C4" w:rsidRDefault="00BD40C4" w:rsidP="00BD40C4">
      <w:pPr>
        <w:autoSpaceDE w:val="0"/>
        <w:autoSpaceDN w:val="0"/>
        <w:adjustRightInd w:val="0"/>
      </w:pPr>
      <w:r>
        <w:t xml:space="preserve">Agree with the </w:t>
      </w:r>
      <w:proofErr w:type="spellStart"/>
      <w:r>
        <w:t>commenter</w:t>
      </w:r>
      <w:proofErr w:type="spellEnd"/>
      <w:r>
        <w:t xml:space="preserve"> that “this country” is not clear.  The point of the phrase is that these are operating classes within which the STA is currently configured to operate.  </w:t>
      </w:r>
    </w:p>
    <w:p w14:paraId="3D90A48F" w14:textId="77777777" w:rsidR="00BD40C4" w:rsidRDefault="00BD40C4" w:rsidP="00BD40C4">
      <w:pPr>
        <w:autoSpaceDE w:val="0"/>
        <w:autoSpaceDN w:val="0"/>
        <w:adjustRightInd w:val="0"/>
      </w:pPr>
    </w:p>
    <w:p w14:paraId="7105E0F5" w14:textId="77777777" w:rsidR="00BD40C4" w:rsidRPr="00947752" w:rsidRDefault="00BD40C4" w:rsidP="00BD40C4">
      <w:pPr>
        <w:autoSpaceDE w:val="0"/>
        <w:autoSpaceDN w:val="0"/>
        <w:adjustRightInd w:val="0"/>
        <w:rPr>
          <w:u w:val="single"/>
        </w:rPr>
      </w:pPr>
      <w:r w:rsidRPr="00F44156">
        <w:rPr>
          <w:highlight w:val="green"/>
          <w:u w:val="single"/>
        </w:rPr>
        <w:t>Proposed Resolution:</w:t>
      </w:r>
    </w:p>
    <w:p w14:paraId="0993FD23" w14:textId="77777777" w:rsidR="00BD40C4" w:rsidRDefault="00BD40C4" w:rsidP="00BD40C4">
      <w:pPr>
        <w:autoSpaceDE w:val="0"/>
        <w:autoSpaceDN w:val="0"/>
        <w:adjustRightInd w:val="0"/>
      </w:pPr>
    </w:p>
    <w:p w14:paraId="0D62CB02" w14:textId="77777777" w:rsidR="00BD40C4" w:rsidRDefault="00BD40C4" w:rsidP="00BD40C4">
      <w:pPr>
        <w:autoSpaceDE w:val="0"/>
        <w:autoSpaceDN w:val="0"/>
        <w:adjustRightInd w:val="0"/>
      </w:pPr>
      <w:r>
        <w:t>Revised.</w:t>
      </w:r>
    </w:p>
    <w:p w14:paraId="2212D469" w14:textId="77777777" w:rsidR="00BD40C4" w:rsidRDefault="00BD40C4" w:rsidP="00BD40C4">
      <w:pPr>
        <w:autoSpaceDE w:val="0"/>
        <w:autoSpaceDN w:val="0"/>
        <w:adjustRightInd w:val="0"/>
      </w:pPr>
    </w:p>
    <w:p w14:paraId="476B7AF7" w14:textId="77777777" w:rsidR="00BD40C4" w:rsidRDefault="00BD40C4" w:rsidP="00BD40C4">
      <w:pPr>
        <w:autoSpaceDE w:val="0"/>
        <w:autoSpaceDN w:val="0"/>
        <w:adjustRightInd w:val="0"/>
      </w:pPr>
      <w:r>
        <w:t xml:space="preserve">Change all four occurrences as shown: </w:t>
      </w:r>
    </w:p>
    <w:p w14:paraId="01591FC4" w14:textId="77777777" w:rsidR="00BD40C4" w:rsidRDefault="00BD40C4" w:rsidP="00BD40C4">
      <w:pPr>
        <w:autoSpaceDE w:val="0"/>
        <w:autoSpaceDN w:val="0"/>
        <w:adjustRightInd w:val="0"/>
        <w:ind w:left="720"/>
      </w:pPr>
      <w:r>
        <w:t xml:space="preserve">“operating classes </w:t>
      </w:r>
      <w:r w:rsidRPr="00947752">
        <w:rPr>
          <w:strike/>
        </w:rPr>
        <w:t>that</w:t>
      </w:r>
      <w:r>
        <w:t xml:space="preserve"> </w:t>
      </w:r>
      <w:r w:rsidRPr="00947752">
        <w:rPr>
          <w:u w:val="single"/>
        </w:rPr>
        <w:t>within which</w:t>
      </w:r>
      <w:r>
        <w:t xml:space="preserve"> [the STA | it] is </w:t>
      </w:r>
      <w:r w:rsidRPr="00947752">
        <w:rPr>
          <w:strike/>
        </w:rPr>
        <w:t>capable of operating with in this country</w:t>
      </w:r>
      <w:r w:rsidRPr="00947752">
        <w:t xml:space="preserve"> </w:t>
      </w:r>
      <w:r w:rsidRPr="00947752">
        <w:rPr>
          <w:u w:val="single"/>
        </w:rPr>
        <w:t>currently configured to operate</w:t>
      </w:r>
      <w:r>
        <w:t>”</w:t>
      </w:r>
    </w:p>
    <w:p w14:paraId="532440FF" w14:textId="77777777" w:rsidR="00BD40C4" w:rsidRDefault="00BD40C4" w:rsidP="00BD40C4"/>
    <w:p w14:paraId="30DE699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F937496" w14:textId="77777777" w:rsidTr="0004694A">
        <w:trPr>
          <w:trHeight w:val="524"/>
        </w:trPr>
        <w:tc>
          <w:tcPr>
            <w:tcW w:w="738" w:type="dxa"/>
            <w:hideMark/>
          </w:tcPr>
          <w:p w14:paraId="5F852A2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AE2C4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EE45B2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98ADBE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2453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2A7666C9" w14:textId="77777777" w:rsidTr="0004694A">
        <w:trPr>
          <w:trHeight w:val="510"/>
        </w:trPr>
        <w:tc>
          <w:tcPr>
            <w:tcW w:w="738" w:type="dxa"/>
            <w:hideMark/>
          </w:tcPr>
          <w:p w14:paraId="06EC8E4A"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2460</w:t>
            </w:r>
          </w:p>
        </w:tc>
        <w:tc>
          <w:tcPr>
            <w:tcW w:w="990" w:type="dxa"/>
            <w:hideMark/>
          </w:tcPr>
          <w:p w14:paraId="3C1B60A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2497.</w:t>
            </w:r>
            <w:r>
              <w:rPr>
                <w:rFonts w:ascii="Arial" w:eastAsia="Times New Roman" w:hAnsi="Arial" w:cs="Arial"/>
                <w:sz w:val="20"/>
                <w:lang w:val="en-US"/>
              </w:rPr>
              <w:t>64</w:t>
            </w:r>
          </w:p>
        </w:tc>
        <w:tc>
          <w:tcPr>
            <w:tcW w:w="1080" w:type="dxa"/>
            <w:hideMark/>
          </w:tcPr>
          <w:p w14:paraId="0157FA9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11.46.3.2</w:t>
            </w:r>
          </w:p>
        </w:tc>
        <w:tc>
          <w:tcPr>
            <w:tcW w:w="3600" w:type="dxa"/>
            <w:hideMark/>
          </w:tcPr>
          <w:p w14:paraId="2734C8A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w:t>
            </w:r>
            <w:proofErr w:type="spellStart"/>
            <w:r w:rsidRPr="00DC0730">
              <w:rPr>
                <w:rFonts w:ascii="Arial" w:eastAsia="Times New Roman" w:hAnsi="Arial" w:cs="Arial"/>
                <w:sz w:val="20"/>
                <w:lang w:val="en-US"/>
              </w:rPr>
              <w:t>UNITDATA.indicate</w:t>
            </w:r>
            <w:proofErr w:type="spellEnd"/>
            <w:r w:rsidRPr="00DC0730">
              <w:rPr>
                <w:rFonts w:ascii="Arial" w:eastAsia="Times New Roman" w:hAnsi="Arial" w:cs="Arial"/>
                <w:sz w:val="20"/>
                <w:lang w:val="en-US"/>
              </w:rPr>
              <w:t>" -- no such primitive</w:t>
            </w:r>
          </w:p>
        </w:tc>
        <w:tc>
          <w:tcPr>
            <w:tcW w:w="3600" w:type="dxa"/>
            <w:hideMark/>
          </w:tcPr>
          <w:p w14:paraId="2F033E3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to "MA-</w:t>
            </w:r>
            <w:proofErr w:type="spellStart"/>
            <w:r w:rsidRPr="00DC0730">
              <w:rPr>
                <w:rFonts w:ascii="Arial" w:eastAsia="Times New Roman" w:hAnsi="Arial" w:cs="Arial"/>
                <w:sz w:val="20"/>
                <w:lang w:val="en-US"/>
              </w:rPr>
              <w:t>UNITDATA.indication</w:t>
            </w:r>
            <w:proofErr w:type="spellEnd"/>
            <w:r w:rsidRPr="00DC0730">
              <w:rPr>
                <w:rFonts w:ascii="Arial" w:eastAsia="Times New Roman" w:hAnsi="Arial" w:cs="Arial"/>
                <w:sz w:val="20"/>
                <w:lang w:val="en-US"/>
              </w:rPr>
              <w:t>"</w:t>
            </w:r>
          </w:p>
        </w:tc>
      </w:tr>
    </w:tbl>
    <w:p w14:paraId="1B5201F4" w14:textId="77777777" w:rsidR="00BD40C4" w:rsidRDefault="00BD40C4" w:rsidP="00BD40C4"/>
    <w:p w14:paraId="3421B011" w14:textId="77777777" w:rsidR="00BD40C4" w:rsidRDefault="00BD40C4" w:rsidP="00BD40C4">
      <w:r>
        <w:rPr>
          <w:u w:val="single"/>
        </w:rPr>
        <w:t>Discussion:</w:t>
      </w:r>
    </w:p>
    <w:p w14:paraId="0B6C43C6" w14:textId="77777777" w:rsidR="00BD40C4" w:rsidRDefault="00BD40C4" w:rsidP="00BD40C4"/>
    <w:p w14:paraId="5370B89D" w14:textId="77777777" w:rsidR="00BD40C4" w:rsidRDefault="00BD40C4" w:rsidP="00BD40C4">
      <w:r>
        <w:t xml:space="preserve">Agree with the comment.  Based on a search, this is the only occurrence of </w:t>
      </w:r>
      <w:proofErr w:type="gramStart"/>
      <w:r>
        <w:t>“.indicate</w:t>
      </w:r>
      <w:proofErr w:type="gramEnd"/>
      <w:r>
        <w:t>” in the Draft.</w:t>
      </w:r>
    </w:p>
    <w:p w14:paraId="266751A4" w14:textId="77777777" w:rsidR="00BD40C4" w:rsidRDefault="00BD40C4" w:rsidP="00BD40C4"/>
    <w:p w14:paraId="64B3C044" w14:textId="77777777" w:rsidR="00BD40C4" w:rsidRPr="00F10351" w:rsidRDefault="00BD40C4" w:rsidP="00BD40C4">
      <w:pPr>
        <w:rPr>
          <w:u w:val="single"/>
        </w:rPr>
      </w:pPr>
      <w:r w:rsidRPr="00F44156">
        <w:rPr>
          <w:highlight w:val="green"/>
          <w:u w:val="single"/>
        </w:rPr>
        <w:t>Proposed Resolution:</w:t>
      </w:r>
    </w:p>
    <w:p w14:paraId="5EE3D9AD" w14:textId="77777777" w:rsidR="00BD40C4" w:rsidRDefault="00BD40C4" w:rsidP="00BD40C4"/>
    <w:p w14:paraId="6622AE0B" w14:textId="77777777" w:rsidR="00BD40C4" w:rsidRPr="00204E18" w:rsidRDefault="00BD40C4" w:rsidP="00BD40C4">
      <w:r>
        <w:t>Accepted.</w:t>
      </w:r>
    </w:p>
    <w:p w14:paraId="5B7BC0EC" w14:textId="77777777" w:rsidR="00BD40C4" w:rsidRDefault="00BD40C4" w:rsidP="00BD40C4"/>
    <w:p w14:paraId="35A511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E431A95" w14:textId="77777777" w:rsidTr="0004694A">
        <w:trPr>
          <w:trHeight w:val="524"/>
        </w:trPr>
        <w:tc>
          <w:tcPr>
            <w:tcW w:w="738" w:type="dxa"/>
            <w:hideMark/>
          </w:tcPr>
          <w:p w14:paraId="189487B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52756C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395F0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0FF22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D2C10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048DCEA" w14:textId="77777777" w:rsidTr="0004694A">
        <w:trPr>
          <w:trHeight w:val="2295"/>
        </w:trPr>
        <w:tc>
          <w:tcPr>
            <w:tcW w:w="738" w:type="dxa"/>
            <w:hideMark/>
          </w:tcPr>
          <w:p w14:paraId="0F5F8A1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2461</w:t>
            </w:r>
          </w:p>
        </w:tc>
        <w:tc>
          <w:tcPr>
            <w:tcW w:w="990" w:type="dxa"/>
            <w:hideMark/>
          </w:tcPr>
          <w:p w14:paraId="5F416487"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2363.</w:t>
            </w:r>
            <w:r>
              <w:rPr>
                <w:rFonts w:ascii="Arial" w:eastAsia="Times New Roman" w:hAnsi="Arial" w:cs="Arial"/>
                <w:sz w:val="20"/>
                <w:lang w:val="en-US"/>
              </w:rPr>
              <w:t>37</w:t>
            </w:r>
          </w:p>
        </w:tc>
        <w:tc>
          <w:tcPr>
            <w:tcW w:w="1080" w:type="dxa"/>
            <w:hideMark/>
          </w:tcPr>
          <w:p w14:paraId="6ABA768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0E61A03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dot11DMGOptionImplemented shall be true for a DMG STA.</w:t>
            </w:r>
            <w:r w:rsidRPr="00DC0730">
              <w:rPr>
                <w:rFonts w:ascii="Arial" w:eastAsia="Times New Roman" w:hAnsi="Arial" w:cs="Arial"/>
                <w:sz w:val="20"/>
                <w:lang w:val="en-US"/>
              </w:rPr>
              <w:br/>
              <w:t xml:space="preserve">- dot11S1GOptionImplemented shall be true for an S1G STA." -- </w:t>
            </w:r>
            <w:proofErr w:type="gramStart"/>
            <w:r w:rsidRPr="00DC0730">
              <w:rPr>
                <w:rFonts w:ascii="Arial" w:eastAsia="Times New Roman" w:hAnsi="Arial" w:cs="Arial"/>
                <w:sz w:val="20"/>
                <w:lang w:val="en-US"/>
              </w:rPr>
              <w:t>both of these</w:t>
            </w:r>
            <w:proofErr w:type="gramEnd"/>
            <w:r w:rsidRPr="00DC0730">
              <w:rPr>
                <w:rFonts w:ascii="Arial" w:eastAsia="Times New Roman" w:hAnsi="Arial" w:cs="Arial"/>
                <w:sz w:val="20"/>
                <w:lang w:val="en-US"/>
              </w:rPr>
              <w:t xml:space="preserve"> are always true, by definition</w:t>
            </w:r>
          </w:p>
        </w:tc>
        <w:tc>
          <w:tcPr>
            <w:tcW w:w="3600" w:type="dxa"/>
            <w:hideMark/>
          </w:tcPr>
          <w:p w14:paraId="524D086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364FFA5D" w14:textId="77777777" w:rsidR="00BD40C4" w:rsidRDefault="00BD40C4" w:rsidP="00BD40C4"/>
    <w:p w14:paraId="35449748" w14:textId="77777777" w:rsidR="00BD40C4" w:rsidRDefault="00BD40C4" w:rsidP="00BD40C4">
      <w:r>
        <w:rPr>
          <w:u w:val="single"/>
        </w:rPr>
        <w:t>Discussion:</w:t>
      </w:r>
    </w:p>
    <w:p w14:paraId="236C624D" w14:textId="77777777" w:rsidR="00BD40C4" w:rsidRDefault="00BD40C4" w:rsidP="00BD40C4"/>
    <w:p w14:paraId="1003DFD8" w14:textId="77777777" w:rsidR="00BD40C4" w:rsidRDefault="00BD40C4" w:rsidP="00BD40C4">
      <w:r>
        <w:t>The fourth paragraph of 11.22.16.2:</w:t>
      </w:r>
    </w:p>
    <w:p w14:paraId="7FAF19F6" w14:textId="77777777" w:rsidR="00BD40C4" w:rsidRPr="00F10351" w:rsidRDefault="00BD40C4" w:rsidP="00BD40C4">
      <w:r>
        <w:rPr>
          <w:noProof/>
        </w:rPr>
        <w:drawing>
          <wp:inline distT="0" distB="0" distL="0" distR="0" wp14:anchorId="0FFD141F" wp14:editId="7AF99DEF">
            <wp:extent cx="6395085" cy="1694180"/>
            <wp:effectExtent l="57150" t="57150" r="177165" b="1155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95085" cy="16941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3F0EB" w14:textId="77777777" w:rsidR="00BD40C4" w:rsidRDefault="00BD40C4" w:rsidP="00BD40C4"/>
    <w:p w14:paraId="0FBE5FA2" w14:textId="77777777" w:rsidR="00BD40C4" w:rsidRDefault="00BD40C4" w:rsidP="00BD40C4">
      <w:r>
        <w:t>It is correct that stating these requirements here, in the subclause about DMS procedures, should be redundant.  However, there is no statement that a DMG STA is a STA with dot11DMGOptionImplemented equal to true.  There is such a statement for an S1G STA, however:</w:t>
      </w:r>
    </w:p>
    <w:p w14:paraId="156791DC" w14:textId="77777777" w:rsidR="00BD40C4" w:rsidRDefault="00BD40C4" w:rsidP="00BD40C4"/>
    <w:p w14:paraId="41536DC1" w14:textId="77777777" w:rsidR="00BD40C4" w:rsidRDefault="00BD40C4" w:rsidP="00BD40C4">
      <w:r>
        <w:rPr>
          <w:noProof/>
        </w:rPr>
        <w:drawing>
          <wp:inline distT="0" distB="0" distL="0" distR="0" wp14:anchorId="552CCE43" wp14:editId="32F1C4AC">
            <wp:extent cx="6406515" cy="948055"/>
            <wp:effectExtent l="57150" t="57150" r="165735" b="1187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651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8A64DDF" w14:textId="77777777" w:rsidR="00BD40C4" w:rsidRDefault="00BD40C4" w:rsidP="00BD40C4"/>
    <w:p w14:paraId="5F0625CC" w14:textId="77777777" w:rsidR="00BD40C4" w:rsidRPr="00A84233" w:rsidRDefault="00BD40C4" w:rsidP="00BD40C4">
      <w:pPr>
        <w:rPr>
          <w:u w:val="single"/>
        </w:rPr>
      </w:pPr>
      <w:r w:rsidRPr="00F44156">
        <w:rPr>
          <w:highlight w:val="green"/>
          <w:u w:val="single"/>
        </w:rPr>
        <w:t>Proposed Resolution:</w:t>
      </w:r>
    </w:p>
    <w:p w14:paraId="09E4EF62" w14:textId="77777777" w:rsidR="00BD40C4" w:rsidRDefault="00BD40C4" w:rsidP="00BD40C4"/>
    <w:p w14:paraId="2EC04823" w14:textId="77777777" w:rsidR="00BD40C4" w:rsidRDefault="00BD40C4" w:rsidP="00BD40C4">
      <w:r>
        <w:t>Revised.</w:t>
      </w:r>
    </w:p>
    <w:p w14:paraId="219C2FC6" w14:textId="77777777" w:rsidR="00BD40C4" w:rsidRDefault="00BD40C4" w:rsidP="00BD40C4"/>
    <w:p w14:paraId="7FE17639" w14:textId="77777777" w:rsidR="00BD40C4" w:rsidRDefault="00BD40C4" w:rsidP="00BD40C4">
      <w:r w:rsidRPr="00F44156">
        <w:t>Delete the last two bullets of the fourth paragraph of 11.22.16.2, as proposed by the commenter.</w:t>
      </w:r>
    </w:p>
    <w:p w14:paraId="07816ADC" w14:textId="77777777" w:rsidR="00BD40C4" w:rsidRDefault="00BD40C4" w:rsidP="00BD40C4"/>
    <w:p w14:paraId="0AED4108" w14:textId="77777777" w:rsidR="00BD40C4" w:rsidRDefault="00BD40C4" w:rsidP="00BD40C4">
      <w:r>
        <w:t>Add a new first paragraph to 11.38 (</w:t>
      </w:r>
      <w:r w:rsidRPr="00811A65">
        <w:t>DMG MAC sublayer attributes</w:t>
      </w:r>
      <w:r>
        <w:t>):</w:t>
      </w:r>
    </w:p>
    <w:p w14:paraId="4AE491D8" w14:textId="77777777" w:rsidR="00BD40C4" w:rsidRDefault="00BD40C4" w:rsidP="00BD40C4">
      <w:pPr>
        <w:ind w:left="720"/>
      </w:pPr>
      <w:r>
        <w:rPr>
          <w:rFonts w:ascii="TimesNewRomanPSMT" w:eastAsia="TimesNewRomanPSMT" w:cs="TimesNewRomanPSMT"/>
          <w:sz w:val="20"/>
          <w:lang w:val="en-US" w:eastAsia="ja-JP"/>
        </w:rPr>
        <w:t>A DMG STA has dot11DMGOptionImplemented equal to true.</w:t>
      </w:r>
    </w:p>
    <w:p w14:paraId="3DBBDF50"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0057F7D0" w14:textId="77777777" w:rsidTr="0004694A">
        <w:trPr>
          <w:trHeight w:val="524"/>
        </w:trPr>
        <w:tc>
          <w:tcPr>
            <w:tcW w:w="738" w:type="dxa"/>
            <w:hideMark/>
          </w:tcPr>
          <w:p w14:paraId="6B72E3B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96D3A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425E0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71CDF8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9B8C4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52899E9" w14:textId="77777777" w:rsidTr="0004694A">
        <w:trPr>
          <w:trHeight w:val="2040"/>
        </w:trPr>
        <w:tc>
          <w:tcPr>
            <w:tcW w:w="738" w:type="dxa"/>
            <w:hideMark/>
          </w:tcPr>
          <w:p w14:paraId="49CAA3B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2468</w:t>
            </w:r>
          </w:p>
        </w:tc>
        <w:tc>
          <w:tcPr>
            <w:tcW w:w="990" w:type="dxa"/>
            <w:hideMark/>
          </w:tcPr>
          <w:p w14:paraId="7DF7129F"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1655.00</w:t>
            </w:r>
          </w:p>
        </w:tc>
        <w:tc>
          <w:tcPr>
            <w:tcW w:w="1080" w:type="dxa"/>
            <w:hideMark/>
          </w:tcPr>
          <w:p w14:paraId="0A924B0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9.7.3</w:t>
            </w:r>
          </w:p>
        </w:tc>
        <w:tc>
          <w:tcPr>
            <w:tcW w:w="3600" w:type="dxa"/>
            <w:hideMark/>
          </w:tcPr>
          <w:p w14:paraId="29545F4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xml:space="preserve">"at most one of the following is present: x, y, z" is not clear.  Does it mean that only what is specified in x or y or z can be present, or can e.g. you have stuff in x plus other stuff </w:t>
            </w:r>
            <w:proofErr w:type="gramStart"/>
            <w:r w:rsidRPr="00DC0730">
              <w:rPr>
                <w:rFonts w:ascii="Arial" w:eastAsia="Times New Roman" w:hAnsi="Arial" w:cs="Arial"/>
                <w:sz w:val="20"/>
                <w:lang w:val="en-US"/>
              </w:rPr>
              <w:t>as long as</w:t>
            </w:r>
            <w:proofErr w:type="gramEnd"/>
            <w:r w:rsidRPr="00DC0730">
              <w:rPr>
                <w:rFonts w:ascii="Arial" w:eastAsia="Times New Roman" w:hAnsi="Arial" w:cs="Arial"/>
                <w:sz w:val="20"/>
                <w:lang w:val="en-US"/>
              </w:rPr>
              <w:t xml:space="preserve"> it is not in y or z?</w:t>
            </w:r>
          </w:p>
        </w:tc>
        <w:tc>
          <w:tcPr>
            <w:tcW w:w="3600" w:type="dxa"/>
            <w:hideMark/>
          </w:tcPr>
          <w:p w14:paraId="24D7C837"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Add ", and no other frames" before the colon in each case</w:t>
            </w:r>
          </w:p>
        </w:tc>
      </w:tr>
    </w:tbl>
    <w:p w14:paraId="01A52E67" w14:textId="77777777" w:rsidR="00BD40C4" w:rsidRDefault="00BD40C4" w:rsidP="00BD40C4"/>
    <w:p w14:paraId="38F1E615" w14:textId="77777777" w:rsidR="00BD40C4" w:rsidRPr="00811A65" w:rsidRDefault="00BD40C4" w:rsidP="00BD40C4">
      <w:pPr>
        <w:rPr>
          <w:u w:val="single"/>
        </w:rPr>
      </w:pPr>
      <w:r>
        <w:rPr>
          <w:u w:val="single"/>
        </w:rPr>
        <w:t>Discussion:</w:t>
      </w:r>
    </w:p>
    <w:p w14:paraId="3314841B" w14:textId="77777777" w:rsidR="00BD40C4" w:rsidRDefault="00BD40C4" w:rsidP="00BD40C4"/>
    <w:p w14:paraId="351CC1E5" w14:textId="77777777" w:rsidR="00BD40C4" w:rsidRDefault="00BD40C4" w:rsidP="00BD40C4">
      <w:r>
        <w:t>This phrase occurs within Table 9-528:</w:t>
      </w:r>
    </w:p>
    <w:p w14:paraId="2B474FF9" w14:textId="77777777" w:rsidR="00BD40C4" w:rsidRDefault="00BD40C4" w:rsidP="00BD40C4">
      <w:r>
        <w:rPr>
          <w:noProof/>
        </w:rPr>
        <mc:AlternateContent>
          <mc:Choice Requires="wpi">
            <w:drawing>
              <wp:anchor distT="0" distB="0" distL="114300" distR="114300" simplePos="0" relativeHeight="251689472" behindDoc="0" locked="0" layoutInCell="1" allowOverlap="1" wp14:anchorId="0012B648" wp14:editId="68E799AF">
                <wp:simplePos x="0" y="0"/>
                <wp:positionH relativeFrom="column">
                  <wp:posOffset>3528980</wp:posOffset>
                </wp:positionH>
                <wp:positionV relativeFrom="paragraph">
                  <wp:posOffset>4699962</wp:posOffset>
                </wp:positionV>
                <wp:extent cx="336240" cy="17280"/>
                <wp:effectExtent l="95250" t="133350" r="102235" b="173355"/>
                <wp:wrapNone/>
                <wp:docPr id="60" name="Ink 60"/>
                <wp:cNvGraphicFramePr/>
                <a:graphic xmlns:a="http://schemas.openxmlformats.org/drawingml/2006/main">
                  <a:graphicData uri="http://schemas.microsoft.com/office/word/2010/wordprocessingInk">
                    <w14:contentPart bwMode="auto" r:id="rId69">
                      <w14:nvContentPartPr>
                        <w14:cNvContentPartPr/>
                      </w14:nvContentPartPr>
                      <w14:xfrm>
                        <a:off x="0" y="0"/>
                        <a:ext cx="336240" cy="17280"/>
                      </w14:xfrm>
                    </w14:contentPart>
                  </a:graphicData>
                </a:graphic>
              </wp:anchor>
            </w:drawing>
          </mc:Choice>
          <mc:Fallback>
            <w:pict>
              <v:shape w14:anchorId="69988F10" id="Ink 60" o:spid="_x0000_s1026" type="#_x0000_t75" style="position:absolute;margin-left:273.6pt;margin-top:361.6pt;width:35pt;height:18.35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">
                <v:imagedata r:id="rId70" o:title=""/>
              </v:shape>
            </w:pict>
          </mc:Fallback>
        </mc:AlternateContent>
      </w:r>
      <w:r>
        <w:rPr>
          <w:noProof/>
        </w:rPr>
        <mc:AlternateContent>
          <mc:Choice Requires="wpi">
            <w:drawing>
              <wp:anchor distT="0" distB="0" distL="114300" distR="114300" simplePos="0" relativeHeight="251688448" behindDoc="0" locked="0" layoutInCell="1" allowOverlap="1" wp14:anchorId="17FFAAE4" wp14:editId="464BA58C">
                <wp:simplePos x="0" y="0"/>
                <wp:positionH relativeFrom="column">
                  <wp:posOffset>3915980</wp:posOffset>
                </wp:positionH>
                <wp:positionV relativeFrom="paragraph">
                  <wp:posOffset>4599162</wp:posOffset>
                </wp:positionV>
                <wp:extent cx="1071720" cy="22680"/>
                <wp:effectExtent l="95250" t="133350" r="109855" b="168275"/>
                <wp:wrapNone/>
                <wp:docPr id="59" name="Ink 59"/>
                <wp:cNvGraphicFramePr/>
                <a:graphic xmlns:a="http://schemas.openxmlformats.org/drawingml/2006/main">
                  <a:graphicData uri="http://schemas.microsoft.com/office/word/2010/wordprocessingInk">
                    <w14:contentPart bwMode="auto" r:id="rId71">
                      <w14:nvContentPartPr>
                        <w14:cNvContentPartPr/>
                      </w14:nvContentPartPr>
                      <w14:xfrm>
                        <a:off x="0" y="0"/>
                        <a:ext cx="1071720" cy="22680"/>
                      </w14:xfrm>
                    </w14:contentPart>
                  </a:graphicData>
                </a:graphic>
              </wp:anchor>
            </w:drawing>
          </mc:Choice>
          <mc:Fallback>
            <w:pict>
              <v:shape w14:anchorId="08F3A996" id="Ink 59" o:spid="_x0000_s1026" type="#_x0000_t75" style="position:absolute;margin-left:304.1pt;margin-top:353.8pt;width:92.9pt;height:18.55pt;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">
                <v:imagedata r:id="rId72" o:title=""/>
              </v:shape>
            </w:pict>
          </mc:Fallback>
        </mc:AlternateContent>
      </w:r>
      <w:r>
        <w:rPr>
          <w:noProof/>
        </w:rPr>
        <mc:AlternateContent>
          <mc:Choice Requires="wpi">
            <w:drawing>
              <wp:anchor distT="0" distB="0" distL="114300" distR="114300" simplePos="0" relativeHeight="251687424" behindDoc="0" locked="0" layoutInCell="1" allowOverlap="1" wp14:anchorId="5F1AD8F4" wp14:editId="2401F477">
                <wp:simplePos x="0" y="0"/>
                <wp:positionH relativeFrom="column">
                  <wp:posOffset>3512060</wp:posOffset>
                </wp:positionH>
                <wp:positionV relativeFrom="paragraph">
                  <wp:posOffset>3830922</wp:posOffset>
                </wp:positionV>
                <wp:extent cx="350280" cy="9360"/>
                <wp:effectExtent l="95250" t="152400" r="107315" b="162560"/>
                <wp:wrapNone/>
                <wp:docPr id="58" name="Ink 58"/>
                <wp:cNvGraphicFramePr/>
                <a:graphic xmlns:a="http://schemas.openxmlformats.org/drawingml/2006/main">
                  <a:graphicData uri="http://schemas.microsoft.com/office/word/2010/wordprocessingInk">
                    <w14:contentPart bwMode="auto" r:id="rId73">
                      <w14:nvContentPartPr>
                        <w14:cNvContentPartPr/>
                      </w14:nvContentPartPr>
                      <w14:xfrm>
                        <a:off x="0" y="0"/>
                        <a:ext cx="350280" cy="9360"/>
                      </w14:xfrm>
                    </w14:contentPart>
                  </a:graphicData>
                </a:graphic>
              </wp:anchor>
            </w:drawing>
          </mc:Choice>
          <mc:Fallback>
            <w:pict>
              <v:shape w14:anchorId="3B8E8022" id="Ink 58" o:spid="_x0000_s1026" type="#_x0000_t75" style="position:absolute;margin-left:272.3pt;margin-top:293.15pt;width:36.1pt;height:17.75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">
                <v:imagedata r:id="rId74" o:title=""/>
              </v:shape>
            </w:pict>
          </mc:Fallback>
        </mc:AlternateContent>
      </w:r>
      <w:r>
        <w:rPr>
          <w:noProof/>
        </w:rPr>
        <mc:AlternateContent>
          <mc:Choice Requires="wpi">
            <w:drawing>
              <wp:anchor distT="0" distB="0" distL="114300" distR="114300" simplePos="0" relativeHeight="251686400" behindDoc="0" locked="0" layoutInCell="1" allowOverlap="1" wp14:anchorId="7A0C3B50" wp14:editId="424C7435">
                <wp:simplePos x="0" y="0"/>
                <wp:positionH relativeFrom="column">
                  <wp:posOffset>3927140</wp:posOffset>
                </wp:positionH>
                <wp:positionV relativeFrom="paragraph">
                  <wp:posOffset>3684762</wp:posOffset>
                </wp:positionV>
                <wp:extent cx="1026360" cy="69120"/>
                <wp:effectExtent l="95250" t="133350" r="59690" b="179070"/>
                <wp:wrapNone/>
                <wp:docPr id="57" name="Ink 57"/>
                <wp:cNvGraphicFramePr/>
                <a:graphic xmlns:a="http://schemas.openxmlformats.org/drawingml/2006/main">
                  <a:graphicData uri="http://schemas.microsoft.com/office/word/2010/wordprocessingInk">
                    <w14:contentPart bwMode="auto" r:id="rId75">
                      <w14:nvContentPartPr>
                        <w14:cNvContentPartPr/>
                      </w14:nvContentPartPr>
                      <w14:xfrm>
                        <a:off x="0" y="0"/>
                        <a:ext cx="1026360" cy="69120"/>
                      </w14:xfrm>
                    </w14:contentPart>
                  </a:graphicData>
                </a:graphic>
              </wp:anchor>
            </w:drawing>
          </mc:Choice>
          <mc:Fallback>
            <w:pict>
              <v:shape w14:anchorId="59D738E3" id="Ink 57" o:spid="_x0000_s1026" type="#_x0000_t75" style="position:absolute;margin-left:304.95pt;margin-top:281.65pt;width:89.3pt;height:22.45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">
                <v:imagedata r:id="rId76" o:title=""/>
              </v:shape>
            </w:pict>
          </mc:Fallback>
        </mc:AlternateContent>
      </w:r>
      <w:r>
        <w:rPr>
          <w:noProof/>
        </w:rPr>
        <w:drawing>
          <wp:inline distT="0" distB="0" distL="0" distR="0" wp14:anchorId="0A12F0BF" wp14:editId="13AA7A8C">
            <wp:extent cx="5182461" cy="6103479"/>
            <wp:effectExtent l="57150" t="57150" r="151765" b="1644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88522" cy="6110618"/>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9D3DEDE" w14:textId="77777777" w:rsidR="00BD40C4" w:rsidRDefault="00BD40C4" w:rsidP="00BD40C4">
      <w:r>
        <w:lastRenderedPageBreak/>
        <w:t>From the context, it appears that the intention is to include either none of the items in the following list, or only one of them.  The suggestion to say “and no other frames” is confusing, because it seems to go beyond this list and say no other frames can be included in the A-MPDU.</w:t>
      </w:r>
    </w:p>
    <w:p w14:paraId="0019DB92" w14:textId="77777777" w:rsidR="00BD40C4" w:rsidRDefault="00BD40C4" w:rsidP="00BD40C4"/>
    <w:p w14:paraId="7B09193F" w14:textId="77777777" w:rsidR="00BD40C4" w:rsidRPr="00C165C5" w:rsidRDefault="00BD40C4" w:rsidP="00BD40C4">
      <w:r w:rsidRPr="00C165C5">
        <w:t>From off-line email discussion:</w:t>
      </w:r>
    </w:p>
    <w:p w14:paraId="271A8259" w14:textId="77777777" w:rsidR="00BD40C4" w:rsidRPr="00C165C5" w:rsidRDefault="00BD40C4" w:rsidP="00BD40C4">
      <w:r w:rsidRPr="00C165C5">
        <w:t>Proposed: Replace “at most one of the following is present” with “either none or only one of the following is present” in Table 9-528.</w:t>
      </w:r>
    </w:p>
    <w:p w14:paraId="3F074635" w14:textId="77777777" w:rsidR="00BD40C4" w:rsidRPr="00C165C5" w:rsidRDefault="00BD40C4" w:rsidP="00BD40C4"/>
    <w:p w14:paraId="151D29BC" w14:textId="77777777" w:rsidR="00BD40C4" w:rsidRPr="00C165C5" w:rsidRDefault="00BD40C4" w:rsidP="00BD40C4">
      <w:r w:rsidRPr="00C165C5">
        <w:t>It seems that the commenter does not think these occurrences are the ones that are not clear.  So, this change is not necessary.  Does anyone else think they are necessary/useful?</w:t>
      </w:r>
    </w:p>
    <w:p w14:paraId="1AD6D9E8" w14:textId="77777777" w:rsidR="00BD40C4" w:rsidRPr="00C165C5" w:rsidRDefault="00BD40C4" w:rsidP="00BD40C4"/>
    <w:p w14:paraId="3F724D22" w14:textId="77777777" w:rsidR="00BD40C4" w:rsidRPr="00C165C5" w:rsidRDefault="00BD40C4" w:rsidP="00BD40C4">
      <w:r w:rsidRPr="00C165C5">
        <w:t>Rather, it is the usage in the first row(s) that is causing the concern:</w:t>
      </w:r>
    </w:p>
    <w:p w14:paraId="1F05DF81"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non-DMG STA: at</w:t>
      </w:r>
    </w:p>
    <w:p w14:paraId="3F5C1CA6"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most one of these</w:t>
      </w:r>
    </w:p>
    <w:p w14:paraId="4BC3DC6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MPDUs is present.</w:t>
      </w:r>
    </w:p>
    <w:p w14:paraId="33EB3BED"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
    <w:p w14:paraId="6266CB23"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DMG STA: at most</w:t>
      </w:r>
    </w:p>
    <w:p w14:paraId="1C8BE7F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one Ack frame is</w:t>
      </w:r>
    </w:p>
    <w:p w14:paraId="3E4EB7F0"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 and zero or</w:t>
      </w:r>
    </w:p>
    <w:p w14:paraId="6CF3376B"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more HT-immediate</w:t>
      </w:r>
    </w:p>
    <w:p w14:paraId="49A1FDC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roofErr w:type="spellStart"/>
      <w:r w:rsidRPr="00C165C5">
        <w:rPr>
          <w:rFonts w:ascii="TimesNewRomanPSMT" w:eastAsia="TimesNewRomanPSMT" w:cs="TimesNewRomanPSMT"/>
          <w:sz w:val="18"/>
          <w:szCs w:val="18"/>
          <w:lang w:val="en-US" w:eastAsia="ja-JP"/>
        </w:rPr>
        <w:t>BlockAck</w:t>
      </w:r>
      <w:proofErr w:type="spellEnd"/>
      <w:r w:rsidRPr="00C165C5">
        <w:rPr>
          <w:rFonts w:ascii="TimesNewRomanPSMT" w:eastAsia="TimesNewRomanPSMT" w:cs="TimesNewRomanPSMT"/>
          <w:sz w:val="18"/>
          <w:szCs w:val="18"/>
          <w:lang w:val="en-US" w:eastAsia="ja-JP"/>
        </w:rPr>
        <w:t xml:space="preserve"> frames are</w:t>
      </w:r>
    </w:p>
    <w:p w14:paraId="6691A983" w14:textId="77777777" w:rsidR="00BD40C4" w:rsidRPr="00C165C5" w:rsidRDefault="00BD40C4" w:rsidP="00BD40C4">
      <w:pPr>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w:t>
      </w:r>
    </w:p>
    <w:p w14:paraId="7D20E7D8" w14:textId="77777777" w:rsidR="00BD40C4" w:rsidRPr="00C165C5" w:rsidRDefault="00BD40C4" w:rsidP="00BD40C4"/>
    <w:p w14:paraId="726B40D4" w14:textId="77777777" w:rsidR="00BD40C4" w:rsidRDefault="00BD40C4" w:rsidP="00BD40C4">
      <w:r w:rsidRPr="00C165C5">
        <w:t>To address this, the proposal is to add “of these” to the second phrase.  (It’s already in the first phrase.)</w:t>
      </w:r>
    </w:p>
    <w:p w14:paraId="17A2EC7F" w14:textId="77777777" w:rsidR="00BD40C4" w:rsidRDefault="00BD40C4" w:rsidP="00BD40C4"/>
    <w:p w14:paraId="605771C4" w14:textId="77777777" w:rsidR="00BD40C4" w:rsidRPr="004D3E12" w:rsidRDefault="00BD40C4" w:rsidP="00BD40C4">
      <w:pPr>
        <w:rPr>
          <w:u w:val="single"/>
        </w:rPr>
      </w:pPr>
      <w:r w:rsidRPr="008921D2">
        <w:rPr>
          <w:highlight w:val="green"/>
          <w:u w:val="single"/>
        </w:rPr>
        <w:t>Proposed Resolution:</w:t>
      </w:r>
    </w:p>
    <w:p w14:paraId="15B45DCC" w14:textId="77777777" w:rsidR="00BD40C4" w:rsidRDefault="00BD40C4" w:rsidP="00BD40C4"/>
    <w:p w14:paraId="437F1CAC" w14:textId="77777777" w:rsidR="00BD40C4" w:rsidRDefault="00BD40C4" w:rsidP="00BD40C4">
      <w:r w:rsidRPr="00C165C5">
        <w:t>Revised.  Replace “In a non-DMG STA: at most one” with “</w:t>
      </w:r>
      <w:r w:rsidRPr="00C165C5">
        <w:rPr>
          <w:u w:val="single"/>
        </w:rPr>
        <w:t>Of these,</w:t>
      </w:r>
      <w:r w:rsidRPr="00C165C5">
        <w:t xml:space="preserve"> in a non-DMG STA: at most one” in Table 9-528. Replace “In a DMG STA: at most one” with “</w:t>
      </w:r>
      <w:r w:rsidRPr="00C165C5">
        <w:rPr>
          <w:u w:val="single"/>
        </w:rPr>
        <w:t>Of these,</w:t>
      </w:r>
      <w:r w:rsidRPr="00C165C5">
        <w:t xml:space="preserve"> in a DMG STA: at most one” in Table 9-528. </w:t>
      </w:r>
    </w:p>
    <w:p w14:paraId="43B6E42A" w14:textId="7E7BC9D9"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431390D8" w14:textId="77777777" w:rsidTr="0004694A">
        <w:trPr>
          <w:trHeight w:val="524"/>
        </w:trPr>
        <w:tc>
          <w:tcPr>
            <w:tcW w:w="738" w:type="dxa"/>
            <w:hideMark/>
          </w:tcPr>
          <w:p w14:paraId="005AAB9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767FB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A0EC64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3DA8E5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9401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6F3FA66" w14:textId="77777777" w:rsidTr="0004694A">
        <w:trPr>
          <w:trHeight w:val="1530"/>
        </w:trPr>
        <w:tc>
          <w:tcPr>
            <w:tcW w:w="738" w:type="dxa"/>
            <w:hideMark/>
          </w:tcPr>
          <w:p w14:paraId="60A8787F"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2391</w:t>
            </w:r>
          </w:p>
        </w:tc>
        <w:tc>
          <w:tcPr>
            <w:tcW w:w="990" w:type="dxa"/>
            <w:hideMark/>
          </w:tcPr>
          <w:p w14:paraId="3A238BA9"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2285.55</w:t>
            </w:r>
          </w:p>
        </w:tc>
        <w:tc>
          <w:tcPr>
            <w:tcW w:w="1080" w:type="dxa"/>
            <w:hideMark/>
          </w:tcPr>
          <w:p w14:paraId="00B19EFA" w14:textId="77777777" w:rsidR="00BD40C4" w:rsidRPr="00DC0730" w:rsidRDefault="00BD40C4" w:rsidP="0004694A">
            <w:pPr>
              <w:rPr>
                <w:rFonts w:ascii="Arial" w:eastAsia="Times New Roman" w:hAnsi="Arial" w:cs="Arial"/>
                <w:sz w:val="20"/>
                <w:lang w:val="en-US"/>
              </w:rPr>
            </w:pPr>
            <w:r>
              <w:rPr>
                <w:rFonts w:ascii="Arial" w:eastAsia="Times New Roman" w:hAnsi="Arial" w:cs="Arial"/>
                <w:sz w:val="20"/>
                <w:lang w:val="en-US"/>
              </w:rPr>
              <w:t>11.10.14</w:t>
            </w:r>
          </w:p>
        </w:tc>
        <w:tc>
          <w:tcPr>
            <w:tcW w:w="3600" w:type="dxa"/>
            <w:hideMark/>
          </w:tcPr>
          <w:p w14:paraId="392C825C"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"A multiple BSSID set is characterized as follows:</w:t>
            </w:r>
          </w:p>
          <w:p w14:paraId="7B91DD5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25E51059"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antenna connector. " -- sounds as if they can't do MIMO</w:t>
            </w:r>
          </w:p>
        </w:tc>
        <w:tc>
          <w:tcPr>
            <w:tcW w:w="3600" w:type="dxa"/>
            <w:hideMark/>
          </w:tcPr>
          <w:p w14:paraId="5FB0F39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Change the cited text at the referenced location to "A multiple BSSID set is characterized as follows:</w:t>
            </w:r>
          </w:p>
          <w:p w14:paraId="227D7F63"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438CADCA"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(set of) antenna connector(s). "</w:t>
            </w:r>
          </w:p>
        </w:tc>
      </w:tr>
    </w:tbl>
    <w:p w14:paraId="58D9D0A1" w14:textId="77777777" w:rsidR="00BD40C4" w:rsidRDefault="00BD40C4" w:rsidP="00BD40C4"/>
    <w:p w14:paraId="37258575" w14:textId="77777777" w:rsidR="00BD40C4" w:rsidRDefault="00BD40C4" w:rsidP="00BD40C4">
      <w:pPr>
        <w:rPr>
          <w:u w:val="single"/>
        </w:rPr>
      </w:pPr>
      <w:r>
        <w:rPr>
          <w:u w:val="single"/>
        </w:rPr>
        <w:t>Discussion:</w:t>
      </w:r>
    </w:p>
    <w:p w14:paraId="357DB298" w14:textId="77777777" w:rsidR="00BD40C4" w:rsidRPr="001122DC" w:rsidRDefault="00BD40C4" w:rsidP="00BD40C4"/>
    <w:p w14:paraId="323949EF" w14:textId="77777777" w:rsidR="00BD40C4" w:rsidRDefault="00BD40C4" w:rsidP="00BD40C4">
      <w:r w:rsidRPr="001122DC">
        <w:t xml:space="preserve">As discussed </w:t>
      </w:r>
      <w:r>
        <w:t>on the June 24 teleconference, there is a definition of “antenna connector” already in the baseline, which includes these plural situations within the singular term:</w:t>
      </w:r>
    </w:p>
    <w:p w14:paraId="5AD6320F" w14:textId="77777777" w:rsidR="00BD40C4" w:rsidRDefault="00BD40C4" w:rsidP="00BD40C4">
      <w:r>
        <w:rPr>
          <w:noProof/>
        </w:rPr>
        <w:drawing>
          <wp:inline distT="0" distB="0" distL="0" distR="0" wp14:anchorId="483CC3D3" wp14:editId="5E314C0B">
            <wp:extent cx="6400800" cy="1280160"/>
            <wp:effectExtent l="57150" t="57150" r="171450" b="1104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12801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4B5A4A" w14:textId="77777777" w:rsidR="00BD40C4" w:rsidRDefault="00BD40C4" w:rsidP="00BD40C4"/>
    <w:p w14:paraId="73D3B7D9" w14:textId="77777777" w:rsidR="00BD40C4" w:rsidRDefault="00BD40C4" w:rsidP="00BD40C4">
      <w:r>
        <w:t>After discussion agreed that the singular is correct, given this definition.  However:</w:t>
      </w:r>
    </w:p>
    <w:p w14:paraId="1C410069" w14:textId="77777777" w:rsidR="00BD40C4" w:rsidRDefault="00BD40C4" w:rsidP="00BD40C4">
      <w:pPr>
        <w:pStyle w:val="ListParagraph"/>
        <w:numPr>
          <w:ilvl w:val="0"/>
          <w:numId w:val="33"/>
        </w:numPr>
      </w:pPr>
      <w:r>
        <w:t>We still want to keep one capitalization correction in the 11.10.14 context (shown in the Proposed Resolution below)</w:t>
      </w:r>
    </w:p>
    <w:p w14:paraId="04B98A4C" w14:textId="77777777" w:rsidR="00BD40C4" w:rsidRDefault="00BD40C4" w:rsidP="00BD40C4">
      <w:pPr>
        <w:ind w:left="720"/>
      </w:pPr>
      <w:r>
        <w:rPr>
          <w:noProof/>
        </w:rPr>
        <w:drawing>
          <wp:inline distT="0" distB="0" distL="0" distR="0" wp14:anchorId="243F2C65" wp14:editId="2696F5D6">
            <wp:extent cx="5244999" cy="851272"/>
            <wp:effectExtent l="57150" t="57150" r="146685" b="1206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77866" cy="856606"/>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FB4A64" w14:textId="77777777" w:rsidR="00BD40C4" w:rsidRDefault="00BD40C4" w:rsidP="00BD40C4">
      <w:pPr>
        <w:pStyle w:val="ListParagraph"/>
        <w:numPr>
          <w:ilvl w:val="0"/>
          <w:numId w:val="33"/>
        </w:numPr>
      </w:pPr>
      <w:r>
        <w:t>We still want to keep the addition of the word “same” in the 11.10.14 context (also shown below)</w:t>
      </w:r>
    </w:p>
    <w:p w14:paraId="2F61D4CB" w14:textId="77777777" w:rsidR="00BD40C4" w:rsidRDefault="00BD40C4" w:rsidP="00BD40C4">
      <w:pPr>
        <w:ind w:left="720"/>
      </w:pPr>
      <w:r>
        <w:rPr>
          <w:noProof/>
        </w:rPr>
        <w:drawing>
          <wp:inline distT="0" distB="0" distL="0" distR="0" wp14:anchorId="0861CFBD" wp14:editId="2B6B3398">
            <wp:extent cx="5325466" cy="760781"/>
            <wp:effectExtent l="57150" t="57150" r="161290" b="1155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92958" cy="770423"/>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72D29E4" w14:textId="77777777" w:rsidR="00BD40C4" w:rsidRDefault="00BD40C4" w:rsidP="00BD40C4">
      <w:pPr>
        <w:pStyle w:val="ListParagraph"/>
        <w:numPr>
          <w:ilvl w:val="0"/>
          <w:numId w:val="33"/>
        </w:numPr>
      </w:pPr>
      <w:r>
        <w:t>We want to fix any existing uses of antenna connector that are (optionally) plural, to use the agreed singular style (these are also listed below).</w:t>
      </w:r>
    </w:p>
    <w:p w14:paraId="7AACE7DE" w14:textId="77777777" w:rsidR="00BD40C4" w:rsidRDefault="00BD40C4" w:rsidP="00BD40C4">
      <w:pPr>
        <w:ind w:left="720"/>
      </w:pPr>
      <w:r>
        <w:rPr>
          <w:noProof/>
        </w:rPr>
        <w:drawing>
          <wp:inline distT="0" distB="0" distL="0" distR="0" wp14:anchorId="4AA70EF5" wp14:editId="05F5A473">
            <wp:extent cx="5303520" cy="521408"/>
            <wp:effectExtent l="57150" t="57150" r="144780" b="1073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81363" cy="529061"/>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4819E5" w14:textId="77777777" w:rsidR="00BD40C4" w:rsidRDefault="00BD40C4" w:rsidP="00BD40C4">
      <w:pPr>
        <w:ind w:left="720"/>
      </w:pPr>
      <w:r>
        <w:t>This same text appears in 16.3.6.11, 17.3.8.7 and 19.3.17.</w:t>
      </w:r>
    </w:p>
    <w:p w14:paraId="271655E9" w14:textId="77777777" w:rsidR="00BD40C4" w:rsidRDefault="00BD40C4" w:rsidP="00BD40C4"/>
    <w:p w14:paraId="1EEA9ED1" w14:textId="77777777" w:rsidR="00BD40C4" w:rsidRDefault="00BD40C4" w:rsidP="00BD40C4">
      <w:pPr>
        <w:rPr>
          <w:u w:val="single"/>
        </w:rPr>
      </w:pPr>
      <w:r w:rsidRPr="002A23E9">
        <w:rPr>
          <w:highlight w:val="green"/>
          <w:u w:val="single"/>
        </w:rPr>
        <w:t>Proposed Resolution:</w:t>
      </w:r>
    </w:p>
    <w:p w14:paraId="29DB833B" w14:textId="77777777" w:rsidR="00BD40C4" w:rsidRPr="001122DC" w:rsidRDefault="00BD40C4" w:rsidP="00BD40C4"/>
    <w:p w14:paraId="654636F6" w14:textId="77777777" w:rsidR="00BD40C4" w:rsidRDefault="00BD40C4" w:rsidP="00BD40C4">
      <w:r>
        <w:t>Revised.</w:t>
      </w:r>
    </w:p>
    <w:p w14:paraId="51B774FA" w14:textId="77777777" w:rsidR="00BD40C4" w:rsidRDefault="00BD40C4" w:rsidP="00BD40C4"/>
    <w:p w14:paraId="060F6D18" w14:textId="77777777" w:rsidR="00BD40C4" w:rsidRDefault="00BD40C4" w:rsidP="00BD40C4">
      <w:r w:rsidRPr="001122DC">
        <w:t xml:space="preserve">In the </w:t>
      </w:r>
      <w:r>
        <w:t>first bullet of 11.10.14, replace “Channel Access Functions” with “channel access functions”</w:t>
      </w:r>
    </w:p>
    <w:p w14:paraId="18D8F622" w14:textId="77777777" w:rsidR="00BD40C4" w:rsidRDefault="00BD40C4" w:rsidP="00BD40C4"/>
    <w:p w14:paraId="5667239B" w14:textId="77777777" w:rsidR="00BD40C4" w:rsidRDefault="00BD40C4" w:rsidP="00BD40C4">
      <w:r>
        <w:lastRenderedPageBreak/>
        <w:t xml:space="preserve">In the first line of the NOTE in 11.10.14, insert the word “same”, to be: “share the </w:t>
      </w:r>
      <w:r>
        <w:rPr>
          <w:u w:val="single"/>
        </w:rPr>
        <w:t>same</w:t>
      </w:r>
      <w:r>
        <w:t xml:space="preserve"> operating class, channel, …”</w:t>
      </w:r>
    </w:p>
    <w:p w14:paraId="4DCDE66C" w14:textId="77777777" w:rsidR="00BD40C4" w:rsidRDefault="00BD40C4" w:rsidP="00BD40C4"/>
    <w:p w14:paraId="6F0D9366" w14:textId="77777777" w:rsidR="00BD40C4" w:rsidRDefault="00BD40C4" w:rsidP="00BD40C4">
      <w:r>
        <w:t>In 15.4.4.10, 16.3.6.11, 17.3.8.7 and 19.3.17, change “transmit and receive antenna connector(s)” to “transmit antenna connector and receive antenna connector”.  Change “</w:t>
      </w:r>
      <w:r>
        <w:rPr>
          <w:rFonts w:ascii="TimesNewRoman" w:hAnsi="TimesNewRoman" w:cs="TimesNewRoman"/>
          <w:sz w:val="20"/>
          <w:lang w:val="en-US" w:eastAsia="ja-JP"/>
        </w:rPr>
        <w:t>if the connector</w:t>
      </w:r>
      <w:r>
        <w:t>” to “</w:t>
      </w:r>
      <w:r>
        <w:rPr>
          <w:rFonts w:ascii="TimesNewRoman" w:hAnsi="TimesNewRoman" w:cs="TimesNewRoman"/>
          <w:sz w:val="20"/>
          <w:lang w:val="en-US" w:eastAsia="ja-JP"/>
        </w:rPr>
        <w:t>if that connector</w:t>
      </w:r>
      <w:r>
        <w:t>”.</w:t>
      </w:r>
    </w:p>
    <w:p w14:paraId="76DCABE8" w14:textId="77777777" w:rsidR="00BD40C4" w:rsidRDefault="00BD40C4" w:rsidP="00BD40C4"/>
    <w:p w14:paraId="0ABBED3A" w14:textId="77777777" w:rsidR="00BD40C4" w:rsidRDefault="00BD40C4" w:rsidP="00BD40C4">
      <w:r>
        <w:t>In Table 19-1, RSSI entry, change “the power observed at the antenna connectors” to “the power observed at the antenna connector”.</w:t>
      </w:r>
    </w:p>
    <w:p w14:paraId="66888CFB" w14:textId="77777777" w:rsidR="00BD40C4" w:rsidRDefault="00BD40C4" w:rsidP="00BD40C4"/>
    <w:p w14:paraId="1F955AE4" w14:textId="77777777" w:rsidR="00BD40C4" w:rsidRDefault="00BD40C4" w:rsidP="00BD40C4">
      <w:r>
        <w:t>In 19.3.19.1 and 21.3.18, change “input levels are measured at the antenna connectors” to “input levels are measured at the antenna connector”.</w:t>
      </w:r>
    </w:p>
    <w:p w14:paraId="3FCCB146" w14:textId="77777777" w:rsidR="00BD40C4" w:rsidRDefault="00BD40C4" w:rsidP="00BD40C4"/>
    <w:p w14:paraId="2AB9991B" w14:textId="77777777" w:rsidR="00BD40C4" w:rsidRDefault="00BD40C4" w:rsidP="00BD40C4">
      <w:r>
        <w:t>In 20.3.3.8 and 24.3.3.8 (two occurrences), change “defined at the antenna connector(s)” to “defined at the antenna connector”.</w:t>
      </w:r>
    </w:p>
    <w:p w14:paraId="2D337002" w14:textId="77777777" w:rsidR="00BD40C4" w:rsidRDefault="00BD40C4" w:rsidP="00BD40C4"/>
    <w:p w14:paraId="295CD658" w14:textId="77777777" w:rsidR="00BD40C4" w:rsidRDefault="00BD40C4" w:rsidP="00BD40C4">
      <w:r>
        <w:t>In Tables 21-1, 22-1 and 23-1, RSSI entry for FORMAT is VHT, change “power observed at the antenna connectors” to “power observed at the antenna connector”.</w:t>
      </w:r>
    </w:p>
    <w:p w14:paraId="6997AABC" w14:textId="77777777" w:rsidR="00BD40C4" w:rsidRPr="001B264E" w:rsidRDefault="00BD40C4" w:rsidP="00BD40C4"/>
    <w:p w14:paraId="42408CC8" w14:textId="77777777" w:rsidR="0039778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268E56D0" w14:textId="77777777" w:rsidTr="00BB6439">
        <w:trPr>
          <w:trHeight w:val="524"/>
        </w:trPr>
        <w:tc>
          <w:tcPr>
            <w:tcW w:w="738" w:type="dxa"/>
            <w:hideMark/>
          </w:tcPr>
          <w:p w14:paraId="4165B96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687BCED"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067B5A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5AF99C3"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CAA9121"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21404ED4" w14:textId="77777777" w:rsidTr="00BB6439">
        <w:trPr>
          <w:trHeight w:val="2550"/>
        </w:trPr>
        <w:tc>
          <w:tcPr>
            <w:tcW w:w="738" w:type="dxa"/>
            <w:hideMark/>
          </w:tcPr>
          <w:p w14:paraId="3DA52967"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2437</w:t>
            </w:r>
          </w:p>
        </w:tc>
        <w:tc>
          <w:tcPr>
            <w:tcW w:w="990" w:type="dxa"/>
            <w:hideMark/>
          </w:tcPr>
          <w:p w14:paraId="043224F8"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873.</w:t>
            </w:r>
            <w:r>
              <w:rPr>
                <w:rFonts w:ascii="Arial" w:eastAsia="Times New Roman" w:hAnsi="Arial" w:cs="Arial"/>
                <w:sz w:val="20"/>
                <w:lang w:val="en-US"/>
              </w:rPr>
              <w:t>25</w:t>
            </w:r>
          </w:p>
        </w:tc>
        <w:tc>
          <w:tcPr>
            <w:tcW w:w="1080" w:type="dxa"/>
            <w:hideMark/>
          </w:tcPr>
          <w:p w14:paraId="12C0FBB0"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9.3.3.12</w:t>
            </w:r>
          </w:p>
        </w:tc>
        <w:tc>
          <w:tcPr>
            <w:tcW w:w="3600" w:type="dxa"/>
            <w:hideMark/>
          </w:tcPr>
          <w:p w14:paraId="10844E41" w14:textId="77777777" w:rsidR="00397784" w:rsidRPr="00DC0730" w:rsidRDefault="00397784" w:rsidP="00BB6439">
            <w:pPr>
              <w:rPr>
                <w:rFonts w:ascii="Arial" w:eastAsia="Times New Roman" w:hAnsi="Arial" w:cs="Arial"/>
                <w:sz w:val="20"/>
                <w:lang w:val="en-US"/>
              </w:rPr>
            </w:pPr>
            <w:bookmarkStart w:id="3" w:name="_Hlk4067402"/>
            <w:r w:rsidRPr="00DC0730">
              <w:rPr>
                <w:rFonts w:ascii="Arial" w:eastAsia="Times New Roman" w:hAnsi="Arial" w:cs="Arial"/>
                <w:sz w:val="20"/>
                <w:lang w:val="en-US"/>
              </w:rPr>
              <w:t xml:space="preserve">"An unsigned integer indicating a finite cyclic group" </w:t>
            </w:r>
            <w:bookmarkEnd w:id="3"/>
            <w:r w:rsidRPr="00DC0730">
              <w:rPr>
                <w:rFonts w:ascii="Arial" w:eastAsia="Times New Roman" w:hAnsi="Arial" w:cs="Arial"/>
                <w:sz w:val="20"/>
                <w:lang w:val="en-US"/>
              </w:rPr>
              <w:t>-- need to say how many octets, because this is needed to be able to disambiguate the various things that can be in an Auth frame (esp. one that includes e.g. a Password Identifier field)</w:t>
            </w:r>
          </w:p>
        </w:tc>
        <w:tc>
          <w:tcPr>
            <w:tcW w:w="3600" w:type="dxa"/>
            <w:hideMark/>
          </w:tcPr>
          <w:p w14:paraId="3EBAD9BF"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"A 42-octet long unsigned integer indicating a finite cyclic group"</w:t>
            </w:r>
          </w:p>
        </w:tc>
      </w:tr>
    </w:tbl>
    <w:p w14:paraId="3B1CD7B5" w14:textId="77777777" w:rsidR="00397784" w:rsidRDefault="00397784" w:rsidP="00397784"/>
    <w:p w14:paraId="5C8C1989" w14:textId="77777777" w:rsidR="00397784" w:rsidRDefault="00397784" w:rsidP="00397784">
      <w:pPr>
        <w:rPr>
          <w:u w:val="single"/>
        </w:rPr>
      </w:pPr>
      <w:r w:rsidRPr="003E6F6E">
        <w:rPr>
          <w:u w:val="single"/>
        </w:rPr>
        <w:t>Discussion:</w:t>
      </w:r>
    </w:p>
    <w:p w14:paraId="05BC945C" w14:textId="77777777" w:rsidR="00397784" w:rsidRDefault="00397784" w:rsidP="00397784">
      <w:pPr>
        <w:rPr>
          <w:u w:val="single"/>
        </w:rPr>
      </w:pPr>
    </w:p>
    <w:p w14:paraId="2E943D01" w14:textId="77777777" w:rsidR="00397784" w:rsidRPr="00EB36E4" w:rsidRDefault="00397784" w:rsidP="00397784">
      <w:r>
        <w:rPr>
          <w:noProof/>
          <w:bdr w:val="single" w:sz="4" w:space="0" w:color="auto"/>
        </w:rPr>
        <w:drawing>
          <wp:anchor distT="0" distB="0" distL="114300" distR="114300" simplePos="0" relativeHeight="251691520" behindDoc="0" locked="0" layoutInCell="1" allowOverlap="1" wp14:anchorId="39B5A82F" wp14:editId="0901E905">
            <wp:simplePos x="0" y="0"/>
            <wp:positionH relativeFrom="column">
              <wp:posOffset>54610</wp:posOffset>
            </wp:positionH>
            <wp:positionV relativeFrom="paragraph">
              <wp:posOffset>316230</wp:posOffset>
            </wp:positionV>
            <wp:extent cx="6261735" cy="2590800"/>
            <wp:effectExtent l="57150" t="57150" r="177165" b="133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61735" cy="2590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anchor>
        </w:drawing>
      </w:r>
      <w:r>
        <w:t>Here is the definition of the Finite Cyclic Group f</w:t>
      </w:r>
      <w:r w:rsidRPr="00EB36E4">
        <w:t>iel</w:t>
      </w:r>
      <w:r>
        <w:t>d</w:t>
      </w:r>
      <w:r w:rsidRPr="00EB36E4">
        <w:t xml:space="preserve"> </w:t>
      </w:r>
      <w:r>
        <w:t>in the Authentication frame body:</w:t>
      </w:r>
    </w:p>
    <w:p w14:paraId="07F50FF5" w14:textId="77777777" w:rsidR="00397784" w:rsidRDefault="00397784" w:rsidP="00397784"/>
    <w:p w14:paraId="5F71CD25" w14:textId="77777777" w:rsidR="00397784" w:rsidRDefault="00397784" w:rsidP="00397784">
      <w:pPr>
        <w:ind w:right="6"/>
      </w:pPr>
      <w:r>
        <w:rPr>
          <w:noProof/>
          <w:bdr w:val="single" w:sz="4" w:space="0" w:color="auto"/>
        </w:rPr>
        <w:drawing>
          <wp:anchor distT="0" distB="0" distL="114300" distR="114300" simplePos="0" relativeHeight="251692544" behindDoc="0" locked="0" layoutInCell="1" allowOverlap="1" wp14:anchorId="29552568" wp14:editId="4288D049">
            <wp:simplePos x="0" y="0"/>
            <wp:positionH relativeFrom="column">
              <wp:posOffset>-3810</wp:posOffset>
            </wp:positionH>
            <wp:positionV relativeFrom="paragraph">
              <wp:posOffset>264160</wp:posOffset>
            </wp:positionV>
            <wp:extent cx="6283325" cy="2072005"/>
            <wp:effectExtent l="57150" t="57150" r="174625" b="13779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6283325" cy="20720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Subclause 9.4.1.42 defines the format for this field (because it is not an element):</w:t>
      </w:r>
    </w:p>
    <w:p w14:paraId="2BD7E58D" w14:textId="77777777" w:rsidR="00397784" w:rsidRPr="00C165C5" w:rsidRDefault="00397784" w:rsidP="00397784">
      <w:pPr>
        <w:ind w:right="6"/>
      </w:pPr>
      <w:r w:rsidRPr="00C165C5">
        <w:t>However, this definition of the format is a little unclear, as it only specifies it is 2 octets, without a clear reference to what is in those octets.  Suggest adding a reference to how these 2 octets indicate a finite cyclic group.</w:t>
      </w:r>
    </w:p>
    <w:p w14:paraId="148E1549" w14:textId="77777777" w:rsidR="00397784" w:rsidRPr="00C165C5" w:rsidRDefault="00397784" w:rsidP="00397784"/>
    <w:p w14:paraId="29D35ACD" w14:textId="77777777" w:rsidR="00397784" w:rsidRPr="00C165C5" w:rsidRDefault="00397784" w:rsidP="00397784">
      <w:r w:rsidRPr="00C165C5">
        <w:lastRenderedPageBreak/>
        <w:t>Originally proposed resolution:</w:t>
      </w:r>
    </w:p>
    <w:p w14:paraId="2C4F36AD" w14:textId="77777777" w:rsidR="00397784" w:rsidRPr="00C165C5" w:rsidRDefault="00397784" w:rsidP="00397784"/>
    <w:p w14:paraId="75F15A45" w14:textId="77777777" w:rsidR="00397784" w:rsidRPr="00C165C5" w:rsidRDefault="00397784" w:rsidP="00397784">
      <w:r w:rsidRPr="00C165C5">
        <w:t>Revised.  Insert text in 9.4.1.42 as shown:</w:t>
      </w:r>
    </w:p>
    <w:p w14:paraId="4720F796" w14:textId="77777777" w:rsidR="00397784" w:rsidRPr="00C165C5" w:rsidRDefault="00397784" w:rsidP="00397784">
      <w:pPr>
        <w:ind w:left="720"/>
      </w:pPr>
      <w:r w:rsidRPr="00C165C5">
        <w:t xml:space="preserve">The Finite Cyclic Group is used in SAE to indicate </w:t>
      </w:r>
      <w:r w:rsidRPr="00C165C5">
        <w:rPr>
          <w:u w:val="single"/>
        </w:rPr>
        <w:t>an unsigned integer taken from the IANA registry for “Group Description”,</w:t>
      </w:r>
      <w:r w:rsidRPr="00C165C5">
        <w:t xml:space="preserve"> which </w:t>
      </w:r>
      <w:r w:rsidRPr="00C165C5">
        <w:rPr>
          <w:u w:val="single"/>
        </w:rPr>
        <w:t>specifies the</w:t>
      </w:r>
      <w:r w:rsidRPr="00C165C5">
        <w:t xml:space="preserve"> cryptographic group to use in the SAE exchange as specified in 12.4 (Authentication using a password).</w:t>
      </w:r>
    </w:p>
    <w:p w14:paraId="56C70C55" w14:textId="77777777" w:rsidR="00397784" w:rsidRPr="00C165C5" w:rsidRDefault="00397784" w:rsidP="00397784"/>
    <w:p w14:paraId="2D3106BA" w14:textId="77777777" w:rsidR="00397784" w:rsidRPr="00C165C5" w:rsidRDefault="00397784" w:rsidP="00397784"/>
    <w:p w14:paraId="4CDBCBFC" w14:textId="77777777" w:rsidR="00397784" w:rsidRDefault="00397784" w:rsidP="00397784">
      <w:r w:rsidRPr="00C165C5">
        <w:t>Revisit, June 28, 2019:</w:t>
      </w:r>
    </w:p>
    <w:p w14:paraId="272D6827" w14:textId="77777777" w:rsidR="00397784" w:rsidRDefault="00397784" w:rsidP="00397784"/>
    <w:p w14:paraId="14015F56" w14:textId="77777777" w:rsidR="00397784" w:rsidRDefault="00397784" w:rsidP="00397784">
      <w:r>
        <w:t>After review by a security expert and other off-line discussion, the alternative resolution below is proposed.  This resolution has the benefit of covering the FILS scenario as well, with the same mention of using the IANA registry.</w:t>
      </w:r>
    </w:p>
    <w:p w14:paraId="13B31E71" w14:textId="77777777" w:rsidR="00397784" w:rsidRDefault="00397784" w:rsidP="00397784"/>
    <w:p w14:paraId="59A3915E" w14:textId="77777777" w:rsidR="00397784" w:rsidRDefault="00397784" w:rsidP="00397784">
      <w:r>
        <w:t xml:space="preserve">One additional concern was discovered: The </w:t>
      </w:r>
      <w:r w:rsidRPr="00F67CC9">
        <w:t>dot11RSNAConfigDLCGroupIdentifier</w:t>
      </w:r>
      <w:r>
        <w:t xml:space="preserve"> (within the </w:t>
      </w:r>
      <w:r w:rsidRPr="00F67CC9">
        <w:t>dot11RSNAConfigDLCGroupTable</w:t>
      </w:r>
      <w:r>
        <w:t>) is defined in the MIB to be an “unsigned32”.  These Identifier values are supposed to be used as the values in the Finite Cyclic Group field, at least for FILS.  Thus, these need to be 2 octet (unsigned, 16-bit) values.  The IANA registry for Group Description values (</w:t>
      </w:r>
      <w:hyperlink r:id="rId84" w:anchor="ipsec-registry-10" w:history="1">
        <w:r w:rsidRPr="00E6452A">
          <w:rPr>
            <w:rStyle w:val="Hyperlink"/>
          </w:rPr>
          <w:t>https://www.iana.org/assignments/ipsec-registry/ipsec-registry.xhtml#ipsec-registry-10</w:t>
        </w:r>
      </w:hyperlink>
      <w:r>
        <w:t>) also clearly assumes 16-bit values.  Recommend changing the MIB structure so this table holds 16-bit Identifier values.</w:t>
      </w:r>
    </w:p>
    <w:p w14:paraId="730CA574" w14:textId="77777777" w:rsidR="00397784" w:rsidRDefault="00397784" w:rsidP="00397784"/>
    <w:p w14:paraId="473438F8" w14:textId="77777777" w:rsidR="00397784" w:rsidRPr="00840D70" w:rsidRDefault="00397784" w:rsidP="00397784">
      <w:pPr>
        <w:rPr>
          <w:highlight w:val="cyan"/>
          <w:u w:val="single"/>
        </w:rPr>
      </w:pPr>
      <w:r w:rsidRPr="00840D70">
        <w:rPr>
          <w:highlight w:val="cyan"/>
          <w:u w:val="single"/>
        </w:rPr>
        <w:t xml:space="preserve">Proposed Resolution: - </w:t>
      </w:r>
      <w:r>
        <w:rPr>
          <w:highlight w:val="cyan"/>
          <w:u w:val="single"/>
        </w:rPr>
        <w:t>Below is a</w:t>
      </w:r>
      <w:r w:rsidRPr="00840D70">
        <w:rPr>
          <w:highlight w:val="cyan"/>
          <w:u w:val="single"/>
        </w:rPr>
        <w:t>greed on June 28 telecon, with these comments:</w:t>
      </w:r>
    </w:p>
    <w:p w14:paraId="397A563D"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Updated resolution based on review by Dan Harkins</w:t>
      </w:r>
    </w:p>
    <w:p w14:paraId="254B3B54"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Update the Table 9-42 in the resolution.</w:t>
      </w:r>
    </w:p>
    <w:p w14:paraId="522FBED6"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 xml:space="preserve">Either we should specify the registry or make the text more generic. </w:t>
      </w:r>
    </w:p>
    <w:p w14:paraId="0CB8EFDC" w14:textId="77777777" w:rsidR="00397784" w:rsidRPr="00840D70" w:rsidRDefault="00397784" w:rsidP="00397784">
      <w:pPr>
        <w:pStyle w:val="ListParagraph"/>
        <w:numPr>
          <w:ilvl w:val="0"/>
          <w:numId w:val="36"/>
        </w:numPr>
        <w:ind w:left="1080"/>
        <w:rPr>
          <w:rFonts w:eastAsia="Times New Roman"/>
          <w:szCs w:val="22"/>
          <w:lang w:val="en-US"/>
        </w:rPr>
      </w:pPr>
      <w:r w:rsidRPr="00840D70">
        <w:rPr>
          <w:rFonts w:eastAsia="Times New Roman"/>
          <w:szCs w:val="22"/>
          <w:lang w:val="en-US"/>
        </w:rPr>
        <w:t>This will be the resolution unless some new proposal is brought.</w:t>
      </w:r>
    </w:p>
    <w:p w14:paraId="2DD695C7" w14:textId="77777777" w:rsidR="00397784" w:rsidRDefault="00397784" w:rsidP="00397784">
      <w:pPr>
        <w:pStyle w:val="m6453629912389961980gmail-msolistparagraph"/>
        <w:spacing w:before="0" w:beforeAutospacing="0" w:after="0" w:afterAutospacing="0"/>
        <w:ind w:left="1080"/>
        <w:rPr>
          <w:sz w:val="22"/>
          <w:szCs w:val="22"/>
        </w:rPr>
      </w:pPr>
    </w:p>
    <w:p w14:paraId="1C3CB861" w14:textId="77777777" w:rsidR="00397784" w:rsidRDefault="00397784" w:rsidP="00397784"/>
    <w:p w14:paraId="607A26D8" w14:textId="77777777" w:rsidR="00397784" w:rsidRDefault="00397784" w:rsidP="00397784">
      <w:pPr>
        <w:ind w:left="720"/>
      </w:pPr>
      <w:r>
        <w:t xml:space="preserve">Revised.  </w:t>
      </w:r>
    </w:p>
    <w:p w14:paraId="493122DB" w14:textId="77777777" w:rsidR="00397784" w:rsidRDefault="00397784" w:rsidP="00397784">
      <w:pPr>
        <w:ind w:left="720"/>
      </w:pPr>
      <w:r>
        <w:t>In 9.4.1.42, replace:</w:t>
      </w:r>
    </w:p>
    <w:p w14:paraId="7D130518" w14:textId="77777777" w:rsidR="00397784" w:rsidRDefault="00397784" w:rsidP="00397784">
      <w:pPr>
        <w:ind w:left="144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to indicate (M</w:t>
      </w:r>
      <w:proofErr w:type="gramStart"/>
      <w:r>
        <w:t>101)the</w:t>
      </w:r>
      <w:proofErr w:type="gramEnd"/>
      <w:r>
        <w:t xml:space="preserve"> cryptographic group to use in FILS authentication as specified in 12.12 (Authentication for FILS(11ai)) (11ai). See Figure 9-130 (Finite Cyclic Group field </w:t>
      </w:r>
      <w:proofErr w:type="gramStart"/>
      <w:r>
        <w:t>format(</w:t>
      </w:r>
      <w:proofErr w:type="gramEnd"/>
      <w:r>
        <w:t>#2607)).</w:t>
      </w:r>
    </w:p>
    <w:p w14:paraId="5DB76C3E" w14:textId="77777777" w:rsidR="00397784" w:rsidRDefault="00397784" w:rsidP="00397784">
      <w:pPr>
        <w:ind w:left="720"/>
      </w:pPr>
      <w:r>
        <w:t>with:</w:t>
      </w:r>
    </w:p>
    <w:p w14:paraId="60C0708C" w14:textId="77777777" w:rsidR="00397784" w:rsidRDefault="00397784" w:rsidP="00397784">
      <w:pPr>
        <w:ind w:left="1440"/>
      </w:pPr>
      <w:r>
        <w:t>The Finite Cyclic Group field is used by SAE, as specified in 12.4 (Authentication using a password), and FILS, as specified in 12.12 (Authentication for FILS), to indicate an unsigned integer taken from an IANA registry for "Group Description" which specifies the cryptographic group to use in the exchange.  See Figure 9-130 (Finite Cyclic Group field).</w:t>
      </w:r>
    </w:p>
    <w:p w14:paraId="51AA8586" w14:textId="77777777" w:rsidR="00397784" w:rsidRDefault="00397784" w:rsidP="00397784">
      <w:pPr>
        <w:ind w:left="720"/>
      </w:pPr>
    </w:p>
    <w:p w14:paraId="15D13748" w14:textId="77777777" w:rsidR="00397784" w:rsidRDefault="00397784" w:rsidP="00397784">
      <w:pPr>
        <w:ind w:left="720"/>
      </w:pPr>
      <w:r>
        <w:t>In the MIB definition of Dot11RSNAConfigDLCGroupEntry, change the type of dot11RSNAConfigDLCGroupIdentifier from “Unsigned32” to “Unsigned32 (</w:t>
      </w:r>
      <w:proofErr w:type="gramStart"/>
      <w:r>
        <w:t>0..</w:t>
      </w:r>
      <w:proofErr w:type="gramEnd"/>
      <w:r>
        <w:t>65535)”.</w:t>
      </w:r>
    </w:p>
    <w:p w14:paraId="16427138" w14:textId="77777777" w:rsidR="00397784" w:rsidRDefault="00397784" w:rsidP="00397784">
      <w:pPr>
        <w:ind w:left="720"/>
      </w:pPr>
    </w:p>
    <w:p w14:paraId="0DFE1D54" w14:textId="77777777" w:rsidR="00397784" w:rsidRDefault="00397784" w:rsidP="00397784">
      <w:pPr>
        <w:ind w:left="720"/>
      </w:pPr>
      <w:r>
        <w:t>Update the reference in Table 9-42 (row for Finite Cyclic Group) from “as described in 12.4.4” to “as described in 9.4.1.42”.</w:t>
      </w:r>
    </w:p>
    <w:p w14:paraId="68B7EAE4" w14:textId="77777777" w:rsidR="00397784" w:rsidRDefault="00397784" w:rsidP="00397784"/>
    <w:p w14:paraId="72BB22B0" w14:textId="77777777" w:rsidR="00397784" w:rsidRDefault="00397784" w:rsidP="00397784">
      <w:pPr>
        <w:rPr>
          <w:highlight w:val="cyan"/>
        </w:rPr>
      </w:pPr>
      <w:r w:rsidRPr="002F0F59">
        <w:rPr>
          <w:highlight w:val="cyan"/>
        </w:rPr>
        <w:t>From off-line discussion, since June 28</w:t>
      </w:r>
      <w:r>
        <w:rPr>
          <w:highlight w:val="cyan"/>
        </w:rPr>
        <w:t>:</w:t>
      </w:r>
    </w:p>
    <w:p w14:paraId="102EAF6E" w14:textId="77777777" w:rsidR="00397784" w:rsidRDefault="00397784" w:rsidP="00397784"/>
    <w:p w14:paraId="6A0CBB3E" w14:textId="77777777" w:rsidR="00397784" w:rsidRDefault="00397784" w:rsidP="00397784">
      <w:r>
        <w:t xml:space="preserve">Propose to update the resolution to make clause 9 generic </w:t>
      </w:r>
      <w:proofErr w:type="spellStart"/>
      <w:r>
        <w:t>w.r.t.</w:t>
      </w:r>
      <w:proofErr w:type="spellEnd"/>
      <w:r>
        <w:t xml:space="preserve"> SAE, FILS and AP </w:t>
      </w:r>
      <w:proofErr w:type="spellStart"/>
      <w:r>
        <w:t>PeerKey</w:t>
      </w:r>
      <w:proofErr w:type="spellEnd"/>
      <w:r>
        <w:t xml:space="preserve"> protocols, which all use this field (in similar ways).  Note that </w:t>
      </w:r>
      <w:r w:rsidRPr="00012867">
        <w:t xml:space="preserve">SAE mentions this table in 12.2.4, 12.4.4.1; AP </w:t>
      </w:r>
      <w:proofErr w:type="spellStart"/>
      <w:r w:rsidRPr="00012867">
        <w:t>PeerKey</w:t>
      </w:r>
      <w:proofErr w:type="spellEnd"/>
      <w:r w:rsidRPr="00012867">
        <w:t xml:space="preserve"> mentions this table in 12.11.2; FILS mentions this table in 12.12</w:t>
      </w:r>
      <w:r>
        <w:t>.</w:t>
      </w:r>
    </w:p>
    <w:p w14:paraId="057820C7" w14:textId="77777777" w:rsidR="00397784" w:rsidRDefault="00397784" w:rsidP="00397784"/>
    <w:p w14:paraId="6C8E314E" w14:textId="77777777" w:rsidR="00397784" w:rsidRDefault="00397784" w:rsidP="00397784">
      <w:r>
        <w:lastRenderedPageBreak/>
        <w:t>Also, noted that the proposed changes to the MIB were incorrect in form, and should have updated the definition of the sub-element in the table entry.</w:t>
      </w:r>
    </w:p>
    <w:p w14:paraId="26067453" w14:textId="77777777" w:rsidR="00397784" w:rsidRDefault="00397784" w:rsidP="00397784"/>
    <w:p w14:paraId="60A958B6" w14:textId="77777777" w:rsidR="00397784" w:rsidRDefault="00397784" w:rsidP="00397784">
      <w:r>
        <w:t xml:space="preserve">Finally, agreed to update the wording within the SAE, FILS and AP </w:t>
      </w:r>
      <w:proofErr w:type="spellStart"/>
      <w:r>
        <w:t>PeerKey</w:t>
      </w:r>
      <w:proofErr w:type="spellEnd"/>
      <w:r>
        <w:t xml:space="preserve"> descriptions in clause 12, and within the MIB Description, to all be similar, to avoid confusion.</w:t>
      </w:r>
    </w:p>
    <w:p w14:paraId="5BBD1FAC" w14:textId="77777777" w:rsidR="00397784" w:rsidRPr="00012867" w:rsidRDefault="00397784" w:rsidP="00397784"/>
    <w:p w14:paraId="0174F65C" w14:textId="77777777" w:rsidR="00397784" w:rsidRPr="007A7D76" w:rsidRDefault="00397784" w:rsidP="00397784">
      <w:pPr>
        <w:rPr>
          <w:u w:val="single"/>
        </w:rPr>
      </w:pPr>
      <w:r w:rsidRPr="00D2486D">
        <w:rPr>
          <w:highlight w:val="green"/>
          <w:u w:val="single"/>
        </w:rPr>
        <w:t>Proposed Resolution:</w:t>
      </w:r>
    </w:p>
    <w:p w14:paraId="7F1BD7F9" w14:textId="77777777" w:rsidR="00397784" w:rsidRDefault="00397784" w:rsidP="00397784"/>
    <w:p w14:paraId="6A396045" w14:textId="77777777" w:rsidR="00397784" w:rsidRDefault="00397784" w:rsidP="00397784">
      <w:r>
        <w:t xml:space="preserve">Revised.  </w:t>
      </w:r>
    </w:p>
    <w:p w14:paraId="362F2357" w14:textId="77777777" w:rsidR="00397784" w:rsidRDefault="00397784" w:rsidP="00397784"/>
    <w:p w14:paraId="496B8624" w14:textId="77777777" w:rsidR="00397784" w:rsidRDefault="00397784" w:rsidP="00397784">
      <w:r>
        <w:t>In 9.4.1.42, replace:</w:t>
      </w:r>
    </w:p>
    <w:p w14:paraId="3D05DC22" w14:textId="77777777" w:rsidR="00397784" w:rsidRPr="00664F48" w:rsidRDefault="00397784" w:rsidP="00397784">
      <w:pPr>
        <w:ind w:left="72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w:t>
      </w:r>
      <w:r w:rsidRPr="00664F48">
        <w:t>to indicate (M</w:t>
      </w:r>
      <w:proofErr w:type="gramStart"/>
      <w:r w:rsidRPr="00664F48">
        <w:t>101)the</w:t>
      </w:r>
      <w:proofErr w:type="gramEnd"/>
      <w:r w:rsidRPr="00664F48">
        <w:t xml:space="preserve"> cryptographic group to use in FILS authentication as specified in 12.12 (Authentication for FILS(11ai)) (11ai). See Figure 9-130 (Finite Cyclic Group field </w:t>
      </w:r>
      <w:proofErr w:type="gramStart"/>
      <w:r w:rsidRPr="00664F48">
        <w:t>format(</w:t>
      </w:r>
      <w:proofErr w:type="gramEnd"/>
      <w:r w:rsidRPr="00664F48">
        <w:t>#2607)).</w:t>
      </w:r>
    </w:p>
    <w:p w14:paraId="24DAE204" w14:textId="77777777" w:rsidR="00397784" w:rsidRPr="00664F48" w:rsidRDefault="00397784" w:rsidP="00397784">
      <w:r w:rsidRPr="00664F48">
        <w:t>with:</w:t>
      </w:r>
    </w:p>
    <w:p w14:paraId="7C1D68E0" w14:textId="77777777" w:rsidR="00397784" w:rsidRPr="00664F48" w:rsidRDefault="00397784" w:rsidP="00397784">
      <w:pPr>
        <w:ind w:left="720"/>
      </w:pPr>
      <w:r w:rsidRPr="00664F48">
        <w:t>The Finite Cyclic Group field is used as specified in Clause 12 to indicate an unsigned integer, from a repository maintained by IANA as “Group Description” attributes for IETF RFC 2409 (IKE) [B</w:t>
      </w:r>
      <w:proofErr w:type="gramStart"/>
      <w:r w:rsidRPr="00664F48">
        <w:t>18][</w:t>
      </w:r>
      <w:proofErr w:type="gramEnd"/>
      <w:r w:rsidRPr="00664F48">
        <w:t>B33], that specifies the cryptographic group to use in a cryptographic exchange.  See Figure 9-130 (Finite Cyclic Group field).</w:t>
      </w:r>
    </w:p>
    <w:p w14:paraId="0F4D46C6" w14:textId="77777777" w:rsidR="00397784" w:rsidRPr="00664F48" w:rsidRDefault="00397784" w:rsidP="00397784"/>
    <w:p w14:paraId="22A0D4E6" w14:textId="77777777" w:rsidR="00397784" w:rsidRPr="00664F48" w:rsidRDefault="00397784" w:rsidP="00397784">
      <w:r w:rsidRPr="00664F48">
        <w:t>In the MIB definition of dot11RSNAConfigDLCGroupIdentifier, change the SYNTAX from “Unsigned32” to “Unsigned32 (</w:t>
      </w:r>
      <w:proofErr w:type="gramStart"/>
      <w:r w:rsidRPr="00664F48">
        <w:t>0..</w:t>
      </w:r>
      <w:proofErr w:type="gramEnd"/>
      <w:r w:rsidRPr="00664F48">
        <w:t>65535)”.</w:t>
      </w:r>
    </w:p>
    <w:p w14:paraId="0F145386" w14:textId="77777777" w:rsidR="00397784" w:rsidRPr="00664F48" w:rsidRDefault="00397784" w:rsidP="00397784"/>
    <w:p w14:paraId="19D4F899" w14:textId="77777777" w:rsidR="00397784" w:rsidRPr="00664F48" w:rsidRDefault="00397784" w:rsidP="00397784">
      <w:r w:rsidRPr="00664F48">
        <w:t>Update the reference in Table 9-42 (row for Finite Cyclic Group) from “as described in 12.4.4” to “as described in 9.4.1.42”.</w:t>
      </w:r>
    </w:p>
    <w:p w14:paraId="1A51D2E9" w14:textId="77777777" w:rsidR="00397784" w:rsidRPr="00664F48" w:rsidRDefault="00397784" w:rsidP="00397784"/>
    <w:p w14:paraId="5014F981" w14:textId="77777777" w:rsidR="00397784" w:rsidRPr="00664F48" w:rsidRDefault="00397784" w:rsidP="00397784">
      <w:r w:rsidRPr="00664F48">
        <w:t xml:space="preserve">Update the second paragraph of 12.2.3.2 (to be </w:t>
      </w:r>
      <w:proofErr w:type="gramStart"/>
      <w:r w:rsidRPr="00664F48">
        <w:t>similar to</w:t>
      </w:r>
      <w:proofErr w:type="gramEnd"/>
      <w:r w:rsidRPr="00664F48">
        <w:t xml:space="preserve"> wording in 12.4.4.1 and 12.11.2): </w:t>
      </w:r>
    </w:p>
    <w:p w14:paraId="4FB4A0EE" w14:textId="77777777" w:rsidR="00397784" w:rsidRPr="00664F48" w:rsidRDefault="00397784" w:rsidP="00397784">
      <w:pPr>
        <w:ind w:left="720"/>
        <w:rPr>
          <w:u w:val="single"/>
        </w:rPr>
      </w:pPr>
      <w:r w:rsidRPr="00664F48">
        <w:t xml:space="preserve"> “If PFS is desired, the STA selects a finite cyclic group from the (M</w:t>
      </w:r>
      <w:proofErr w:type="gramStart"/>
      <w:r w:rsidRPr="00664F48">
        <w:t>85)dot</w:t>
      </w:r>
      <w:proofErr w:type="gramEnd"/>
      <w:r w:rsidRPr="00664F48">
        <w:t xml:space="preserve">11RSNAConfigDLCGroupTable, </w:t>
      </w:r>
      <w:r w:rsidRPr="00664F48">
        <w:rPr>
          <w:u w:val="single"/>
        </w:rPr>
        <w:t>which comprises identifying numbers from a repository maintained by IANA as “Group Description”</w:t>
      </w:r>
    </w:p>
    <w:p w14:paraId="5F8EA6D9" w14:textId="77777777" w:rsidR="00397784" w:rsidRPr="00664F48" w:rsidRDefault="00397784" w:rsidP="00397784">
      <w:pPr>
        <w:ind w:left="720"/>
      </w:pPr>
      <w:r w:rsidRPr="00664F48">
        <w:rPr>
          <w:u w:val="single"/>
        </w:rPr>
        <w:t>attributes for IETF RFC 2409 (IKE) [B</w:t>
      </w:r>
      <w:proofErr w:type="gramStart"/>
      <w:r w:rsidRPr="00664F48">
        <w:rPr>
          <w:u w:val="single"/>
        </w:rPr>
        <w:t>18][</w:t>
      </w:r>
      <w:proofErr w:type="gramEnd"/>
      <w:r w:rsidRPr="00664F48">
        <w:rPr>
          <w:u w:val="single"/>
        </w:rPr>
        <w:t>B33].  The STA then</w:t>
      </w:r>
      <w:r w:rsidRPr="00664F48">
        <w:t xml:space="preserve"> …”</w:t>
      </w:r>
    </w:p>
    <w:p w14:paraId="7EA3AB3E" w14:textId="77777777" w:rsidR="00397784" w:rsidRPr="00664F48" w:rsidRDefault="00397784" w:rsidP="00397784"/>
    <w:p w14:paraId="67ED769C" w14:textId="77777777" w:rsidR="00397784" w:rsidRPr="00664F48" w:rsidRDefault="00397784" w:rsidP="00397784">
      <w:r w:rsidRPr="00664F48">
        <w:t>In C.3 update the wording (to also align):</w:t>
      </w:r>
    </w:p>
    <w:p w14:paraId="1BEC4013" w14:textId="77777777" w:rsidR="00397784" w:rsidRDefault="00397784" w:rsidP="00397784">
      <w:pPr>
        <w:ind w:left="720"/>
        <w:rPr>
          <w:rFonts w:ascii="Courier New" w:hAnsi="Courier New" w:cs="Courier New"/>
          <w:sz w:val="20"/>
        </w:rPr>
      </w:pPr>
      <w:r w:rsidRPr="00664F48">
        <w:rPr>
          <w:rFonts w:ascii="Courier New" w:hAnsi="Courier New" w:cs="Courier New"/>
          <w:sz w:val="20"/>
        </w:rPr>
        <w:t xml:space="preserve">This variable uniquely identifies a domain parameter set for a group in the </w:t>
      </w:r>
      <w:r w:rsidRPr="00664F48">
        <w:rPr>
          <w:rFonts w:ascii="Courier New" w:hAnsi="Courier New" w:cs="Courier New"/>
          <w:sz w:val="20"/>
          <w:u w:val="single"/>
        </w:rPr>
        <w:t xml:space="preserve">repository maintained by </w:t>
      </w:r>
      <w:r w:rsidRPr="00664F48">
        <w:rPr>
          <w:rFonts w:ascii="Courier New" w:hAnsi="Courier New" w:cs="Courier New"/>
          <w:sz w:val="20"/>
        </w:rPr>
        <w:t xml:space="preserve">IANA </w:t>
      </w:r>
      <w:r w:rsidRPr="00664F48">
        <w:rPr>
          <w:rFonts w:ascii="Courier New" w:hAnsi="Courier New" w:cs="Courier New"/>
          <w:strike/>
          <w:sz w:val="20"/>
        </w:rPr>
        <w:t>registry</w:t>
      </w:r>
      <w:r w:rsidRPr="00664F48">
        <w:rPr>
          <w:rFonts w:ascii="Courier New" w:hAnsi="Courier New" w:cs="Courier New"/>
          <w:sz w:val="20"/>
        </w:rPr>
        <w:t xml:space="preserve"> </w:t>
      </w:r>
      <w:r w:rsidRPr="00664F48">
        <w:rPr>
          <w:rFonts w:ascii="Courier New" w:hAnsi="Courier New" w:cs="Courier New"/>
          <w:sz w:val="20"/>
          <w:u w:val="single"/>
        </w:rPr>
        <w:t xml:space="preserve">as </w:t>
      </w:r>
      <w:r w:rsidRPr="00664F48">
        <w:rPr>
          <w:rFonts w:ascii="Courier New" w:hAnsi="Courier New" w:cs="Courier New"/>
          <w:sz w:val="20"/>
        </w:rPr>
        <w:t xml:space="preserve">`Group Description' attributes for IETF RFC 2409 (IKE) </w:t>
      </w:r>
      <w:r w:rsidRPr="00664F48">
        <w:rPr>
          <w:rFonts w:ascii="Courier New" w:hAnsi="Courier New" w:cs="Courier New"/>
          <w:sz w:val="20"/>
          <w:u w:val="single"/>
        </w:rPr>
        <w:t>[B</w:t>
      </w:r>
      <w:proofErr w:type="gramStart"/>
      <w:r w:rsidRPr="00664F48">
        <w:rPr>
          <w:rFonts w:ascii="Courier New" w:hAnsi="Courier New" w:cs="Courier New"/>
          <w:sz w:val="20"/>
          <w:u w:val="single"/>
        </w:rPr>
        <w:t>18][</w:t>
      </w:r>
      <w:proofErr w:type="gramEnd"/>
      <w:r w:rsidRPr="00664F48">
        <w:rPr>
          <w:rFonts w:ascii="Courier New" w:hAnsi="Courier New" w:cs="Courier New"/>
          <w:sz w:val="20"/>
          <w:u w:val="single"/>
        </w:rPr>
        <w:t>B33]</w:t>
      </w:r>
      <w:r w:rsidRPr="00664F48">
        <w:rPr>
          <w:rFonts w:ascii="Courier New" w:hAnsi="Courier New" w:cs="Courier New"/>
          <w:sz w:val="20"/>
        </w:rPr>
        <w:t>.</w:t>
      </w:r>
    </w:p>
    <w:p w14:paraId="5162E6FA" w14:textId="77777777" w:rsidR="00397784" w:rsidRDefault="00397784" w:rsidP="00397784">
      <w:pPr>
        <w:ind w:left="720"/>
        <w:rPr>
          <w:rFonts w:ascii="Courier New" w:hAnsi="Courier New" w:cs="Courier New"/>
          <w:sz w:val="20"/>
        </w:rPr>
      </w:pPr>
    </w:p>
    <w:p w14:paraId="5A43E900"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57A5FC44" w14:textId="77777777" w:rsidTr="00BB6439">
        <w:trPr>
          <w:trHeight w:val="524"/>
        </w:trPr>
        <w:tc>
          <w:tcPr>
            <w:tcW w:w="738" w:type="dxa"/>
            <w:hideMark/>
          </w:tcPr>
          <w:p w14:paraId="7A4E793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F8D397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7E2D8F5"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AA0E7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AF9AE7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62BFE71A" w14:textId="77777777" w:rsidTr="00BB6439">
        <w:trPr>
          <w:trHeight w:val="8190"/>
        </w:trPr>
        <w:tc>
          <w:tcPr>
            <w:tcW w:w="738" w:type="dxa"/>
            <w:hideMark/>
          </w:tcPr>
          <w:p w14:paraId="15CBA707"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2410</w:t>
            </w:r>
          </w:p>
        </w:tc>
        <w:tc>
          <w:tcPr>
            <w:tcW w:w="990" w:type="dxa"/>
            <w:hideMark/>
          </w:tcPr>
          <w:p w14:paraId="40D387B7" w14:textId="77777777" w:rsidR="00397784" w:rsidRPr="00DC0730" w:rsidRDefault="00397784" w:rsidP="00BB6439">
            <w:pPr>
              <w:jc w:val="right"/>
              <w:rPr>
                <w:rFonts w:ascii="Arial" w:eastAsia="Times New Roman" w:hAnsi="Arial" w:cs="Arial"/>
                <w:sz w:val="20"/>
                <w:lang w:val="en-US"/>
              </w:rPr>
            </w:pPr>
          </w:p>
        </w:tc>
        <w:tc>
          <w:tcPr>
            <w:tcW w:w="1080" w:type="dxa"/>
            <w:hideMark/>
          </w:tcPr>
          <w:p w14:paraId="0E0A5EF6"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w:t>
            </w:r>
          </w:p>
        </w:tc>
        <w:tc>
          <w:tcPr>
            <w:tcW w:w="3600" w:type="dxa"/>
            <w:hideMark/>
          </w:tcPr>
          <w:p w14:paraId="3EE9B0ED"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It is reasonable to expect people reading the 802.11 specification to be capable of understanding the concept "minus 1" without needing further details</w:t>
            </w:r>
          </w:p>
        </w:tc>
        <w:tc>
          <w:tcPr>
            <w:tcW w:w="3600" w:type="dxa"/>
            <w:hideMark/>
          </w:tcPr>
          <w:p w14:paraId="2635385C"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In Table 9-31 replace ":</w:t>
            </w:r>
            <w:r w:rsidRPr="00DC0730">
              <w:rPr>
                <w:rFonts w:ascii="Arial" w:eastAsia="Times New Roman" w:hAnsi="Arial" w:cs="Arial"/>
                <w:sz w:val="20"/>
                <w:lang w:val="en-US"/>
              </w:rPr>
              <w:br/>
              <w:t>Set to 0 to request Nc = 1</w:t>
            </w:r>
            <w:r w:rsidRPr="00DC0730">
              <w:rPr>
                <w:rFonts w:ascii="Arial" w:eastAsia="Times New Roman" w:hAnsi="Arial" w:cs="Arial"/>
                <w:sz w:val="20"/>
                <w:lang w:val="en-US"/>
              </w:rPr>
              <w:br/>
              <w:t>Set to 1 to request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to request Nc = 8" with ".".</w:t>
            </w:r>
            <w:r w:rsidRPr="00DC0730">
              <w:rPr>
                <w:rFonts w:ascii="Arial" w:eastAsia="Times New Roman" w:hAnsi="Arial" w:cs="Arial"/>
                <w:sz w:val="20"/>
                <w:lang w:val="en-US"/>
              </w:rPr>
              <w:br/>
              <w:t>In Table 9-72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Nc = 8" with "." and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Nr = 8" with ".".</w:t>
            </w:r>
            <w:r w:rsidRPr="00DC0730">
              <w:rPr>
                <w:rFonts w:ascii="Arial" w:eastAsia="Times New Roman" w:hAnsi="Arial" w:cs="Arial"/>
                <w:sz w:val="20"/>
                <w:lang w:val="en-US"/>
              </w:rPr>
              <w:br/>
              <w:t>In Table 9-87 and Table 9-57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Set to 2 for Nc = 3</w:t>
            </w:r>
            <w:r w:rsidRPr="00DC0730">
              <w:rPr>
                <w:rFonts w:ascii="Arial" w:eastAsia="Times New Roman" w:hAnsi="Arial" w:cs="Arial"/>
                <w:sz w:val="20"/>
                <w:lang w:val="en-US"/>
              </w:rPr>
              <w:br/>
              <w:t>Set to 3 for Nc = 4" with "." and ":</w:t>
            </w:r>
            <w:r w:rsidRPr="00DC0730">
              <w:rPr>
                <w:rFonts w:ascii="Arial" w:eastAsia="Times New Roman" w:hAnsi="Arial" w:cs="Arial"/>
                <w:sz w:val="20"/>
                <w:lang w:val="en-US"/>
              </w:rPr>
              <w:br/>
              <w:t>Set to 0 for Nr = 1</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Table 9-57 replace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9.3.4.2 delete " For example, when the number of SSW</w:t>
            </w:r>
            <w:r w:rsidRPr="00DC0730">
              <w:rPr>
                <w:rFonts w:ascii="Arial" w:eastAsia="Times New Roman" w:hAnsi="Arial" w:cs="Arial"/>
                <w:sz w:val="20"/>
                <w:lang w:val="en-US"/>
              </w:rPr>
              <w:br/>
              <w:t xml:space="preserve">frames allowed per sector sweep is 5, the subfield contains the value 4.".  In 9.4.2.170.2 delete "For example, a value of 0 indicates that one TBTT Information field is included. </w:t>
            </w:r>
            <w:proofErr w:type="gramStart"/>
            <w:r w:rsidRPr="00DC0730">
              <w:rPr>
                <w:rFonts w:ascii="Arial" w:eastAsia="Times New Roman" w:hAnsi="Arial" w:cs="Arial"/>
                <w:sz w:val="20"/>
                <w:lang w:val="en-US"/>
              </w:rPr>
              <w:t>"  In</w:t>
            </w:r>
            <w:proofErr w:type="gramEnd"/>
            <w:r w:rsidRPr="00DC0730">
              <w:rPr>
                <w:rFonts w:ascii="Arial" w:eastAsia="Times New Roman" w:hAnsi="Arial" w:cs="Arial"/>
                <w:sz w:val="20"/>
                <w:lang w:val="en-US"/>
              </w:rPr>
              <w:t xml:space="preserve"> 9.6.7.36 delete " (the length of the Short SSID in octets minus 1)".  In 9.3.1.8.3 delete "For example, a value of 2 in</w:t>
            </w:r>
            <w:r w:rsidRPr="00DC0730">
              <w:rPr>
                <w:rFonts w:ascii="Arial" w:eastAsia="Times New Roman" w:hAnsi="Arial" w:cs="Arial"/>
                <w:sz w:val="20"/>
                <w:lang w:val="en-US"/>
              </w:rPr>
              <w:br/>
              <w:t>the TID_INFO subfield means that information for three TIDs is present." and change "less one" to "minus one" in the preceding sentence</w:t>
            </w:r>
          </w:p>
        </w:tc>
      </w:tr>
    </w:tbl>
    <w:p w14:paraId="7711CDCC" w14:textId="77777777" w:rsidR="00397784" w:rsidRDefault="00397784" w:rsidP="00397784"/>
    <w:p w14:paraId="011106E5" w14:textId="77777777" w:rsidR="00397784" w:rsidRDefault="00397784" w:rsidP="00397784">
      <w:r>
        <w:rPr>
          <w:u w:val="single"/>
        </w:rPr>
        <w:t>Discussion:</w:t>
      </w:r>
    </w:p>
    <w:p w14:paraId="0542355E" w14:textId="77777777" w:rsidR="00397784" w:rsidRDefault="00397784" w:rsidP="00397784"/>
    <w:p w14:paraId="58061723" w14:textId="77777777" w:rsidR="00397784" w:rsidRDefault="00397784" w:rsidP="00397784">
      <w:r>
        <w:t>From Table 9-31 in 9.3.1.19:</w:t>
      </w:r>
    </w:p>
    <w:p w14:paraId="7CB283B1" w14:textId="77777777" w:rsidR="00397784" w:rsidRDefault="00397784" w:rsidP="00397784">
      <w:r>
        <w:rPr>
          <w:noProof/>
        </w:rPr>
        <w:drawing>
          <wp:inline distT="0" distB="0" distL="0" distR="0" wp14:anchorId="15AB61A1" wp14:editId="6ACD208C">
            <wp:extent cx="6400800" cy="1340485"/>
            <wp:effectExtent l="57150" t="57150" r="171450" b="1073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13404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73266B" w14:textId="77777777" w:rsidR="00397784" w:rsidRPr="00C165C5" w:rsidRDefault="00397784" w:rsidP="00397784">
      <w:r w:rsidRPr="00C165C5">
        <w:lastRenderedPageBreak/>
        <w:t>The above example appears to agree with the comment, assuming the text is sufficiently clear about what the “minus 1” is subtracted from, then the list of examples is not needed.  However, the sentence leading up to the “minus 1” is a bit confusing, and could be hard to parse, especially for non-native speakers.</w:t>
      </w:r>
    </w:p>
    <w:p w14:paraId="4795C04C" w14:textId="77777777" w:rsidR="00397784" w:rsidRPr="00C165C5" w:rsidRDefault="00397784" w:rsidP="00397784"/>
    <w:p w14:paraId="56FEECE3" w14:textId="77777777" w:rsidR="00397784" w:rsidRPr="00C165C5" w:rsidRDefault="00397784" w:rsidP="00397784">
      <w:r w:rsidRPr="00C165C5">
        <w:t>Recommend re-wording:</w:t>
      </w:r>
    </w:p>
    <w:p w14:paraId="0CD2B309" w14:textId="77777777" w:rsidR="00397784" w:rsidRPr="00C165C5" w:rsidRDefault="00397784" w:rsidP="00397784">
      <w:pPr>
        <w:ind w:left="720"/>
      </w:pPr>
      <w:r w:rsidRPr="00C165C5">
        <w:rPr>
          <w:rFonts w:ascii="TimesNewRomanPSMT" w:eastAsia="TimesNewRomanPSMT" w:cs="TimesNewRomanPSMT"/>
          <w:sz w:val="18"/>
          <w:szCs w:val="18"/>
          <w:lang w:val="en-US" w:eastAsia="ja-JP"/>
        </w:rPr>
        <w:t>“</w:t>
      </w:r>
      <w:r w:rsidRPr="00C165C5">
        <w:rPr>
          <w:rFonts w:ascii="TimesNewRomanPSMT" w:eastAsia="TimesNewRomanPSMT" w:cs="TimesNewRomanPSMT"/>
          <w:sz w:val="18"/>
          <w:szCs w:val="18"/>
          <w:lang w:val="en-US" w:eastAsia="ja-JP"/>
        </w:rPr>
        <w:t xml:space="preserve">If the Feedback Type field indicates MU, then Nc Index indicates the number of columns </w:t>
      </w:r>
      <w:r w:rsidRPr="00C165C5">
        <w:rPr>
          <w:rFonts w:ascii="TimesNewRomanPSMT" w:eastAsia="TimesNewRomanPSMT" w:cs="TimesNewRomanPSMT"/>
          <w:sz w:val="18"/>
          <w:szCs w:val="18"/>
          <w:u w:val="single"/>
          <w:lang w:val="en-US" w:eastAsia="ja-JP"/>
        </w:rPr>
        <w:t>minus 1</w:t>
      </w:r>
      <w:r w:rsidRPr="00C165C5">
        <w:rPr>
          <w:rFonts w:ascii="TimesNewRomanPSMT" w:eastAsia="TimesNewRomanPSMT" w:cs="TimesNewRomanPSMT"/>
          <w:sz w:val="18"/>
          <w:szCs w:val="18"/>
          <w:lang w:val="en-US" w:eastAsia="ja-JP"/>
        </w:rPr>
        <w:t xml:space="preserve">, </w:t>
      </w:r>
      <w:r w:rsidRPr="00C165C5">
        <w:rPr>
          <w:rFonts w:ascii="TimesNewRomanPSMT" w:eastAsia="TimesNewRomanPSMT" w:cs="TimesNewRomanPSMT"/>
          <w:sz w:val="18"/>
          <w:szCs w:val="18"/>
          <w:u w:val="single"/>
          <w:lang w:val="en-US" w:eastAsia="ja-JP"/>
        </w:rPr>
        <w:t>(</w:t>
      </w:r>
      <w:r w:rsidRPr="00C165C5">
        <w:rPr>
          <w:rFonts w:ascii="TimesNewRomanPS-ItalicMT" w:eastAsia="TimesNewRomanPSMT" w:hAnsi="TimesNewRomanPS-ItalicMT" w:cs="TimesNewRomanPS-ItalicMT"/>
          <w:i/>
          <w:iCs/>
          <w:sz w:val="18"/>
          <w:szCs w:val="18"/>
          <w:lang w:val="en-US" w:eastAsia="ja-JP"/>
        </w:rPr>
        <w:t>Nc</w:t>
      </w:r>
      <w:r w:rsidRPr="00C165C5">
        <w:rPr>
          <w:rFonts w:ascii="TimesNewRomanPS-ItalicMT" w:eastAsia="TimesNewRomanPSMT" w:hAnsi="TimesNewRomanPS-ItalicMT" w:cs="TimesNewRomanPS-ItalicMT"/>
          <w:i/>
          <w:iCs/>
          <w:sz w:val="18"/>
          <w:szCs w:val="18"/>
          <w:u w:val="single"/>
          <w:lang w:val="en-US" w:eastAsia="ja-JP"/>
        </w:rPr>
        <w:t>-1)</w:t>
      </w:r>
      <w:r w:rsidRPr="00C165C5">
        <w:rPr>
          <w:rFonts w:ascii="TimesNewRomanPSMT" w:eastAsia="TimesNewRomanPSMT" w:cs="TimesNewRomanPSMT"/>
          <w:sz w:val="18"/>
          <w:szCs w:val="18"/>
          <w:lang w:val="en-US" w:eastAsia="ja-JP"/>
        </w:rPr>
        <w:t>, in the Compressed Beamforming Feedback Matrix subfield:</w:t>
      </w:r>
      <w:r w:rsidRPr="00C165C5">
        <w:rPr>
          <w:rFonts w:ascii="TimesNewRomanPSMT" w:eastAsia="TimesNewRomanPSMT" w:cs="TimesNewRomanPSMT"/>
          <w:sz w:val="18"/>
          <w:szCs w:val="18"/>
          <w:lang w:val="en-US" w:eastAsia="ja-JP"/>
        </w:rPr>
        <w:t>”</w:t>
      </w:r>
    </w:p>
    <w:p w14:paraId="0A2B0955" w14:textId="77777777" w:rsidR="00397784" w:rsidRPr="00C165C5" w:rsidRDefault="00397784" w:rsidP="00397784">
      <w:r w:rsidRPr="00C165C5">
        <w:t>and removing the “examples”.</w:t>
      </w:r>
    </w:p>
    <w:p w14:paraId="3011CA09" w14:textId="77777777" w:rsidR="00397784" w:rsidRPr="00C165C5" w:rsidRDefault="00397784" w:rsidP="00397784"/>
    <w:p w14:paraId="3580920A" w14:textId="77777777" w:rsidR="00397784" w:rsidRDefault="00397784" w:rsidP="00397784">
      <w:r w:rsidRPr="00C165C5">
        <w:t>In Tables 9-72, 9-87 and 9-57, the Nc Index and Nr Index Descriptions are similar but much simpler (no complex sentence leading into the “minus 1”), except that in Table 9-57 for Nr, there is no row for “Set to 0” and instead</w:t>
      </w:r>
      <w:r>
        <w:t xml:space="preserve"> there is a statement that “The value 0 is reserved.”:</w:t>
      </w:r>
    </w:p>
    <w:p w14:paraId="206F4A26" w14:textId="77777777" w:rsidR="00397784" w:rsidRDefault="00397784" w:rsidP="00397784">
      <w:r>
        <w:rPr>
          <w:noProof/>
        </w:rPr>
        <w:drawing>
          <wp:inline distT="0" distB="0" distL="0" distR="0" wp14:anchorId="5A668A80" wp14:editId="2ADC4338">
            <wp:extent cx="6395085" cy="948055"/>
            <wp:effectExtent l="57150" t="57150" r="177165" b="1187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9508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7C5657" w14:textId="77777777" w:rsidR="00397784" w:rsidRDefault="00397784" w:rsidP="00397784">
      <w:r w:rsidRPr="00C165C5">
        <w:t xml:space="preserve">In these cases, it seems fine to remove the examples, </w:t>
      </w:r>
      <w:proofErr w:type="gramStart"/>
      <w:r w:rsidRPr="00C165C5">
        <w:t>as long as</w:t>
      </w:r>
      <w:proofErr w:type="gramEnd"/>
      <w:r w:rsidRPr="00C165C5">
        <w:t xml:space="preserve"> the exception line is retained.</w:t>
      </w:r>
    </w:p>
    <w:p w14:paraId="05092CD6" w14:textId="77777777" w:rsidR="00397784" w:rsidRDefault="00397784" w:rsidP="00397784"/>
    <w:p w14:paraId="4C09D06E" w14:textId="77777777" w:rsidR="00397784" w:rsidRDefault="00397784" w:rsidP="00397784"/>
    <w:p w14:paraId="2F8DD8C4" w14:textId="77777777" w:rsidR="00397784" w:rsidRDefault="00397784" w:rsidP="00397784">
      <w:r>
        <w:t>In 9.3.4.2, the cited text is:</w:t>
      </w:r>
    </w:p>
    <w:p w14:paraId="6FC191A5" w14:textId="77777777" w:rsidR="00397784" w:rsidRDefault="00397784" w:rsidP="00397784">
      <w:r>
        <w:rPr>
          <w:noProof/>
        </w:rPr>
        <w:drawing>
          <wp:inline distT="0" distB="0" distL="0" distR="0" wp14:anchorId="5F0B7257" wp14:editId="552E59E2">
            <wp:extent cx="6400800" cy="605790"/>
            <wp:effectExtent l="57150" t="57150" r="171450" b="1181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FFD5ADA" w14:textId="77777777" w:rsidR="00397784" w:rsidRDefault="00397784" w:rsidP="00397784">
      <w:r>
        <w:t>Here, again, the placement of the “minus one” is a little confusing, since it could be attempted to apply it to the “per sector sweep slot”.  Recommend keeping the example here.</w:t>
      </w:r>
    </w:p>
    <w:p w14:paraId="65935D65" w14:textId="77777777" w:rsidR="00397784" w:rsidRDefault="00397784" w:rsidP="00397784"/>
    <w:p w14:paraId="6172E3CD" w14:textId="77777777" w:rsidR="00397784" w:rsidRDefault="00397784" w:rsidP="00397784"/>
    <w:p w14:paraId="0F9A0FD5" w14:textId="77777777" w:rsidR="00397784" w:rsidRDefault="00397784" w:rsidP="00397784">
      <w:r>
        <w:t>In 9.4.2.170.2, the cited text is:</w:t>
      </w:r>
    </w:p>
    <w:p w14:paraId="245E287C" w14:textId="77777777" w:rsidR="00397784" w:rsidRDefault="00397784" w:rsidP="00397784">
      <w:r>
        <w:rPr>
          <w:noProof/>
        </w:rPr>
        <w:drawing>
          <wp:inline distT="0" distB="0" distL="0" distR="0" wp14:anchorId="6E3B0A9E" wp14:editId="6A132F3B">
            <wp:extent cx="6400800" cy="594360"/>
            <wp:effectExtent l="57150" t="57150" r="171450" b="1104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00800" cy="5943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B43E92C" w14:textId="77777777" w:rsidR="00397784" w:rsidRDefault="00397784" w:rsidP="00397784">
      <w:r>
        <w:t>In this case, the comma saves it.  Okay to remove the example.</w:t>
      </w:r>
    </w:p>
    <w:p w14:paraId="07552BCF" w14:textId="77777777" w:rsidR="00397784" w:rsidRDefault="00397784" w:rsidP="00397784"/>
    <w:p w14:paraId="697E4A1C" w14:textId="77777777" w:rsidR="00397784" w:rsidRDefault="00397784" w:rsidP="00397784"/>
    <w:p w14:paraId="2CEE10EE" w14:textId="77777777" w:rsidR="00397784" w:rsidRDefault="00397784" w:rsidP="00397784">
      <w:r>
        <w:t>In 9.6.7.36, the cited text is:</w:t>
      </w:r>
    </w:p>
    <w:p w14:paraId="440C3E7F" w14:textId="77777777" w:rsidR="00397784" w:rsidRDefault="00397784" w:rsidP="00397784">
      <w:r>
        <w:rPr>
          <w:noProof/>
        </w:rPr>
        <w:drawing>
          <wp:inline distT="0" distB="0" distL="0" distR="0" wp14:anchorId="7D07D08F" wp14:editId="2FD8EDE5">
            <wp:extent cx="6400800" cy="774065"/>
            <wp:effectExtent l="57150" t="57150" r="171450" b="1212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4C66548" w14:textId="77777777" w:rsidR="00397784" w:rsidRDefault="00397784" w:rsidP="00397784">
      <w:r>
        <w:t>This example, just on the face of it, is confusing.  Clearly, the situation is confusing.  Recommend keeping the example to help the reader confirm they understand the interrelationship of these fields.</w:t>
      </w:r>
    </w:p>
    <w:p w14:paraId="6A283825" w14:textId="77777777" w:rsidR="00397784" w:rsidRDefault="00397784" w:rsidP="00397784"/>
    <w:p w14:paraId="23FEDE1A" w14:textId="77777777" w:rsidR="00397784" w:rsidRDefault="00397784" w:rsidP="00397784"/>
    <w:p w14:paraId="039B4C30" w14:textId="77777777" w:rsidR="00397784" w:rsidRDefault="00397784" w:rsidP="00397784">
      <w:r>
        <w:t>And, finally, in 9.3.1.8.3, the cited text is:</w:t>
      </w:r>
    </w:p>
    <w:p w14:paraId="77C67E83" w14:textId="77777777" w:rsidR="00397784" w:rsidRDefault="00397784" w:rsidP="00397784">
      <w:r>
        <w:rPr>
          <w:noProof/>
        </w:rPr>
        <w:lastRenderedPageBreak/>
        <w:drawing>
          <wp:inline distT="0" distB="0" distL="0" distR="0" wp14:anchorId="302B2C0E" wp14:editId="0345E1F7">
            <wp:extent cx="6400800" cy="548640"/>
            <wp:effectExtent l="57150" t="57150" r="171450" b="1181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5486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F066D2" w14:textId="77777777" w:rsidR="00397784" w:rsidRDefault="00397784" w:rsidP="00397784">
      <w:r w:rsidRPr="00C165C5">
        <w:t>This case is straightforward.  Recommend deleting the example.  Agree with changing “less one” to “minus one”.</w:t>
      </w:r>
    </w:p>
    <w:p w14:paraId="65A54A3F" w14:textId="77777777" w:rsidR="00397784" w:rsidRDefault="00397784" w:rsidP="00397784"/>
    <w:p w14:paraId="111E496D" w14:textId="77777777" w:rsidR="00397784" w:rsidRPr="003F4B0A" w:rsidRDefault="00397784" w:rsidP="00397784">
      <w:pPr>
        <w:rPr>
          <w:u w:val="single"/>
        </w:rPr>
      </w:pPr>
      <w:r w:rsidRPr="00794329">
        <w:rPr>
          <w:highlight w:val="cyan"/>
          <w:u w:val="single"/>
        </w:rPr>
        <w:t>Proposed Resolution – agreed on June 28:</w:t>
      </w:r>
    </w:p>
    <w:p w14:paraId="51F39BB6" w14:textId="77777777" w:rsidR="00397784" w:rsidRDefault="00397784" w:rsidP="00397784"/>
    <w:p w14:paraId="09A9690A" w14:textId="77777777" w:rsidR="00397784" w:rsidRDefault="00397784" w:rsidP="00397784">
      <w:r>
        <w:t>Revised.</w:t>
      </w:r>
    </w:p>
    <w:p w14:paraId="432F68E5" w14:textId="77777777" w:rsidR="00397784" w:rsidRDefault="00397784" w:rsidP="00397784"/>
    <w:p w14:paraId="0CD7DEE1" w14:textId="77777777" w:rsidR="00397784" w:rsidRDefault="00397784" w:rsidP="00397784">
      <w:pPr>
        <w:rPr>
          <w:szCs w:val="22"/>
        </w:rPr>
      </w:pPr>
      <w:r w:rsidRPr="00FA4DD5">
        <w:rPr>
          <w:szCs w:val="22"/>
        </w:rPr>
        <w:t xml:space="preserve">In Table </w:t>
      </w:r>
      <w:r>
        <w:rPr>
          <w:szCs w:val="22"/>
        </w:rPr>
        <w:t>9-31, replace</w:t>
      </w:r>
    </w:p>
    <w:p w14:paraId="508E0E5E"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74CA0190" w14:textId="77777777" w:rsidR="00397784" w:rsidRDefault="00397784" w:rsidP="00397784">
      <w:pPr>
        <w:rPr>
          <w:szCs w:val="22"/>
        </w:rPr>
      </w:pPr>
      <w:r>
        <w:rPr>
          <w:szCs w:val="22"/>
        </w:rPr>
        <w:t>with</w:t>
      </w:r>
    </w:p>
    <w:p w14:paraId="04AAF437"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2D67A20C" w14:textId="77777777" w:rsidR="00397784" w:rsidRPr="00EB3086" w:rsidRDefault="00397784" w:rsidP="00397784">
      <w:pPr>
        <w:rPr>
          <w:szCs w:val="22"/>
        </w:rPr>
      </w:pPr>
      <w:r w:rsidRPr="00EB3086">
        <w:rPr>
          <w:szCs w:val="22"/>
        </w:rPr>
        <w:t>and replace</w:t>
      </w:r>
    </w:p>
    <w:p w14:paraId="7BC06572" w14:textId="77777777" w:rsidR="00397784" w:rsidRPr="00EB3086" w:rsidRDefault="00397784" w:rsidP="00397784">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1F00C45F" w14:textId="77777777" w:rsidR="00397784" w:rsidRPr="00EB3086" w:rsidRDefault="00397784" w:rsidP="00397784">
      <w:pPr>
        <w:rPr>
          <w:rFonts w:eastAsia="Times New Roman"/>
          <w:szCs w:val="22"/>
          <w:lang w:val="en-US"/>
        </w:rPr>
      </w:pPr>
      <w:r w:rsidRPr="00EB3086">
        <w:rPr>
          <w:rFonts w:eastAsia="Times New Roman"/>
          <w:szCs w:val="22"/>
          <w:lang w:val="en-US"/>
        </w:rPr>
        <w:t xml:space="preserve">with </w:t>
      </w:r>
    </w:p>
    <w:p w14:paraId="7B7A3106" w14:textId="77777777" w:rsidR="00397784" w:rsidRDefault="00397784" w:rsidP="00397784">
      <w:pPr>
        <w:ind w:left="720"/>
        <w:rPr>
          <w:rFonts w:eastAsia="Times New Roman"/>
          <w:szCs w:val="22"/>
          <w:lang w:val="en-US"/>
        </w:rPr>
      </w:pPr>
      <w:r w:rsidRPr="00EB3086">
        <w:rPr>
          <w:rFonts w:eastAsia="Times New Roman"/>
          <w:szCs w:val="22"/>
          <w:lang w:val="en-US"/>
        </w:rPr>
        <w:t>".".</w:t>
      </w:r>
    </w:p>
    <w:p w14:paraId="19B79C15" w14:textId="77777777" w:rsidR="00397784" w:rsidRDefault="00397784" w:rsidP="00397784">
      <w:pPr>
        <w:ind w:left="720"/>
        <w:rPr>
          <w:szCs w:val="22"/>
        </w:rPr>
      </w:pPr>
    </w:p>
    <w:p w14:paraId="33EB907F" w14:textId="77777777" w:rsidR="00397784" w:rsidRPr="00EB3086" w:rsidRDefault="00397784" w:rsidP="00397784">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6F131AD2" w14:textId="77777777" w:rsidR="00397784" w:rsidRPr="00EB3086" w:rsidRDefault="00397784" w:rsidP="00397784">
      <w:pPr>
        <w:rPr>
          <w:szCs w:val="22"/>
        </w:rPr>
      </w:pPr>
    </w:p>
    <w:p w14:paraId="4AF8DD74"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9-72 replace </w:t>
      </w:r>
    </w:p>
    <w:p w14:paraId="48548C06"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6E8C96B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227E26AC"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5C9E5FA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replace </w:t>
      </w:r>
    </w:p>
    <w:p w14:paraId="42C7D12C"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06B0607A"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771D37B"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24CAE123" w14:textId="77777777" w:rsidR="00397784" w:rsidRPr="00FA4DD5" w:rsidRDefault="00397784" w:rsidP="00397784">
      <w:pPr>
        <w:rPr>
          <w:rFonts w:eastAsia="Times New Roman"/>
          <w:szCs w:val="22"/>
          <w:lang w:val="en-US"/>
        </w:rPr>
      </w:pPr>
    </w:p>
    <w:p w14:paraId="162BD22F"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9-87 and Table 9-57 replace </w:t>
      </w:r>
    </w:p>
    <w:p w14:paraId="2A2B201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537A7249"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1B7F3E40"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7B83EE05"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in Table 9-87 only, replace </w:t>
      </w:r>
    </w:p>
    <w:p w14:paraId="0F4F2EAE" w14:textId="77777777" w:rsidR="00397784" w:rsidRPr="00FA4DD5" w:rsidRDefault="00397784" w:rsidP="00397784">
      <w:pPr>
        <w:ind w:left="720"/>
        <w:rPr>
          <w:rFonts w:eastAsia="Times New Roman"/>
          <w:szCs w:val="22"/>
          <w:lang w:val="en-US"/>
        </w:rPr>
      </w:pPr>
      <w:r w:rsidRPr="00FA4DD5">
        <w:rPr>
          <w:rFonts w:eastAsia="Times New Roman"/>
          <w:szCs w:val="22"/>
          <w:lang w:val="en-US"/>
        </w:rPr>
        <w:lastRenderedPageBreak/>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6BBE7C3C"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05B0FE6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21BE7B7" w14:textId="77777777" w:rsidR="00397784" w:rsidRPr="00FA4DD5" w:rsidRDefault="00397784" w:rsidP="00397784">
      <w:pPr>
        <w:rPr>
          <w:rFonts w:eastAsia="Times New Roman"/>
          <w:szCs w:val="22"/>
          <w:lang w:val="en-US"/>
        </w:rPr>
      </w:pPr>
      <w:r w:rsidRPr="00FA4DD5">
        <w:rPr>
          <w:rFonts w:eastAsia="Times New Roman"/>
          <w:szCs w:val="22"/>
          <w:lang w:val="en-US"/>
        </w:rPr>
        <w:t>and in Table 9-57 only, replace</w:t>
      </w:r>
    </w:p>
    <w:p w14:paraId="339549D2"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013DDE5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D86D23F"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83C8849" w14:textId="77777777" w:rsidR="00397784" w:rsidRPr="00FA4DD5" w:rsidRDefault="00397784" w:rsidP="00397784">
      <w:pPr>
        <w:rPr>
          <w:szCs w:val="22"/>
        </w:rPr>
      </w:pPr>
      <w:r w:rsidRPr="00FA4DD5">
        <w:rPr>
          <w:szCs w:val="22"/>
        </w:rPr>
        <w:t>[ Note to Editor, in Table 9-57, “Nr Index” row, retain the statement “The value 0 is reserved.</w:t>
      </w:r>
      <w:proofErr w:type="gramStart"/>
      <w:r w:rsidRPr="00FA4DD5">
        <w:rPr>
          <w:szCs w:val="22"/>
        </w:rPr>
        <w:t>” ]</w:t>
      </w:r>
      <w:proofErr w:type="gramEnd"/>
    </w:p>
    <w:p w14:paraId="4545562D" w14:textId="77777777" w:rsidR="00397784" w:rsidRPr="00FA4DD5" w:rsidRDefault="00397784" w:rsidP="00397784">
      <w:pPr>
        <w:rPr>
          <w:szCs w:val="22"/>
        </w:rPr>
      </w:pPr>
    </w:p>
    <w:p w14:paraId="1007C75B" w14:textId="77777777" w:rsidR="00397784" w:rsidRDefault="00397784" w:rsidP="00397784">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15779AB8" w14:textId="77777777" w:rsidR="00397784" w:rsidRPr="001768A2" w:rsidRDefault="00397784" w:rsidP="00397784">
      <w:pPr>
        <w:rPr>
          <w:rFonts w:eastAsia="Times New Roman"/>
          <w:szCs w:val="22"/>
          <w:lang w:val="en-US"/>
        </w:rPr>
      </w:pPr>
    </w:p>
    <w:p w14:paraId="28774236" w14:textId="77777777" w:rsidR="00397784" w:rsidRPr="00BD40C4" w:rsidRDefault="00397784" w:rsidP="00397784">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0233E265" w14:textId="77777777" w:rsidR="00397784" w:rsidRDefault="00397784" w:rsidP="00397784">
      <w:pPr>
        <w:rPr>
          <w:rFonts w:eastAsia="Times New Roman"/>
          <w:szCs w:val="22"/>
          <w:lang w:val="en-US"/>
        </w:rPr>
      </w:pPr>
    </w:p>
    <w:p w14:paraId="1B80E8D4" w14:textId="77777777" w:rsidR="00397784" w:rsidRPr="00794329" w:rsidRDefault="00397784" w:rsidP="00397784">
      <w:pPr>
        <w:rPr>
          <w:rFonts w:eastAsia="Times New Roman"/>
          <w:szCs w:val="22"/>
          <w:highlight w:val="cyan"/>
          <w:lang w:val="en-US"/>
        </w:rPr>
      </w:pPr>
      <w:r w:rsidRPr="00794329">
        <w:rPr>
          <w:rFonts w:eastAsia="Times New Roman"/>
          <w:szCs w:val="22"/>
          <w:highlight w:val="cyan"/>
          <w:lang w:val="en-US"/>
        </w:rPr>
        <w:t>Need to revisit the two missing textual context deletions:</w:t>
      </w:r>
    </w:p>
    <w:p w14:paraId="3B70BFF8" w14:textId="77777777" w:rsidR="00397784" w:rsidRDefault="00397784" w:rsidP="00397784">
      <w:pPr>
        <w:rPr>
          <w:rFonts w:eastAsia="Times New Roman"/>
          <w:szCs w:val="22"/>
          <w:highlight w:val="yellow"/>
          <w:lang w:val="en-US"/>
        </w:rPr>
      </w:pPr>
    </w:p>
    <w:p w14:paraId="6F816B5A" w14:textId="77777777" w:rsidR="00397784" w:rsidRDefault="00397784" w:rsidP="00397784">
      <w:r>
        <w:t>In 9.3.4.2, the cited text is:</w:t>
      </w:r>
    </w:p>
    <w:p w14:paraId="530048DD" w14:textId="77777777" w:rsidR="00397784" w:rsidRDefault="00397784" w:rsidP="00397784">
      <w:r>
        <w:rPr>
          <w:noProof/>
        </w:rPr>
        <w:drawing>
          <wp:inline distT="0" distB="0" distL="0" distR="0" wp14:anchorId="2AFA8225" wp14:editId="675F8EDF">
            <wp:extent cx="6400800" cy="605790"/>
            <wp:effectExtent l="57150" t="57150" r="171450" b="1181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CF83926" w14:textId="77777777" w:rsidR="00397784" w:rsidRDefault="00397784" w:rsidP="00397784"/>
    <w:p w14:paraId="69B5521A" w14:textId="77777777" w:rsidR="00397784" w:rsidRDefault="00397784" w:rsidP="00397784">
      <w:r>
        <w:t>Proposal: in 9.3.4.2, make changes as shown:</w:t>
      </w:r>
    </w:p>
    <w:p w14:paraId="6C1B8D7A" w14:textId="77777777" w:rsidR="00397784" w:rsidRDefault="00397784" w:rsidP="00397784">
      <w:pPr>
        <w:ind w:left="720"/>
      </w:pPr>
      <w:r>
        <w:t xml:space="preserve">The FSS subfield </w:t>
      </w:r>
      <w:r w:rsidRPr="00873C4C">
        <w:rPr>
          <w:strike/>
        </w:rPr>
        <w:t>specifies</w:t>
      </w:r>
      <w:r>
        <w:t xml:space="preserve"> </w:t>
      </w:r>
      <w:r>
        <w:rPr>
          <w:u w:val="single"/>
        </w:rPr>
        <w:t xml:space="preserve">indicates </w:t>
      </w:r>
      <w:r>
        <w:t xml:space="preserve">the number of SSW frames allowed per sector sweep slot </w:t>
      </w:r>
      <w:r w:rsidRPr="00873C4C">
        <w:rPr>
          <w:strike/>
        </w:rPr>
        <w:t>minus one</w:t>
      </w:r>
      <w:r>
        <w:t xml:space="preserve"> (10.43.5 (Beamforming in A-BFT))</w:t>
      </w:r>
      <w:r>
        <w:rPr>
          <w:u w:val="single"/>
        </w:rPr>
        <w:t>.  The subfield contains the number of SSW frames allowed minus one</w:t>
      </w:r>
      <w:r>
        <w:t xml:space="preserve">. The range of this subfield is 0 to 15. </w:t>
      </w:r>
      <w:r w:rsidRPr="001853F8">
        <w:rPr>
          <w:strike/>
        </w:rPr>
        <w:t>For example, when the number of SSW frames allowed per sector sweep is 5, the subfield contains the value 4.</w:t>
      </w:r>
    </w:p>
    <w:p w14:paraId="780F7FF2" w14:textId="77777777" w:rsidR="00397784" w:rsidRDefault="00397784" w:rsidP="00397784"/>
    <w:p w14:paraId="05AC6639" w14:textId="77777777" w:rsidR="00397784" w:rsidRDefault="00397784" w:rsidP="00397784"/>
    <w:p w14:paraId="41DA3D33" w14:textId="77777777" w:rsidR="00397784" w:rsidRDefault="00397784" w:rsidP="00397784">
      <w:r>
        <w:t>In 9.6.7.36, the cited text is:</w:t>
      </w:r>
    </w:p>
    <w:p w14:paraId="6C6A929C" w14:textId="77777777" w:rsidR="00397784" w:rsidRDefault="00397784" w:rsidP="00397784">
      <w:r>
        <w:rPr>
          <w:noProof/>
        </w:rPr>
        <w:drawing>
          <wp:inline distT="0" distB="0" distL="0" distR="0" wp14:anchorId="57F8F227" wp14:editId="046EA6A7">
            <wp:extent cx="6400800" cy="774065"/>
            <wp:effectExtent l="57150" t="57150" r="171450" b="1212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F8756A5" w14:textId="77777777" w:rsidR="00397784" w:rsidRDefault="00397784" w:rsidP="00397784"/>
    <w:p w14:paraId="1613C80B" w14:textId="77777777" w:rsidR="00397784" w:rsidRDefault="00397784" w:rsidP="00397784">
      <w:pPr>
        <w:rPr>
          <w:rFonts w:eastAsia="Times New Roman"/>
          <w:szCs w:val="22"/>
          <w:lang w:val="en-US"/>
        </w:rPr>
      </w:pPr>
      <w:r w:rsidRPr="00E70FF3">
        <w:rPr>
          <w:rFonts w:eastAsia="Times New Roman"/>
          <w:szCs w:val="22"/>
          <w:lang w:val="en-US"/>
        </w:rPr>
        <w:t xml:space="preserve">In this case, </w:t>
      </w:r>
      <w:r>
        <w:rPr>
          <w:rFonts w:eastAsia="Times New Roman"/>
          <w:szCs w:val="22"/>
          <w:lang w:val="en-US"/>
        </w:rPr>
        <w:t xml:space="preserve">the example provided is to cover the special case where an independent bit (the Short SSID Indicator) has a given value, that implies the length of the field discussed in the paragraph (the SSID/Short SSID subfield) is fixed, because a Short SSID has fixed length (4 octets), thus the SSID Length subfield happens to be known and predictable, as “3”.  Thus, the example is not ‘helping’ the reader understand what “minus one” means, but rather to notice the linkage between these subfields, and </w:t>
      </w:r>
      <w:proofErr w:type="gramStart"/>
      <w:r>
        <w:rPr>
          <w:rFonts w:eastAsia="Times New Roman"/>
          <w:szCs w:val="22"/>
          <w:lang w:val="en-US"/>
        </w:rPr>
        <w:t>the a</w:t>
      </w:r>
      <w:proofErr w:type="gramEnd"/>
      <w:r>
        <w:rPr>
          <w:rFonts w:eastAsia="Times New Roman"/>
          <w:szCs w:val="22"/>
          <w:lang w:val="en-US"/>
        </w:rPr>
        <w:t xml:space="preserve"> prior known value of this SSID Length subfield, in this specific case.</w:t>
      </w:r>
    </w:p>
    <w:p w14:paraId="0FEE0825" w14:textId="77777777" w:rsidR="00397784" w:rsidRPr="00E70FF3" w:rsidRDefault="00397784" w:rsidP="00397784">
      <w:pPr>
        <w:rPr>
          <w:rFonts w:eastAsia="Times New Roman"/>
          <w:szCs w:val="22"/>
          <w:lang w:val="en-US"/>
        </w:rPr>
      </w:pPr>
    </w:p>
    <w:p w14:paraId="39BB251F" w14:textId="77777777" w:rsidR="00397784" w:rsidRPr="00C43867" w:rsidRDefault="00397784" w:rsidP="00397784">
      <w:pPr>
        <w:rPr>
          <w:rFonts w:eastAsia="Times New Roman"/>
          <w:szCs w:val="22"/>
          <w:lang w:val="en-US"/>
        </w:rPr>
      </w:pPr>
      <w:r w:rsidRPr="00E70FF3">
        <w:rPr>
          <w:rFonts w:eastAsia="Times New Roman"/>
          <w:szCs w:val="22"/>
          <w:lang w:val="en-US"/>
        </w:rPr>
        <w:t>Proposal: in 9.6.7.36,</w:t>
      </w:r>
      <w:r>
        <w:rPr>
          <w:rFonts w:eastAsia="Times New Roman"/>
          <w:szCs w:val="22"/>
          <w:lang w:val="en-US"/>
        </w:rPr>
        <w:t xml:space="preserve"> make the last sentence a NOTE, and delete the parenthetical phrase at the end.</w:t>
      </w:r>
    </w:p>
    <w:p w14:paraId="5B8BDA25" w14:textId="77777777" w:rsidR="00397784" w:rsidRDefault="00397784" w:rsidP="00397784">
      <w:pPr>
        <w:rPr>
          <w:rFonts w:eastAsia="Times New Roman"/>
          <w:szCs w:val="22"/>
          <w:lang w:val="en-US"/>
        </w:rPr>
      </w:pPr>
    </w:p>
    <w:p w14:paraId="1F3CAD03" w14:textId="77777777" w:rsidR="00397784" w:rsidRDefault="00397784" w:rsidP="00397784">
      <w:pPr>
        <w:rPr>
          <w:rFonts w:eastAsia="Times New Roman"/>
          <w:szCs w:val="22"/>
          <w:lang w:val="en-US"/>
        </w:rPr>
      </w:pPr>
    </w:p>
    <w:p w14:paraId="75C61152" w14:textId="77777777" w:rsidR="00397784" w:rsidRPr="00794329" w:rsidRDefault="00397784" w:rsidP="00397784">
      <w:pPr>
        <w:rPr>
          <w:rFonts w:eastAsia="Times New Roman"/>
          <w:szCs w:val="22"/>
          <w:u w:val="single"/>
          <w:lang w:val="en-US"/>
        </w:rPr>
      </w:pPr>
      <w:r w:rsidRPr="00F71917">
        <w:rPr>
          <w:rFonts w:eastAsia="Times New Roman"/>
          <w:szCs w:val="22"/>
          <w:highlight w:val="green"/>
          <w:u w:val="single"/>
          <w:lang w:val="en-US"/>
        </w:rPr>
        <w:t>Proposed Resolution:</w:t>
      </w:r>
    </w:p>
    <w:p w14:paraId="4A9370B2" w14:textId="77777777" w:rsidR="00397784" w:rsidRDefault="00397784" w:rsidP="00397784">
      <w:pPr>
        <w:rPr>
          <w:rFonts w:eastAsia="Times New Roman"/>
          <w:szCs w:val="22"/>
          <w:lang w:val="en-US"/>
        </w:rPr>
      </w:pPr>
    </w:p>
    <w:p w14:paraId="15574AE3" w14:textId="77777777" w:rsidR="00397784" w:rsidRDefault="00397784" w:rsidP="00397784">
      <w:r>
        <w:t>Revised.</w:t>
      </w:r>
    </w:p>
    <w:p w14:paraId="50E0A15C" w14:textId="77777777" w:rsidR="00397784" w:rsidRDefault="00397784" w:rsidP="00397784"/>
    <w:p w14:paraId="549B176B" w14:textId="77777777" w:rsidR="00397784" w:rsidRDefault="00397784" w:rsidP="00397784">
      <w:pPr>
        <w:rPr>
          <w:szCs w:val="22"/>
        </w:rPr>
      </w:pPr>
      <w:r w:rsidRPr="00FA4DD5">
        <w:rPr>
          <w:szCs w:val="22"/>
        </w:rPr>
        <w:t xml:space="preserve">In Table </w:t>
      </w:r>
      <w:r>
        <w:rPr>
          <w:szCs w:val="22"/>
        </w:rPr>
        <w:t>9-31, replace</w:t>
      </w:r>
    </w:p>
    <w:p w14:paraId="5CDE4B45"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56FA8961" w14:textId="77777777" w:rsidR="00397784" w:rsidRDefault="00397784" w:rsidP="00397784">
      <w:pPr>
        <w:rPr>
          <w:szCs w:val="22"/>
        </w:rPr>
      </w:pPr>
      <w:r>
        <w:rPr>
          <w:szCs w:val="22"/>
        </w:rPr>
        <w:t>with</w:t>
      </w:r>
    </w:p>
    <w:p w14:paraId="64753CFB"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00B154DC" w14:textId="77777777" w:rsidR="00397784" w:rsidRPr="00EB3086" w:rsidRDefault="00397784" w:rsidP="00397784">
      <w:pPr>
        <w:rPr>
          <w:szCs w:val="22"/>
        </w:rPr>
      </w:pPr>
      <w:r w:rsidRPr="00EB3086">
        <w:rPr>
          <w:szCs w:val="22"/>
        </w:rPr>
        <w:t>and replace</w:t>
      </w:r>
    </w:p>
    <w:p w14:paraId="2E113013" w14:textId="77777777" w:rsidR="00397784" w:rsidRPr="00EB3086" w:rsidRDefault="00397784" w:rsidP="00397784">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646E0C90" w14:textId="77777777" w:rsidR="00397784" w:rsidRPr="00EB3086" w:rsidRDefault="00397784" w:rsidP="00397784">
      <w:pPr>
        <w:rPr>
          <w:rFonts w:eastAsia="Times New Roman"/>
          <w:szCs w:val="22"/>
          <w:lang w:val="en-US"/>
        </w:rPr>
      </w:pPr>
      <w:r w:rsidRPr="00EB3086">
        <w:rPr>
          <w:rFonts w:eastAsia="Times New Roman"/>
          <w:szCs w:val="22"/>
          <w:lang w:val="en-US"/>
        </w:rPr>
        <w:t xml:space="preserve">with </w:t>
      </w:r>
    </w:p>
    <w:p w14:paraId="6CE4D67A" w14:textId="77777777" w:rsidR="00397784" w:rsidRDefault="00397784" w:rsidP="00397784">
      <w:pPr>
        <w:ind w:left="720"/>
        <w:rPr>
          <w:rFonts w:eastAsia="Times New Roman"/>
          <w:szCs w:val="22"/>
          <w:lang w:val="en-US"/>
        </w:rPr>
      </w:pPr>
      <w:r w:rsidRPr="00EB3086">
        <w:rPr>
          <w:rFonts w:eastAsia="Times New Roman"/>
          <w:szCs w:val="22"/>
          <w:lang w:val="en-US"/>
        </w:rPr>
        <w:t>".".</w:t>
      </w:r>
    </w:p>
    <w:p w14:paraId="2204E688" w14:textId="77777777" w:rsidR="00397784" w:rsidRDefault="00397784" w:rsidP="00397784">
      <w:pPr>
        <w:ind w:left="720"/>
        <w:rPr>
          <w:szCs w:val="22"/>
        </w:rPr>
      </w:pPr>
    </w:p>
    <w:p w14:paraId="310CAB93" w14:textId="77777777" w:rsidR="00397784" w:rsidRPr="00EB3086" w:rsidRDefault="00397784" w:rsidP="00397784">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4E1EFAC5" w14:textId="77777777" w:rsidR="00397784" w:rsidRPr="00EB3086" w:rsidRDefault="00397784" w:rsidP="00397784">
      <w:pPr>
        <w:rPr>
          <w:szCs w:val="22"/>
        </w:rPr>
      </w:pPr>
    </w:p>
    <w:p w14:paraId="158745A4"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9-72 replace </w:t>
      </w:r>
    </w:p>
    <w:p w14:paraId="0187518A"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3F4FCE0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739F0960"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3737ADB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replace </w:t>
      </w:r>
    </w:p>
    <w:p w14:paraId="6E0F6F63"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61310E1E"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1F77721"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DA20BD8" w14:textId="77777777" w:rsidR="00397784" w:rsidRPr="00FA4DD5" w:rsidRDefault="00397784" w:rsidP="00397784">
      <w:pPr>
        <w:rPr>
          <w:rFonts w:eastAsia="Times New Roman"/>
          <w:szCs w:val="22"/>
          <w:lang w:val="en-US"/>
        </w:rPr>
      </w:pPr>
    </w:p>
    <w:p w14:paraId="4CAD5C06"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9-87 and Table 9-57 replace </w:t>
      </w:r>
    </w:p>
    <w:p w14:paraId="31B0241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4D64DB3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139F564"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1787CA35"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in Table 9-87 only, replace </w:t>
      </w:r>
    </w:p>
    <w:p w14:paraId="4F6514AA"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73D6AD8C"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0DCCD45D"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05FBBB0C" w14:textId="77777777" w:rsidR="00397784" w:rsidRPr="00FA4DD5" w:rsidRDefault="00397784" w:rsidP="00397784">
      <w:pPr>
        <w:rPr>
          <w:rFonts w:eastAsia="Times New Roman"/>
          <w:szCs w:val="22"/>
          <w:lang w:val="en-US"/>
        </w:rPr>
      </w:pPr>
      <w:r w:rsidRPr="00FA4DD5">
        <w:rPr>
          <w:rFonts w:eastAsia="Times New Roman"/>
          <w:szCs w:val="22"/>
          <w:lang w:val="en-US"/>
        </w:rPr>
        <w:lastRenderedPageBreak/>
        <w:t>and in Table 9-57 only, replace</w:t>
      </w:r>
    </w:p>
    <w:p w14:paraId="254364DF"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25818A9E"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75AF8D70"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6AD1EACF" w14:textId="77777777" w:rsidR="00397784" w:rsidRPr="00FA4DD5" w:rsidRDefault="00397784" w:rsidP="00397784">
      <w:pPr>
        <w:rPr>
          <w:szCs w:val="22"/>
        </w:rPr>
      </w:pPr>
      <w:r w:rsidRPr="00FA4DD5">
        <w:rPr>
          <w:szCs w:val="22"/>
        </w:rPr>
        <w:t>[ Note to Editor, in Table 9-57, “Nr Index” row, retain the statement “The value 0 is reserved.</w:t>
      </w:r>
      <w:proofErr w:type="gramStart"/>
      <w:r w:rsidRPr="00FA4DD5">
        <w:rPr>
          <w:szCs w:val="22"/>
        </w:rPr>
        <w:t>” ]</w:t>
      </w:r>
      <w:proofErr w:type="gramEnd"/>
    </w:p>
    <w:p w14:paraId="122A0169" w14:textId="77777777" w:rsidR="00397784" w:rsidRPr="00FA4DD5" w:rsidRDefault="00397784" w:rsidP="00397784">
      <w:pPr>
        <w:rPr>
          <w:szCs w:val="22"/>
        </w:rPr>
      </w:pPr>
    </w:p>
    <w:p w14:paraId="7084D682" w14:textId="77777777" w:rsidR="00397784" w:rsidRDefault="00397784" w:rsidP="00397784">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3326305D" w14:textId="77777777" w:rsidR="00397784" w:rsidRPr="001768A2" w:rsidRDefault="00397784" w:rsidP="00397784">
      <w:pPr>
        <w:rPr>
          <w:rFonts w:eastAsia="Times New Roman"/>
          <w:szCs w:val="22"/>
          <w:lang w:val="en-US"/>
        </w:rPr>
      </w:pPr>
    </w:p>
    <w:p w14:paraId="5B1A326E" w14:textId="77777777" w:rsidR="00397784" w:rsidRPr="00BD40C4" w:rsidRDefault="00397784" w:rsidP="00397784">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170D8D37" w14:textId="77777777" w:rsidR="00397784" w:rsidRDefault="00397784" w:rsidP="00397784">
      <w:pPr>
        <w:rPr>
          <w:rFonts w:eastAsia="Times New Roman"/>
          <w:szCs w:val="22"/>
          <w:lang w:val="en-US"/>
        </w:rPr>
      </w:pPr>
    </w:p>
    <w:p w14:paraId="7DEF35FE" w14:textId="77777777" w:rsidR="00397784" w:rsidRDefault="00397784" w:rsidP="00397784">
      <w:r>
        <w:t>In 9.3.4.2, make changes as shown:</w:t>
      </w:r>
    </w:p>
    <w:p w14:paraId="5CF74842" w14:textId="77777777" w:rsidR="00397784" w:rsidRDefault="00397784" w:rsidP="00397784">
      <w:pPr>
        <w:ind w:left="720"/>
      </w:pPr>
      <w:r>
        <w:t xml:space="preserve">The FSS subfield </w:t>
      </w:r>
      <w:r w:rsidRPr="000435C1">
        <w:rPr>
          <w:strike/>
        </w:rPr>
        <w:t>specifies</w:t>
      </w:r>
      <w:r>
        <w:t xml:space="preserve"> </w:t>
      </w:r>
      <w:r>
        <w:rPr>
          <w:u w:val="single"/>
        </w:rPr>
        <w:t xml:space="preserve">indicates </w:t>
      </w:r>
      <w:r>
        <w:t xml:space="preserve">the number of SSW frames allowed per sector sweep slot </w:t>
      </w:r>
      <w:r w:rsidRPr="000435C1">
        <w:rPr>
          <w:strike/>
        </w:rPr>
        <w:t xml:space="preserve">minus one </w:t>
      </w:r>
      <w:r>
        <w:t>(10.43.5 (Beamforming in A-BFT))</w:t>
      </w:r>
      <w:r>
        <w:rPr>
          <w:u w:val="single"/>
        </w:rPr>
        <w:t>.  The subfield contains the number of SSW frames allowed minus one</w:t>
      </w:r>
      <w:r>
        <w:t xml:space="preserve">. The range of this subfield is 0 to 15. </w:t>
      </w:r>
      <w:r w:rsidRPr="001853F8">
        <w:rPr>
          <w:strike/>
        </w:rPr>
        <w:t>For example, when the number of SSW frames allowed per sector sweep is 5, the subfield contains the value 4.</w:t>
      </w:r>
    </w:p>
    <w:p w14:paraId="159BF6E7" w14:textId="77777777" w:rsidR="00397784" w:rsidRDefault="00397784" w:rsidP="00397784">
      <w:pPr>
        <w:rPr>
          <w:rFonts w:eastAsia="Times New Roman"/>
          <w:szCs w:val="22"/>
          <w:lang w:val="en-US"/>
        </w:rPr>
      </w:pPr>
    </w:p>
    <w:p w14:paraId="1B5BB71D" w14:textId="77777777" w:rsidR="00397784" w:rsidRPr="00C43867" w:rsidRDefault="00397784" w:rsidP="00397784">
      <w:pPr>
        <w:rPr>
          <w:rFonts w:eastAsia="Times New Roman"/>
          <w:szCs w:val="22"/>
          <w:lang w:val="en-US"/>
        </w:rPr>
      </w:pPr>
      <w:r>
        <w:rPr>
          <w:rFonts w:eastAsia="Times New Roman"/>
          <w:szCs w:val="22"/>
          <w:lang w:val="en-US"/>
        </w:rPr>
        <w:t>I</w:t>
      </w:r>
      <w:r w:rsidRPr="00E70FF3">
        <w:rPr>
          <w:rFonts w:eastAsia="Times New Roman"/>
          <w:szCs w:val="22"/>
          <w:lang w:val="en-US"/>
        </w:rPr>
        <w:t>n 9.6.7.36,</w:t>
      </w:r>
      <w:r>
        <w:rPr>
          <w:rFonts w:eastAsia="Times New Roman"/>
          <w:szCs w:val="22"/>
          <w:lang w:val="en-US"/>
        </w:rPr>
        <w:t xml:space="preserve"> make the last sentence a NOTE, and delete the parenthetical phrase at the end.</w:t>
      </w:r>
    </w:p>
    <w:p w14:paraId="288C9A0B" w14:textId="77777777" w:rsidR="00397784" w:rsidRPr="001768A2" w:rsidRDefault="00397784" w:rsidP="00397784">
      <w:pPr>
        <w:rPr>
          <w:rFonts w:eastAsia="Times New Roman"/>
          <w:szCs w:val="22"/>
          <w:lang w:val="en-US"/>
        </w:rPr>
      </w:pPr>
    </w:p>
    <w:p w14:paraId="34FE6EEA" w14:textId="77777777" w:rsidR="00397784" w:rsidRPr="001768A2" w:rsidRDefault="00397784" w:rsidP="00397784">
      <w:pPr>
        <w:rPr>
          <w:rFonts w:eastAsia="Times New Roman"/>
          <w:szCs w:val="22"/>
          <w:lang w:val="en-US"/>
        </w:rPr>
      </w:pPr>
      <w:r w:rsidRPr="001768A2">
        <w:rPr>
          <w:rFonts w:eastAsia="Times New Roman"/>
          <w:szCs w:val="22"/>
          <w:lang w:val="en-US"/>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012ED721" w14:textId="77777777" w:rsidTr="00BB6439">
        <w:trPr>
          <w:trHeight w:val="524"/>
        </w:trPr>
        <w:tc>
          <w:tcPr>
            <w:tcW w:w="738" w:type="dxa"/>
            <w:hideMark/>
          </w:tcPr>
          <w:p w14:paraId="1FF1D576"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B96CA2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D66CE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71B890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6644EC5"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746F9FF0" w14:textId="77777777" w:rsidTr="00BB6439">
        <w:trPr>
          <w:trHeight w:val="2805"/>
        </w:trPr>
        <w:tc>
          <w:tcPr>
            <w:tcW w:w="738" w:type="dxa"/>
          </w:tcPr>
          <w:p w14:paraId="7CFFAE54"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2510</w:t>
            </w:r>
          </w:p>
        </w:tc>
        <w:tc>
          <w:tcPr>
            <w:tcW w:w="990" w:type="dxa"/>
          </w:tcPr>
          <w:p w14:paraId="77CFC632"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1148.04</w:t>
            </w:r>
          </w:p>
        </w:tc>
        <w:tc>
          <w:tcPr>
            <w:tcW w:w="1080" w:type="dxa"/>
          </w:tcPr>
          <w:p w14:paraId="78F3774E"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9.4.2.47</w:t>
            </w:r>
          </w:p>
        </w:tc>
        <w:tc>
          <w:tcPr>
            <w:tcW w:w="3600" w:type="dxa"/>
          </w:tcPr>
          <w:p w14:paraId="2F34D104" w14:textId="77777777" w:rsidR="00397784" w:rsidRPr="00577046" w:rsidRDefault="00397784" w:rsidP="00BB6439">
            <w:pPr>
              <w:rPr>
                <w:rFonts w:ascii="Arial" w:eastAsia="Times New Roman" w:hAnsi="Arial" w:cs="Arial"/>
                <w:sz w:val="20"/>
                <w:lang w:val="en-US"/>
              </w:rPr>
            </w:pPr>
            <w:r w:rsidRPr="00577046">
              <w:rPr>
                <w:rFonts w:ascii="Arial" w:eastAsia="Times New Roman" w:hAnsi="Arial" w:cs="Arial"/>
                <w:sz w:val="20"/>
                <w:lang w:val="en-US"/>
              </w:rPr>
              <w:t>"The Wrapped Key field contains the wrapped IGTK being distributed. The length of the resulting AES-Key-wrapped IGTK in the Wrapped Key field is Key Length + 8 octets."  Assuming this wrapping is the wrapping described in 13.8.5 per the description of GTK KDEs above, the second statement is only true of the IGTK is exactly 8 octets long, which even if true now might not be in the future (i.e. spec rot).  Actually, even that's not possible since the wrapping (padding) only occurs "if the key length is less than 16 octets or</w:t>
            </w:r>
          </w:p>
          <w:p w14:paraId="18434CAA" w14:textId="77777777" w:rsidR="00397784" w:rsidRPr="00DC0730" w:rsidRDefault="00397784" w:rsidP="00BB6439">
            <w:pPr>
              <w:rPr>
                <w:rFonts w:ascii="Arial" w:eastAsia="Times New Roman" w:hAnsi="Arial" w:cs="Arial"/>
                <w:sz w:val="20"/>
                <w:lang w:val="en-US"/>
              </w:rPr>
            </w:pPr>
            <w:r w:rsidRPr="00577046">
              <w:rPr>
                <w:rFonts w:ascii="Arial" w:eastAsia="Times New Roman" w:hAnsi="Arial" w:cs="Arial"/>
                <w:sz w:val="20"/>
                <w:lang w:val="en-US"/>
              </w:rPr>
              <w:t>if it is not a multiple of 8", but Figure 9-356/358 suggest the field is at least 24 octets long</w:t>
            </w:r>
          </w:p>
        </w:tc>
        <w:tc>
          <w:tcPr>
            <w:tcW w:w="3600" w:type="dxa"/>
          </w:tcPr>
          <w:p w14:paraId="68E0D0CD" w14:textId="77777777" w:rsidR="00397784" w:rsidRPr="00577046" w:rsidRDefault="00397784" w:rsidP="00BB6439">
            <w:pPr>
              <w:rPr>
                <w:rFonts w:ascii="Arial" w:eastAsia="Times New Roman" w:hAnsi="Arial" w:cs="Arial"/>
                <w:sz w:val="20"/>
                <w:lang w:val="en-US"/>
              </w:rPr>
            </w:pPr>
            <w:r w:rsidRPr="00577046">
              <w:rPr>
                <w:rFonts w:ascii="Arial" w:eastAsia="Times New Roman" w:hAnsi="Arial" w:cs="Arial"/>
                <w:sz w:val="20"/>
                <w:lang w:val="en-US"/>
              </w:rPr>
              <w:t>Change the cited text to just "The Wrapped Key field contains the encrypted IGTK as described in 13.8.5 (FT authentication sequence:</w:t>
            </w:r>
          </w:p>
          <w:p w14:paraId="13B72769" w14:textId="77777777" w:rsidR="00397784" w:rsidRPr="00DC0730" w:rsidRDefault="00397784" w:rsidP="00BB6439">
            <w:pPr>
              <w:rPr>
                <w:rFonts w:ascii="Arial" w:eastAsia="Times New Roman" w:hAnsi="Arial" w:cs="Arial"/>
                <w:sz w:val="20"/>
                <w:lang w:val="en-US"/>
              </w:rPr>
            </w:pPr>
            <w:r w:rsidRPr="00577046">
              <w:rPr>
                <w:rFonts w:ascii="Arial" w:eastAsia="Times New Roman" w:hAnsi="Arial" w:cs="Arial"/>
                <w:sz w:val="20"/>
                <w:lang w:val="en-US"/>
              </w:rPr>
              <w:t>contents of fourth message)." (cf. 1147.40)</w:t>
            </w:r>
          </w:p>
        </w:tc>
      </w:tr>
    </w:tbl>
    <w:p w14:paraId="7957AE40" w14:textId="77777777" w:rsidR="00397784" w:rsidRDefault="00397784" w:rsidP="00397784"/>
    <w:p w14:paraId="33C4B507" w14:textId="77777777" w:rsidR="00397784" w:rsidRPr="000F25F3" w:rsidRDefault="00397784" w:rsidP="00397784">
      <w:pPr>
        <w:rPr>
          <w:u w:val="single"/>
        </w:rPr>
      </w:pPr>
      <w:r w:rsidRPr="000F25F3">
        <w:rPr>
          <w:u w:val="single"/>
        </w:rPr>
        <w:t>Discussion:</w:t>
      </w:r>
    </w:p>
    <w:p w14:paraId="1C61970D" w14:textId="77777777" w:rsidR="00397784" w:rsidRDefault="00397784" w:rsidP="00397784">
      <w:r>
        <w:rPr>
          <w:noProof/>
        </w:rPr>
        <w:drawing>
          <wp:inline distT="0" distB="0" distL="0" distR="0" wp14:anchorId="23FBF809" wp14:editId="146740EC">
            <wp:extent cx="6400800" cy="1028700"/>
            <wp:effectExtent l="57150" t="57150" r="171450" b="1143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00800" cy="10287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EC8877" w14:textId="77777777" w:rsidR="00397784" w:rsidRDefault="00397784" w:rsidP="00397784"/>
    <w:p w14:paraId="1B3C26A8" w14:textId="77777777" w:rsidR="00397784" w:rsidRDefault="00397784" w:rsidP="00397784">
      <w:r>
        <w:rPr>
          <w:noProof/>
        </w:rPr>
        <w:drawing>
          <wp:inline distT="0" distB="0" distL="0" distR="0" wp14:anchorId="5832546E" wp14:editId="1DDDF0BB">
            <wp:extent cx="6400800" cy="438150"/>
            <wp:effectExtent l="57150" t="57150" r="171450" b="1143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438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DA3C44F" w14:textId="77777777" w:rsidR="00397784" w:rsidRDefault="00397784" w:rsidP="00397784"/>
    <w:p w14:paraId="3EAEFD44" w14:textId="77777777" w:rsidR="00397784" w:rsidRDefault="00397784" w:rsidP="00397784">
      <w:r>
        <w:t>From discussion with Dan:</w:t>
      </w:r>
    </w:p>
    <w:p w14:paraId="5A36E933" w14:textId="77777777" w:rsidR="00397784" w:rsidRDefault="00397784" w:rsidP="00397784"/>
    <w:p w14:paraId="079D3F05" w14:textId="77777777" w:rsidR="00397784" w:rsidRDefault="00397784" w:rsidP="00397784">
      <w:r>
        <w:t>AES-</w:t>
      </w:r>
      <w:proofErr w:type="spellStart"/>
      <w:r>
        <w:t>keywrap</w:t>
      </w:r>
      <w:proofErr w:type="spellEnd"/>
      <w:r>
        <w:t xml:space="preserve"> always adds 64 bits to the wrapped data, to carry the integrity check used by the receiver to know that the decryption was successful.  So, </w:t>
      </w:r>
      <w:proofErr w:type="spellStart"/>
      <w:proofErr w:type="gramStart"/>
      <w:r>
        <w:t>len</w:t>
      </w:r>
      <w:proofErr w:type="spellEnd"/>
      <w:r>
        <w:t>(</w:t>
      </w:r>
      <w:proofErr w:type="gramEnd"/>
      <w:r>
        <w:t>AES-</w:t>
      </w:r>
      <w:proofErr w:type="spellStart"/>
      <w:r>
        <w:t>Keywrap</w:t>
      </w:r>
      <w:proofErr w:type="spellEnd"/>
      <w:r>
        <w:t xml:space="preserve">(GTK)) will always be </w:t>
      </w:r>
      <w:proofErr w:type="spellStart"/>
      <w:r>
        <w:t>len</w:t>
      </w:r>
      <w:proofErr w:type="spellEnd"/>
      <w:r>
        <w:t>(GTK)+64.</w:t>
      </w:r>
    </w:p>
    <w:p w14:paraId="36874F1A" w14:textId="77777777" w:rsidR="00397784" w:rsidRDefault="00397784" w:rsidP="00397784"/>
    <w:p w14:paraId="7FF25954" w14:textId="77777777" w:rsidR="00397784" w:rsidRDefault="00397784" w:rsidP="00397784">
      <w:r>
        <w:t>In fact, we don’t have any ciphers in use in 802.11 that use a 64-bit key, so the IGTK is never 8 octets, currently.</w:t>
      </w:r>
    </w:p>
    <w:p w14:paraId="0F59F743" w14:textId="77777777" w:rsidR="00397784" w:rsidRDefault="00397784" w:rsidP="00397784"/>
    <w:p w14:paraId="096F6FAE" w14:textId="77777777" w:rsidR="00397784" w:rsidRPr="000F25F3" w:rsidRDefault="00397784" w:rsidP="00397784">
      <w:pPr>
        <w:rPr>
          <w:u w:val="single"/>
        </w:rPr>
      </w:pPr>
      <w:r w:rsidRPr="00CA5586">
        <w:rPr>
          <w:highlight w:val="green"/>
          <w:u w:val="single"/>
        </w:rPr>
        <w:t>Proposed Resolution:</w:t>
      </w:r>
    </w:p>
    <w:p w14:paraId="131C0B61" w14:textId="77777777" w:rsidR="00397784" w:rsidRDefault="00397784" w:rsidP="00397784"/>
    <w:p w14:paraId="35ED3F50" w14:textId="77777777" w:rsidR="00397784" w:rsidRDefault="00397784" w:rsidP="00397784">
      <w:r>
        <w:t>Rejected</w:t>
      </w:r>
      <w:r w:rsidRPr="000F25F3">
        <w:t xml:space="preserve">: </w:t>
      </w:r>
      <w:r>
        <w:t xml:space="preserve">IGTK for FT is always wrapped with the NIST AES key wrap algorithm.  </w:t>
      </w:r>
      <w:r w:rsidRPr="000F25F3">
        <w:t xml:space="preserve">The length </w:t>
      </w:r>
      <w:r>
        <w:t xml:space="preserve">resulting from the NIST AES key wrap algorithm </w:t>
      </w:r>
      <w:r w:rsidRPr="000F25F3">
        <w:t>is the length of the IGTK plus 8 octets, regardless of the length of the IGTK.  The IGTK is (currently) always at least 16 octets long, so the figures are correct.</w:t>
      </w:r>
    </w:p>
    <w:p w14:paraId="69A2A6F1"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3943F8BA" w14:textId="77777777" w:rsidTr="00BB6439">
        <w:trPr>
          <w:trHeight w:val="524"/>
        </w:trPr>
        <w:tc>
          <w:tcPr>
            <w:tcW w:w="738" w:type="dxa"/>
            <w:hideMark/>
          </w:tcPr>
          <w:p w14:paraId="1FEB655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49A67E9"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29111D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652CE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799488"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05207872" w14:textId="77777777" w:rsidTr="00BB6439">
        <w:trPr>
          <w:trHeight w:val="1530"/>
        </w:trPr>
        <w:tc>
          <w:tcPr>
            <w:tcW w:w="738" w:type="dxa"/>
            <w:hideMark/>
          </w:tcPr>
          <w:p w14:paraId="7FA9D0CE"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2295</w:t>
            </w:r>
          </w:p>
        </w:tc>
        <w:tc>
          <w:tcPr>
            <w:tcW w:w="990" w:type="dxa"/>
            <w:hideMark/>
          </w:tcPr>
          <w:p w14:paraId="30BC7BDA"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3778.50</w:t>
            </w:r>
          </w:p>
        </w:tc>
        <w:tc>
          <w:tcPr>
            <w:tcW w:w="1080" w:type="dxa"/>
            <w:hideMark/>
          </w:tcPr>
          <w:p w14:paraId="49E82E57"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C.3</w:t>
            </w:r>
          </w:p>
        </w:tc>
        <w:tc>
          <w:tcPr>
            <w:tcW w:w="3600" w:type="dxa"/>
            <w:hideMark/>
          </w:tcPr>
          <w:p w14:paraId="6B4698C5" w14:textId="77777777" w:rsidR="00397784" w:rsidRPr="00DC0730" w:rsidRDefault="00397784" w:rsidP="00BB6439">
            <w:pPr>
              <w:rPr>
                <w:rFonts w:ascii="Arial" w:eastAsia="Times New Roman" w:hAnsi="Arial" w:cs="Arial"/>
                <w:sz w:val="20"/>
                <w:lang w:val="en-US"/>
              </w:rPr>
            </w:pPr>
            <w:r w:rsidRPr="00055B88">
              <w:rPr>
                <w:rFonts w:ascii="Arial" w:eastAsia="Times New Roman" w:hAnsi="Arial" w:cs="Arial"/>
                <w:sz w:val="20"/>
                <w:lang w:val="en-US"/>
              </w:rPr>
              <w:t>dot11AuthenticationResponseTimeout is deprecated, but it doesn't say why (by convention, it should).  There is no obvious reason why this is deprecated.</w:t>
            </w:r>
          </w:p>
        </w:tc>
        <w:tc>
          <w:tcPr>
            <w:tcW w:w="3600" w:type="dxa"/>
            <w:hideMark/>
          </w:tcPr>
          <w:p w14:paraId="0E5F9D41" w14:textId="77777777" w:rsidR="00397784" w:rsidRPr="00DC0730" w:rsidRDefault="00397784" w:rsidP="00BB6439">
            <w:pPr>
              <w:rPr>
                <w:rFonts w:ascii="Arial" w:eastAsia="Times New Roman" w:hAnsi="Arial" w:cs="Arial"/>
                <w:sz w:val="20"/>
                <w:lang w:val="en-US"/>
              </w:rPr>
            </w:pPr>
            <w:r w:rsidRPr="00055B88">
              <w:rPr>
                <w:rFonts w:ascii="Arial" w:eastAsia="Times New Roman" w:hAnsi="Arial" w:cs="Arial"/>
                <w:sz w:val="20"/>
                <w:lang w:val="en-US"/>
              </w:rPr>
              <w:t>Change "Deprecated" to "current"</w:t>
            </w:r>
          </w:p>
        </w:tc>
      </w:tr>
    </w:tbl>
    <w:p w14:paraId="49B958DF" w14:textId="77777777" w:rsidR="00397784" w:rsidRDefault="00397784" w:rsidP="00397784"/>
    <w:p w14:paraId="66934A56" w14:textId="77777777" w:rsidR="00397784" w:rsidRDefault="00397784" w:rsidP="00397784">
      <w:r>
        <w:rPr>
          <w:u w:val="single"/>
        </w:rPr>
        <w:t>Discussion:</w:t>
      </w:r>
    </w:p>
    <w:p w14:paraId="3B97B197" w14:textId="77777777" w:rsidR="00397784" w:rsidRDefault="00397784" w:rsidP="00397784"/>
    <w:p w14:paraId="4584BA5B" w14:textId="77777777" w:rsidR="00397784" w:rsidRPr="00454700" w:rsidRDefault="00397784" w:rsidP="00397784">
      <w:r>
        <w:rPr>
          <w:noProof/>
        </w:rPr>
        <w:drawing>
          <wp:inline distT="0" distB="0" distL="0" distR="0" wp14:anchorId="6668F792" wp14:editId="63EE7A5F">
            <wp:extent cx="6400800" cy="1809750"/>
            <wp:effectExtent l="57150" t="57150" r="171450" b="133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18097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EE205C" w14:textId="77777777" w:rsidR="00397784" w:rsidRPr="001A0D43" w:rsidRDefault="00397784" w:rsidP="00397784"/>
    <w:p w14:paraId="3D5C2118" w14:textId="77777777" w:rsidR="00397784" w:rsidRDefault="00397784" w:rsidP="00397784">
      <w:r w:rsidRPr="001A0D43">
        <w:t xml:space="preserve">Currently, </w:t>
      </w:r>
      <w:r>
        <w:t>the only mention of dot11AuthenticationResponseTimeout (outside the MIB) is in the context of EAP-RP Authentication, added with FILS (in 12.12.2.3.5):</w:t>
      </w:r>
    </w:p>
    <w:p w14:paraId="126E6DFD" w14:textId="77777777" w:rsidR="00397784" w:rsidRDefault="00397784" w:rsidP="00397784"/>
    <w:p w14:paraId="317E3557" w14:textId="77777777" w:rsidR="00397784" w:rsidRPr="001A0D43" w:rsidRDefault="00397784" w:rsidP="00397784">
      <w:r>
        <w:rPr>
          <w:noProof/>
        </w:rPr>
        <w:drawing>
          <wp:inline distT="0" distB="0" distL="0" distR="0" wp14:anchorId="4ED982A6" wp14:editId="097608FA">
            <wp:extent cx="6400800" cy="714375"/>
            <wp:effectExtent l="57150" t="57150" r="171450" b="1238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714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1D10772" w14:textId="77777777" w:rsidR="00397784" w:rsidRDefault="00397784" w:rsidP="00397784"/>
    <w:p w14:paraId="5B178D22" w14:textId="77777777" w:rsidR="00397784" w:rsidRDefault="00397784" w:rsidP="00397784">
      <w:r>
        <w:t xml:space="preserve">Per the MIB description, dot11AuthenticationResponseTimeout is supposed to be used to timeout each message exchange in an Authentication sequence.  While </w:t>
      </w:r>
      <w:proofErr w:type="spellStart"/>
      <w:r>
        <w:t>AuthenticateFailureTimeout</w:t>
      </w:r>
      <w:proofErr w:type="spellEnd"/>
      <w:r>
        <w:t xml:space="preserve"> does a timeout across the entire sequence (apparently, per the MLME-</w:t>
      </w:r>
      <w:proofErr w:type="spellStart"/>
      <w:r>
        <w:t>AUTHENTICATE.request</w:t>
      </w:r>
      <w:proofErr w:type="spellEnd"/>
      <w:r>
        <w:t xml:space="preserve"> primitive description). It does not seem that we really need both.</w:t>
      </w:r>
    </w:p>
    <w:p w14:paraId="318E40B2" w14:textId="77777777" w:rsidR="00397784" w:rsidRDefault="00397784" w:rsidP="00397784">
      <w:r>
        <w:t> </w:t>
      </w:r>
    </w:p>
    <w:p w14:paraId="3954C35B" w14:textId="77777777" w:rsidR="00397784" w:rsidRDefault="00397784" w:rsidP="00397784">
      <w:r>
        <w:t xml:space="preserve">A reasonable answer to the CID might be to add that it was deprecated because it was redundant with </w:t>
      </w:r>
      <w:proofErr w:type="spellStart"/>
      <w:r>
        <w:t>AuthenticateFailureTimeout</w:t>
      </w:r>
      <w:proofErr w:type="spellEnd"/>
      <w:r>
        <w:t>, which can serve effectively the same purpose, while the implementation can follow the rules for RFC 6696 as an implementation detail, if applicable.</w:t>
      </w:r>
    </w:p>
    <w:p w14:paraId="03D759F9" w14:textId="77777777" w:rsidR="00397784" w:rsidRDefault="00397784" w:rsidP="00397784"/>
    <w:p w14:paraId="77A345C0" w14:textId="77777777" w:rsidR="00397784" w:rsidRDefault="00397784" w:rsidP="00397784">
      <w:r>
        <w:t>If dot11AuthenticationResponseTimeout is left as deprecated, the text quoted above (for EAP-RP) needs to be updated to not depend on this attribute.  Suggest:</w:t>
      </w:r>
    </w:p>
    <w:p w14:paraId="4DB7BB9A" w14:textId="77777777" w:rsidR="00397784" w:rsidRDefault="00397784" w:rsidP="00397784"/>
    <w:p w14:paraId="1CA4EFAB" w14:textId="77777777" w:rsidR="00397784" w:rsidRDefault="00397784" w:rsidP="00397784">
      <w:r>
        <w:t>Replace the quoted text in 12.12.2.3.5, with:</w:t>
      </w:r>
    </w:p>
    <w:p w14:paraId="7E8B3C19" w14:textId="77777777" w:rsidR="00397784" w:rsidRDefault="00397784" w:rsidP="00397784">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xml:space="preserve">, and with implementation-specific timeouts as guided by the </w:t>
      </w:r>
      <w:proofErr w:type="spellStart"/>
      <w:r>
        <w:rPr>
          <w:u w:val="single"/>
        </w:rPr>
        <w:t>AuthenticateFailureTimeout</w:t>
      </w:r>
      <w:proofErr w:type="spellEnd"/>
      <w:r>
        <w:rPr>
          <w:u w:val="single"/>
        </w:rPr>
        <w:t xml:space="preserve"> provided in the MLME-</w:t>
      </w:r>
      <w:proofErr w:type="spellStart"/>
      <w:r>
        <w:rPr>
          <w:u w:val="single"/>
        </w:rPr>
        <w:t>AUTHENTICATE.request</w:t>
      </w:r>
      <w:proofErr w:type="spellEnd"/>
      <w:r>
        <w:t>. If the retransmission procedure fails, then the STA shall abandon the FILS authentication and should perform full EAP authentication via IEEE 802.1X authentication.</w:t>
      </w:r>
    </w:p>
    <w:p w14:paraId="3E8D8823" w14:textId="77777777" w:rsidR="00397784" w:rsidRDefault="00397784" w:rsidP="00397784"/>
    <w:p w14:paraId="56AC86B2" w14:textId="77777777" w:rsidR="00397784" w:rsidRPr="009D13D1" w:rsidRDefault="00397784" w:rsidP="00397784">
      <w:pPr>
        <w:rPr>
          <w:u w:val="single"/>
        </w:rPr>
      </w:pPr>
      <w:r w:rsidRPr="005E4306">
        <w:rPr>
          <w:highlight w:val="green"/>
          <w:u w:val="single"/>
        </w:rPr>
        <w:t>Proposed Resolution:</w:t>
      </w:r>
    </w:p>
    <w:p w14:paraId="33B84EA7" w14:textId="77777777" w:rsidR="00397784" w:rsidRDefault="00397784" w:rsidP="00397784"/>
    <w:p w14:paraId="40AE3D67" w14:textId="77777777" w:rsidR="00397784" w:rsidRDefault="00397784" w:rsidP="00397784">
      <w:r>
        <w:t>Revised.</w:t>
      </w:r>
    </w:p>
    <w:p w14:paraId="77765EFF" w14:textId="77777777" w:rsidR="00397784" w:rsidRDefault="00397784" w:rsidP="00397784"/>
    <w:p w14:paraId="132760E3" w14:textId="77777777" w:rsidR="00397784" w:rsidRDefault="00397784" w:rsidP="00397784">
      <w:r>
        <w:t>In 12.12.2.3.5, modify the sentence as shown:</w:t>
      </w:r>
    </w:p>
    <w:p w14:paraId="68BCAEDE" w14:textId="77777777" w:rsidR="00397784" w:rsidRDefault="00397784" w:rsidP="00397784">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xml:space="preserve">, and with implementation-specific timeouts as guided by the </w:t>
      </w:r>
      <w:proofErr w:type="spellStart"/>
      <w:r>
        <w:rPr>
          <w:u w:val="single"/>
        </w:rPr>
        <w:t>AuthenticateFailureTimeout</w:t>
      </w:r>
      <w:proofErr w:type="spellEnd"/>
      <w:r>
        <w:rPr>
          <w:u w:val="single"/>
        </w:rPr>
        <w:t xml:space="preserve"> parameter in the MLME-</w:t>
      </w:r>
      <w:proofErr w:type="spellStart"/>
      <w:r>
        <w:rPr>
          <w:u w:val="single"/>
        </w:rPr>
        <w:t>AUTHENTICATE.request</w:t>
      </w:r>
      <w:proofErr w:type="spellEnd"/>
      <w:r>
        <w:t>.</w:t>
      </w:r>
    </w:p>
    <w:p w14:paraId="298D62A7" w14:textId="77777777" w:rsidR="00397784" w:rsidRPr="005E3825" w:rsidRDefault="00397784" w:rsidP="00397784"/>
    <w:p w14:paraId="300E58A4" w14:textId="77777777" w:rsidR="00397784" w:rsidRDefault="00397784" w:rsidP="00397784">
      <w:r>
        <w:t>In C.3, add the following as a new first sentence in the DESCRIPTION for the MIB attribute dot11AuthenticationResponseTimeout:</w:t>
      </w:r>
    </w:p>
    <w:p w14:paraId="316B595B" w14:textId="77777777" w:rsidR="00397784" w:rsidRDefault="00397784" w:rsidP="00397784">
      <w:pPr>
        <w:ind w:left="720"/>
      </w:pPr>
      <w:r>
        <w:rPr>
          <w:rFonts w:ascii="CourierNewPSMT" w:hAnsi="CourierNewPSMT" w:cs="CourierNewPSMT"/>
          <w:sz w:val="18"/>
          <w:szCs w:val="18"/>
          <w:lang w:val="en-US" w:eastAsia="ja-JP"/>
        </w:rPr>
        <w:t xml:space="preserve">Deprecated, as redundant in purpose with the </w:t>
      </w:r>
      <w:proofErr w:type="spellStart"/>
      <w:r>
        <w:rPr>
          <w:rFonts w:ascii="CourierNewPSMT" w:hAnsi="CourierNewPSMT" w:cs="CourierNewPSMT"/>
          <w:sz w:val="18"/>
          <w:szCs w:val="18"/>
          <w:lang w:val="en-US" w:eastAsia="ja-JP"/>
        </w:rPr>
        <w:t>AuthenticateFailureTimeout</w:t>
      </w:r>
      <w:proofErr w:type="spellEnd"/>
      <w:r>
        <w:rPr>
          <w:rFonts w:ascii="CourierNewPSMT" w:hAnsi="CourierNewPSMT" w:cs="CourierNewPSMT"/>
          <w:sz w:val="18"/>
          <w:szCs w:val="18"/>
          <w:lang w:val="en-US" w:eastAsia="ja-JP"/>
        </w:rPr>
        <w:t xml:space="preserve"> parameter provided in an MLME-</w:t>
      </w:r>
      <w:proofErr w:type="spellStart"/>
      <w:r>
        <w:rPr>
          <w:rFonts w:ascii="CourierNewPSMT" w:hAnsi="CourierNewPSMT" w:cs="CourierNewPSMT"/>
          <w:sz w:val="18"/>
          <w:szCs w:val="18"/>
          <w:lang w:val="en-US" w:eastAsia="ja-JP"/>
        </w:rPr>
        <w:t>AUTHENTICATE.request</w:t>
      </w:r>
      <w:proofErr w:type="spellEnd"/>
      <w:r>
        <w:rPr>
          <w:rFonts w:ascii="CourierNewPSMT" w:hAnsi="CourierNewPSMT" w:cs="CourierNewPSMT"/>
          <w:sz w:val="18"/>
          <w:szCs w:val="18"/>
          <w:lang w:val="en-US" w:eastAsia="ja-JP"/>
        </w:rPr>
        <w:t>.</w:t>
      </w:r>
    </w:p>
    <w:p w14:paraId="7E4FC05C" w14:textId="77777777" w:rsidR="00397784" w:rsidRDefault="00397784" w:rsidP="00397784"/>
    <w:p w14:paraId="5493947D"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7334B928" w14:textId="77777777" w:rsidTr="00BB6439">
        <w:trPr>
          <w:trHeight w:val="524"/>
        </w:trPr>
        <w:tc>
          <w:tcPr>
            <w:tcW w:w="738" w:type="dxa"/>
            <w:hideMark/>
          </w:tcPr>
          <w:p w14:paraId="3CB45E0C"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E88B5A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DAD5921"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E4106E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FB2A36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4E1D4250" w14:textId="77777777" w:rsidTr="00BB6439">
        <w:trPr>
          <w:trHeight w:val="3570"/>
        </w:trPr>
        <w:tc>
          <w:tcPr>
            <w:tcW w:w="738" w:type="dxa"/>
          </w:tcPr>
          <w:p w14:paraId="48B01995"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2119</w:t>
            </w:r>
          </w:p>
        </w:tc>
        <w:tc>
          <w:tcPr>
            <w:tcW w:w="990" w:type="dxa"/>
          </w:tcPr>
          <w:p w14:paraId="26D25241"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584.13</w:t>
            </w:r>
          </w:p>
        </w:tc>
        <w:tc>
          <w:tcPr>
            <w:tcW w:w="1080" w:type="dxa"/>
          </w:tcPr>
          <w:p w14:paraId="6DAA5B61"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6.3.71.4.2</w:t>
            </w:r>
          </w:p>
        </w:tc>
        <w:tc>
          <w:tcPr>
            <w:tcW w:w="3600" w:type="dxa"/>
          </w:tcPr>
          <w:p w14:paraId="3B809B4A" w14:textId="77777777" w:rsidR="00397784" w:rsidRPr="00DC0730" w:rsidRDefault="00397784" w:rsidP="00BB6439">
            <w:pPr>
              <w:rPr>
                <w:rFonts w:ascii="Arial" w:eastAsia="Times New Roman" w:hAnsi="Arial" w:cs="Arial"/>
                <w:sz w:val="20"/>
                <w:lang w:val="en-US"/>
              </w:rPr>
            </w:pPr>
            <w:r w:rsidRPr="00BF3998">
              <w:rPr>
                <w:rFonts w:ascii="Arial" w:eastAsia="Times New Roman" w:hAnsi="Arial" w:cs="Arial"/>
                <w:sz w:val="20"/>
                <w:lang w:val="en-US"/>
              </w:rPr>
              <w:t>"</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to be consistent with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GAS.request</w:t>
            </w:r>
            <w:proofErr w:type="spellEnd"/>
            <w:r w:rsidRPr="00BF3998">
              <w:rPr>
                <w:rFonts w:ascii="Arial" w:eastAsia="Times New Roman" w:hAnsi="Arial" w:cs="Arial"/>
                <w:sz w:val="20"/>
                <w:lang w:val="en-US"/>
              </w:rPr>
              <w:t xml:space="preserve"> and MLME-</w:t>
            </w:r>
            <w:proofErr w:type="spellStart"/>
            <w:r w:rsidRPr="00BF3998">
              <w:rPr>
                <w:rFonts w:ascii="Arial" w:eastAsia="Times New Roman" w:hAnsi="Arial" w:cs="Arial"/>
                <w:sz w:val="20"/>
                <w:lang w:val="en-US"/>
              </w:rPr>
              <w:t>GAS.confirm</w:t>
            </w:r>
            <w:proofErr w:type="spellEnd"/>
            <w:r w:rsidRPr="00BF3998">
              <w:rPr>
                <w:rFonts w:ascii="Arial" w:eastAsia="Times New Roman" w:hAnsi="Arial" w:cs="Arial"/>
                <w:sz w:val="20"/>
                <w:lang w:val="en-US"/>
              </w:rPr>
              <w:t xml:space="preserve"> primitives, the first parameter is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xml:space="preserve"> primitive, the parameter is named as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To be consistent,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w:t>
            </w:r>
          </w:p>
        </w:tc>
        <w:tc>
          <w:tcPr>
            <w:tcW w:w="3600" w:type="dxa"/>
          </w:tcPr>
          <w:p w14:paraId="4FD233E2" w14:textId="77777777" w:rsidR="00397784" w:rsidRPr="00DC0730" w:rsidRDefault="00397784" w:rsidP="00BB6439">
            <w:pPr>
              <w:rPr>
                <w:rFonts w:ascii="Arial" w:eastAsia="Times New Roman" w:hAnsi="Arial" w:cs="Arial"/>
                <w:sz w:val="20"/>
                <w:lang w:val="en-US"/>
              </w:rPr>
            </w:pPr>
            <w:r w:rsidRPr="00BF3998">
              <w:rPr>
                <w:rFonts w:ascii="Arial" w:eastAsia="Times New Roman" w:hAnsi="Arial" w:cs="Arial"/>
                <w:sz w:val="20"/>
                <w:lang w:val="en-US"/>
              </w:rPr>
              <w:t>In 6.3.71.4.2, change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xml:space="preserve">" </w:t>
            </w:r>
            <w:proofErr w:type="gramStart"/>
            <w:r w:rsidRPr="00BF3998">
              <w:rPr>
                <w:rFonts w:ascii="Arial" w:eastAsia="Times New Roman" w:hAnsi="Arial" w:cs="Arial"/>
                <w:sz w:val="20"/>
                <w:lang w:val="en-US"/>
              </w:rPr>
              <w:t>to  "</w:t>
            </w:r>
            <w:proofErr w:type="spellStart"/>
            <w:proofErr w:type="gramEnd"/>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at 584.13 and 584.29.</w:t>
            </w:r>
          </w:p>
        </w:tc>
      </w:tr>
    </w:tbl>
    <w:p w14:paraId="5385CF67" w14:textId="77777777" w:rsidR="00397784" w:rsidRDefault="00397784" w:rsidP="00397784"/>
    <w:p w14:paraId="4F72822D" w14:textId="77777777" w:rsidR="00397784" w:rsidRDefault="00397784" w:rsidP="00397784">
      <w:pPr>
        <w:rPr>
          <w:u w:val="single"/>
        </w:rPr>
      </w:pPr>
      <w:r>
        <w:rPr>
          <w:u w:val="single"/>
        </w:rPr>
        <w:t>Discussion:</w:t>
      </w:r>
    </w:p>
    <w:p w14:paraId="76F8D76E" w14:textId="77777777" w:rsidR="00397784" w:rsidRDefault="00397784" w:rsidP="00397784">
      <w:pPr>
        <w:rPr>
          <w:u w:val="single"/>
        </w:rPr>
      </w:pPr>
    </w:p>
    <w:p w14:paraId="436D840F" w14:textId="77777777" w:rsidR="00397784" w:rsidRDefault="00397784" w:rsidP="00397784">
      <w:r w:rsidRPr="00E029AE">
        <w:t xml:space="preserve">As the comment says, </w:t>
      </w:r>
      <w:r>
        <w:t>in the MLME-</w:t>
      </w:r>
      <w:proofErr w:type="spellStart"/>
      <w:r>
        <w:t>GAS.indication</w:t>
      </w:r>
      <w:proofErr w:type="spellEnd"/>
      <w:r>
        <w:t>, the first parameter is called “</w:t>
      </w:r>
      <w:proofErr w:type="spellStart"/>
      <w:r>
        <w:t>PeerSTAAddress</w:t>
      </w:r>
      <w:proofErr w:type="spellEnd"/>
      <w:r>
        <w:t>”, but in other MLME-GAS primitives have “</w:t>
      </w:r>
      <w:proofErr w:type="spellStart"/>
      <w:r>
        <w:t>STAAddress</w:t>
      </w:r>
      <w:proofErr w:type="spellEnd"/>
      <w:r>
        <w:t xml:space="preserve">”.  </w:t>
      </w:r>
    </w:p>
    <w:p w14:paraId="5B6FF8E8" w14:textId="77777777" w:rsidR="00397784" w:rsidRDefault="00397784" w:rsidP="00397784"/>
    <w:p w14:paraId="71ACC4BB" w14:textId="77777777" w:rsidR="00397784" w:rsidRDefault="00397784" w:rsidP="00397784">
      <w:r>
        <w:rPr>
          <w:noProof/>
        </w:rPr>
        <w:drawing>
          <wp:inline distT="0" distB="0" distL="0" distR="0" wp14:anchorId="10431D2A" wp14:editId="79C28C87">
            <wp:extent cx="6400800" cy="2133600"/>
            <wp:effectExtent l="57150" t="57150" r="171450" b="133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041BB8" w14:textId="77777777" w:rsidR="00397784" w:rsidRDefault="00397784" w:rsidP="00397784"/>
    <w:p w14:paraId="14A816F9" w14:textId="77777777" w:rsidR="00397784" w:rsidRDefault="00397784" w:rsidP="00397784">
      <w:r>
        <w:t xml:space="preserve">(Some of?) This came from 802.11aq, which added the concept that a GAS request could be a group address behaviour.  </w:t>
      </w:r>
      <w:proofErr w:type="gramStart"/>
      <w:r>
        <w:t>But,</w:t>
      </w:r>
      <w:proofErr w:type="gramEnd"/>
      <w:r>
        <w:t xml:space="preserve"> it appears to be inconsistent, now.  The current situation can be summarized as follows:</w:t>
      </w:r>
    </w:p>
    <w:p w14:paraId="0F85F99E" w14:textId="77777777" w:rsidR="00397784" w:rsidRDefault="00397784" w:rsidP="00397784"/>
    <w:tbl>
      <w:tblPr>
        <w:tblStyle w:val="TableGrid"/>
        <w:tblW w:w="0" w:type="auto"/>
        <w:tblLook w:val="04A0" w:firstRow="1" w:lastRow="0" w:firstColumn="1" w:lastColumn="0" w:noHBand="0" w:noVBand="1"/>
      </w:tblPr>
      <w:tblGrid>
        <w:gridCol w:w="3434"/>
        <w:gridCol w:w="3434"/>
        <w:gridCol w:w="3434"/>
      </w:tblGrid>
      <w:tr w:rsidR="00397784" w14:paraId="7525A9DC" w14:textId="77777777" w:rsidTr="00BB6439">
        <w:tc>
          <w:tcPr>
            <w:tcW w:w="3434" w:type="dxa"/>
          </w:tcPr>
          <w:p w14:paraId="21C5EDDA" w14:textId="77777777" w:rsidR="00397784" w:rsidRDefault="00397784" w:rsidP="00BB6439">
            <w:r>
              <w:t>Primitive</w:t>
            </w:r>
          </w:p>
        </w:tc>
        <w:tc>
          <w:tcPr>
            <w:tcW w:w="3434" w:type="dxa"/>
          </w:tcPr>
          <w:p w14:paraId="41429AAA" w14:textId="77777777" w:rsidR="00397784" w:rsidRDefault="00397784" w:rsidP="00BB6439">
            <w:r>
              <w:t>Parameter name</w:t>
            </w:r>
          </w:p>
        </w:tc>
        <w:tc>
          <w:tcPr>
            <w:tcW w:w="3434" w:type="dxa"/>
          </w:tcPr>
          <w:p w14:paraId="333436C3" w14:textId="77777777" w:rsidR="00397784" w:rsidRDefault="00397784" w:rsidP="00BB6439">
            <w:r>
              <w:t>Comments</w:t>
            </w:r>
          </w:p>
        </w:tc>
      </w:tr>
      <w:tr w:rsidR="00397784" w14:paraId="3E096A11" w14:textId="77777777" w:rsidTr="00BB6439">
        <w:tc>
          <w:tcPr>
            <w:tcW w:w="3434" w:type="dxa"/>
          </w:tcPr>
          <w:p w14:paraId="40F240A7" w14:textId="77777777" w:rsidR="00397784" w:rsidRDefault="00397784" w:rsidP="00BB6439">
            <w:proofErr w:type="gramStart"/>
            <w:r>
              <w:t>.request</w:t>
            </w:r>
            <w:proofErr w:type="gramEnd"/>
          </w:p>
        </w:tc>
        <w:tc>
          <w:tcPr>
            <w:tcW w:w="3434" w:type="dxa"/>
          </w:tcPr>
          <w:p w14:paraId="28A71784" w14:textId="77777777" w:rsidR="00397784" w:rsidRDefault="00397784" w:rsidP="00BB6439">
            <w:proofErr w:type="spellStart"/>
            <w:r>
              <w:t>STAAddress</w:t>
            </w:r>
            <w:proofErr w:type="spellEnd"/>
          </w:p>
        </w:tc>
        <w:tc>
          <w:tcPr>
            <w:tcW w:w="3434" w:type="dxa"/>
          </w:tcPr>
          <w:p w14:paraId="2D3DFC6B" w14:textId="77777777" w:rsidR="00397784" w:rsidRDefault="00397784" w:rsidP="00BB6439">
            <w:r>
              <w:t>Described as a peer, or the broadcast address, to which the request is sent.  Non-specific is correct.  No change.</w:t>
            </w:r>
          </w:p>
        </w:tc>
      </w:tr>
      <w:tr w:rsidR="00397784" w14:paraId="385EC28F" w14:textId="77777777" w:rsidTr="00BB6439">
        <w:tc>
          <w:tcPr>
            <w:tcW w:w="3434" w:type="dxa"/>
          </w:tcPr>
          <w:p w14:paraId="0A36D5D0" w14:textId="77777777" w:rsidR="00397784" w:rsidRDefault="00397784" w:rsidP="00BB6439">
            <w:proofErr w:type="gramStart"/>
            <w:r>
              <w:t>.indication</w:t>
            </w:r>
            <w:proofErr w:type="gramEnd"/>
          </w:p>
        </w:tc>
        <w:tc>
          <w:tcPr>
            <w:tcW w:w="3434" w:type="dxa"/>
          </w:tcPr>
          <w:p w14:paraId="74B5328C" w14:textId="77777777" w:rsidR="00397784" w:rsidRDefault="00397784" w:rsidP="00BB6439">
            <w:proofErr w:type="spellStart"/>
            <w:r>
              <w:t>PeerSTAAddress</w:t>
            </w:r>
            <w:proofErr w:type="spellEnd"/>
          </w:p>
        </w:tc>
        <w:tc>
          <w:tcPr>
            <w:tcW w:w="3434" w:type="dxa"/>
          </w:tcPr>
          <w:p w14:paraId="66612895" w14:textId="77777777" w:rsidR="00397784" w:rsidRDefault="00397784" w:rsidP="00BB6439">
            <w:r>
              <w:t xml:space="preserve">Described as the peer entity from which the query (request) message was received.  Should be specific to a single </w:t>
            </w:r>
            <w:proofErr w:type="gramStart"/>
            <w:r>
              <w:t>peer, and</w:t>
            </w:r>
            <w:proofErr w:type="gramEnd"/>
            <w:r>
              <w:t xml:space="preserve"> is.  No change.</w:t>
            </w:r>
          </w:p>
        </w:tc>
      </w:tr>
      <w:tr w:rsidR="00397784" w14:paraId="156AFC29" w14:textId="77777777" w:rsidTr="00BB6439">
        <w:tc>
          <w:tcPr>
            <w:tcW w:w="3434" w:type="dxa"/>
          </w:tcPr>
          <w:p w14:paraId="265AA70A" w14:textId="77777777" w:rsidR="00397784" w:rsidRDefault="00397784" w:rsidP="00BB6439">
            <w:proofErr w:type="gramStart"/>
            <w:r>
              <w:t>.response</w:t>
            </w:r>
            <w:proofErr w:type="gramEnd"/>
          </w:p>
        </w:tc>
        <w:tc>
          <w:tcPr>
            <w:tcW w:w="3434" w:type="dxa"/>
          </w:tcPr>
          <w:p w14:paraId="7EC70238" w14:textId="77777777" w:rsidR="00397784" w:rsidRDefault="00397784" w:rsidP="00BB6439">
            <w:proofErr w:type="spellStart"/>
            <w:r>
              <w:t>STAAddress</w:t>
            </w:r>
            <w:proofErr w:type="spellEnd"/>
          </w:p>
        </w:tc>
        <w:tc>
          <w:tcPr>
            <w:tcW w:w="3434" w:type="dxa"/>
          </w:tcPr>
          <w:p w14:paraId="33AD2B82" w14:textId="77777777" w:rsidR="00397784" w:rsidRDefault="00397784" w:rsidP="00BB6439">
            <w:r>
              <w:t>Described as the entity or the broadcast address, to which the response is sent.  Non-specific is correct.  No change.</w:t>
            </w:r>
          </w:p>
        </w:tc>
      </w:tr>
      <w:tr w:rsidR="00397784" w14:paraId="1353436E" w14:textId="77777777" w:rsidTr="00BB6439">
        <w:tc>
          <w:tcPr>
            <w:tcW w:w="3434" w:type="dxa"/>
          </w:tcPr>
          <w:p w14:paraId="445873E1" w14:textId="77777777" w:rsidR="00397784" w:rsidRDefault="00397784" w:rsidP="00BB6439">
            <w:proofErr w:type="gramStart"/>
            <w:r>
              <w:lastRenderedPageBreak/>
              <w:t>.confirm</w:t>
            </w:r>
            <w:proofErr w:type="gramEnd"/>
          </w:p>
        </w:tc>
        <w:tc>
          <w:tcPr>
            <w:tcW w:w="3434" w:type="dxa"/>
          </w:tcPr>
          <w:p w14:paraId="1062676B" w14:textId="77777777" w:rsidR="00397784" w:rsidRDefault="00397784" w:rsidP="00BB6439">
            <w:proofErr w:type="spellStart"/>
            <w:r>
              <w:t>STAAddress</w:t>
            </w:r>
            <w:proofErr w:type="spellEnd"/>
          </w:p>
        </w:tc>
        <w:tc>
          <w:tcPr>
            <w:tcW w:w="3434" w:type="dxa"/>
          </w:tcPr>
          <w:p w14:paraId="2A261DD5" w14:textId="77777777" w:rsidR="00397784" w:rsidRDefault="00397784" w:rsidP="00BB6439">
            <w:r>
              <w:t>Described as the peer entity from which the response is received.  Should be “</w:t>
            </w:r>
            <w:proofErr w:type="spellStart"/>
            <w:r>
              <w:t>PeerSTAAddress</w:t>
            </w:r>
            <w:proofErr w:type="spellEnd"/>
            <w:r>
              <w:t xml:space="preserve">”.  </w:t>
            </w:r>
            <w:r w:rsidRPr="007F2038">
              <w:rPr>
                <w:highlight w:val="cyan"/>
              </w:rPr>
              <w:t>Recommend changing it.</w:t>
            </w:r>
          </w:p>
        </w:tc>
      </w:tr>
    </w:tbl>
    <w:p w14:paraId="7C4E9EA3" w14:textId="77777777" w:rsidR="00397784" w:rsidRDefault="00397784" w:rsidP="00397784"/>
    <w:p w14:paraId="6F28BE96" w14:textId="77777777" w:rsidR="00397784" w:rsidRDefault="00397784" w:rsidP="00397784">
      <w:pPr>
        <w:rPr>
          <w:u w:val="single"/>
        </w:rPr>
      </w:pPr>
    </w:p>
    <w:p w14:paraId="09246593" w14:textId="77777777" w:rsidR="00397784" w:rsidRDefault="00397784" w:rsidP="00397784">
      <w:pPr>
        <w:rPr>
          <w:u w:val="single"/>
        </w:rPr>
      </w:pPr>
      <w:r w:rsidRPr="005E4306">
        <w:rPr>
          <w:highlight w:val="green"/>
          <w:u w:val="single"/>
        </w:rPr>
        <w:t>Proposed Resolution:</w:t>
      </w:r>
    </w:p>
    <w:p w14:paraId="54596D3A" w14:textId="77777777" w:rsidR="00397784" w:rsidRDefault="00397784" w:rsidP="00397784">
      <w:pPr>
        <w:rPr>
          <w:u w:val="single"/>
        </w:rPr>
      </w:pPr>
    </w:p>
    <w:p w14:paraId="05C02616" w14:textId="77777777" w:rsidR="00397784" w:rsidRDefault="00397784" w:rsidP="00397784">
      <w:r>
        <w:t xml:space="preserve">Revised.  </w:t>
      </w:r>
      <w:r w:rsidRPr="007F2038">
        <w:t>Change “</w:t>
      </w:r>
      <w:proofErr w:type="spellStart"/>
      <w:r w:rsidRPr="007F2038">
        <w:t>STAAddress</w:t>
      </w:r>
      <w:proofErr w:type="spellEnd"/>
      <w:r w:rsidRPr="007F2038">
        <w:t>” to “</w:t>
      </w:r>
      <w:proofErr w:type="spellStart"/>
      <w:r w:rsidRPr="007F2038">
        <w:t>PeerSTAAddress</w:t>
      </w:r>
      <w:proofErr w:type="spellEnd"/>
      <w:r w:rsidRPr="007F2038">
        <w:t xml:space="preserve">” in the parameter list and parameter description table </w:t>
      </w:r>
      <w:r>
        <w:t>for the MLME-</w:t>
      </w:r>
      <w:proofErr w:type="spellStart"/>
      <w:r>
        <w:t>GAS.confirm</w:t>
      </w:r>
      <w:proofErr w:type="spellEnd"/>
      <w:r>
        <w:t xml:space="preserve"> primitive (subclause </w:t>
      </w:r>
      <w:r w:rsidRPr="007F2038">
        <w:t>6.3.71.3.2</w:t>
      </w:r>
      <w:r>
        <w:t>, P582.25).</w:t>
      </w:r>
    </w:p>
    <w:p w14:paraId="3781CF91" w14:textId="77777777" w:rsidR="00397784" w:rsidRPr="007F2038" w:rsidRDefault="00397784" w:rsidP="00397784"/>
    <w:p w14:paraId="0A04C2A6" w14:textId="77777777" w:rsidR="00397784" w:rsidRDefault="00397784" w:rsidP="00397784">
      <w:pPr>
        <w:rPr>
          <w:u w:val="single"/>
        </w:rPr>
      </w:pPr>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1FB4FA19" w14:textId="77777777" w:rsidTr="00BB6439">
        <w:trPr>
          <w:trHeight w:val="524"/>
        </w:trPr>
        <w:tc>
          <w:tcPr>
            <w:tcW w:w="738" w:type="dxa"/>
            <w:hideMark/>
          </w:tcPr>
          <w:p w14:paraId="73AC0D0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7CC49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F8FE40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E2A9E7B"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40E9D4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54C98661" w14:textId="77777777" w:rsidTr="00BB6439">
        <w:trPr>
          <w:trHeight w:val="1530"/>
        </w:trPr>
        <w:tc>
          <w:tcPr>
            <w:tcW w:w="738" w:type="dxa"/>
            <w:hideMark/>
          </w:tcPr>
          <w:p w14:paraId="7CEB5F3B"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2351</w:t>
            </w:r>
          </w:p>
        </w:tc>
        <w:tc>
          <w:tcPr>
            <w:tcW w:w="990" w:type="dxa"/>
            <w:hideMark/>
          </w:tcPr>
          <w:p w14:paraId="6CB14594" w14:textId="77777777" w:rsidR="00397784" w:rsidRPr="00DC0730" w:rsidRDefault="00397784" w:rsidP="00BB6439">
            <w:pPr>
              <w:jc w:val="right"/>
              <w:rPr>
                <w:rFonts w:ascii="Arial" w:eastAsia="Times New Roman" w:hAnsi="Arial" w:cs="Arial"/>
                <w:sz w:val="20"/>
                <w:lang w:val="en-US"/>
              </w:rPr>
            </w:pPr>
          </w:p>
        </w:tc>
        <w:tc>
          <w:tcPr>
            <w:tcW w:w="1080" w:type="dxa"/>
            <w:hideMark/>
          </w:tcPr>
          <w:p w14:paraId="67C73560" w14:textId="77777777" w:rsidR="00397784" w:rsidRPr="00DC0730" w:rsidRDefault="00397784" w:rsidP="00BB6439">
            <w:pPr>
              <w:rPr>
                <w:rFonts w:ascii="Arial" w:eastAsia="Times New Roman" w:hAnsi="Arial" w:cs="Arial"/>
                <w:sz w:val="20"/>
                <w:lang w:val="en-US"/>
              </w:rPr>
            </w:pPr>
          </w:p>
        </w:tc>
        <w:tc>
          <w:tcPr>
            <w:tcW w:w="3600" w:type="dxa"/>
            <w:hideMark/>
          </w:tcPr>
          <w:p w14:paraId="60579265" w14:textId="77777777" w:rsidR="00397784" w:rsidRPr="00DC0730" w:rsidRDefault="00397784" w:rsidP="00BB6439">
            <w:pPr>
              <w:rPr>
                <w:rFonts w:ascii="Arial" w:eastAsia="Times New Roman" w:hAnsi="Arial" w:cs="Arial"/>
                <w:sz w:val="20"/>
                <w:lang w:val="en-US"/>
              </w:rPr>
            </w:pPr>
            <w:r w:rsidRPr="00196990">
              <w:rPr>
                <w:rFonts w:ascii="Arial" w:eastAsia="Times New Roman" w:hAnsi="Arial" w:cs="Arial"/>
                <w:sz w:val="20"/>
                <w:lang w:val="en-US"/>
              </w:rPr>
              <w:t>It's sometimes "fragment BA option", sometimes "procedure", sometimes "session"</w:t>
            </w:r>
          </w:p>
        </w:tc>
        <w:tc>
          <w:tcPr>
            <w:tcW w:w="3600" w:type="dxa"/>
            <w:hideMark/>
          </w:tcPr>
          <w:p w14:paraId="1A980376" w14:textId="77777777" w:rsidR="00397784" w:rsidRPr="00DC0730" w:rsidRDefault="00397784" w:rsidP="00BB6439">
            <w:pPr>
              <w:rPr>
                <w:rFonts w:ascii="Arial" w:eastAsia="Times New Roman" w:hAnsi="Arial" w:cs="Arial"/>
                <w:sz w:val="20"/>
                <w:lang w:val="en-US"/>
              </w:rPr>
            </w:pPr>
            <w:r w:rsidRPr="00196990">
              <w:rPr>
                <w:rFonts w:ascii="Arial" w:eastAsia="Times New Roman" w:hAnsi="Arial" w:cs="Arial"/>
                <w:sz w:val="20"/>
                <w:lang w:val="en-US"/>
              </w:rPr>
              <w:t>"procedure" seems most popular, so change "fragment BA session" to "fragment BA procedure" in 9.9.2.6.1 (2x), 9.9.2.6.2 (2x); "fragment block ack operation" to "fragment block ack procedure" in 4.3.14.1</w:t>
            </w:r>
          </w:p>
        </w:tc>
      </w:tr>
    </w:tbl>
    <w:p w14:paraId="52352023" w14:textId="77777777" w:rsidR="00397784" w:rsidRDefault="00397784" w:rsidP="00397784"/>
    <w:p w14:paraId="5B1EC3F1" w14:textId="77777777" w:rsidR="00397784" w:rsidRPr="003A7791" w:rsidRDefault="00397784" w:rsidP="00397784">
      <w:r w:rsidRPr="003A7791">
        <w:rPr>
          <w:u w:val="single"/>
        </w:rPr>
        <w:t>Discussion:</w:t>
      </w:r>
    </w:p>
    <w:p w14:paraId="464FDD9A" w14:textId="77777777" w:rsidR="00397784" w:rsidRPr="003A7791" w:rsidRDefault="00397784" w:rsidP="00397784"/>
    <w:p w14:paraId="00F529C0" w14:textId="77777777" w:rsidR="00397784" w:rsidRDefault="00397784" w:rsidP="00397784">
      <w:r w:rsidRPr="003A7791">
        <w:t>This author suggests the feature is called just “fragment BA”.  (Many other features are just the name, not with a noun trailing.)</w:t>
      </w:r>
      <w:r>
        <w:t xml:space="preserve">  Similarly, for “asymmetric block ack”. Thus, the following are proposed:</w:t>
      </w:r>
    </w:p>
    <w:p w14:paraId="584F6531" w14:textId="77777777" w:rsidR="00397784" w:rsidRDefault="00397784" w:rsidP="00397784"/>
    <w:p w14:paraId="78E9FCB6" w14:textId="77777777" w:rsidR="00397784" w:rsidRDefault="00397784" w:rsidP="00397784"/>
    <w:p w14:paraId="4390DDB5" w14:textId="77777777" w:rsidR="00397784" w:rsidRDefault="00397784" w:rsidP="00397784">
      <w:r>
        <w:t>Title of 10.3.2.12 can stay as “procedure” to match style of other nearby subclauses:</w:t>
      </w:r>
    </w:p>
    <w:p w14:paraId="279651E1" w14:textId="77777777" w:rsidR="00397784" w:rsidRDefault="00397784" w:rsidP="00397784">
      <w:r>
        <w:rPr>
          <w:noProof/>
        </w:rPr>
        <w:drawing>
          <wp:inline distT="0" distB="0" distL="0" distR="0" wp14:anchorId="379600B1" wp14:editId="10A564A4">
            <wp:extent cx="6400800" cy="1645920"/>
            <wp:effectExtent l="57150" t="57150" r="171450" b="1066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16459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CCFF882" w14:textId="77777777" w:rsidR="00397784" w:rsidRDefault="00397784" w:rsidP="00397784"/>
    <w:p w14:paraId="617D6FE9" w14:textId="77777777" w:rsidR="00397784" w:rsidRDefault="00397784" w:rsidP="00397784">
      <w:r>
        <w:t>Delete “operation” in 4.3.14.1, and shorten to “fragment BA”</w:t>
      </w:r>
      <w:proofErr w:type="gramStart"/>
      <w:r>
        <w:t>/”asymmetric</w:t>
      </w:r>
      <w:proofErr w:type="gramEnd"/>
      <w:r>
        <w:t xml:space="preserve"> BA”:</w:t>
      </w:r>
    </w:p>
    <w:p w14:paraId="243B31EF" w14:textId="77777777" w:rsidR="00397784" w:rsidRDefault="00397784" w:rsidP="00397784">
      <w:r>
        <w:rPr>
          <w:noProof/>
        </w:rPr>
        <mc:AlternateContent>
          <mc:Choice Requires="wpi">
            <w:drawing>
              <wp:anchor distT="0" distB="0" distL="114300" distR="114300" simplePos="0" relativeHeight="251694592" behindDoc="0" locked="0" layoutInCell="1" allowOverlap="1" wp14:anchorId="34128EFE" wp14:editId="47046E94">
                <wp:simplePos x="0" y="0"/>
                <wp:positionH relativeFrom="column">
                  <wp:posOffset>4992645</wp:posOffset>
                </wp:positionH>
                <wp:positionV relativeFrom="paragraph">
                  <wp:posOffset>387505</wp:posOffset>
                </wp:positionV>
                <wp:extent cx="418320" cy="57960"/>
                <wp:effectExtent l="95250" t="133350" r="115570" b="170815"/>
                <wp:wrapNone/>
                <wp:docPr id="71" name="Ink 71"/>
                <wp:cNvGraphicFramePr/>
                <a:graphic xmlns:a="http://schemas.openxmlformats.org/drawingml/2006/main">
                  <a:graphicData uri="http://schemas.microsoft.com/office/word/2010/wordprocessingInk">
                    <w14:contentPart bwMode="auto" r:id="rId97">
                      <w14:nvContentPartPr>
                        <w14:cNvContentPartPr/>
                      </w14:nvContentPartPr>
                      <w14:xfrm>
                        <a:off x="0" y="0"/>
                        <a:ext cx="418320" cy="57960"/>
                      </w14:xfrm>
                    </w14:contentPart>
                  </a:graphicData>
                </a:graphic>
              </wp:anchor>
            </w:drawing>
          </mc:Choice>
          <mc:Fallback>
            <w:pict>
              <v:shape w14:anchorId="3E4D85CC" id="Ink 71" o:spid="_x0000_s1026" type="#_x0000_t75" style="position:absolute;margin-left:388.85pt;margin-top:22pt;width:41.45pt;height:21.55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p1FG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">
                <v:imagedata r:id="rId98" o:title=""/>
              </v:shape>
            </w:pict>
          </mc:Fallback>
        </mc:AlternateContent>
      </w:r>
      <w:r>
        <w:rPr>
          <w:noProof/>
        </w:rPr>
        <mc:AlternateContent>
          <mc:Choice Requires="wpi">
            <w:drawing>
              <wp:anchor distT="0" distB="0" distL="114300" distR="114300" simplePos="0" relativeHeight="251693568" behindDoc="0" locked="0" layoutInCell="1" allowOverlap="1" wp14:anchorId="10130879" wp14:editId="4538C23A">
                <wp:simplePos x="0" y="0"/>
                <wp:positionH relativeFrom="column">
                  <wp:posOffset>3325845</wp:posOffset>
                </wp:positionH>
                <wp:positionV relativeFrom="paragraph">
                  <wp:posOffset>356185</wp:posOffset>
                </wp:positionV>
                <wp:extent cx="437400" cy="24840"/>
                <wp:effectExtent l="76200" t="133350" r="115570" b="165735"/>
                <wp:wrapNone/>
                <wp:docPr id="70" name="Ink 70"/>
                <wp:cNvGraphicFramePr/>
                <a:graphic xmlns:a="http://schemas.openxmlformats.org/drawingml/2006/main">
                  <a:graphicData uri="http://schemas.microsoft.com/office/word/2010/wordprocessingInk">
                    <w14:contentPart bwMode="auto" r:id="rId99">
                      <w14:nvContentPartPr>
                        <w14:cNvContentPartPr/>
                      </w14:nvContentPartPr>
                      <w14:xfrm>
                        <a:off x="0" y="0"/>
                        <a:ext cx="437400" cy="24840"/>
                      </w14:xfrm>
                    </w14:contentPart>
                  </a:graphicData>
                </a:graphic>
              </wp:anchor>
            </w:drawing>
          </mc:Choice>
          <mc:Fallback>
            <w:pict>
              <v:shape w14:anchorId="02F05D44" id="Ink 70" o:spid="_x0000_s1026" type="#_x0000_t75" style="position:absolute;margin-left:257.65pt;margin-top:19.55pt;width:42.95pt;height:18.95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">
                <v:imagedata r:id="rId100" o:title=""/>
              </v:shape>
            </w:pict>
          </mc:Fallback>
        </mc:AlternateContent>
      </w:r>
      <w:r>
        <w:rPr>
          <w:noProof/>
        </w:rPr>
        <w:drawing>
          <wp:inline distT="0" distB="0" distL="0" distR="0" wp14:anchorId="2D8014B8" wp14:editId="25A7B508">
            <wp:extent cx="6400800" cy="657225"/>
            <wp:effectExtent l="57150" t="57150" r="171450" b="1238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DF77412" w14:textId="77777777" w:rsidR="00397784" w:rsidRDefault="00397784" w:rsidP="00397784"/>
    <w:p w14:paraId="692C8CA3" w14:textId="77777777" w:rsidR="00397784" w:rsidRDefault="00397784" w:rsidP="00397784">
      <w:r>
        <w:t>Change “the fragment BA procedure” -&gt; “fragment BA” in Table 9-13, Table 9-535.  (2x in each table.)  For example:</w:t>
      </w:r>
    </w:p>
    <w:p w14:paraId="6D1C2899" w14:textId="77777777" w:rsidR="00397784" w:rsidRDefault="00397784" w:rsidP="00397784">
      <w:r>
        <w:rPr>
          <w:noProof/>
        </w:rPr>
        <mc:AlternateContent>
          <mc:Choice Requires="wpi">
            <w:drawing>
              <wp:anchor distT="0" distB="0" distL="114300" distR="114300" simplePos="0" relativeHeight="251696640" behindDoc="0" locked="0" layoutInCell="1" allowOverlap="1" wp14:anchorId="2DD8B3BF" wp14:editId="6D7476EF">
                <wp:simplePos x="0" y="0"/>
                <wp:positionH relativeFrom="column">
                  <wp:posOffset>3707085</wp:posOffset>
                </wp:positionH>
                <wp:positionV relativeFrom="paragraph">
                  <wp:posOffset>1874810</wp:posOffset>
                </wp:positionV>
                <wp:extent cx="465840" cy="360"/>
                <wp:effectExtent l="95250" t="152400" r="106045" b="152400"/>
                <wp:wrapNone/>
                <wp:docPr id="74" name="Ink 74"/>
                <wp:cNvGraphicFramePr/>
                <a:graphic xmlns:a="http://schemas.openxmlformats.org/drawingml/2006/main">
                  <a:graphicData uri="http://schemas.microsoft.com/office/word/2010/wordprocessingInk">
                    <w14:contentPart bwMode="auto" r:id="rId102">
                      <w14:nvContentPartPr>
                        <w14:cNvContentPartPr/>
                      </w14:nvContentPartPr>
                      <w14:xfrm>
                        <a:off x="0" y="0"/>
                        <a:ext cx="465840" cy="360"/>
                      </w14:xfrm>
                    </w14:contentPart>
                  </a:graphicData>
                </a:graphic>
              </wp:anchor>
            </w:drawing>
          </mc:Choice>
          <mc:Fallback>
            <w:pict>
              <v:shape w14:anchorId="62FA76F5" id="Ink 74" o:spid="_x0000_s1026" type="#_x0000_t75" style="position:absolute;margin-left:287.65pt;margin-top:139.1pt;width:45.2pt;height:17.05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">
                <v:imagedata r:id="rId103" o:title=""/>
              </v:shape>
            </w:pict>
          </mc:Fallback>
        </mc:AlternateContent>
      </w:r>
      <w:r>
        <w:rPr>
          <w:noProof/>
        </w:rPr>
        <mc:AlternateContent>
          <mc:Choice Requires="wpi">
            <w:drawing>
              <wp:anchor distT="0" distB="0" distL="114300" distR="114300" simplePos="0" relativeHeight="251695616" behindDoc="0" locked="0" layoutInCell="1" allowOverlap="1" wp14:anchorId="280392C8" wp14:editId="2C22C21F">
                <wp:simplePos x="0" y="0"/>
                <wp:positionH relativeFrom="column">
                  <wp:posOffset>4964205</wp:posOffset>
                </wp:positionH>
                <wp:positionV relativeFrom="paragraph">
                  <wp:posOffset>493850</wp:posOffset>
                </wp:positionV>
                <wp:extent cx="422280" cy="25200"/>
                <wp:effectExtent l="95250" t="133350" r="111125" b="165735"/>
                <wp:wrapNone/>
                <wp:docPr id="73" name="Ink 73"/>
                <wp:cNvGraphicFramePr/>
                <a:graphic xmlns:a="http://schemas.openxmlformats.org/drawingml/2006/main">
                  <a:graphicData uri="http://schemas.microsoft.com/office/word/2010/wordprocessingInk">
                    <w14:contentPart bwMode="auto" r:id="rId104">
                      <w14:nvContentPartPr>
                        <w14:cNvContentPartPr/>
                      </w14:nvContentPartPr>
                      <w14:xfrm>
                        <a:off x="0" y="0"/>
                        <a:ext cx="422280" cy="25200"/>
                      </w14:xfrm>
                    </w14:contentPart>
                  </a:graphicData>
                </a:graphic>
              </wp:anchor>
            </w:drawing>
          </mc:Choice>
          <mc:Fallback>
            <w:pict>
              <v:shape w14:anchorId="0DCC7471" id="Ink 73" o:spid="_x0000_s1026" type="#_x0000_t75" style="position:absolute;margin-left:386.65pt;margin-top:30.4pt;width:41.75pt;height:19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">
                <v:imagedata r:id="rId105" o:title=""/>
              </v:shape>
            </w:pict>
          </mc:Fallback>
        </mc:AlternateContent>
      </w:r>
      <w:r>
        <w:rPr>
          <w:noProof/>
        </w:rPr>
        <w:drawing>
          <wp:inline distT="0" distB="0" distL="0" distR="0" wp14:anchorId="4C7DF355" wp14:editId="16ECD614">
            <wp:extent cx="6400800" cy="2276475"/>
            <wp:effectExtent l="57150" t="57150" r="171450" b="1428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4E582F" w14:textId="77777777" w:rsidR="00397784" w:rsidRDefault="00397784" w:rsidP="00397784"/>
    <w:p w14:paraId="149A04C7" w14:textId="77777777" w:rsidR="00397784" w:rsidRDefault="00397784" w:rsidP="00397784"/>
    <w:p w14:paraId="73B609F3" w14:textId="77777777" w:rsidR="00397784" w:rsidRDefault="00397784" w:rsidP="00397784">
      <w:r>
        <w:t>Change “fragment BA procedure” to “fragment BA” in Table 9-301, PICS (S1GM22.3).  For example:</w:t>
      </w:r>
    </w:p>
    <w:p w14:paraId="29A8B04E" w14:textId="77777777" w:rsidR="00397784" w:rsidRDefault="00397784" w:rsidP="00397784">
      <w:r>
        <w:rPr>
          <w:noProof/>
        </w:rPr>
        <w:drawing>
          <wp:inline distT="0" distB="0" distL="0" distR="0" wp14:anchorId="16DD7AB6" wp14:editId="49B9497F">
            <wp:extent cx="6400800" cy="781050"/>
            <wp:effectExtent l="57150" t="57150" r="171450" b="1143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807215" w14:textId="77777777" w:rsidR="00397784" w:rsidRDefault="00397784" w:rsidP="00397784"/>
    <w:p w14:paraId="25A56FFD" w14:textId="77777777" w:rsidR="00397784" w:rsidRDefault="00397784" w:rsidP="00397784">
      <w:r>
        <w:t>Leave “fragment BA session” in 9.9.2.6.1 and 9.9.2.6.2, to match “</w:t>
      </w:r>
      <w:proofErr w:type="spellStart"/>
      <w:r>
        <w:t>BlockAck</w:t>
      </w:r>
      <w:proofErr w:type="spellEnd"/>
      <w:r>
        <w:t xml:space="preserve"> </w:t>
      </w:r>
      <w:proofErr w:type="gramStart"/>
      <w:r>
        <w:t>session”  (</w:t>
      </w:r>
      <w:proofErr w:type="gramEnd"/>
      <w:r>
        <w:t>Note “</w:t>
      </w:r>
      <w:proofErr w:type="spellStart"/>
      <w:r>
        <w:t>BlockAck</w:t>
      </w:r>
      <w:proofErr w:type="spellEnd"/>
      <w:r>
        <w:t xml:space="preserve"> session” and “Block Ack session” is not defined, just assumed the reader knows what we mean.)</w:t>
      </w:r>
    </w:p>
    <w:p w14:paraId="56C60703" w14:textId="77777777" w:rsidR="00397784" w:rsidRDefault="00397784" w:rsidP="00397784">
      <w:r>
        <w:rPr>
          <w:noProof/>
        </w:rPr>
        <mc:AlternateContent>
          <mc:Choice Requires="wpi">
            <w:drawing>
              <wp:anchor distT="0" distB="0" distL="114300" distR="114300" simplePos="0" relativeHeight="251698688" behindDoc="0" locked="0" layoutInCell="1" allowOverlap="1" wp14:anchorId="64455B83" wp14:editId="53D48A47">
                <wp:simplePos x="0" y="0"/>
                <wp:positionH relativeFrom="column">
                  <wp:posOffset>1773525</wp:posOffset>
                </wp:positionH>
                <wp:positionV relativeFrom="paragraph">
                  <wp:posOffset>693995</wp:posOffset>
                </wp:positionV>
                <wp:extent cx="307800" cy="28440"/>
                <wp:effectExtent l="95250" t="133350" r="111760" b="181610"/>
                <wp:wrapNone/>
                <wp:docPr id="78" name="Ink 78"/>
                <wp:cNvGraphicFramePr/>
                <a:graphic xmlns:a="http://schemas.openxmlformats.org/drawingml/2006/main">
                  <a:graphicData uri="http://schemas.microsoft.com/office/word/2010/wordprocessingInk">
                    <w14:contentPart bwMode="auto" r:id="rId108">
                      <w14:nvContentPartPr>
                        <w14:cNvContentPartPr/>
                      </w14:nvContentPartPr>
                      <w14:xfrm>
                        <a:off x="0" y="0"/>
                        <a:ext cx="307800" cy="28440"/>
                      </w14:xfrm>
                    </w14:contentPart>
                  </a:graphicData>
                </a:graphic>
              </wp:anchor>
            </w:drawing>
          </mc:Choice>
          <mc:Fallback>
            <w:pict>
              <v:shape w14:anchorId="775E9F27" id="Ink 78" o:spid="_x0000_s1026" type="#_x0000_t75" style="position:absolute;margin-left:135.4pt;margin-top:46.15pt;width:32.75pt;height:19.25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">
                <v:imagedata r:id="rId109" o:title=""/>
              </v:shape>
            </w:pict>
          </mc:Fallback>
        </mc:AlternateContent>
      </w:r>
      <w:r>
        <w:rPr>
          <w:noProof/>
        </w:rPr>
        <mc:AlternateContent>
          <mc:Choice Requires="wpi">
            <w:drawing>
              <wp:anchor distT="0" distB="0" distL="114300" distR="114300" simplePos="0" relativeHeight="251697664" behindDoc="0" locked="0" layoutInCell="1" allowOverlap="1" wp14:anchorId="1BC9AFE5" wp14:editId="236D9F76">
                <wp:simplePos x="0" y="0"/>
                <wp:positionH relativeFrom="column">
                  <wp:posOffset>1906725</wp:posOffset>
                </wp:positionH>
                <wp:positionV relativeFrom="paragraph">
                  <wp:posOffset>484475</wp:posOffset>
                </wp:positionV>
                <wp:extent cx="329040" cy="29160"/>
                <wp:effectExtent l="76200" t="133350" r="128270" b="180975"/>
                <wp:wrapNone/>
                <wp:docPr id="77" name="Ink 77"/>
                <wp:cNvGraphicFramePr/>
                <a:graphic xmlns:a="http://schemas.openxmlformats.org/drawingml/2006/main">
                  <a:graphicData uri="http://schemas.microsoft.com/office/word/2010/wordprocessingInk">
                    <w14:contentPart bwMode="auto" r:id="rId110">
                      <w14:nvContentPartPr>
                        <w14:cNvContentPartPr/>
                      </w14:nvContentPartPr>
                      <w14:xfrm>
                        <a:off x="0" y="0"/>
                        <a:ext cx="329040" cy="29160"/>
                      </w14:xfrm>
                    </w14:contentPart>
                  </a:graphicData>
                </a:graphic>
              </wp:anchor>
            </w:drawing>
          </mc:Choice>
          <mc:Fallback>
            <w:pict>
              <v:shape w14:anchorId="05290458" id="Ink 77" o:spid="_x0000_s1026" type="#_x0000_t75" style="position:absolute;margin-left:145.9pt;margin-top:29.65pt;width:34.4pt;height:19.35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">
                <v:imagedata r:id="rId111" o:title=""/>
              </v:shape>
            </w:pict>
          </mc:Fallback>
        </mc:AlternateContent>
      </w:r>
      <w:r>
        <w:rPr>
          <w:noProof/>
        </w:rPr>
        <w:drawing>
          <wp:inline distT="0" distB="0" distL="0" distR="0" wp14:anchorId="3F8B3F58" wp14:editId="5C09E5C3">
            <wp:extent cx="6400800" cy="781050"/>
            <wp:effectExtent l="57150" t="57150" r="171450" b="1143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607F096" w14:textId="77777777" w:rsidR="00397784" w:rsidRDefault="00397784" w:rsidP="00397784">
      <w:r>
        <w:t>No change.</w:t>
      </w:r>
    </w:p>
    <w:p w14:paraId="79A54C95" w14:textId="77777777" w:rsidR="00397784" w:rsidRDefault="00397784" w:rsidP="00397784"/>
    <w:p w14:paraId="5577E2C5" w14:textId="77777777" w:rsidR="00397784" w:rsidRDefault="00397784" w:rsidP="00397784">
      <w:r>
        <w:t xml:space="preserve">Change “the fragment BA procedure” to “fragment BA” in NOTE 3 in </w:t>
      </w:r>
      <w:proofErr w:type="gramStart"/>
      <w:r>
        <w:t>10.2.6,:</w:t>
      </w:r>
      <w:proofErr w:type="gramEnd"/>
    </w:p>
    <w:p w14:paraId="7343761B" w14:textId="77777777" w:rsidR="00397784" w:rsidRDefault="00397784" w:rsidP="00397784">
      <w:r>
        <w:rPr>
          <w:noProof/>
        </w:rPr>
        <w:drawing>
          <wp:inline distT="0" distB="0" distL="0" distR="0" wp14:anchorId="02C05F08" wp14:editId="290A6CAE">
            <wp:extent cx="6400800" cy="533400"/>
            <wp:effectExtent l="57150" t="57150" r="171450" b="1143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E16E224" w14:textId="77777777" w:rsidR="00397784" w:rsidRDefault="00397784" w:rsidP="00397784"/>
    <w:p w14:paraId="4EEE747D" w14:textId="77777777" w:rsidR="00397784" w:rsidRDefault="00397784" w:rsidP="00397784">
      <w:r>
        <w:t>Change “the fragment block ack option” -&gt; “fragment BA” in the MIB:</w:t>
      </w:r>
    </w:p>
    <w:p w14:paraId="2CF7D187" w14:textId="77777777" w:rsidR="00397784" w:rsidRDefault="00397784" w:rsidP="00397784">
      <w:r>
        <w:rPr>
          <w:noProof/>
        </w:rPr>
        <w:drawing>
          <wp:inline distT="0" distB="0" distL="0" distR="0" wp14:anchorId="0FF82097" wp14:editId="3D06EF03">
            <wp:extent cx="6400800" cy="609600"/>
            <wp:effectExtent l="57150" t="57150" r="171450" b="1143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A2DF405" w14:textId="77777777" w:rsidR="00397784" w:rsidRDefault="00397784" w:rsidP="00397784">
      <w:r>
        <w:t xml:space="preserve"> </w:t>
      </w:r>
    </w:p>
    <w:p w14:paraId="0FF744B4" w14:textId="77777777" w:rsidR="00397784" w:rsidRDefault="00397784" w:rsidP="00397784">
      <w:r>
        <w:t xml:space="preserve">Change “the asymmetric block ack operation” -&gt; “asymmetric BA”, and “asymmetric </w:t>
      </w:r>
      <w:proofErr w:type="spellStart"/>
      <w:r>
        <w:t>BlockAck</w:t>
      </w:r>
      <w:proofErr w:type="spellEnd"/>
      <w:r>
        <w:t xml:space="preserve"> operation” -&gt; “asymmetric BA”, in Table 9-54:</w:t>
      </w:r>
    </w:p>
    <w:p w14:paraId="1C135B8D" w14:textId="77777777" w:rsidR="00397784" w:rsidRDefault="00397784" w:rsidP="00397784">
      <w:r>
        <w:rPr>
          <w:noProof/>
        </w:rPr>
        <mc:AlternateContent>
          <mc:Choice Requires="wpi">
            <w:drawing>
              <wp:anchor distT="0" distB="0" distL="114300" distR="114300" simplePos="0" relativeHeight="251700736" behindDoc="0" locked="0" layoutInCell="1" allowOverlap="1" wp14:anchorId="4E0C1BBB" wp14:editId="4190C660">
                <wp:simplePos x="0" y="0"/>
                <wp:positionH relativeFrom="column">
                  <wp:posOffset>3906885</wp:posOffset>
                </wp:positionH>
                <wp:positionV relativeFrom="paragraph">
                  <wp:posOffset>610100</wp:posOffset>
                </wp:positionV>
                <wp:extent cx="1542240" cy="57600"/>
                <wp:effectExtent l="76200" t="133350" r="0" b="171450"/>
                <wp:wrapNone/>
                <wp:docPr id="83" name="Ink 83"/>
                <wp:cNvGraphicFramePr/>
                <a:graphic xmlns:a="http://schemas.openxmlformats.org/drawingml/2006/main">
                  <a:graphicData uri="http://schemas.microsoft.com/office/word/2010/wordprocessingInk">
                    <w14:contentPart bwMode="auto" r:id="rId115">
                      <w14:nvContentPartPr>
                        <w14:cNvContentPartPr/>
                      </w14:nvContentPartPr>
                      <w14:xfrm>
                        <a:off x="0" y="0"/>
                        <a:ext cx="1542240" cy="57600"/>
                      </w14:xfrm>
                    </w14:contentPart>
                  </a:graphicData>
                </a:graphic>
              </wp:anchor>
            </w:drawing>
          </mc:Choice>
          <mc:Fallback>
            <w:pict>
              <v:shape w14:anchorId="7FDD7C21" id="Ink 83" o:spid="_x0000_s1026" type="#_x0000_t75" style="position:absolute;margin-left:303.4pt;margin-top:39.55pt;width:129.95pt;height:21.55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GPeKAQAANA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">
                <v:imagedata r:id="rId116" o:title=""/>
              </v:shape>
            </w:pict>
          </mc:Fallback>
        </mc:AlternateContent>
      </w:r>
      <w:r>
        <w:rPr>
          <w:noProof/>
        </w:rPr>
        <mc:AlternateContent>
          <mc:Choice Requires="wpi">
            <w:drawing>
              <wp:anchor distT="0" distB="0" distL="114300" distR="114300" simplePos="0" relativeHeight="251699712" behindDoc="0" locked="0" layoutInCell="1" allowOverlap="1" wp14:anchorId="6A172ADD" wp14:editId="15D43FE6">
                <wp:simplePos x="0" y="0"/>
                <wp:positionH relativeFrom="column">
                  <wp:posOffset>3659205</wp:posOffset>
                </wp:positionH>
                <wp:positionV relativeFrom="paragraph">
                  <wp:posOffset>229220</wp:posOffset>
                </wp:positionV>
                <wp:extent cx="1733400" cy="38160"/>
                <wp:effectExtent l="76200" t="152400" r="635" b="152400"/>
                <wp:wrapNone/>
                <wp:docPr id="82" name="Ink 82"/>
                <wp:cNvGraphicFramePr/>
                <a:graphic xmlns:a="http://schemas.openxmlformats.org/drawingml/2006/main">
                  <a:graphicData uri="http://schemas.microsoft.com/office/word/2010/wordprocessingInk">
                    <w14:contentPart bwMode="auto" r:id="rId117">
                      <w14:nvContentPartPr>
                        <w14:cNvContentPartPr/>
                      </w14:nvContentPartPr>
                      <w14:xfrm>
                        <a:off x="0" y="0"/>
                        <a:ext cx="1733400" cy="38160"/>
                      </w14:xfrm>
                    </w14:contentPart>
                  </a:graphicData>
                </a:graphic>
              </wp:anchor>
            </w:drawing>
          </mc:Choice>
          <mc:Fallback>
            <w:pict>
              <v:shape w14:anchorId="1774F36D" id="Ink 82" o:spid="_x0000_s1026" type="#_x0000_t75" style="position:absolute;margin-left:283.9pt;margin-top:9.55pt;width:145pt;height:20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83riNAQAANA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">
                <v:imagedata r:id="rId118" o:title=""/>
              </v:shape>
            </w:pict>
          </mc:Fallback>
        </mc:AlternateContent>
      </w:r>
      <w:r>
        <w:rPr>
          <w:noProof/>
        </w:rPr>
        <w:drawing>
          <wp:inline distT="0" distB="0" distL="0" distR="0" wp14:anchorId="0AA40558" wp14:editId="516DA994">
            <wp:extent cx="6400800" cy="1095375"/>
            <wp:effectExtent l="57150" t="57150" r="171450" b="1238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DABDF81" w14:textId="77777777" w:rsidR="00397784" w:rsidRDefault="00397784" w:rsidP="00397784"/>
    <w:p w14:paraId="35AA22F1" w14:textId="77777777" w:rsidR="00397784" w:rsidRDefault="00397784" w:rsidP="00397784"/>
    <w:p w14:paraId="5B0B518A" w14:textId="77777777" w:rsidR="00397784" w:rsidRDefault="00397784" w:rsidP="00397784">
      <w:r>
        <w:t>Change “Asymmetric Block Ack Operation” -&gt; “Asymmetric BA” and “asymmetric block ack operation” -&gt; “asymmetric block ack” in PICS (S1GM27)</w:t>
      </w:r>
    </w:p>
    <w:p w14:paraId="5C43FABD" w14:textId="77777777" w:rsidR="00397784" w:rsidRDefault="00397784" w:rsidP="00397784">
      <w:r>
        <w:rPr>
          <w:noProof/>
        </w:rPr>
        <w:lastRenderedPageBreak/>
        <w:drawing>
          <wp:inline distT="0" distB="0" distL="0" distR="0" wp14:anchorId="770F7DD6" wp14:editId="285B6A3D">
            <wp:extent cx="6400800" cy="1762125"/>
            <wp:effectExtent l="57150" t="57150" r="171450" b="1428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F71C2C" w14:textId="77777777" w:rsidR="00397784" w:rsidRDefault="00397784" w:rsidP="00397784"/>
    <w:p w14:paraId="410092F6" w14:textId="77777777" w:rsidR="00397784" w:rsidRDefault="00397784" w:rsidP="00397784"/>
    <w:p w14:paraId="4E12AC13" w14:textId="77777777" w:rsidR="00397784" w:rsidRDefault="00397784" w:rsidP="00397784">
      <w:r>
        <w:t>Change “Asymmetric Block Ack</w:t>
      </w:r>
      <w:proofErr w:type="gramStart"/>
      <w:r>
        <w:t>” .</w:t>
      </w:r>
      <w:proofErr w:type="gramEnd"/>
      <w:r>
        <w:t>&gt; “Asymmetric BA” in Table 9-301:</w:t>
      </w:r>
    </w:p>
    <w:p w14:paraId="3D604465" w14:textId="77777777" w:rsidR="00397784" w:rsidRDefault="00397784" w:rsidP="00397784">
      <w:r>
        <w:rPr>
          <w:noProof/>
        </w:rPr>
        <mc:AlternateContent>
          <mc:Choice Requires="wpi">
            <w:drawing>
              <wp:anchor distT="0" distB="0" distL="114300" distR="114300" simplePos="0" relativeHeight="251704832" behindDoc="0" locked="0" layoutInCell="1" allowOverlap="1" wp14:anchorId="5607646D" wp14:editId="74A48143">
                <wp:simplePos x="0" y="0"/>
                <wp:positionH relativeFrom="column">
                  <wp:posOffset>1849485</wp:posOffset>
                </wp:positionH>
                <wp:positionV relativeFrom="paragraph">
                  <wp:posOffset>396910</wp:posOffset>
                </wp:positionV>
                <wp:extent cx="446760" cy="19800"/>
                <wp:effectExtent l="95250" t="133350" r="106045" b="170815"/>
                <wp:wrapNone/>
                <wp:docPr id="90" name="Ink 90"/>
                <wp:cNvGraphicFramePr/>
                <a:graphic xmlns:a="http://schemas.openxmlformats.org/drawingml/2006/main">
                  <a:graphicData uri="http://schemas.microsoft.com/office/word/2010/wordprocessingInk">
                    <w14:contentPart bwMode="auto" r:id="rId121">
                      <w14:nvContentPartPr>
                        <w14:cNvContentPartPr/>
                      </w14:nvContentPartPr>
                      <w14:xfrm>
                        <a:off x="0" y="0"/>
                        <a:ext cx="446760" cy="19800"/>
                      </w14:xfrm>
                    </w14:contentPart>
                  </a:graphicData>
                </a:graphic>
              </wp:anchor>
            </w:drawing>
          </mc:Choice>
          <mc:Fallback>
            <w:pict>
              <v:shape w14:anchorId="7BB71991" id="Ink 90" o:spid="_x0000_s1026" type="#_x0000_t75" style="position:absolute;margin-left:141.4pt;margin-top:22.75pt;width:43.7pt;height:18.55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">
                <v:imagedata r:id="rId122" o:title=""/>
              </v:shape>
            </w:pict>
          </mc:Fallback>
        </mc:AlternateContent>
      </w:r>
      <w:r>
        <w:rPr>
          <w:noProof/>
        </w:rPr>
        <mc:AlternateContent>
          <mc:Choice Requires="wpi">
            <w:drawing>
              <wp:anchor distT="0" distB="0" distL="114300" distR="114300" simplePos="0" relativeHeight="251703808" behindDoc="0" locked="0" layoutInCell="1" allowOverlap="1" wp14:anchorId="65FFD51C" wp14:editId="229F710F">
                <wp:simplePos x="0" y="0"/>
                <wp:positionH relativeFrom="column">
                  <wp:posOffset>3268965</wp:posOffset>
                </wp:positionH>
                <wp:positionV relativeFrom="paragraph">
                  <wp:posOffset>235270</wp:posOffset>
                </wp:positionV>
                <wp:extent cx="513360" cy="20520"/>
                <wp:effectExtent l="76200" t="133350" r="115570" b="170180"/>
                <wp:wrapNone/>
                <wp:docPr id="89" name="Ink 89"/>
                <wp:cNvGraphicFramePr/>
                <a:graphic xmlns:a="http://schemas.openxmlformats.org/drawingml/2006/main">
                  <a:graphicData uri="http://schemas.microsoft.com/office/word/2010/wordprocessingInk">
                    <w14:contentPart bwMode="auto" r:id="rId123">
                      <w14:nvContentPartPr>
                        <w14:cNvContentPartPr/>
                      </w14:nvContentPartPr>
                      <w14:xfrm>
                        <a:off x="0" y="0"/>
                        <a:ext cx="513360" cy="20520"/>
                      </w14:xfrm>
                    </w14:contentPart>
                  </a:graphicData>
                </a:graphic>
              </wp:anchor>
            </w:drawing>
          </mc:Choice>
          <mc:Fallback>
            <w:pict>
              <v:shape w14:anchorId="19E34D3D" id="Ink 89" o:spid="_x0000_s1026" type="#_x0000_t75" style="position:absolute;margin-left:253.15pt;margin-top:10.05pt;width:48.9pt;height:18.6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">
                <v:imagedata r:id="rId124" o:title=""/>
              </v:shape>
            </w:pict>
          </mc:Fallback>
        </mc:AlternateContent>
      </w:r>
      <w:r>
        <w:rPr>
          <w:noProof/>
        </w:rPr>
        <w:drawing>
          <wp:inline distT="0" distB="0" distL="0" distR="0" wp14:anchorId="59C116C7" wp14:editId="5F93B153">
            <wp:extent cx="6391275" cy="800100"/>
            <wp:effectExtent l="57150" t="57150" r="180975" b="11430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12CBB52" w14:textId="77777777" w:rsidR="00397784" w:rsidRDefault="00397784" w:rsidP="00397784"/>
    <w:p w14:paraId="1C1B1075" w14:textId="77777777" w:rsidR="00397784" w:rsidRDefault="00397784" w:rsidP="00397784"/>
    <w:p w14:paraId="55531FE9" w14:textId="77777777" w:rsidR="00397784" w:rsidRDefault="00397784" w:rsidP="00397784">
      <w:r>
        <w:t>Change “asymmetric block ack [operation]” to “asymmetric BA” where shown (4 places):</w:t>
      </w:r>
    </w:p>
    <w:p w14:paraId="70FC0B74" w14:textId="77777777" w:rsidR="00397784" w:rsidRDefault="00397784" w:rsidP="00397784">
      <w:r>
        <w:rPr>
          <w:noProof/>
        </w:rPr>
        <mc:AlternateContent>
          <mc:Choice Requires="wpi">
            <w:drawing>
              <wp:anchor distT="0" distB="0" distL="114300" distR="114300" simplePos="0" relativeHeight="251708928" behindDoc="0" locked="0" layoutInCell="1" allowOverlap="1" wp14:anchorId="40069F9C" wp14:editId="5925F112">
                <wp:simplePos x="0" y="0"/>
                <wp:positionH relativeFrom="column">
                  <wp:posOffset>4516725</wp:posOffset>
                </wp:positionH>
                <wp:positionV relativeFrom="paragraph">
                  <wp:posOffset>1673825</wp:posOffset>
                </wp:positionV>
                <wp:extent cx="1100160" cy="30240"/>
                <wp:effectExtent l="95250" t="133350" r="100330" b="179705"/>
                <wp:wrapNone/>
                <wp:docPr id="95" name="Ink 95"/>
                <wp:cNvGraphicFramePr/>
                <a:graphic xmlns:a="http://schemas.openxmlformats.org/drawingml/2006/main">
                  <a:graphicData uri="http://schemas.microsoft.com/office/word/2010/wordprocessingInk">
                    <w14:contentPart bwMode="auto" r:id="rId126">
                      <w14:nvContentPartPr>
                        <w14:cNvContentPartPr/>
                      </w14:nvContentPartPr>
                      <w14:xfrm>
                        <a:off x="0" y="0"/>
                        <a:ext cx="1100160" cy="30240"/>
                      </w14:xfrm>
                    </w14:contentPart>
                  </a:graphicData>
                </a:graphic>
              </wp:anchor>
            </w:drawing>
          </mc:Choice>
          <mc:Fallback>
            <w:pict>
              <v:shape w14:anchorId="4FB32A98" id="Ink 95" o:spid="_x0000_s1026" type="#_x0000_t75" style="position:absolute;margin-left:351.4pt;margin-top:123.3pt;width:95.15pt;height:19.4pt;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">
                <v:imagedata r:id="rId127" o:title=""/>
              </v:shape>
            </w:pict>
          </mc:Fallback>
        </mc:AlternateContent>
      </w:r>
      <w:r>
        <w:rPr>
          <w:noProof/>
        </w:rPr>
        <mc:AlternateContent>
          <mc:Choice Requires="wpi">
            <w:drawing>
              <wp:anchor distT="0" distB="0" distL="114300" distR="114300" simplePos="0" relativeHeight="251707904" behindDoc="0" locked="0" layoutInCell="1" allowOverlap="1" wp14:anchorId="1F9E31BB" wp14:editId="12E6A5E2">
                <wp:simplePos x="0" y="0"/>
                <wp:positionH relativeFrom="column">
                  <wp:posOffset>4564245</wp:posOffset>
                </wp:positionH>
                <wp:positionV relativeFrom="paragraph">
                  <wp:posOffset>654665</wp:posOffset>
                </wp:positionV>
                <wp:extent cx="1780560" cy="96840"/>
                <wp:effectExtent l="95250" t="133350" r="0" b="170180"/>
                <wp:wrapNone/>
                <wp:docPr id="94" name="Ink 94"/>
                <wp:cNvGraphicFramePr/>
                <a:graphic xmlns:a="http://schemas.openxmlformats.org/drawingml/2006/main">
                  <a:graphicData uri="http://schemas.microsoft.com/office/word/2010/wordprocessingInk">
                    <w14:contentPart bwMode="auto" r:id="rId128">
                      <w14:nvContentPartPr>
                        <w14:cNvContentPartPr/>
                      </w14:nvContentPartPr>
                      <w14:xfrm>
                        <a:off x="0" y="0"/>
                        <a:ext cx="1780560" cy="96840"/>
                      </w14:xfrm>
                    </w14:contentPart>
                  </a:graphicData>
                </a:graphic>
              </wp:anchor>
            </w:drawing>
          </mc:Choice>
          <mc:Fallback>
            <w:pict>
              <v:shape w14:anchorId="6ACED2D1" id="Ink 94" o:spid="_x0000_s1026" type="#_x0000_t75" style="position:absolute;margin-left:355.15pt;margin-top:43.05pt;width:148.7pt;height:24.65pt;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">
                <v:imagedata r:id="rId129" o:title=""/>
              </v:shape>
            </w:pict>
          </mc:Fallback>
        </mc:AlternateContent>
      </w:r>
      <w:r>
        <w:rPr>
          <w:noProof/>
        </w:rPr>
        <mc:AlternateContent>
          <mc:Choice Requires="wpi">
            <w:drawing>
              <wp:anchor distT="0" distB="0" distL="114300" distR="114300" simplePos="0" relativeHeight="251706880" behindDoc="0" locked="0" layoutInCell="1" allowOverlap="1" wp14:anchorId="35768580" wp14:editId="1EEC5465">
                <wp:simplePos x="0" y="0"/>
                <wp:positionH relativeFrom="column">
                  <wp:posOffset>3278325</wp:posOffset>
                </wp:positionH>
                <wp:positionV relativeFrom="paragraph">
                  <wp:posOffset>512105</wp:posOffset>
                </wp:positionV>
                <wp:extent cx="1838160" cy="96840"/>
                <wp:effectExtent l="57150" t="133350" r="143510" b="170180"/>
                <wp:wrapNone/>
                <wp:docPr id="93" name="Ink 93"/>
                <wp:cNvGraphicFramePr/>
                <a:graphic xmlns:a="http://schemas.openxmlformats.org/drawingml/2006/main">
                  <a:graphicData uri="http://schemas.microsoft.com/office/word/2010/wordprocessingInk">
                    <w14:contentPart bwMode="auto" r:id="rId130">
                      <w14:nvContentPartPr>
                        <w14:cNvContentPartPr/>
                      </w14:nvContentPartPr>
                      <w14:xfrm>
                        <a:off x="0" y="0"/>
                        <a:ext cx="1838160" cy="96840"/>
                      </w14:xfrm>
                    </w14:contentPart>
                  </a:graphicData>
                </a:graphic>
              </wp:anchor>
            </w:drawing>
          </mc:Choice>
          <mc:Fallback>
            <w:pict>
              <v:shape w14:anchorId="6A961613" id="Ink 93" o:spid="_x0000_s1026" type="#_x0000_t75" style="position:absolute;margin-left:253.9pt;margin-top:31.8pt;width:153.25pt;height:24.65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">
                <v:imagedata r:id="rId131" o:title=""/>
              </v:shape>
            </w:pict>
          </mc:Fallback>
        </mc:AlternateContent>
      </w:r>
      <w:r>
        <w:rPr>
          <w:noProof/>
        </w:rPr>
        <mc:AlternateContent>
          <mc:Choice Requires="wpi">
            <w:drawing>
              <wp:anchor distT="0" distB="0" distL="114300" distR="114300" simplePos="0" relativeHeight="251705856" behindDoc="0" locked="0" layoutInCell="1" allowOverlap="1" wp14:anchorId="6B6E78CF" wp14:editId="081DA067">
                <wp:simplePos x="0" y="0"/>
                <wp:positionH relativeFrom="column">
                  <wp:posOffset>3068805</wp:posOffset>
                </wp:positionH>
                <wp:positionV relativeFrom="paragraph">
                  <wp:posOffset>179465</wp:posOffset>
                </wp:positionV>
                <wp:extent cx="1666080" cy="80280"/>
                <wp:effectExtent l="95250" t="152400" r="0" b="167640"/>
                <wp:wrapNone/>
                <wp:docPr id="92" name="Ink 92"/>
                <wp:cNvGraphicFramePr/>
                <a:graphic xmlns:a="http://schemas.openxmlformats.org/drawingml/2006/main">
                  <a:graphicData uri="http://schemas.microsoft.com/office/word/2010/wordprocessingInk">
                    <w14:contentPart bwMode="auto" r:id="rId132">
                      <w14:nvContentPartPr>
                        <w14:cNvContentPartPr/>
                      </w14:nvContentPartPr>
                      <w14:xfrm>
                        <a:off x="0" y="0"/>
                        <a:ext cx="1666080" cy="80280"/>
                      </w14:xfrm>
                    </w14:contentPart>
                  </a:graphicData>
                </a:graphic>
              </wp:anchor>
            </w:drawing>
          </mc:Choice>
          <mc:Fallback>
            <w:pict>
              <v:shape w14:anchorId="6F771DC0" id="Ink 92" o:spid="_x0000_s1026" type="#_x0000_t75" style="position:absolute;margin-left:237.4pt;margin-top:5.65pt;width:139.7pt;height:23.3pt;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">
                <v:imagedata r:id="rId133" o:title=""/>
              </v:shape>
            </w:pict>
          </mc:Fallback>
        </mc:AlternateContent>
      </w:r>
      <w:r>
        <w:rPr>
          <w:noProof/>
        </w:rPr>
        <w:drawing>
          <wp:inline distT="0" distB="0" distL="0" distR="0" wp14:anchorId="739F44FD" wp14:editId="4026993E">
            <wp:extent cx="6400800" cy="2085975"/>
            <wp:effectExtent l="57150" t="57150" r="171450" b="1428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0504ADE" w14:textId="77777777" w:rsidR="00397784" w:rsidRDefault="00397784" w:rsidP="00397784"/>
    <w:p w14:paraId="7354E583" w14:textId="77777777" w:rsidR="00397784" w:rsidRDefault="00397784" w:rsidP="00397784"/>
    <w:p w14:paraId="1AF5BBA4" w14:textId="77777777" w:rsidR="00397784" w:rsidRDefault="00397784" w:rsidP="00397784">
      <w:r>
        <w:t>Change “[Tt]he asymmetric Block ACK” -&gt; “asymmetric BA” in MIB (x2):</w:t>
      </w:r>
    </w:p>
    <w:p w14:paraId="602C4F87" w14:textId="77777777" w:rsidR="00397784" w:rsidRDefault="00397784" w:rsidP="00397784">
      <w:r>
        <w:rPr>
          <w:noProof/>
        </w:rPr>
        <w:lastRenderedPageBreak/>
        <mc:AlternateContent>
          <mc:Choice Requires="wpi">
            <w:drawing>
              <wp:anchor distT="0" distB="0" distL="114300" distR="114300" simplePos="0" relativeHeight="251702784" behindDoc="0" locked="0" layoutInCell="1" allowOverlap="1" wp14:anchorId="23D1B8C4" wp14:editId="3FA9F77E">
                <wp:simplePos x="0" y="0"/>
                <wp:positionH relativeFrom="column">
                  <wp:posOffset>1725645</wp:posOffset>
                </wp:positionH>
                <wp:positionV relativeFrom="paragraph">
                  <wp:posOffset>1588055</wp:posOffset>
                </wp:positionV>
                <wp:extent cx="1774800" cy="65880"/>
                <wp:effectExtent l="19050" t="133350" r="111760" b="182245"/>
                <wp:wrapNone/>
                <wp:docPr id="87" name="Ink 87"/>
                <wp:cNvGraphicFramePr/>
                <a:graphic xmlns:a="http://schemas.openxmlformats.org/drawingml/2006/main">
                  <a:graphicData uri="http://schemas.microsoft.com/office/word/2010/wordprocessingInk">
                    <w14:contentPart bwMode="auto" r:id="rId135">
                      <w14:nvContentPartPr>
                        <w14:cNvContentPartPr/>
                      </w14:nvContentPartPr>
                      <w14:xfrm>
                        <a:off x="0" y="0"/>
                        <a:ext cx="1774800" cy="65880"/>
                      </w14:xfrm>
                    </w14:contentPart>
                  </a:graphicData>
                </a:graphic>
              </wp:anchor>
            </w:drawing>
          </mc:Choice>
          <mc:Fallback>
            <w:pict>
              <v:shape w14:anchorId="2C399958" id="Ink 87" o:spid="_x0000_s1026" type="#_x0000_t75" style="position:absolute;margin-left:131.65pt;margin-top:116.5pt;width:148.25pt;height:22.3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">
                <v:imagedata r:id="rId136" o:title=""/>
              </v:shape>
            </w:pict>
          </mc:Fallback>
        </mc:AlternateContent>
      </w:r>
      <w:r>
        <w:rPr>
          <w:noProof/>
        </w:rPr>
        <mc:AlternateContent>
          <mc:Choice Requires="wpi">
            <w:drawing>
              <wp:anchor distT="0" distB="0" distL="114300" distR="114300" simplePos="0" relativeHeight="251701760" behindDoc="0" locked="0" layoutInCell="1" allowOverlap="1" wp14:anchorId="768870C4" wp14:editId="6B5B00CB">
                <wp:simplePos x="0" y="0"/>
                <wp:positionH relativeFrom="column">
                  <wp:posOffset>4183365</wp:posOffset>
                </wp:positionH>
                <wp:positionV relativeFrom="paragraph">
                  <wp:posOffset>1427135</wp:posOffset>
                </wp:positionV>
                <wp:extent cx="1738440" cy="23400"/>
                <wp:effectExtent l="76200" t="133350" r="128905" b="167640"/>
                <wp:wrapNone/>
                <wp:docPr id="86" name="Ink 86"/>
                <wp:cNvGraphicFramePr/>
                <a:graphic xmlns:a="http://schemas.openxmlformats.org/drawingml/2006/main">
                  <a:graphicData uri="http://schemas.microsoft.com/office/word/2010/wordprocessingInk">
                    <w14:contentPart bwMode="auto" r:id="rId137">
                      <w14:nvContentPartPr>
                        <w14:cNvContentPartPr/>
                      </w14:nvContentPartPr>
                      <w14:xfrm>
                        <a:off x="0" y="0"/>
                        <a:ext cx="1738440" cy="23400"/>
                      </w14:xfrm>
                    </w14:contentPart>
                  </a:graphicData>
                </a:graphic>
              </wp:anchor>
            </w:drawing>
          </mc:Choice>
          <mc:Fallback>
            <w:pict>
              <v:shape w14:anchorId="216568AF" id="Ink 86" o:spid="_x0000_s1026" type="#_x0000_t75" style="position:absolute;margin-left:325.15pt;margin-top:103.85pt;width:145.4pt;height:18.8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">
                <v:imagedata r:id="rId138" o:title=""/>
              </v:shape>
            </w:pict>
          </mc:Fallback>
        </mc:AlternateContent>
      </w:r>
      <w:r>
        <w:rPr>
          <w:noProof/>
        </w:rPr>
        <w:drawing>
          <wp:inline distT="0" distB="0" distL="0" distR="0" wp14:anchorId="1D3A53AD" wp14:editId="61A8C4ED">
            <wp:extent cx="6400800" cy="1924050"/>
            <wp:effectExtent l="57150" t="57150" r="171450" b="133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F3DCCA" w14:textId="77777777" w:rsidR="00397784" w:rsidRDefault="00397784" w:rsidP="00397784"/>
    <w:p w14:paraId="0C69F6B2" w14:textId="77777777" w:rsidR="00397784" w:rsidRPr="0033125C" w:rsidRDefault="00397784" w:rsidP="00397784">
      <w:pPr>
        <w:rPr>
          <w:u w:val="single"/>
        </w:rPr>
      </w:pPr>
      <w:r w:rsidRPr="00252C37">
        <w:rPr>
          <w:highlight w:val="green"/>
          <w:u w:val="single"/>
        </w:rPr>
        <w:t>Proposed Resolution:</w:t>
      </w:r>
    </w:p>
    <w:p w14:paraId="5829BED0" w14:textId="77777777" w:rsidR="00397784" w:rsidRDefault="00397784" w:rsidP="00397784"/>
    <w:p w14:paraId="548A1B96" w14:textId="77777777" w:rsidR="00397784" w:rsidRDefault="00397784" w:rsidP="00397784">
      <w:r>
        <w:t xml:space="preserve">Revised.  </w:t>
      </w:r>
    </w:p>
    <w:p w14:paraId="51512428" w14:textId="77777777" w:rsidR="00397784" w:rsidRDefault="00397784" w:rsidP="00397784"/>
    <w:p w14:paraId="30E4E421" w14:textId="77777777" w:rsidR="00397784" w:rsidRDefault="00397784" w:rsidP="00397784">
      <w:r>
        <w:t>Delete “operation” in 4.3.14.1, and shorten to “fragment BA”</w:t>
      </w:r>
      <w:proofErr w:type="gramStart"/>
      <w:r>
        <w:t>/”asymmetric</w:t>
      </w:r>
      <w:proofErr w:type="gramEnd"/>
      <w:r>
        <w:t xml:space="preserve"> BA”:</w:t>
      </w:r>
    </w:p>
    <w:p w14:paraId="58109869" w14:textId="77777777" w:rsidR="00397784" w:rsidRDefault="00397784" w:rsidP="00397784">
      <w:r>
        <w:rPr>
          <w:noProof/>
        </w:rPr>
        <mc:AlternateContent>
          <mc:Choice Requires="wpi">
            <w:drawing>
              <wp:anchor distT="0" distB="0" distL="114300" distR="114300" simplePos="0" relativeHeight="251728384" behindDoc="0" locked="0" layoutInCell="1" allowOverlap="1" wp14:anchorId="229790F7" wp14:editId="2BA1178B">
                <wp:simplePos x="0" y="0"/>
                <wp:positionH relativeFrom="column">
                  <wp:posOffset>4992645</wp:posOffset>
                </wp:positionH>
                <wp:positionV relativeFrom="paragraph">
                  <wp:posOffset>387505</wp:posOffset>
                </wp:positionV>
                <wp:extent cx="418320" cy="57960"/>
                <wp:effectExtent l="95250" t="133350" r="115570" b="170815"/>
                <wp:wrapNone/>
                <wp:docPr id="51" name="Ink 51"/>
                <wp:cNvGraphicFramePr/>
                <a:graphic xmlns:a="http://schemas.openxmlformats.org/drawingml/2006/main">
                  <a:graphicData uri="http://schemas.microsoft.com/office/word/2010/wordprocessingInk">
                    <w14:contentPart bwMode="auto" r:id="rId140">
                      <w14:nvContentPartPr>
                        <w14:cNvContentPartPr/>
                      </w14:nvContentPartPr>
                      <w14:xfrm>
                        <a:off x="0" y="0"/>
                        <a:ext cx="418320" cy="57960"/>
                      </w14:xfrm>
                    </w14:contentPart>
                  </a:graphicData>
                </a:graphic>
              </wp:anchor>
            </w:drawing>
          </mc:Choice>
          <mc:Fallback>
            <w:pict>
              <v:shape w14:anchorId="39F33662" id="Ink 51" o:spid="_x0000_s1026" type="#_x0000_t75" style="position:absolute;margin-left:388.85pt;margin-top:22pt;width:41.45pt;height:21.5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G1XC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">
                <v:imagedata r:id="rId98" o:title=""/>
              </v:shape>
            </w:pict>
          </mc:Fallback>
        </mc:AlternateContent>
      </w:r>
      <w:r>
        <w:rPr>
          <w:noProof/>
        </w:rPr>
        <mc:AlternateContent>
          <mc:Choice Requires="wpi">
            <w:drawing>
              <wp:anchor distT="0" distB="0" distL="114300" distR="114300" simplePos="0" relativeHeight="251727360" behindDoc="0" locked="0" layoutInCell="1" allowOverlap="1" wp14:anchorId="5E10F1BB" wp14:editId="4B1682A7">
                <wp:simplePos x="0" y="0"/>
                <wp:positionH relativeFrom="column">
                  <wp:posOffset>3325845</wp:posOffset>
                </wp:positionH>
                <wp:positionV relativeFrom="paragraph">
                  <wp:posOffset>356185</wp:posOffset>
                </wp:positionV>
                <wp:extent cx="437400" cy="24840"/>
                <wp:effectExtent l="76200" t="133350" r="115570" b="165735"/>
                <wp:wrapNone/>
                <wp:docPr id="96" name="Ink 96"/>
                <wp:cNvGraphicFramePr/>
                <a:graphic xmlns:a="http://schemas.openxmlformats.org/drawingml/2006/main">
                  <a:graphicData uri="http://schemas.microsoft.com/office/word/2010/wordprocessingInk">
                    <w14:contentPart bwMode="auto" r:id="rId141">
                      <w14:nvContentPartPr>
                        <w14:cNvContentPartPr/>
                      </w14:nvContentPartPr>
                      <w14:xfrm>
                        <a:off x="0" y="0"/>
                        <a:ext cx="437400" cy="24840"/>
                      </w14:xfrm>
                    </w14:contentPart>
                  </a:graphicData>
                </a:graphic>
              </wp:anchor>
            </w:drawing>
          </mc:Choice>
          <mc:Fallback>
            <w:pict>
              <v:shape w14:anchorId="7AF495A4" id="Ink 96" o:spid="_x0000_s1026" type="#_x0000_t75" style="position:absolute;margin-left:257.65pt;margin-top:19.55pt;width:42.95pt;height:18.9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">
                <v:imagedata r:id="rId100" o:title=""/>
              </v:shape>
            </w:pict>
          </mc:Fallback>
        </mc:AlternateContent>
      </w:r>
      <w:r>
        <w:rPr>
          <w:noProof/>
        </w:rPr>
        <w:drawing>
          <wp:inline distT="0" distB="0" distL="0" distR="0" wp14:anchorId="399F13D7" wp14:editId="26C8EA69">
            <wp:extent cx="6400800" cy="657225"/>
            <wp:effectExtent l="57150" t="57150" r="171450" b="1238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B3C67E" w14:textId="77777777" w:rsidR="00397784" w:rsidRDefault="00397784" w:rsidP="00397784"/>
    <w:p w14:paraId="7ED29B26" w14:textId="77777777" w:rsidR="00397784" w:rsidRDefault="00397784" w:rsidP="00397784">
      <w:r>
        <w:t>Change “the fragment BA procedure” -&gt; “fragment BA” in Table 9-13, Table 9-535.  (2x in each table.)  For example:</w:t>
      </w:r>
    </w:p>
    <w:p w14:paraId="7096F6AA" w14:textId="77777777" w:rsidR="00397784" w:rsidRDefault="00397784" w:rsidP="00397784">
      <w:r>
        <w:rPr>
          <w:noProof/>
        </w:rPr>
        <mc:AlternateContent>
          <mc:Choice Requires="wpi">
            <w:drawing>
              <wp:anchor distT="0" distB="0" distL="114300" distR="114300" simplePos="0" relativeHeight="251730432" behindDoc="0" locked="0" layoutInCell="1" allowOverlap="1" wp14:anchorId="04D586AE" wp14:editId="0E9C6E19">
                <wp:simplePos x="0" y="0"/>
                <wp:positionH relativeFrom="column">
                  <wp:posOffset>3707085</wp:posOffset>
                </wp:positionH>
                <wp:positionV relativeFrom="paragraph">
                  <wp:posOffset>1874810</wp:posOffset>
                </wp:positionV>
                <wp:extent cx="465840" cy="360"/>
                <wp:effectExtent l="95250" t="152400" r="106045" b="152400"/>
                <wp:wrapNone/>
                <wp:docPr id="125" name="Ink 125"/>
                <wp:cNvGraphicFramePr/>
                <a:graphic xmlns:a="http://schemas.openxmlformats.org/drawingml/2006/main">
                  <a:graphicData uri="http://schemas.microsoft.com/office/word/2010/wordprocessingInk">
                    <w14:contentPart bwMode="auto" r:id="rId142">
                      <w14:nvContentPartPr>
                        <w14:cNvContentPartPr/>
                      </w14:nvContentPartPr>
                      <w14:xfrm>
                        <a:off x="0" y="0"/>
                        <a:ext cx="465840" cy="360"/>
                      </w14:xfrm>
                    </w14:contentPart>
                  </a:graphicData>
                </a:graphic>
              </wp:anchor>
            </w:drawing>
          </mc:Choice>
          <mc:Fallback>
            <w:pict>
              <v:shape w14:anchorId="4D4AD6C1" id="Ink 125" o:spid="_x0000_s1026" type="#_x0000_t75" style="position:absolute;margin-left:287.65pt;margin-top:139.1pt;width:45.2pt;height:17.05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">
                <v:imagedata r:id="rId103" o:title=""/>
              </v:shape>
            </w:pict>
          </mc:Fallback>
        </mc:AlternateContent>
      </w:r>
      <w:r>
        <w:rPr>
          <w:noProof/>
        </w:rPr>
        <mc:AlternateContent>
          <mc:Choice Requires="wpi">
            <w:drawing>
              <wp:anchor distT="0" distB="0" distL="114300" distR="114300" simplePos="0" relativeHeight="251729408" behindDoc="0" locked="0" layoutInCell="1" allowOverlap="1" wp14:anchorId="223860FE" wp14:editId="67EDB4AE">
                <wp:simplePos x="0" y="0"/>
                <wp:positionH relativeFrom="column">
                  <wp:posOffset>4964205</wp:posOffset>
                </wp:positionH>
                <wp:positionV relativeFrom="paragraph">
                  <wp:posOffset>493850</wp:posOffset>
                </wp:positionV>
                <wp:extent cx="422280" cy="25200"/>
                <wp:effectExtent l="95250" t="133350" r="111125" b="165735"/>
                <wp:wrapNone/>
                <wp:docPr id="126" name="Ink 126"/>
                <wp:cNvGraphicFramePr/>
                <a:graphic xmlns:a="http://schemas.openxmlformats.org/drawingml/2006/main">
                  <a:graphicData uri="http://schemas.microsoft.com/office/word/2010/wordprocessingInk">
                    <w14:contentPart bwMode="auto" r:id="rId143">
                      <w14:nvContentPartPr>
                        <w14:cNvContentPartPr/>
                      </w14:nvContentPartPr>
                      <w14:xfrm>
                        <a:off x="0" y="0"/>
                        <a:ext cx="422280" cy="25200"/>
                      </w14:xfrm>
                    </w14:contentPart>
                  </a:graphicData>
                </a:graphic>
              </wp:anchor>
            </w:drawing>
          </mc:Choice>
          <mc:Fallback>
            <w:pict>
              <v:shape w14:anchorId="02C7F2E9" id="Ink 126" o:spid="_x0000_s1026" type="#_x0000_t75" style="position:absolute;margin-left:386.65pt;margin-top:30.4pt;width:41.75pt;height:19pt;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">
                <v:imagedata r:id="rId105" o:title=""/>
              </v:shape>
            </w:pict>
          </mc:Fallback>
        </mc:AlternateContent>
      </w:r>
      <w:r>
        <w:rPr>
          <w:noProof/>
        </w:rPr>
        <w:drawing>
          <wp:inline distT="0" distB="0" distL="0" distR="0" wp14:anchorId="25397132" wp14:editId="27B859EA">
            <wp:extent cx="6400800" cy="2276475"/>
            <wp:effectExtent l="57150" t="57150" r="171450" b="1428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A81CD51" w14:textId="77777777" w:rsidR="00397784" w:rsidRDefault="00397784" w:rsidP="00397784"/>
    <w:p w14:paraId="10AE9C7B" w14:textId="77777777" w:rsidR="00397784" w:rsidRDefault="00397784" w:rsidP="00397784"/>
    <w:p w14:paraId="15B5DE6C" w14:textId="77777777" w:rsidR="00397784" w:rsidRDefault="00397784" w:rsidP="00397784">
      <w:r>
        <w:t>Change “fragment BA procedure” to “fragment BA” in Table 9-301, PICS (S1GM22.3).  For example:</w:t>
      </w:r>
    </w:p>
    <w:p w14:paraId="7D229080" w14:textId="77777777" w:rsidR="00397784" w:rsidRDefault="00397784" w:rsidP="00397784">
      <w:r>
        <w:rPr>
          <w:noProof/>
        </w:rPr>
        <w:drawing>
          <wp:inline distT="0" distB="0" distL="0" distR="0" wp14:anchorId="665E3C2C" wp14:editId="48375FD7">
            <wp:extent cx="6400800" cy="781050"/>
            <wp:effectExtent l="57150" t="57150" r="171450" b="11430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0E7257" w14:textId="77777777" w:rsidR="00397784" w:rsidRDefault="00397784" w:rsidP="00397784"/>
    <w:p w14:paraId="6F45468C" w14:textId="77777777" w:rsidR="00397784" w:rsidRDefault="00397784" w:rsidP="00397784"/>
    <w:p w14:paraId="4FB06BFC" w14:textId="77777777" w:rsidR="00397784" w:rsidRDefault="00397784" w:rsidP="00397784">
      <w:r>
        <w:lastRenderedPageBreak/>
        <w:t xml:space="preserve">Change “the fragment BA procedure” to “fragment BA” in NOTE 3 in </w:t>
      </w:r>
      <w:proofErr w:type="gramStart"/>
      <w:r>
        <w:t>10.2.6,:</w:t>
      </w:r>
      <w:proofErr w:type="gramEnd"/>
    </w:p>
    <w:p w14:paraId="3E2B7797" w14:textId="77777777" w:rsidR="00397784" w:rsidRDefault="00397784" w:rsidP="00397784">
      <w:r>
        <w:rPr>
          <w:noProof/>
        </w:rPr>
        <w:drawing>
          <wp:inline distT="0" distB="0" distL="0" distR="0" wp14:anchorId="0F649E9D" wp14:editId="2225A8E8">
            <wp:extent cx="6400800" cy="533400"/>
            <wp:effectExtent l="57150" t="57150" r="171450" b="11430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497BBEA" w14:textId="77777777" w:rsidR="00397784" w:rsidRDefault="00397784" w:rsidP="00397784"/>
    <w:p w14:paraId="6C10D499" w14:textId="77777777" w:rsidR="00397784" w:rsidRDefault="00397784" w:rsidP="00397784">
      <w:r>
        <w:t>Change “the fragment block ack option” -&gt; “fragment BA” in the MIB:</w:t>
      </w:r>
    </w:p>
    <w:p w14:paraId="5CB8F48E" w14:textId="77777777" w:rsidR="00397784" w:rsidRDefault="00397784" w:rsidP="00397784">
      <w:r>
        <w:rPr>
          <w:noProof/>
        </w:rPr>
        <w:drawing>
          <wp:inline distT="0" distB="0" distL="0" distR="0" wp14:anchorId="19CD84C8" wp14:editId="7C6B9E7B">
            <wp:extent cx="6400800" cy="609600"/>
            <wp:effectExtent l="57150" t="57150" r="171450" b="11430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E8AD8E8" w14:textId="77777777" w:rsidR="00397784" w:rsidRDefault="00397784" w:rsidP="00397784">
      <w:r>
        <w:t xml:space="preserve"> </w:t>
      </w:r>
    </w:p>
    <w:p w14:paraId="6FB016A4" w14:textId="77777777" w:rsidR="00397784" w:rsidRDefault="00397784" w:rsidP="00397784">
      <w:r>
        <w:t xml:space="preserve">Change “the asymmetric block ack operation” -&gt; “asymmetric BA”, and “asymmetric </w:t>
      </w:r>
      <w:proofErr w:type="spellStart"/>
      <w:r>
        <w:t>BlockAck</w:t>
      </w:r>
      <w:proofErr w:type="spellEnd"/>
      <w:r>
        <w:t xml:space="preserve"> operation” -&gt; “asymmetric BA”, in Table 9-54:</w:t>
      </w:r>
    </w:p>
    <w:p w14:paraId="51619407" w14:textId="77777777" w:rsidR="00397784" w:rsidRDefault="00397784" w:rsidP="00397784">
      <w:r>
        <w:rPr>
          <w:noProof/>
        </w:rPr>
        <mc:AlternateContent>
          <mc:Choice Requires="wpi">
            <w:drawing>
              <wp:anchor distT="0" distB="0" distL="114300" distR="114300" simplePos="0" relativeHeight="251732480" behindDoc="0" locked="0" layoutInCell="1" allowOverlap="1" wp14:anchorId="47ABCCDE" wp14:editId="24DF47FA">
                <wp:simplePos x="0" y="0"/>
                <wp:positionH relativeFrom="column">
                  <wp:posOffset>3906885</wp:posOffset>
                </wp:positionH>
                <wp:positionV relativeFrom="paragraph">
                  <wp:posOffset>610100</wp:posOffset>
                </wp:positionV>
                <wp:extent cx="1542240" cy="57600"/>
                <wp:effectExtent l="76200" t="133350" r="0" b="171450"/>
                <wp:wrapNone/>
                <wp:docPr id="136" name="Ink 136"/>
                <wp:cNvGraphicFramePr/>
                <a:graphic xmlns:a="http://schemas.openxmlformats.org/drawingml/2006/main">
                  <a:graphicData uri="http://schemas.microsoft.com/office/word/2010/wordprocessingInk">
                    <w14:contentPart bwMode="auto" r:id="rId144">
                      <w14:nvContentPartPr>
                        <w14:cNvContentPartPr/>
                      </w14:nvContentPartPr>
                      <w14:xfrm>
                        <a:off x="0" y="0"/>
                        <a:ext cx="1542240" cy="57600"/>
                      </w14:xfrm>
                    </w14:contentPart>
                  </a:graphicData>
                </a:graphic>
              </wp:anchor>
            </w:drawing>
          </mc:Choice>
          <mc:Fallback>
            <w:pict>
              <v:shape w14:anchorId="5AAA9DD3" id="Ink 136" o:spid="_x0000_s1026" type="#_x0000_t75" style="position:absolute;margin-left:303.4pt;margin-top:39.55pt;width:129.95pt;height:21.55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Rpj+LAQAANg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">
                <v:imagedata r:id="rId116" o:title=""/>
              </v:shape>
            </w:pict>
          </mc:Fallback>
        </mc:AlternateContent>
      </w:r>
      <w:r>
        <w:rPr>
          <w:noProof/>
        </w:rPr>
        <mc:AlternateContent>
          <mc:Choice Requires="wpi">
            <w:drawing>
              <wp:anchor distT="0" distB="0" distL="114300" distR="114300" simplePos="0" relativeHeight="251731456" behindDoc="0" locked="0" layoutInCell="1" allowOverlap="1" wp14:anchorId="24D907CE" wp14:editId="350D3657">
                <wp:simplePos x="0" y="0"/>
                <wp:positionH relativeFrom="column">
                  <wp:posOffset>3659205</wp:posOffset>
                </wp:positionH>
                <wp:positionV relativeFrom="paragraph">
                  <wp:posOffset>229220</wp:posOffset>
                </wp:positionV>
                <wp:extent cx="1733400" cy="38160"/>
                <wp:effectExtent l="76200" t="152400" r="635" b="152400"/>
                <wp:wrapNone/>
                <wp:docPr id="140" name="Ink 140"/>
                <wp:cNvGraphicFramePr/>
                <a:graphic xmlns:a="http://schemas.openxmlformats.org/drawingml/2006/main">
                  <a:graphicData uri="http://schemas.microsoft.com/office/word/2010/wordprocessingInk">
                    <w14:contentPart bwMode="auto" r:id="rId145">
                      <w14:nvContentPartPr>
                        <w14:cNvContentPartPr/>
                      </w14:nvContentPartPr>
                      <w14:xfrm>
                        <a:off x="0" y="0"/>
                        <a:ext cx="1733400" cy="38160"/>
                      </w14:xfrm>
                    </w14:contentPart>
                  </a:graphicData>
                </a:graphic>
              </wp:anchor>
            </w:drawing>
          </mc:Choice>
          <mc:Fallback>
            <w:pict>
              <v:shape w14:anchorId="7D644C10" id="Ink 140" o:spid="_x0000_s1026" type="#_x0000_t75" style="position:absolute;margin-left:283.9pt;margin-top:9.55pt;width:145pt;height:20pt;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pY2NAQAANg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">
                <v:imagedata r:id="rId118" o:title=""/>
              </v:shape>
            </w:pict>
          </mc:Fallback>
        </mc:AlternateContent>
      </w:r>
      <w:r>
        <w:rPr>
          <w:noProof/>
        </w:rPr>
        <w:drawing>
          <wp:inline distT="0" distB="0" distL="0" distR="0" wp14:anchorId="56EA6C8A" wp14:editId="7A52C82A">
            <wp:extent cx="6400800" cy="1095375"/>
            <wp:effectExtent l="57150" t="57150" r="171450" b="1238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778B386" w14:textId="77777777" w:rsidR="00397784" w:rsidRDefault="00397784" w:rsidP="00397784"/>
    <w:p w14:paraId="5C8BF37F" w14:textId="77777777" w:rsidR="00397784" w:rsidRDefault="00397784" w:rsidP="00397784"/>
    <w:p w14:paraId="0009247C" w14:textId="77777777" w:rsidR="00397784" w:rsidRDefault="00397784" w:rsidP="00397784">
      <w:r>
        <w:t>Change “Asymmetric Block Ack Operation” -&gt; “Asymmetric BA” and “asymmetric block ack operation” -&gt; “asymmetric block ack” in PICS (S1GM27)</w:t>
      </w:r>
    </w:p>
    <w:p w14:paraId="79C95840" w14:textId="77777777" w:rsidR="00397784" w:rsidRDefault="00397784" w:rsidP="00397784">
      <w:r>
        <w:rPr>
          <w:noProof/>
        </w:rPr>
        <w:drawing>
          <wp:inline distT="0" distB="0" distL="0" distR="0" wp14:anchorId="54D5F1E3" wp14:editId="2EAD6A68">
            <wp:extent cx="6400800" cy="1762125"/>
            <wp:effectExtent l="57150" t="57150" r="171450" b="1428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4B79BA" w14:textId="77777777" w:rsidR="00397784" w:rsidRDefault="00397784" w:rsidP="00397784"/>
    <w:p w14:paraId="36899A08" w14:textId="77777777" w:rsidR="00397784" w:rsidRDefault="00397784" w:rsidP="00397784"/>
    <w:p w14:paraId="57E6E6FE" w14:textId="77777777" w:rsidR="00397784" w:rsidRDefault="00397784" w:rsidP="00397784">
      <w:r>
        <w:t>Change “Asymmetric Block Ack” -&gt; “Asymmetric BA” in Table 9-301:</w:t>
      </w:r>
    </w:p>
    <w:p w14:paraId="5038800E" w14:textId="77777777" w:rsidR="00397784" w:rsidRDefault="00397784" w:rsidP="00397784">
      <w:r>
        <w:rPr>
          <w:noProof/>
        </w:rPr>
        <mc:AlternateContent>
          <mc:Choice Requires="wpi">
            <w:drawing>
              <wp:anchor distT="0" distB="0" distL="114300" distR="114300" simplePos="0" relativeHeight="251736576" behindDoc="0" locked="0" layoutInCell="1" allowOverlap="1" wp14:anchorId="4DD7E28F" wp14:editId="6E1B6C6D">
                <wp:simplePos x="0" y="0"/>
                <wp:positionH relativeFrom="column">
                  <wp:posOffset>1849485</wp:posOffset>
                </wp:positionH>
                <wp:positionV relativeFrom="paragraph">
                  <wp:posOffset>396910</wp:posOffset>
                </wp:positionV>
                <wp:extent cx="446760" cy="19800"/>
                <wp:effectExtent l="95250" t="133350" r="106045" b="170815"/>
                <wp:wrapNone/>
                <wp:docPr id="141" name="Ink 141"/>
                <wp:cNvGraphicFramePr/>
                <a:graphic xmlns:a="http://schemas.openxmlformats.org/drawingml/2006/main">
                  <a:graphicData uri="http://schemas.microsoft.com/office/word/2010/wordprocessingInk">
                    <w14:contentPart bwMode="auto" r:id="rId146">
                      <w14:nvContentPartPr>
                        <w14:cNvContentPartPr/>
                      </w14:nvContentPartPr>
                      <w14:xfrm>
                        <a:off x="0" y="0"/>
                        <a:ext cx="446760" cy="19800"/>
                      </w14:xfrm>
                    </w14:contentPart>
                  </a:graphicData>
                </a:graphic>
              </wp:anchor>
            </w:drawing>
          </mc:Choice>
          <mc:Fallback>
            <w:pict>
              <v:shape w14:anchorId="63B72466" id="Ink 141" o:spid="_x0000_s1026" type="#_x0000_t75" style="position:absolute;margin-left:141.4pt;margin-top:22.75pt;width:43.7pt;height:18.55pt;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">
                <v:imagedata r:id="rId122" o:title=""/>
              </v:shape>
            </w:pict>
          </mc:Fallback>
        </mc:AlternateContent>
      </w:r>
      <w:r>
        <w:rPr>
          <w:noProof/>
        </w:rPr>
        <mc:AlternateContent>
          <mc:Choice Requires="wpi">
            <w:drawing>
              <wp:anchor distT="0" distB="0" distL="114300" distR="114300" simplePos="0" relativeHeight="251735552" behindDoc="0" locked="0" layoutInCell="1" allowOverlap="1" wp14:anchorId="2D1B81B1" wp14:editId="134B32F4">
                <wp:simplePos x="0" y="0"/>
                <wp:positionH relativeFrom="column">
                  <wp:posOffset>3268965</wp:posOffset>
                </wp:positionH>
                <wp:positionV relativeFrom="paragraph">
                  <wp:posOffset>235270</wp:posOffset>
                </wp:positionV>
                <wp:extent cx="513360" cy="20520"/>
                <wp:effectExtent l="76200" t="133350" r="115570" b="170180"/>
                <wp:wrapNone/>
                <wp:docPr id="142" name="Ink 142"/>
                <wp:cNvGraphicFramePr/>
                <a:graphic xmlns:a="http://schemas.openxmlformats.org/drawingml/2006/main">
                  <a:graphicData uri="http://schemas.microsoft.com/office/word/2010/wordprocessingInk">
                    <w14:contentPart bwMode="auto" r:id="rId147">
                      <w14:nvContentPartPr>
                        <w14:cNvContentPartPr/>
                      </w14:nvContentPartPr>
                      <w14:xfrm>
                        <a:off x="0" y="0"/>
                        <a:ext cx="513360" cy="20520"/>
                      </w14:xfrm>
                    </w14:contentPart>
                  </a:graphicData>
                </a:graphic>
              </wp:anchor>
            </w:drawing>
          </mc:Choice>
          <mc:Fallback>
            <w:pict>
              <v:shape w14:anchorId="6A23C589" id="Ink 142" o:spid="_x0000_s1026" type="#_x0000_t75" style="position:absolute;margin-left:253.15pt;margin-top:10.05pt;width:48.9pt;height:18.6pt;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">
                <v:imagedata r:id="rId124" o:title=""/>
              </v:shape>
            </w:pict>
          </mc:Fallback>
        </mc:AlternateContent>
      </w:r>
      <w:r>
        <w:rPr>
          <w:noProof/>
        </w:rPr>
        <w:drawing>
          <wp:inline distT="0" distB="0" distL="0" distR="0" wp14:anchorId="46EE7157" wp14:editId="447EE102">
            <wp:extent cx="6391275" cy="800100"/>
            <wp:effectExtent l="57150" t="57150" r="180975" b="11430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2957480" w14:textId="77777777" w:rsidR="00397784" w:rsidRDefault="00397784" w:rsidP="00397784"/>
    <w:p w14:paraId="5AA31D0D" w14:textId="77777777" w:rsidR="00397784" w:rsidRDefault="00397784" w:rsidP="00397784"/>
    <w:p w14:paraId="3E9E71A9" w14:textId="77777777" w:rsidR="00397784" w:rsidRDefault="00397784" w:rsidP="00397784">
      <w:r>
        <w:t>Change “asymmetric block ack [operation]” to “asymmetric BA” where shown (4 places):</w:t>
      </w:r>
    </w:p>
    <w:p w14:paraId="5F7B367C" w14:textId="77777777" w:rsidR="00397784" w:rsidRDefault="00397784" w:rsidP="00397784">
      <w:r>
        <w:rPr>
          <w:noProof/>
        </w:rPr>
        <w:lastRenderedPageBreak/>
        <mc:AlternateContent>
          <mc:Choice Requires="wpi">
            <w:drawing>
              <wp:anchor distT="0" distB="0" distL="114300" distR="114300" simplePos="0" relativeHeight="251740672" behindDoc="0" locked="0" layoutInCell="1" allowOverlap="1" wp14:anchorId="528AF1BA" wp14:editId="37684AE8">
                <wp:simplePos x="0" y="0"/>
                <wp:positionH relativeFrom="column">
                  <wp:posOffset>4516725</wp:posOffset>
                </wp:positionH>
                <wp:positionV relativeFrom="paragraph">
                  <wp:posOffset>1673825</wp:posOffset>
                </wp:positionV>
                <wp:extent cx="1100160" cy="30240"/>
                <wp:effectExtent l="95250" t="133350" r="100330" b="179705"/>
                <wp:wrapNone/>
                <wp:docPr id="143" name="Ink 143"/>
                <wp:cNvGraphicFramePr/>
                <a:graphic xmlns:a="http://schemas.openxmlformats.org/drawingml/2006/main">
                  <a:graphicData uri="http://schemas.microsoft.com/office/word/2010/wordprocessingInk">
                    <w14:contentPart bwMode="auto" r:id="rId148">
                      <w14:nvContentPartPr>
                        <w14:cNvContentPartPr/>
                      </w14:nvContentPartPr>
                      <w14:xfrm>
                        <a:off x="0" y="0"/>
                        <a:ext cx="1100160" cy="30240"/>
                      </w14:xfrm>
                    </w14:contentPart>
                  </a:graphicData>
                </a:graphic>
              </wp:anchor>
            </w:drawing>
          </mc:Choice>
          <mc:Fallback>
            <w:pict>
              <v:shape w14:anchorId="2BAF17F2" id="Ink 143" o:spid="_x0000_s1026" type="#_x0000_t75" style="position:absolute;margin-left:351.4pt;margin-top:123.3pt;width:95.15pt;height:19.4pt;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">
                <v:imagedata r:id="rId127" o:title=""/>
              </v:shape>
            </w:pict>
          </mc:Fallback>
        </mc:AlternateContent>
      </w:r>
      <w:r>
        <w:rPr>
          <w:noProof/>
        </w:rPr>
        <mc:AlternateContent>
          <mc:Choice Requires="wpi">
            <w:drawing>
              <wp:anchor distT="0" distB="0" distL="114300" distR="114300" simplePos="0" relativeHeight="251739648" behindDoc="0" locked="0" layoutInCell="1" allowOverlap="1" wp14:anchorId="370E740F" wp14:editId="40872BC1">
                <wp:simplePos x="0" y="0"/>
                <wp:positionH relativeFrom="column">
                  <wp:posOffset>4564245</wp:posOffset>
                </wp:positionH>
                <wp:positionV relativeFrom="paragraph">
                  <wp:posOffset>654665</wp:posOffset>
                </wp:positionV>
                <wp:extent cx="1780560" cy="96840"/>
                <wp:effectExtent l="95250" t="133350" r="0" b="170180"/>
                <wp:wrapNone/>
                <wp:docPr id="144" name="Ink 144"/>
                <wp:cNvGraphicFramePr/>
                <a:graphic xmlns:a="http://schemas.openxmlformats.org/drawingml/2006/main">
                  <a:graphicData uri="http://schemas.microsoft.com/office/word/2010/wordprocessingInk">
                    <w14:contentPart bwMode="auto" r:id="rId149">
                      <w14:nvContentPartPr>
                        <w14:cNvContentPartPr/>
                      </w14:nvContentPartPr>
                      <w14:xfrm>
                        <a:off x="0" y="0"/>
                        <a:ext cx="1780560" cy="96840"/>
                      </w14:xfrm>
                    </w14:contentPart>
                  </a:graphicData>
                </a:graphic>
              </wp:anchor>
            </w:drawing>
          </mc:Choice>
          <mc:Fallback>
            <w:pict>
              <v:shape w14:anchorId="265F6871" id="Ink 144" o:spid="_x0000_s1026" type="#_x0000_t75" style="position:absolute;margin-left:355.15pt;margin-top:43.05pt;width:148.7pt;height:24.65pt;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">
                <v:imagedata r:id="rId129" o:title=""/>
              </v:shape>
            </w:pict>
          </mc:Fallback>
        </mc:AlternateContent>
      </w:r>
      <w:r>
        <w:rPr>
          <w:noProof/>
        </w:rPr>
        <mc:AlternateContent>
          <mc:Choice Requires="wpi">
            <w:drawing>
              <wp:anchor distT="0" distB="0" distL="114300" distR="114300" simplePos="0" relativeHeight="251738624" behindDoc="0" locked="0" layoutInCell="1" allowOverlap="1" wp14:anchorId="1CA66FD2" wp14:editId="381C8390">
                <wp:simplePos x="0" y="0"/>
                <wp:positionH relativeFrom="column">
                  <wp:posOffset>3278325</wp:posOffset>
                </wp:positionH>
                <wp:positionV relativeFrom="paragraph">
                  <wp:posOffset>512105</wp:posOffset>
                </wp:positionV>
                <wp:extent cx="1838160" cy="96840"/>
                <wp:effectExtent l="57150" t="133350" r="143510" b="170180"/>
                <wp:wrapNone/>
                <wp:docPr id="145" name="Ink 145"/>
                <wp:cNvGraphicFramePr/>
                <a:graphic xmlns:a="http://schemas.openxmlformats.org/drawingml/2006/main">
                  <a:graphicData uri="http://schemas.microsoft.com/office/word/2010/wordprocessingInk">
                    <w14:contentPart bwMode="auto" r:id="rId150">
                      <w14:nvContentPartPr>
                        <w14:cNvContentPartPr/>
                      </w14:nvContentPartPr>
                      <w14:xfrm>
                        <a:off x="0" y="0"/>
                        <a:ext cx="1838160" cy="96840"/>
                      </w14:xfrm>
                    </w14:contentPart>
                  </a:graphicData>
                </a:graphic>
              </wp:anchor>
            </w:drawing>
          </mc:Choice>
          <mc:Fallback>
            <w:pict>
              <v:shape w14:anchorId="657847F3" id="Ink 145" o:spid="_x0000_s1026" type="#_x0000_t75" style="position:absolute;margin-left:253.9pt;margin-top:31.8pt;width:153.25pt;height:24.65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">
                <v:imagedata r:id="rId131" o:title=""/>
              </v:shape>
            </w:pict>
          </mc:Fallback>
        </mc:AlternateContent>
      </w:r>
      <w:r>
        <w:rPr>
          <w:noProof/>
        </w:rPr>
        <mc:AlternateContent>
          <mc:Choice Requires="wpi">
            <w:drawing>
              <wp:anchor distT="0" distB="0" distL="114300" distR="114300" simplePos="0" relativeHeight="251737600" behindDoc="0" locked="0" layoutInCell="1" allowOverlap="1" wp14:anchorId="38EFEE99" wp14:editId="67A141C4">
                <wp:simplePos x="0" y="0"/>
                <wp:positionH relativeFrom="column">
                  <wp:posOffset>3068805</wp:posOffset>
                </wp:positionH>
                <wp:positionV relativeFrom="paragraph">
                  <wp:posOffset>179465</wp:posOffset>
                </wp:positionV>
                <wp:extent cx="1666080" cy="80280"/>
                <wp:effectExtent l="95250" t="152400" r="0" b="167640"/>
                <wp:wrapNone/>
                <wp:docPr id="146" name="Ink 146"/>
                <wp:cNvGraphicFramePr/>
                <a:graphic xmlns:a="http://schemas.openxmlformats.org/drawingml/2006/main">
                  <a:graphicData uri="http://schemas.microsoft.com/office/word/2010/wordprocessingInk">
                    <w14:contentPart bwMode="auto" r:id="rId151">
                      <w14:nvContentPartPr>
                        <w14:cNvContentPartPr/>
                      </w14:nvContentPartPr>
                      <w14:xfrm>
                        <a:off x="0" y="0"/>
                        <a:ext cx="1666080" cy="80280"/>
                      </w14:xfrm>
                    </w14:contentPart>
                  </a:graphicData>
                </a:graphic>
              </wp:anchor>
            </w:drawing>
          </mc:Choice>
          <mc:Fallback>
            <w:pict>
              <v:shape w14:anchorId="1CA659BF" id="Ink 146" o:spid="_x0000_s1026" type="#_x0000_t75" style="position:absolute;margin-left:237.4pt;margin-top:5.65pt;width:139.7pt;height:23.3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">
                <v:imagedata r:id="rId133" o:title=""/>
              </v:shape>
            </w:pict>
          </mc:Fallback>
        </mc:AlternateContent>
      </w:r>
      <w:r>
        <w:rPr>
          <w:noProof/>
        </w:rPr>
        <w:drawing>
          <wp:inline distT="0" distB="0" distL="0" distR="0" wp14:anchorId="3064E268" wp14:editId="294E8055">
            <wp:extent cx="6400800" cy="2085975"/>
            <wp:effectExtent l="57150" t="57150" r="171450" b="1428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E627F0" w14:textId="77777777" w:rsidR="00397784" w:rsidRDefault="00397784" w:rsidP="00397784"/>
    <w:p w14:paraId="5C96E373" w14:textId="77777777" w:rsidR="00397784" w:rsidRDefault="00397784" w:rsidP="00397784"/>
    <w:p w14:paraId="23A094A3" w14:textId="77777777" w:rsidR="00397784" w:rsidRDefault="00397784" w:rsidP="00397784">
      <w:r>
        <w:t>Change “[Tt]he asymmetric Block ACK” -&gt; “asymmetric BA” in MIB (x2):</w:t>
      </w:r>
    </w:p>
    <w:p w14:paraId="6272ED3B" w14:textId="77777777" w:rsidR="00397784" w:rsidRDefault="00397784" w:rsidP="00397784">
      <w:r>
        <w:rPr>
          <w:noProof/>
        </w:rPr>
        <mc:AlternateContent>
          <mc:Choice Requires="wpi">
            <w:drawing>
              <wp:anchor distT="0" distB="0" distL="114300" distR="114300" simplePos="0" relativeHeight="251734528" behindDoc="0" locked="0" layoutInCell="1" allowOverlap="1" wp14:anchorId="439DFA78" wp14:editId="1E9EB346">
                <wp:simplePos x="0" y="0"/>
                <wp:positionH relativeFrom="column">
                  <wp:posOffset>1725645</wp:posOffset>
                </wp:positionH>
                <wp:positionV relativeFrom="paragraph">
                  <wp:posOffset>1588055</wp:posOffset>
                </wp:positionV>
                <wp:extent cx="1774800" cy="65880"/>
                <wp:effectExtent l="19050" t="133350" r="111760" b="182245"/>
                <wp:wrapNone/>
                <wp:docPr id="147" name="Ink 147"/>
                <wp:cNvGraphicFramePr/>
                <a:graphic xmlns:a="http://schemas.openxmlformats.org/drawingml/2006/main">
                  <a:graphicData uri="http://schemas.microsoft.com/office/word/2010/wordprocessingInk">
                    <w14:contentPart bwMode="auto" r:id="rId152">
                      <w14:nvContentPartPr>
                        <w14:cNvContentPartPr/>
                      </w14:nvContentPartPr>
                      <w14:xfrm>
                        <a:off x="0" y="0"/>
                        <a:ext cx="1774800" cy="65880"/>
                      </w14:xfrm>
                    </w14:contentPart>
                  </a:graphicData>
                </a:graphic>
              </wp:anchor>
            </w:drawing>
          </mc:Choice>
          <mc:Fallback>
            <w:pict>
              <v:shape w14:anchorId="12A57F9F" id="Ink 147" o:spid="_x0000_s1026" type="#_x0000_t75" style="position:absolute;margin-left:131.65pt;margin-top:116.5pt;width:148.25pt;height:22.3pt;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">
                <v:imagedata r:id="rId136" o:title=""/>
              </v:shape>
            </w:pict>
          </mc:Fallback>
        </mc:AlternateContent>
      </w:r>
      <w:r>
        <w:rPr>
          <w:noProof/>
        </w:rPr>
        <mc:AlternateContent>
          <mc:Choice Requires="wpi">
            <w:drawing>
              <wp:anchor distT="0" distB="0" distL="114300" distR="114300" simplePos="0" relativeHeight="251733504" behindDoc="0" locked="0" layoutInCell="1" allowOverlap="1" wp14:anchorId="49504A90" wp14:editId="284950C1">
                <wp:simplePos x="0" y="0"/>
                <wp:positionH relativeFrom="column">
                  <wp:posOffset>4183365</wp:posOffset>
                </wp:positionH>
                <wp:positionV relativeFrom="paragraph">
                  <wp:posOffset>1427135</wp:posOffset>
                </wp:positionV>
                <wp:extent cx="1738440" cy="23400"/>
                <wp:effectExtent l="76200" t="133350" r="128905" b="167640"/>
                <wp:wrapNone/>
                <wp:docPr id="148" name="Ink 148"/>
                <wp:cNvGraphicFramePr/>
                <a:graphic xmlns:a="http://schemas.openxmlformats.org/drawingml/2006/main">
                  <a:graphicData uri="http://schemas.microsoft.com/office/word/2010/wordprocessingInk">
                    <w14:contentPart bwMode="auto" r:id="rId153">
                      <w14:nvContentPartPr>
                        <w14:cNvContentPartPr/>
                      </w14:nvContentPartPr>
                      <w14:xfrm>
                        <a:off x="0" y="0"/>
                        <a:ext cx="1738440" cy="23400"/>
                      </w14:xfrm>
                    </w14:contentPart>
                  </a:graphicData>
                </a:graphic>
              </wp:anchor>
            </w:drawing>
          </mc:Choice>
          <mc:Fallback>
            <w:pict>
              <v:shape w14:anchorId="4CA3BAD4" id="Ink 148" o:spid="_x0000_s1026" type="#_x0000_t75" style="position:absolute;margin-left:325.15pt;margin-top:103.85pt;width:145.4pt;height:18.85pt;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">
                <v:imagedata r:id="rId138" o:title=""/>
              </v:shape>
            </w:pict>
          </mc:Fallback>
        </mc:AlternateContent>
      </w:r>
      <w:r>
        <w:rPr>
          <w:noProof/>
        </w:rPr>
        <w:drawing>
          <wp:inline distT="0" distB="0" distL="0" distR="0" wp14:anchorId="1FABB8CF" wp14:editId="19DD959F">
            <wp:extent cx="6400800" cy="1924050"/>
            <wp:effectExtent l="57150" t="57150" r="171450" b="133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03DD3A" w14:textId="77777777" w:rsidR="00397784" w:rsidRDefault="00397784" w:rsidP="00397784"/>
    <w:p w14:paraId="254AF062"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5B8F8799" w14:textId="77777777" w:rsidTr="00BB6439">
        <w:trPr>
          <w:trHeight w:val="524"/>
        </w:trPr>
        <w:tc>
          <w:tcPr>
            <w:tcW w:w="738" w:type="dxa"/>
            <w:hideMark/>
          </w:tcPr>
          <w:p w14:paraId="46F4B23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467022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EC9DE1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15A0F5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0B6788"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4281753A" w14:textId="77777777" w:rsidTr="00BB6439">
        <w:trPr>
          <w:trHeight w:val="2805"/>
        </w:trPr>
        <w:tc>
          <w:tcPr>
            <w:tcW w:w="738" w:type="dxa"/>
            <w:hideMark/>
          </w:tcPr>
          <w:p w14:paraId="2C51E574"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2091</w:t>
            </w:r>
          </w:p>
        </w:tc>
        <w:tc>
          <w:tcPr>
            <w:tcW w:w="990" w:type="dxa"/>
            <w:hideMark/>
          </w:tcPr>
          <w:p w14:paraId="5CDC6A0E"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1474.</w:t>
            </w:r>
            <w:r>
              <w:rPr>
                <w:rFonts w:ascii="Arial" w:eastAsia="Times New Roman" w:hAnsi="Arial" w:cs="Arial"/>
                <w:sz w:val="20"/>
                <w:lang w:val="en-US"/>
              </w:rPr>
              <w:t>15</w:t>
            </w:r>
          </w:p>
        </w:tc>
        <w:tc>
          <w:tcPr>
            <w:tcW w:w="1080" w:type="dxa"/>
            <w:hideMark/>
          </w:tcPr>
          <w:p w14:paraId="0EDD8FE7"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9.5.2</w:t>
            </w:r>
          </w:p>
        </w:tc>
        <w:tc>
          <w:tcPr>
            <w:tcW w:w="3600" w:type="dxa"/>
            <w:hideMark/>
          </w:tcPr>
          <w:p w14:paraId="64E64B36"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 xml:space="preserve">Change (I think 3) instances of "unicast </w:t>
            </w:r>
            <w:proofErr w:type="spellStart"/>
            <w:r w:rsidRPr="00DC0730">
              <w:rPr>
                <w:rFonts w:ascii="Arial" w:eastAsia="Times New Roman" w:hAnsi="Arial" w:cs="Arial"/>
                <w:sz w:val="20"/>
                <w:lang w:val="en-US"/>
              </w:rPr>
              <w:t>adress</w:t>
            </w:r>
            <w:proofErr w:type="spellEnd"/>
            <w:r w:rsidRPr="00DC0730">
              <w:rPr>
                <w:rFonts w:ascii="Arial" w:eastAsia="Times New Roman" w:hAnsi="Arial" w:cs="Arial"/>
                <w:sz w:val="20"/>
                <w:lang w:val="en-US"/>
              </w:rPr>
              <w:t>" to "individual address".</w:t>
            </w:r>
          </w:p>
        </w:tc>
        <w:tc>
          <w:tcPr>
            <w:tcW w:w="3600" w:type="dxa"/>
            <w:hideMark/>
          </w:tcPr>
          <w:p w14:paraId="71E03C98"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As suggested, first one listed only.</w:t>
            </w:r>
            <w:r w:rsidRPr="00DC0730">
              <w:rPr>
                <w:rFonts w:ascii="Arial" w:eastAsia="Times New Roman" w:hAnsi="Arial" w:cs="Arial"/>
                <w:sz w:val="20"/>
                <w:lang w:val="en-US"/>
              </w:rPr>
              <w:br/>
            </w:r>
            <w:r w:rsidRPr="00DC0730">
              <w:rPr>
                <w:rFonts w:ascii="Arial" w:eastAsia="Times New Roman" w:hAnsi="Arial" w:cs="Arial"/>
                <w:sz w:val="20"/>
                <w:lang w:val="en-US"/>
              </w:rPr>
              <w:br/>
              <w:t>Additionally, after removing these last remaining references to "unicast address", remove "unicast address" from Section 3.4 (Abbreviations and acronyms) altogether (2 instances).</w:t>
            </w:r>
          </w:p>
        </w:tc>
      </w:tr>
    </w:tbl>
    <w:p w14:paraId="7B7AFC05" w14:textId="77777777" w:rsidR="00397784" w:rsidRDefault="00397784" w:rsidP="00397784"/>
    <w:p w14:paraId="382356BC" w14:textId="77777777" w:rsidR="00397784" w:rsidRDefault="00397784" w:rsidP="00397784">
      <w:r>
        <w:rPr>
          <w:u w:val="single"/>
        </w:rPr>
        <w:t>Discussion:</w:t>
      </w:r>
    </w:p>
    <w:p w14:paraId="3EC33B25" w14:textId="77777777" w:rsidR="00397784" w:rsidRDefault="00397784" w:rsidP="00397784"/>
    <w:p w14:paraId="62C0D3E7" w14:textId="77777777" w:rsidR="00397784" w:rsidRDefault="00397784" w:rsidP="00397784">
      <w:r>
        <w:t>There are the following occurrences of “unicast” in the draft, discussed below.</w:t>
      </w:r>
    </w:p>
    <w:p w14:paraId="1A8E407A" w14:textId="77777777" w:rsidR="00397784" w:rsidRDefault="00397784" w:rsidP="00397784"/>
    <w:p w14:paraId="5E4C4FF3" w14:textId="77777777" w:rsidR="00397784" w:rsidRDefault="00397784" w:rsidP="00397784">
      <w:r>
        <w:t>In Definitions (subclause 3.1):</w:t>
      </w:r>
    </w:p>
    <w:p w14:paraId="30A40FFE" w14:textId="77777777" w:rsidR="00397784" w:rsidRDefault="00397784" w:rsidP="00397784">
      <w:r>
        <w:rPr>
          <w:noProof/>
        </w:rPr>
        <w:drawing>
          <wp:inline distT="0" distB="0" distL="0" distR="0" wp14:anchorId="64C1C5FB" wp14:editId="78D52A7D">
            <wp:extent cx="6391275" cy="1038225"/>
            <wp:effectExtent l="57150" t="57150" r="180975" b="1238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391275" cy="1038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660A3" w14:textId="77777777" w:rsidR="00397784" w:rsidRDefault="00397784" w:rsidP="00397784">
      <w:r>
        <w:rPr>
          <w:noProof/>
        </w:rPr>
        <w:drawing>
          <wp:inline distT="0" distB="0" distL="0" distR="0" wp14:anchorId="24CBE45D" wp14:editId="3D048D71">
            <wp:extent cx="6400800" cy="640080"/>
            <wp:effectExtent l="57150" t="57150" r="171450" b="1219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00800" cy="6400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B60D22" w14:textId="77777777" w:rsidR="00397784" w:rsidRDefault="00397784" w:rsidP="00397784">
      <w:r>
        <w:t>Since these are explaining that the reader’s understanding of “unicast address(ed)” is defined as “individual address(ed)” in the Standard, it seems appropriate to keep these occurrences.</w:t>
      </w:r>
    </w:p>
    <w:p w14:paraId="3F228281" w14:textId="77777777" w:rsidR="00397784" w:rsidRDefault="00397784" w:rsidP="00397784"/>
    <w:p w14:paraId="29F56EB3" w14:textId="77777777" w:rsidR="00397784" w:rsidRDefault="00397784" w:rsidP="00397784"/>
    <w:p w14:paraId="47A488B7" w14:textId="77777777" w:rsidR="00397784" w:rsidRDefault="00397784" w:rsidP="00397784">
      <w:r>
        <w:rPr>
          <w:noProof/>
        </w:rPr>
        <mc:AlternateContent>
          <mc:Choice Requires="wpi">
            <w:drawing>
              <wp:anchor distT="0" distB="0" distL="114300" distR="114300" simplePos="0" relativeHeight="251716096" behindDoc="0" locked="0" layoutInCell="1" allowOverlap="1" wp14:anchorId="72B2F0BA" wp14:editId="55CA171D">
                <wp:simplePos x="0" y="0"/>
                <wp:positionH relativeFrom="column">
                  <wp:posOffset>2450288</wp:posOffset>
                </wp:positionH>
                <wp:positionV relativeFrom="paragraph">
                  <wp:posOffset>662426</wp:posOffset>
                </wp:positionV>
                <wp:extent cx="357120" cy="11160"/>
                <wp:effectExtent l="95250" t="133350" r="119380" b="160655"/>
                <wp:wrapNone/>
                <wp:docPr id="114" name="Ink 114"/>
                <wp:cNvGraphicFramePr/>
                <a:graphic xmlns:a="http://schemas.openxmlformats.org/drawingml/2006/main">
                  <a:graphicData uri="http://schemas.microsoft.com/office/word/2010/wordprocessingInk">
                    <w14:contentPart bwMode="auto" r:id="rId156">
                      <w14:nvContentPartPr>
                        <w14:cNvContentPartPr/>
                      </w14:nvContentPartPr>
                      <w14:xfrm>
                        <a:off x="0" y="0"/>
                        <a:ext cx="357120" cy="11160"/>
                      </w14:xfrm>
                    </w14:contentPart>
                  </a:graphicData>
                </a:graphic>
              </wp:anchor>
            </w:drawing>
          </mc:Choice>
          <mc:Fallback>
            <w:pict>
              <v:shape w14:anchorId="759E7215" id="Ink 114" o:spid="_x0000_s1026" type="#_x0000_t75" style="position:absolute;margin-left:188.7pt;margin-top:43.65pt;width:36.6pt;height:17.9pt;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">
                <v:imagedata r:id="rId157" o:title=""/>
              </v:shape>
            </w:pict>
          </mc:Fallback>
        </mc:AlternateContent>
      </w:r>
      <w:r>
        <w:rPr>
          <w:noProof/>
        </w:rPr>
        <mc:AlternateContent>
          <mc:Choice Requires="wpi">
            <w:drawing>
              <wp:anchor distT="0" distB="0" distL="114300" distR="114300" simplePos="0" relativeHeight="251715072" behindDoc="0" locked="0" layoutInCell="1" allowOverlap="1" wp14:anchorId="44E5A401" wp14:editId="38D1867E">
                <wp:simplePos x="0" y="0"/>
                <wp:positionH relativeFrom="column">
                  <wp:posOffset>536888</wp:posOffset>
                </wp:positionH>
                <wp:positionV relativeFrom="paragraph">
                  <wp:posOffset>662786</wp:posOffset>
                </wp:positionV>
                <wp:extent cx="359280" cy="27000"/>
                <wp:effectExtent l="76200" t="133350" r="117475" b="163830"/>
                <wp:wrapNone/>
                <wp:docPr id="113" name="Ink 113"/>
                <wp:cNvGraphicFramePr/>
                <a:graphic xmlns:a="http://schemas.openxmlformats.org/drawingml/2006/main">
                  <a:graphicData uri="http://schemas.microsoft.com/office/word/2010/wordprocessingInk">
                    <w14:contentPart bwMode="auto" r:id="rId158">
                      <w14:nvContentPartPr>
                        <w14:cNvContentPartPr/>
                      </w14:nvContentPartPr>
                      <w14:xfrm>
                        <a:off x="0" y="0"/>
                        <a:ext cx="359280" cy="27000"/>
                      </w14:xfrm>
                    </w14:contentPart>
                  </a:graphicData>
                </a:graphic>
              </wp:anchor>
            </w:drawing>
          </mc:Choice>
          <mc:Fallback>
            <w:pict>
              <v:shape w14:anchorId="0192A78C" id="Ink 113" o:spid="_x0000_s1026" type="#_x0000_t75" style="position:absolute;margin-left:38pt;margin-top:43.7pt;width:36.8pt;height:19.15pt;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PjLqNAQAANQMAAA4AAABkcnMvZTJvRG9jLnhtbJxSwU7CQBC9m/gP&#10;m71LWwSBhuJBYsJB5a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">
                <v:imagedata r:id="rId159" o:title=""/>
              </v:shape>
            </w:pict>
          </mc:Fallback>
        </mc:AlternateContent>
      </w:r>
      <w:r>
        <w:rPr>
          <w:noProof/>
        </w:rPr>
        <w:drawing>
          <wp:inline distT="0" distB="0" distL="0" distR="0" wp14:anchorId="5921583A" wp14:editId="6F429BB5">
            <wp:extent cx="6400800" cy="952500"/>
            <wp:effectExtent l="57150" t="57150" r="171450" b="11430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DBD75" w14:textId="77777777" w:rsidR="00397784" w:rsidRDefault="00397784" w:rsidP="00397784">
      <w:r>
        <w:t>Recommend these occurrences are changed to “individually addressed”.</w:t>
      </w:r>
    </w:p>
    <w:p w14:paraId="25F9F757" w14:textId="77777777" w:rsidR="00397784" w:rsidRDefault="00397784" w:rsidP="00397784"/>
    <w:p w14:paraId="0192832D" w14:textId="77777777" w:rsidR="00397784" w:rsidRDefault="00397784" w:rsidP="00397784"/>
    <w:p w14:paraId="6CBEFC28" w14:textId="77777777" w:rsidR="00397784" w:rsidRDefault="00397784" w:rsidP="00397784">
      <w:r>
        <w:t xml:space="preserve">In </w:t>
      </w:r>
      <w:r w:rsidRPr="005B4BA0">
        <w:t>4.3.28.2</w:t>
      </w:r>
      <w:r>
        <w:t>:</w:t>
      </w:r>
    </w:p>
    <w:p w14:paraId="75DC8E2E" w14:textId="77777777" w:rsidR="00397784" w:rsidRDefault="00397784" w:rsidP="00397784">
      <w:r>
        <w:rPr>
          <w:noProof/>
        </w:rPr>
        <w:drawing>
          <wp:inline distT="0" distB="0" distL="0" distR="0" wp14:anchorId="695C6B82" wp14:editId="199544B4">
            <wp:extent cx="6400800" cy="847725"/>
            <wp:effectExtent l="57150" t="57150" r="171450" b="1238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94765A3" w14:textId="77777777" w:rsidR="00397784" w:rsidRDefault="00397784" w:rsidP="00397784">
      <w:r>
        <w:lastRenderedPageBreak/>
        <w:t>Recommend replacing “unicast MPDUs” with “individually addressed MPDUs”.</w:t>
      </w:r>
    </w:p>
    <w:p w14:paraId="3312D97C" w14:textId="77777777" w:rsidR="00397784" w:rsidRDefault="00397784" w:rsidP="00397784"/>
    <w:p w14:paraId="752E3785" w14:textId="77777777" w:rsidR="00397784" w:rsidRDefault="00397784" w:rsidP="00397784"/>
    <w:p w14:paraId="0914E27B" w14:textId="77777777" w:rsidR="00397784" w:rsidRDefault="00397784" w:rsidP="00397784">
      <w:r>
        <w:t>In the MLME-</w:t>
      </w:r>
      <w:proofErr w:type="spellStart"/>
      <w:r>
        <w:t>GAS.request</w:t>
      </w:r>
      <w:proofErr w:type="spellEnd"/>
      <w:r>
        <w:t xml:space="preserve"> primitive, and similarly in the MLME-</w:t>
      </w:r>
      <w:proofErr w:type="spellStart"/>
      <w:r>
        <w:t>GAS.response</w:t>
      </w:r>
      <w:proofErr w:type="spellEnd"/>
      <w:r>
        <w:t xml:space="preserve"> </w:t>
      </w:r>
      <w:proofErr w:type="spellStart"/>
      <w:r>
        <w:t>primitivie</w:t>
      </w:r>
      <w:proofErr w:type="spellEnd"/>
      <w:r>
        <w:t>:</w:t>
      </w:r>
    </w:p>
    <w:p w14:paraId="01413139" w14:textId="77777777" w:rsidR="00397784" w:rsidRDefault="00397784" w:rsidP="00397784">
      <w:r>
        <w:rPr>
          <w:noProof/>
        </w:rPr>
        <w:drawing>
          <wp:inline distT="0" distB="0" distL="0" distR="0" wp14:anchorId="0E796524" wp14:editId="6229CEF2">
            <wp:extent cx="6391275" cy="600075"/>
            <wp:effectExtent l="57150" t="57150" r="180975" b="1238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D0A1573" w14:textId="77777777" w:rsidR="00397784" w:rsidRDefault="00397784" w:rsidP="00397784">
      <w:r>
        <w:t>Recommend changing these occurrences to “an individually addressed GAS frame”.</w:t>
      </w:r>
    </w:p>
    <w:p w14:paraId="46E5AA08" w14:textId="77777777" w:rsidR="00397784" w:rsidRDefault="00397784" w:rsidP="00397784"/>
    <w:p w14:paraId="73B8BE42" w14:textId="77777777" w:rsidR="00397784" w:rsidRDefault="00397784" w:rsidP="00397784"/>
    <w:p w14:paraId="1167E383" w14:textId="77777777" w:rsidR="00397784" w:rsidRDefault="00397784" w:rsidP="00397784">
      <w:r>
        <w:t>In 9.5.2 (</w:t>
      </w:r>
      <w:r w:rsidRPr="00766E28">
        <w:t>Dynamic Allocation Info field</w:t>
      </w:r>
      <w:r>
        <w:t>, within certain DMG frames):</w:t>
      </w:r>
    </w:p>
    <w:p w14:paraId="598FE40B" w14:textId="77777777" w:rsidR="00397784" w:rsidRDefault="00397784" w:rsidP="00397784">
      <w:r>
        <w:rPr>
          <w:noProof/>
        </w:rPr>
        <w:drawing>
          <wp:inline distT="0" distB="0" distL="0" distR="0" wp14:anchorId="78F514F1" wp14:editId="6D316B7E">
            <wp:extent cx="6400800" cy="428625"/>
            <wp:effectExtent l="57150" t="57150" r="171450" b="1238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2C5078" w14:textId="77777777" w:rsidR="00397784" w:rsidRDefault="00397784" w:rsidP="00397784">
      <w:r>
        <w:t>Recommend changing this to “an individual address”.</w:t>
      </w:r>
    </w:p>
    <w:p w14:paraId="3F17B03C" w14:textId="77777777" w:rsidR="00397784" w:rsidRDefault="00397784" w:rsidP="00397784"/>
    <w:p w14:paraId="0AD0C0D3" w14:textId="77777777" w:rsidR="00397784" w:rsidRDefault="00397784" w:rsidP="00397784"/>
    <w:p w14:paraId="0582040C" w14:textId="77777777" w:rsidR="00397784" w:rsidRDefault="00397784" w:rsidP="00397784">
      <w:r>
        <w:t>In 10.3.2.14.2 (Transmitter requirements for duplicate detection and recovery), there are 4 occurrences:</w:t>
      </w:r>
    </w:p>
    <w:p w14:paraId="67E1E5F9" w14:textId="77777777" w:rsidR="00397784" w:rsidRDefault="00397784" w:rsidP="00397784">
      <w:r>
        <w:rPr>
          <w:noProof/>
        </w:rPr>
        <mc:AlternateContent>
          <mc:Choice Requires="wpi">
            <w:drawing>
              <wp:anchor distT="0" distB="0" distL="114300" distR="114300" simplePos="0" relativeHeight="251713024" behindDoc="0" locked="0" layoutInCell="1" allowOverlap="1" wp14:anchorId="1BF5AA0D" wp14:editId="3A897024">
                <wp:simplePos x="0" y="0"/>
                <wp:positionH relativeFrom="column">
                  <wp:posOffset>2175248</wp:posOffset>
                </wp:positionH>
                <wp:positionV relativeFrom="paragraph">
                  <wp:posOffset>674923</wp:posOffset>
                </wp:positionV>
                <wp:extent cx="325440" cy="7560"/>
                <wp:effectExtent l="76200" t="152400" r="113030" b="164465"/>
                <wp:wrapNone/>
                <wp:docPr id="107" name="Ink 107"/>
                <wp:cNvGraphicFramePr/>
                <a:graphic xmlns:a="http://schemas.openxmlformats.org/drawingml/2006/main">
                  <a:graphicData uri="http://schemas.microsoft.com/office/word/2010/wordprocessingInk">
                    <w14:contentPart bwMode="auto" r:id="rId164">
                      <w14:nvContentPartPr>
                        <w14:cNvContentPartPr/>
                      </w14:nvContentPartPr>
                      <w14:xfrm>
                        <a:off x="0" y="0"/>
                        <a:ext cx="325440" cy="7560"/>
                      </w14:xfrm>
                    </w14:contentPart>
                  </a:graphicData>
                </a:graphic>
              </wp:anchor>
            </w:drawing>
          </mc:Choice>
          <mc:Fallback>
            <w:pict>
              <v:shape w14:anchorId="085CEBEF" id="Ink 107" o:spid="_x0000_s1026" type="#_x0000_t75" style="position:absolute;margin-left:167.05pt;margin-top:44.65pt;width:34.15pt;height:17.6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">
                <v:imagedata r:id="rId165" o:title=""/>
              </v:shape>
            </w:pict>
          </mc:Fallback>
        </mc:AlternateContent>
      </w:r>
      <w:r>
        <w:rPr>
          <w:noProof/>
        </w:rPr>
        <mc:AlternateContent>
          <mc:Choice Requires="wpi">
            <w:drawing>
              <wp:anchor distT="0" distB="0" distL="114300" distR="114300" simplePos="0" relativeHeight="251712000" behindDoc="0" locked="0" layoutInCell="1" allowOverlap="1" wp14:anchorId="459FF07E" wp14:editId="23D9DC54">
                <wp:simplePos x="0" y="0"/>
                <wp:positionH relativeFrom="column">
                  <wp:posOffset>6060368</wp:posOffset>
                </wp:positionH>
                <wp:positionV relativeFrom="paragraph">
                  <wp:posOffset>404923</wp:posOffset>
                </wp:positionV>
                <wp:extent cx="290520" cy="6120"/>
                <wp:effectExtent l="76200" t="152400" r="128905" b="165735"/>
                <wp:wrapNone/>
                <wp:docPr id="106" name="Ink 106"/>
                <wp:cNvGraphicFramePr/>
                <a:graphic xmlns:a="http://schemas.openxmlformats.org/drawingml/2006/main">
                  <a:graphicData uri="http://schemas.microsoft.com/office/word/2010/wordprocessingInk">
                    <w14:contentPart bwMode="auto" r:id="rId166">
                      <w14:nvContentPartPr>
                        <w14:cNvContentPartPr/>
                      </w14:nvContentPartPr>
                      <w14:xfrm>
                        <a:off x="0" y="0"/>
                        <a:ext cx="290520" cy="6120"/>
                      </w14:xfrm>
                    </w14:contentPart>
                  </a:graphicData>
                </a:graphic>
              </wp:anchor>
            </w:drawing>
          </mc:Choice>
          <mc:Fallback>
            <w:pict>
              <v:shape w14:anchorId="0A9A525A" id="Ink 106" o:spid="_x0000_s1026" type="#_x0000_t75" style="position:absolute;margin-left:472.95pt;margin-top:23.85pt;width:31.4pt;height:16.55pt;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">
                <v:imagedata r:id="rId167" o:title=""/>
              </v:shape>
            </w:pict>
          </mc:Fallback>
        </mc:AlternateContent>
      </w:r>
      <w:r>
        <w:rPr>
          <w:noProof/>
        </w:rPr>
        <mc:AlternateContent>
          <mc:Choice Requires="wpi">
            <w:drawing>
              <wp:anchor distT="0" distB="0" distL="114300" distR="114300" simplePos="0" relativeHeight="251710976" behindDoc="0" locked="0" layoutInCell="1" allowOverlap="1" wp14:anchorId="77E65216" wp14:editId="59E81272">
                <wp:simplePos x="0" y="0"/>
                <wp:positionH relativeFrom="column">
                  <wp:posOffset>1593848</wp:posOffset>
                </wp:positionH>
                <wp:positionV relativeFrom="paragraph">
                  <wp:posOffset>394483</wp:posOffset>
                </wp:positionV>
                <wp:extent cx="311400" cy="32400"/>
                <wp:effectExtent l="95250" t="152400" r="107950" b="158115"/>
                <wp:wrapNone/>
                <wp:docPr id="105" name="Ink 105"/>
                <wp:cNvGraphicFramePr/>
                <a:graphic xmlns:a="http://schemas.openxmlformats.org/drawingml/2006/main">
                  <a:graphicData uri="http://schemas.microsoft.com/office/word/2010/wordprocessingInk">
                    <w14:contentPart bwMode="auto" r:id="rId168">
                      <w14:nvContentPartPr>
                        <w14:cNvContentPartPr/>
                      </w14:nvContentPartPr>
                      <w14:xfrm>
                        <a:off x="0" y="0"/>
                        <a:ext cx="311400" cy="32400"/>
                      </w14:xfrm>
                    </w14:contentPart>
                  </a:graphicData>
                </a:graphic>
              </wp:anchor>
            </w:drawing>
          </mc:Choice>
          <mc:Fallback>
            <w:pict>
              <v:shape w14:anchorId="633204C8" id="Ink 105" o:spid="_x0000_s1026" type="#_x0000_t75" style="position:absolute;margin-left:121.25pt;margin-top:22.55pt;width:33pt;height:19.55pt;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">
                <v:imagedata r:id="rId169" o:title=""/>
              </v:shape>
            </w:pict>
          </mc:Fallback>
        </mc:AlternateContent>
      </w:r>
      <w:r>
        <w:rPr>
          <w:noProof/>
        </w:rPr>
        <mc:AlternateContent>
          <mc:Choice Requires="wpi">
            <w:drawing>
              <wp:anchor distT="0" distB="0" distL="114300" distR="114300" simplePos="0" relativeHeight="251709952" behindDoc="0" locked="0" layoutInCell="1" allowOverlap="1" wp14:anchorId="37189461" wp14:editId="45011578">
                <wp:simplePos x="0" y="0"/>
                <wp:positionH relativeFrom="column">
                  <wp:posOffset>1763048</wp:posOffset>
                </wp:positionH>
                <wp:positionV relativeFrom="paragraph">
                  <wp:posOffset>252283</wp:posOffset>
                </wp:positionV>
                <wp:extent cx="327600" cy="21960"/>
                <wp:effectExtent l="76200" t="133350" r="111125" b="168910"/>
                <wp:wrapNone/>
                <wp:docPr id="104" name="Ink 104"/>
                <wp:cNvGraphicFramePr/>
                <a:graphic xmlns:a="http://schemas.openxmlformats.org/drawingml/2006/main">
                  <a:graphicData uri="http://schemas.microsoft.com/office/word/2010/wordprocessingInk">
                    <w14:contentPart bwMode="auto" r:id="rId170">
                      <w14:nvContentPartPr>
                        <w14:cNvContentPartPr/>
                      </w14:nvContentPartPr>
                      <w14:xfrm>
                        <a:off x="0" y="0"/>
                        <a:ext cx="327600" cy="21960"/>
                      </w14:xfrm>
                    </w14:contentPart>
                  </a:graphicData>
                </a:graphic>
              </wp:anchor>
            </w:drawing>
          </mc:Choice>
          <mc:Fallback>
            <w:pict>
              <v:shape w14:anchorId="718BD03F" id="Ink 104" o:spid="_x0000_s1026" type="#_x0000_t75" style="position:absolute;margin-left:134.55pt;margin-top:11.35pt;width:34.3pt;height:18.75pt;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">
                <v:imagedata r:id="rId171" o:title=""/>
              </v:shape>
            </w:pict>
          </mc:Fallback>
        </mc:AlternateContent>
      </w:r>
      <w:r>
        <w:rPr>
          <w:noProof/>
        </w:rPr>
        <w:drawing>
          <wp:inline distT="0" distB="0" distL="0" distR="0" wp14:anchorId="55A17A54" wp14:editId="2EDECB46">
            <wp:extent cx="6400800" cy="742950"/>
            <wp:effectExtent l="57150" t="57150" r="171450" b="1143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406256" w14:textId="77777777" w:rsidR="00397784" w:rsidRDefault="00397784" w:rsidP="00397784">
      <w:r>
        <w:t>Recommend changing this as shown:</w:t>
      </w:r>
    </w:p>
    <w:p w14:paraId="21097820" w14:textId="77777777" w:rsidR="00397784" w:rsidRPr="0099327C" w:rsidRDefault="00397784" w:rsidP="00397784">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03523946" w14:textId="77777777" w:rsidR="00397784" w:rsidRDefault="00397784" w:rsidP="00397784"/>
    <w:p w14:paraId="046BD726" w14:textId="77777777" w:rsidR="00397784" w:rsidRDefault="00397784" w:rsidP="00397784"/>
    <w:p w14:paraId="3829806F" w14:textId="77777777" w:rsidR="00397784" w:rsidRDefault="00397784" w:rsidP="00397784">
      <w:r>
        <w:t>In 10.55.4 (Group addressed frame operation for S1G relay):</w:t>
      </w:r>
    </w:p>
    <w:p w14:paraId="2B30F291" w14:textId="77777777" w:rsidR="00397784" w:rsidRDefault="00397784" w:rsidP="00397784">
      <w:r>
        <w:rPr>
          <w:noProof/>
        </w:rPr>
        <mc:AlternateContent>
          <mc:Choice Requires="wpi">
            <w:drawing>
              <wp:anchor distT="0" distB="0" distL="114300" distR="114300" simplePos="0" relativeHeight="251714048" behindDoc="0" locked="0" layoutInCell="1" allowOverlap="1" wp14:anchorId="3428FF57" wp14:editId="23D88E50">
                <wp:simplePos x="0" y="0"/>
                <wp:positionH relativeFrom="column">
                  <wp:posOffset>1504208</wp:posOffset>
                </wp:positionH>
                <wp:positionV relativeFrom="paragraph">
                  <wp:posOffset>622853</wp:posOffset>
                </wp:positionV>
                <wp:extent cx="378720" cy="26280"/>
                <wp:effectExtent l="95250" t="133350" r="97790" b="164465"/>
                <wp:wrapNone/>
                <wp:docPr id="109" name="Ink 109"/>
                <wp:cNvGraphicFramePr/>
                <a:graphic xmlns:a="http://schemas.openxmlformats.org/drawingml/2006/main">
                  <a:graphicData uri="http://schemas.microsoft.com/office/word/2010/wordprocessingInk">
                    <w14:contentPart bwMode="auto" r:id="rId173">
                      <w14:nvContentPartPr>
                        <w14:cNvContentPartPr/>
                      </w14:nvContentPartPr>
                      <w14:xfrm>
                        <a:off x="0" y="0"/>
                        <a:ext cx="378720" cy="26280"/>
                      </w14:xfrm>
                    </w14:contentPart>
                  </a:graphicData>
                </a:graphic>
              </wp:anchor>
            </w:drawing>
          </mc:Choice>
          <mc:Fallback>
            <w:pict>
              <v:shape w14:anchorId="67801A3D" id="Ink 109" o:spid="_x0000_s1026" type="#_x0000_t75" style="position:absolute;margin-left:114.2pt;margin-top:40.65pt;width:38.3pt;height:18.8pt;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">
                <v:imagedata r:id="rId174" o:title=""/>
              </v:shape>
            </w:pict>
          </mc:Fallback>
        </mc:AlternateContent>
      </w:r>
      <w:r>
        <w:rPr>
          <w:noProof/>
        </w:rPr>
        <w:drawing>
          <wp:inline distT="0" distB="0" distL="0" distR="0" wp14:anchorId="45D86782" wp14:editId="1A07B4E7">
            <wp:extent cx="6400800" cy="893445"/>
            <wp:effectExtent l="57150" t="57150" r="171450" b="1162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D65D7A" w14:textId="77777777" w:rsidR="00397784" w:rsidRDefault="00397784" w:rsidP="00397784">
      <w:r>
        <w:t>Recommend changing this to “an individually addressed transmission”.</w:t>
      </w:r>
    </w:p>
    <w:p w14:paraId="2DCCB8A9" w14:textId="77777777" w:rsidR="00397784" w:rsidRDefault="00397784" w:rsidP="00397784"/>
    <w:p w14:paraId="21D4ECBC" w14:textId="77777777" w:rsidR="00397784" w:rsidRDefault="00397784" w:rsidP="00397784"/>
    <w:p w14:paraId="008AAAC3" w14:textId="77777777" w:rsidR="00397784" w:rsidRDefault="00397784" w:rsidP="00397784">
      <w:r>
        <w:t>In 11.2.3.1:</w:t>
      </w:r>
    </w:p>
    <w:p w14:paraId="62C5B2BC" w14:textId="77777777" w:rsidR="00397784" w:rsidRDefault="00397784" w:rsidP="00397784">
      <w:r>
        <w:rPr>
          <w:noProof/>
        </w:rPr>
        <mc:AlternateContent>
          <mc:Choice Requires="wpi">
            <w:drawing>
              <wp:anchor distT="0" distB="0" distL="114300" distR="114300" simplePos="0" relativeHeight="251717120" behindDoc="0" locked="0" layoutInCell="1" allowOverlap="1" wp14:anchorId="34B3D11E" wp14:editId="716A4583">
                <wp:simplePos x="0" y="0"/>
                <wp:positionH relativeFrom="column">
                  <wp:posOffset>4352888</wp:posOffset>
                </wp:positionH>
                <wp:positionV relativeFrom="paragraph">
                  <wp:posOffset>150462</wp:posOffset>
                </wp:positionV>
                <wp:extent cx="359280" cy="21960"/>
                <wp:effectExtent l="76200" t="133350" r="117475" b="168910"/>
                <wp:wrapNone/>
                <wp:docPr id="115" name="Ink 115"/>
                <wp:cNvGraphicFramePr/>
                <a:graphic xmlns:a="http://schemas.openxmlformats.org/drawingml/2006/main">
                  <a:graphicData uri="http://schemas.microsoft.com/office/word/2010/wordprocessingInk">
                    <w14:contentPart bwMode="auto" r:id="rId176">
                      <w14:nvContentPartPr>
                        <w14:cNvContentPartPr/>
                      </w14:nvContentPartPr>
                      <w14:xfrm>
                        <a:off x="0" y="0"/>
                        <a:ext cx="359280" cy="21960"/>
                      </w14:xfrm>
                    </w14:contentPart>
                  </a:graphicData>
                </a:graphic>
              </wp:anchor>
            </w:drawing>
          </mc:Choice>
          <mc:Fallback>
            <w:pict>
              <v:shape w14:anchorId="63E0869D" id="Ink 115" o:spid="_x0000_s1026" type="#_x0000_t75" style="position:absolute;margin-left:338.5pt;margin-top:3.2pt;width:36.8pt;height:19.05pt;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">
                <v:imagedata r:id="rId177" o:title=""/>
              </v:shape>
            </w:pict>
          </mc:Fallback>
        </mc:AlternateContent>
      </w:r>
      <w:r>
        <w:rPr>
          <w:noProof/>
        </w:rPr>
        <w:drawing>
          <wp:inline distT="0" distB="0" distL="0" distR="0" wp14:anchorId="14F995B9" wp14:editId="45F199AC">
            <wp:extent cx="6400800" cy="618490"/>
            <wp:effectExtent l="57150" t="57150" r="171450" b="1054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566C378" w14:textId="77777777" w:rsidR="00397784" w:rsidRDefault="00397784" w:rsidP="00397784">
      <w:r>
        <w:t>Recommend changing this to “individually addressed frames”.</w:t>
      </w:r>
    </w:p>
    <w:p w14:paraId="6265AA7C" w14:textId="77777777" w:rsidR="00397784" w:rsidRDefault="00397784" w:rsidP="00397784"/>
    <w:p w14:paraId="714A335B" w14:textId="77777777" w:rsidR="00397784" w:rsidRDefault="00397784" w:rsidP="00397784"/>
    <w:p w14:paraId="46A121DE" w14:textId="77777777" w:rsidR="00397784" w:rsidRDefault="00397784" w:rsidP="00397784">
      <w:r>
        <w:t xml:space="preserve">In </w:t>
      </w:r>
      <w:r w:rsidRPr="00A253DA">
        <w:t xml:space="preserve">11.22.16.3.1 </w:t>
      </w:r>
      <w:r>
        <w:t>(in the comparison of DMS and GCR):</w:t>
      </w:r>
    </w:p>
    <w:p w14:paraId="2E9D2C93" w14:textId="77777777" w:rsidR="00397784" w:rsidRDefault="00397784" w:rsidP="00397784">
      <w:r>
        <w:rPr>
          <w:noProof/>
        </w:rPr>
        <mc:AlternateContent>
          <mc:Choice Requires="wpi">
            <w:drawing>
              <wp:anchor distT="0" distB="0" distL="114300" distR="114300" simplePos="0" relativeHeight="251718144" behindDoc="0" locked="0" layoutInCell="1" allowOverlap="1" wp14:anchorId="60A12F8D" wp14:editId="22AA2CC9">
                <wp:simplePos x="0" y="0"/>
                <wp:positionH relativeFrom="column">
                  <wp:posOffset>1699688</wp:posOffset>
                </wp:positionH>
                <wp:positionV relativeFrom="paragraph">
                  <wp:posOffset>659554</wp:posOffset>
                </wp:positionV>
                <wp:extent cx="1025280" cy="16200"/>
                <wp:effectExtent l="95250" t="133350" r="99060" b="174625"/>
                <wp:wrapNone/>
                <wp:docPr id="117" name="Ink 117"/>
                <wp:cNvGraphicFramePr/>
                <a:graphic xmlns:a="http://schemas.openxmlformats.org/drawingml/2006/main">
                  <a:graphicData uri="http://schemas.microsoft.com/office/word/2010/wordprocessingInk">
                    <w14:contentPart bwMode="auto" r:id="rId179">
                      <w14:nvContentPartPr>
                        <w14:cNvContentPartPr/>
                      </w14:nvContentPartPr>
                      <w14:xfrm>
                        <a:off x="0" y="0"/>
                        <a:ext cx="1025280" cy="16200"/>
                      </w14:xfrm>
                    </w14:contentPart>
                  </a:graphicData>
                </a:graphic>
              </wp:anchor>
            </w:drawing>
          </mc:Choice>
          <mc:Fallback>
            <w:pict>
              <v:shape w14:anchorId="7B5F2C22" id="Ink 117" o:spid="_x0000_s1026" type="#_x0000_t75" style="position:absolute;margin-left:129.6pt;margin-top:43.65pt;width:89.25pt;height:17.95pt;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">
                <v:imagedata r:id="rId180" o:title=""/>
              </v:shape>
            </w:pict>
          </mc:Fallback>
        </mc:AlternateContent>
      </w:r>
      <w:r>
        <w:rPr>
          <w:noProof/>
        </w:rPr>
        <w:drawing>
          <wp:inline distT="0" distB="0" distL="0" distR="0" wp14:anchorId="7584D875" wp14:editId="0470FE9D">
            <wp:extent cx="6400800" cy="919480"/>
            <wp:effectExtent l="57150" t="57150" r="171450" b="1092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EC3BE98" w14:textId="77777777" w:rsidR="00397784" w:rsidRDefault="00397784" w:rsidP="00397784">
      <w:r>
        <w:t xml:space="preserve">Recommend changing “multicast-to-unicast” to “group-to-individually addressed”.  This is consistent with the previous bullet </w:t>
      </w:r>
      <w:proofErr w:type="gramStart"/>
      <w:r>
        <w:t>and also</w:t>
      </w:r>
      <w:proofErr w:type="gramEnd"/>
      <w:r>
        <w:t xml:space="preserve"> how the DMS subclause describes DMS’ operation.</w:t>
      </w:r>
    </w:p>
    <w:p w14:paraId="1673BA18" w14:textId="77777777" w:rsidR="00397784" w:rsidRDefault="00397784" w:rsidP="00397784"/>
    <w:p w14:paraId="70B6DB45" w14:textId="77777777" w:rsidR="00397784" w:rsidRDefault="00397784" w:rsidP="00397784"/>
    <w:p w14:paraId="3206DAE1" w14:textId="77777777" w:rsidR="00397784" w:rsidRDefault="00397784" w:rsidP="00397784">
      <w:r>
        <w:t>In 11.23.3.1:</w:t>
      </w:r>
    </w:p>
    <w:p w14:paraId="4C07CA78" w14:textId="77777777" w:rsidR="00397784" w:rsidRDefault="00397784" w:rsidP="00397784">
      <w:r>
        <w:rPr>
          <w:noProof/>
        </w:rPr>
        <mc:AlternateContent>
          <mc:Choice Requires="wpi">
            <w:drawing>
              <wp:anchor distT="0" distB="0" distL="114300" distR="114300" simplePos="0" relativeHeight="251719168" behindDoc="0" locked="0" layoutInCell="1" allowOverlap="1" wp14:anchorId="7DE4751E" wp14:editId="406E06EB">
                <wp:simplePos x="0" y="0"/>
                <wp:positionH relativeFrom="column">
                  <wp:posOffset>2883728</wp:posOffset>
                </wp:positionH>
                <wp:positionV relativeFrom="paragraph">
                  <wp:posOffset>371709</wp:posOffset>
                </wp:positionV>
                <wp:extent cx="390960" cy="5760"/>
                <wp:effectExtent l="95250" t="152400" r="104775" b="165735"/>
                <wp:wrapNone/>
                <wp:docPr id="118" name="Ink 118"/>
                <wp:cNvGraphicFramePr/>
                <a:graphic xmlns:a="http://schemas.openxmlformats.org/drawingml/2006/main">
                  <a:graphicData uri="http://schemas.microsoft.com/office/word/2010/wordprocessingInk">
                    <w14:contentPart bwMode="auto" r:id="rId182">
                      <w14:nvContentPartPr>
                        <w14:cNvContentPartPr/>
                      </w14:nvContentPartPr>
                      <w14:xfrm>
                        <a:off x="0" y="0"/>
                        <a:ext cx="390960" cy="5760"/>
                      </w14:xfrm>
                    </w14:contentPart>
                  </a:graphicData>
                </a:graphic>
              </wp:anchor>
            </w:drawing>
          </mc:Choice>
          <mc:Fallback>
            <w:pict>
              <v:shape w14:anchorId="5007A449" id="Ink 118" o:spid="_x0000_s1026" type="#_x0000_t75" style="position:absolute;margin-left:222.8pt;margin-top:20.75pt;width:39.3pt;height:17.45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">
                <v:imagedata r:id="rId183" o:title=""/>
              </v:shape>
            </w:pict>
          </mc:Fallback>
        </mc:AlternateContent>
      </w:r>
      <w:r>
        <w:rPr>
          <w:noProof/>
        </w:rPr>
        <w:drawing>
          <wp:inline distT="0" distB="0" distL="0" distR="0" wp14:anchorId="580C4B7F" wp14:editId="6AB93714">
            <wp:extent cx="6395720" cy="464820"/>
            <wp:effectExtent l="57150" t="57150" r="176530" b="1066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EF4A8A" w14:textId="77777777" w:rsidR="00397784" w:rsidRDefault="00397784" w:rsidP="00397784">
      <w:r>
        <w:t>Recommend changing this to “an individually or group addressed GAS Query Response.”</w:t>
      </w:r>
    </w:p>
    <w:p w14:paraId="340B6E05" w14:textId="77777777" w:rsidR="00397784" w:rsidRDefault="00397784" w:rsidP="00397784"/>
    <w:p w14:paraId="35888025" w14:textId="77777777" w:rsidR="00397784" w:rsidRDefault="00397784" w:rsidP="00397784"/>
    <w:p w14:paraId="50A8EC79" w14:textId="77777777" w:rsidR="00397784" w:rsidRDefault="00397784" w:rsidP="00397784">
      <w:r>
        <w:rPr>
          <w:noProof/>
        </w:rPr>
        <mc:AlternateContent>
          <mc:Choice Requires="wpi">
            <w:drawing>
              <wp:anchor distT="0" distB="0" distL="114300" distR="114300" simplePos="0" relativeHeight="251720192" behindDoc="0" locked="0" layoutInCell="1" allowOverlap="1" wp14:anchorId="5E82E257" wp14:editId="5E3208E8">
                <wp:simplePos x="0" y="0"/>
                <wp:positionH relativeFrom="column">
                  <wp:posOffset>3528488</wp:posOffset>
                </wp:positionH>
                <wp:positionV relativeFrom="paragraph">
                  <wp:posOffset>685974</wp:posOffset>
                </wp:positionV>
                <wp:extent cx="348840" cy="23040"/>
                <wp:effectExtent l="95250" t="133350" r="108585" b="167640"/>
                <wp:wrapNone/>
                <wp:docPr id="119" name="Ink 119"/>
                <wp:cNvGraphicFramePr/>
                <a:graphic xmlns:a="http://schemas.openxmlformats.org/drawingml/2006/main">
                  <a:graphicData uri="http://schemas.microsoft.com/office/word/2010/wordprocessingInk">
                    <w14:contentPart bwMode="auto" r:id="rId185">
                      <w14:nvContentPartPr>
                        <w14:cNvContentPartPr/>
                      </w14:nvContentPartPr>
                      <w14:xfrm>
                        <a:off x="0" y="0"/>
                        <a:ext cx="348840" cy="23040"/>
                      </w14:xfrm>
                    </w14:contentPart>
                  </a:graphicData>
                </a:graphic>
              </wp:anchor>
            </w:drawing>
          </mc:Choice>
          <mc:Fallback>
            <w:pict>
              <v:shape w14:anchorId="14CC54FA" id="Ink 119" o:spid="_x0000_s1026" type="#_x0000_t75" style="position:absolute;margin-left:273.6pt;margin-top:45.65pt;width:35.95pt;height:18.5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">
                <v:imagedata r:id="rId186" o:title=""/>
              </v:shape>
            </w:pict>
          </mc:Fallback>
        </mc:AlternateContent>
      </w:r>
      <w:r>
        <w:rPr>
          <w:noProof/>
        </w:rPr>
        <w:drawing>
          <wp:inline distT="0" distB="0" distL="0" distR="0" wp14:anchorId="408C9C4D" wp14:editId="6D54FEA7">
            <wp:extent cx="6405880" cy="941070"/>
            <wp:effectExtent l="57150" t="57150" r="166370" b="1066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4C069" w14:textId="77777777" w:rsidR="00397784" w:rsidRDefault="00397784" w:rsidP="00397784">
      <w:r>
        <w:t>Recommend changing this to “incoming individually addressed MSDUs”.  Make the same change in a very similar occurrence at line 53 on the same page.</w:t>
      </w:r>
    </w:p>
    <w:p w14:paraId="2ED66FE9" w14:textId="77777777" w:rsidR="00397784" w:rsidRDefault="00397784" w:rsidP="00397784"/>
    <w:p w14:paraId="7390098B" w14:textId="77777777" w:rsidR="00397784" w:rsidRDefault="00397784" w:rsidP="00397784"/>
    <w:p w14:paraId="77CB19C5" w14:textId="77777777" w:rsidR="00397784" w:rsidRDefault="00397784" w:rsidP="00397784">
      <w:r>
        <w:t xml:space="preserve">In </w:t>
      </w:r>
      <w:r w:rsidRPr="00B34E44">
        <w:t xml:space="preserve">11.46.3.2 </w:t>
      </w:r>
      <w:r>
        <w:t>(FILS h</w:t>
      </w:r>
      <w:r w:rsidRPr="00B34E44">
        <w:t>igher layer protocol encapsulation</w:t>
      </w:r>
      <w:r>
        <w:t>):</w:t>
      </w:r>
    </w:p>
    <w:p w14:paraId="45A89992" w14:textId="77777777" w:rsidR="00397784" w:rsidRDefault="00397784" w:rsidP="00397784">
      <w:r>
        <w:rPr>
          <w:noProof/>
        </w:rPr>
        <mc:AlternateContent>
          <mc:Choice Requires="wpi">
            <w:drawing>
              <wp:anchor distT="0" distB="0" distL="114300" distR="114300" simplePos="0" relativeHeight="251723264" behindDoc="0" locked="0" layoutInCell="1" allowOverlap="1" wp14:anchorId="70BA2DD9" wp14:editId="317DCE4D">
                <wp:simplePos x="0" y="0"/>
                <wp:positionH relativeFrom="column">
                  <wp:posOffset>2740808</wp:posOffset>
                </wp:positionH>
                <wp:positionV relativeFrom="paragraph">
                  <wp:posOffset>1935945</wp:posOffset>
                </wp:positionV>
                <wp:extent cx="343800" cy="10440"/>
                <wp:effectExtent l="95250" t="133350" r="113665" b="161290"/>
                <wp:wrapNone/>
                <wp:docPr id="124" name="Ink 124"/>
                <wp:cNvGraphicFramePr/>
                <a:graphic xmlns:a="http://schemas.openxmlformats.org/drawingml/2006/main">
                  <a:graphicData uri="http://schemas.microsoft.com/office/word/2010/wordprocessingInk">
                    <w14:contentPart bwMode="auto" r:id="rId188">
                      <w14:nvContentPartPr>
                        <w14:cNvContentPartPr/>
                      </w14:nvContentPartPr>
                      <w14:xfrm>
                        <a:off x="0" y="0"/>
                        <a:ext cx="343800" cy="10440"/>
                      </w14:xfrm>
                    </w14:contentPart>
                  </a:graphicData>
                </a:graphic>
              </wp:anchor>
            </w:drawing>
          </mc:Choice>
          <mc:Fallback>
            <w:pict>
              <v:shape w14:anchorId="716A874D" id="Ink 124" o:spid="_x0000_s1026" type="#_x0000_t75" style="position:absolute;margin-left:211.55pt;margin-top:143.95pt;width:35.55pt;height:17.8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">
                <v:imagedata r:id="rId189" o:title=""/>
              </v:shape>
            </w:pict>
          </mc:Fallback>
        </mc:AlternateContent>
      </w:r>
      <w:r>
        <w:rPr>
          <w:noProof/>
        </w:rPr>
        <mc:AlternateContent>
          <mc:Choice Requires="wpi">
            <w:drawing>
              <wp:anchor distT="0" distB="0" distL="114300" distR="114300" simplePos="0" relativeHeight="251721216" behindDoc="0" locked="0" layoutInCell="1" allowOverlap="1" wp14:anchorId="42602C2D" wp14:editId="7E8B89C5">
                <wp:simplePos x="0" y="0"/>
                <wp:positionH relativeFrom="column">
                  <wp:posOffset>4263248</wp:posOffset>
                </wp:positionH>
                <wp:positionV relativeFrom="paragraph">
                  <wp:posOffset>1713322</wp:posOffset>
                </wp:positionV>
                <wp:extent cx="359280" cy="16560"/>
                <wp:effectExtent l="76200" t="133350" r="117475" b="173990"/>
                <wp:wrapNone/>
                <wp:docPr id="121" name="Ink 121"/>
                <wp:cNvGraphicFramePr/>
                <a:graphic xmlns:a="http://schemas.openxmlformats.org/drawingml/2006/main">
                  <a:graphicData uri="http://schemas.microsoft.com/office/word/2010/wordprocessingInk">
                    <w14:contentPart bwMode="auto" r:id="rId190">
                      <w14:nvContentPartPr>
                        <w14:cNvContentPartPr/>
                      </w14:nvContentPartPr>
                      <w14:xfrm>
                        <a:off x="0" y="0"/>
                        <a:ext cx="359280" cy="16560"/>
                      </w14:xfrm>
                    </w14:contentPart>
                  </a:graphicData>
                </a:graphic>
              </wp:anchor>
            </w:drawing>
          </mc:Choice>
          <mc:Fallback>
            <w:pict>
              <v:shape w14:anchorId="3D756EA1" id="Ink 121" o:spid="_x0000_s1026" type="#_x0000_t75" style="position:absolute;margin-left:331.45pt;margin-top:126.4pt;width:36.8pt;height:18.3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">
                <v:imagedata r:id="rId191" o:title=""/>
              </v:shape>
            </w:pict>
          </mc:Fallback>
        </mc:AlternateContent>
      </w:r>
      <w:r>
        <w:rPr>
          <w:noProof/>
        </w:rPr>
        <w:drawing>
          <wp:inline distT="0" distB="0" distL="0" distR="0" wp14:anchorId="4A313916" wp14:editId="5D67D7D5">
            <wp:extent cx="6395720" cy="1955800"/>
            <wp:effectExtent l="57150" t="57150" r="176530" b="13970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0184B61" w14:textId="77777777" w:rsidR="00397784" w:rsidRDefault="00397784" w:rsidP="00397784">
      <w:r>
        <w:t>Recommend changing this to “an individual address” in both occurrences.</w:t>
      </w:r>
    </w:p>
    <w:p w14:paraId="6F10C42B" w14:textId="77777777" w:rsidR="00397784" w:rsidRDefault="00397784" w:rsidP="00397784"/>
    <w:p w14:paraId="7142903E" w14:textId="77777777" w:rsidR="00397784" w:rsidRDefault="00397784" w:rsidP="00397784"/>
    <w:p w14:paraId="21A486A6" w14:textId="77777777" w:rsidR="00397784" w:rsidRDefault="00397784" w:rsidP="00397784">
      <w:r>
        <w:t xml:space="preserve">In </w:t>
      </w:r>
      <w:r w:rsidRPr="00566F5D">
        <w:t xml:space="preserve">12.7.10.1 </w:t>
      </w:r>
      <w:r>
        <w:t>(RSNA state machine’s initialization state):</w:t>
      </w:r>
    </w:p>
    <w:p w14:paraId="3FCE45FA" w14:textId="77777777" w:rsidR="00397784" w:rsidRDefault="00397784" w:rsidP="00397784">
      <w:r>
        <w:rPr>
          <w:noProof/>
        </w:rPr>
        <w:lastRenderedPageBreak/>
        <mc:AlternateContent>
          <mc:Choice Requires="wpi">
            <w:drawing>
              <wp:anchor distT="0" distB="0" distL="114300" distR="114300" simplePos="0" relativeHeight="251722240" behindDoc="0" locked="0" layoutInCell="1" allowOverlap="1" wp14:anchorId="73CFF439" wp14:editId="0BD9137D">
                <wp:simplePos x="0" y="0"/>
                <wp:positionH relativeFrom="column">
                  <wp:posOffset>1747208</wp:posOffset>
                </wp:positionH>
                <wp:positionV relativeFrom="paragraph">
                  <wp:posOffset>1359267</wp:posOffset>
                </wp:positionV>
                <wp:extent cx="327600" cy="12960"/>
                <wp:effectExtent l="76200" t="133350" r="111125" b="158750"/>
                <wp:wrapNone/>
                <wp:docPr id="123" name="Ink 123"/>
                <wp:cNvGraphicFramePr/>
                <a:graphic xmlns:a="http://schemas.openxmlformats.org/drawingml/2006/main">
                  <a:graphicData uri="http://schemas.microsoft.com/office/word/2010/wordprocessingInk">
                    <w14:contentPart bwMode="auto" r:id="rId193">
                      <w14:nvContentPartPr>
                        <w14:cNvContentPartPr/>
                      </w14:nvContentPartPr>
                      <w14:xfrm>
                        <a:off x="0" y="0"/>
                        <a:ext cx="327600" cy="12960"/>
                      </w14:xfrm>
                    </w14:contentPart>
                  </a:graphicData>
                </a:graphic>
              </wp:anchor>
            </w:drawing>
          </mc:Choice>
          <mc:Fallback>
            <w:pict>
              <v:shape w14:anchorId="6950D75D" id="Ink 123" o:spid="_x0000_s1026" type="#_x0000_t75" style="position:absolute;margin-left:133.35pt;margin-top:98.55pt;width:34.3pt;height:18pt;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">
                <v:imagedata r:id="rId194" o:title=""/>
              </v:shape>
            </w:pict>
          </mc:Fallback>
        </mc:AlternateContent>
      </w:r>
      <w:r>
        <w:rPr>
          <w:noProof/>
        </w:rPr>
        <w:drawing>
          <wp:inline distT="0" distB="0" distL="0" distR="0" wp14:anchorId="21CD61BA" wp14:editId="5F2AE2B4">
            <wp:extent cx="6395720" cy="2568575"/>
            <wp:effectExtent l="57150" t="57150" r="176530" b="136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5F6015" w14:textId="77777777" w:rsidR="00397784" w:rsidRDefault="00397784" w:rsidP="00397784">
      <w:r>
        <w:t>There does not appear to be any significance to the term “unicast cipher” other than the normal English usage, as “cipher(s) that apply to unicast [individually-addressed] communication”.  Recommend changing this to “If pairwise cipher is supported …”</w:t>
      </w:r>
    </w:p>
    <w:p w14:paraId="50F604C8" w14:textId="77777777" w:rsidR="00397784" w:rsidRDefault="00397784" w:rsidP="00397784"/>
    <w:p w14:paraId="09224FDD" w14:textId="77777777" w:rsidR="00397784" w:rsidRDefault="00397784" w:rsidP="00397784"/>
    <w:p w14:paraId="045E97A6" w14:textId="77777777" w:rsidR="00397784" w:rsidRDefault="00397784" w:rsidP="00397784">
      <w:r>
        <w:t>In the MIB and R.4.2.4, occurrences of “</w:t>
      </w:r>
      <w:r>
        <w:rPr>
          <w:rFonts w:ascii="CourierNewPSMT" w:hAnsi="CourierNewPSMT" w:cs="CourierNewPSMT"/>
          <w:sz w:val="18"/>
          <w:szCs w:val="18"/>
          <w:lang w:val="en-US" w:eastAsia="ja-JP"/>
        </w:rPr>
        <w:t>dot11NonAPStationUnicastCipherSuite</w:t>
      </w:r>
      <w:r>
        <w:t>”: due to the complexity and ‘ripple-effect’ of changing a MIB name, recommend leaving this unchanged.</w:t>
      </w:r>
    </w:p>
    <w:p w14:paraId="3BEC5DEC" w14:textId="77777777" w:rsidR="00397784" w:rsidRDefault="00397784" w:rsidP="00397784"/>
    <w:p w14:paraId="75DBFD6C" w14:textId="77777777" w:rsidR="00397784" w:rsidRDefault="00397784" w:rsidP="00397784"/>
    <w:p w14:paraId="13961E82" w14:textId="77777777" w:rsidR="00397784" w:rsidRDefault="00397784" w:rsidP="00397784">
      <w:r>
        <w:rPr>
          <w:noProof/>
        </w:rPr>
        <mc:AlternateContent>
          <mc:Choice Requires="wpi">
            <w:drawing>
              <wp:anchor distT="0" distB="0" distL="114300" distR="114300" simplePos="0" relativeHeight="251725312" behindDoc="0" locked="0" layoutInCell="1" allowOverlap="1" wp14:anchorId="0B47EDD5" wp14:editId="617BC112">
                <wp:simplePos x="0" y="0"/>
                <wp:positionH relativeFrom="column">
                  <wp:posOffset>991208</wp:posOffset>
                </wp:positionH>
                <wp:positionV relativeFrom="paragraph">
                  <wp:posOffset>542052</wp:posOffset>
                </wp:positionV>
                <wp:extent cx="353880" cy="11520"/>
                <wp:effectExtent l="95250" t="133350" r="122555" b="160020"/>
                <wp:wrapNone/>
                <wp:docPr id="130" name="Ink 130"/>
                <wp:cNvGraphicFramePr/>
                <a:graphic xmlns:a="http://schemas.openxmlformats.org/drawingml/2006/main">
                  <a:graphicData uri="http://schemas.microsoft.com/office/word/2010/wordprocessingInk">
                    <w14:contentPart bwMode="auto" r:id="rId196">
                      <w14:nvContentPartPr>
                        <w14:cNvContentPartPr/>
                      </w14:nvContentPartPr>
                      <w14:xfrm>
                        <a:off x="0" y="0"/>
                        <a:ext cx="353880" cy="11520"/>
                      </w14:xfrm>
                    </w14:contentPart>
                  </a:graphicData>
                </a:graphic>
              </wp:anchor>
            </w:drawing>
          </mc:Choice>
          <mc:Fallback>
            <w:pict>
              <v:shape w14:anchorId="3997C12C" id="Ink 130" o:spid="_x0000_s1026" type="#_x0000_t75" style="position:absolute;margin-left:73.8pt;margin-top:34.2pt;width:36.35pt;height:17.9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">
                <v:imagedata r:id="rId197" o:title=""/>
              </v:shape>
            </w:pict>
          </mc:Fallback>
        </mc:AlternateContent>
      </w:r>
      <w:r>
        <w:rPr>
          <w:noProof/>
        </w:rPr>
        <mc:AlternateContent>
          <mc:Choice Requires="wpi">
            <w:drawing>
              <wp:anchor distT="0" distB="0" distL="114300" distR="114300" simplePos="0" relativeHeight="251724288" behindDoc="0" locked="0" layoutInCell="1" allowOverlap="1" wp14:anchorId="63AAAE52" wp14:editId="25EE7760">
                <wp:simplePos x="0" y="0"/>
                <wp:positionH relativeFrom="column">
                  <wp:posOffset>1979768</wp:posOffset>
                </wp:positionH>
                <wp:positionV relativeFrom="paragraph">
                  <wp:posOffset>204012</wp:posOffset>
                </wp:positionV>
                <wp:extent cx="448920" cy="22680"/>
                <wp:effectExtent l="95250" t="133350" r="104140" b="168275"/>
                <wp:wrapNone/>
                <wp:docPr id="129" name="Ink 129"/>
                <wp:cNvGraphicFramePr/>
                <a:graphic xmlns:a="http://schemas.openxmlformats.org/drawingml/2006/main">
                  <a:graphicData uri="http://schemas.microsoft.com/office/word/2010/wordprocessingInk">
                    <w14:contentPart bwMode="auto" r:id="rId198">
                      <w14:nvContentPartPr>
                        <w14:cNvContentPartPr/>
                      </w14:nvContentPartPr>
                      <w14:xfrm>
                        <a:off x="0" y="0"/>
                        <a:ext cx="448920" cy="22680"/>
                      </w14:xfrm>
                    </w14:contentPart>
                  </a:graphicData>
                </a:graphic>
              </wp:anchor>
            </w:drawing>
          </mc:Choice>
          <mc:Fallback>
            <w:pict>
              <v:shape w14:anchorId="0D2FA41B" id="Ink 129" o:spid="_x0000_s1026" type="#_x0000_t75" style="position:absolute;margin-left:151.65pt;margin-top:7.55pt;width:43.85pt;height:18.8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">
                <v:imagedata r:id="rId199" o:title=""/>
              </v:shape>
            </w:pict>
          </mc:Fallback>
        </mc:AlternateContent>
      </w:r>
      <w:r>
        <w:rPr>
          <w:noProof/>
        </w:rPr>
        <w:drawing>
          <wp:inline distT="0" distB="0" distL="0" distR="0" wp14:anchorId="486673D1" wp14:editId="1D75FFE1">
            <wp:extent cx="6395720" cy="882650"/>
            <wp:effectExtent l="57150" t="57150" r="176530" b="1079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11D27E3" w14:textId="77777777" w:rsidR="00397784" w:rsidRDefault="00397784" w:rsidP="00397784">
      <w:r>
        <w:t>Recommend changing both occurrence to “individually-addressed”.</w:t>
      </w:r>
    </w:p>
    <w:p w14:paraId="568FEDF4" w14:textId="77777777" w:rsidR="00397784" w:rsidRDefault="00397784" w:rsidP="00397784"/>
    <w:p w14:paraId="6AA89636" w14:textId="77777777" w:rsidR="00397784" w:rsidRDefault="00397784" w:rsidP="00397784"/>
    <w:p w14:paraId="6097827D" w14:textId="77777777" w:rsidR="00397784" w:rsidRDefault="00397784" w:rsidP="00397784">
      <w:r>
        <w:rPr>
          <w:noProof/>
        </w:rPr>
        <mc:AlternateContent>
          <mc:Choice Requires="wpi">
            <w:drawing>
              <wp:anchor distT="0" distB="0" distL="114300" distR="114300" simplePos="0" relativeHeight="251726336" behindDoc="0" locked="0" layoutInCell="1" allowOverlap="1" wp14:anchorId="52E6243E" wp14:editId="62093FA1">
                <wp:simplePos x="0" y="0"/>
                <wp:positionH relativeFrom="column">
                  <wp:posOffset>1535888</wp:posOffset>
                </wp:positionH>
                <wp:positionV relativeFrom="paragraph">
                  <wp:posOffset>752157</wp:posOffset>
                </wp:positionV>
                <wp:extent cx="348480" cy="32040"/>
                <wp:effectExtent l="95250" t="133350" r="109220" b="177800"/>
                <wp:wrapNone/>
                <wp:docPr id="133" name="Ink 133"/>
                <wp:cNvGraphicFramePr/>
                <a:graphic xmlns:a="http://schemas.openxmlformats.org/drawingml/2006/main">
                  <a:graphicData uri="http://schemas.microsoft.com/office/word/2010/wordprocessingInk">
                    <w14:contentPart bwMode="auto" r:id="rId201">
                      <w14:nvContentPartPr>
                        <w14:cNvContentPartPr/>
                      </w14:nvContentPartPr>
                      <w14:xfrm>
                        <a:off x="0" y="0"/>
                        <a:ext cx="348480" cy="32040"/>
                      </w14:xfrm>
                    </w14:contentPart>
                  </a:graphicData>
                </a:graphic>
              </wp:anchor>
            </w:drawing>
          </mc:Choice>
          <mc:Fallback>
            <w:pict>
              <v:shape w14:anchorId="0F7D01CC" id="Ink 133" o:spid="_x0000_s1026" type="#_x0000_t75" style="position:absolute;margin-left:116.7pt;margin-top:50.7pt;width:35.95pt;height:19.5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">
                <v:imagedata r:id="rId202" o:title=""/>
              </v:shape>
            </w:pict>
          </mc:Fallback>
        </mc:AlternateContent>
      </w:r>
      <w:r>
        <w:rPr>
          <w:noProof/>
        </w:rPr>
        <w:drawing>
          <wp:inline distT="0" distB="0" distL="0" distR="0" wp14:anchorId="17DAECEA" wp14:editId="44BF964A">
            <wp:extent cx="6400800" cy="1152525"/>
            <wp:effectExtent l="57150" t="57150" r="171450" b="1238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F75CC54" w14:textId="77777777" w:rsidR="00397784" w:rsidRDefault="00397784" w:rsidP="00397784">
      <w:r>
        <w:t>Recommend changing to “pairwise communication”.</w:t>
      </w:r>
    </w:p>
    <w:p w14:paraId="552C80F7" w14:textId="77777777" w:rsidR="00397784" w:rsidRDefault="00397784" w:rsidP="00397784"/>
    <w:p w14:paraId="275C6464" w14:textId="77777777" w:rsidR="00397784" w:rsidRDefault="00397784" w:rsidP="00397784"/>
    <w:p w14:paraId="1E840FF2" w14:textId="77777777" w:rsidR="00397784" w:rsidRPr="000C372E" w:rsidRDefault="00397784" w:rsidP="00397784">
      <w:pPr>
        <w:rPr>
          <w:u w:val="single"/>
        </w:rPr>
      </w:pPr>
      <w:r w:rsidRPr="00EF77D2">
        <w:rPr>
          <w:highlight w:val="green"/>
          <w:u w:val="single"/>
        </w:rPr>
        <w:t>Proposed Resolution:</w:t>
      </w:r>
    </w:p>
    <w:p w14:paraId="4B64728E" w14:textId="77777777" w:rsidR="00397784" w:rsidRDefault="00397784" w:rsidP="00397784"/>
    <w:p w14:paraId="678BA1E7" w14:textId="77777777" w:rsidR="00397784" w:rsidRDefault="00397784" w:rsidP="00397784">
      <w:r>
        <w:t>Revised.</w:t>
      </w:r>
    </w:p>
    <w:p w14:paraId="72CEFF78" w14:textId="77777777" w:rsidR="00397784" w:rsidRDefault="00397784" w:rsidP="00397784"/>
    <w:p w14:paraId="0A2B95A9" w14:textId="77777777" w:rsidR="00397784" w:rsidRDefault="00397784" w:rsidP="00397784">
      <w:r>
        <w:t>Change two occurrences of “unicast” to “individually addressed” in 4.3.24.2:</w:t>
      </w:r>
    </w:p>
    <w:p w14:paraId="451919A2" w14:textId="77777777" w:rsidR="00397784" w:rsidRDefault="00397784" w:rsidP="00397784">
      <w:r>
        <w:rPr>
          <w:noProof/>
        </w:rPr>
        <w:lastRenderedPageBreak/>
        <mc:AlternateContent>
          <mc:Choice Requires="wpi">
            <w:drawing>
              <wp:anchor distT="0" distB="0" distL="114300" distR="114300" simplePos="0" relativeHeight="251747840" behindDoc="0" locked="0" layoutInCell="1" allowOverlap="1" wp14:anchorId="04F56117" wp14:editId="549A586A">
                <wp:simplePos x="0" y="0"/>
                <wp:positionH relativeFrom="column">
                  <wp:posOffset>2450288</wp:posOffset>
                </wp:positionH>
                <wp:positionV relativeFrom="paragraph">
                  <wp:posOffset>662426</wp:posOffset>
                </wp:positionV>
                <wp:extent cx="357120" cy="11160"/>
                <wp:effectExtent l="95250" t="133350" r="119380" b="160655"/>
                <wp:wrapNone/>
                <wp:docPr id="160" name="Ink 160"/>
                <wp:cNvGraphicFramePr/>
                <a:graphic xmlns:a="http://schemas.openxmlformats.org/drawingml/2006/main">
                  <a:graphicData uri="http://schemas.microsoft.com/office/word/2010/wordprocessingInk">
                    <w14:contentPart bwMode="auto" r:id="rId204">
                      <w14:nvContentPartPr>
                        <w14:cNvContentPartPr/>
                      </w14:nvContentPartPr>
                      <w14:xfrm>
                        <a:off x="0" y="0"/>
                        <a:ext cx="357120" cy="11160"/>
                      </w14:xfrm>
                    </w14:contentPart>
                  </a:graphicData>
                </a:graphic>
              </wp:anchor>
            </w:drawing>
          </mc:Choice>
          <mc:Fallback>
            <w:pict>
              <v:shape w14:anchorId="2D3C34AB" id="Ink 160" o:spid="_x0000_s1026" type="#_x0000_t75" style="position:absolute;margin-left:188.7pt;margin-top:43.65pt;width:36.6pt;height:17.9pt;z-index:25174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">
                <v:imagedata r:id="rId157" o:title=""/>
              </v:shape>
            </w:pict>
          </mc:Fallback>
        </mc:AlternateContent>
      </w:r>
      <w:r>
        <w:rPr>
          <w:noProof/>
        </w:rPr>
        <mc:AlternateContent>
          <mc:Choice Requires="wpi">
            <w:drawing>
              <wp:anchor distT="0" distB="0" distL="114300" distR="114300" simplePos="0" relativeHeight="251746816" behindDoc="0" locked="0" layoutInCell="1" allowOverlap="1" wp14:anchorId="403EC907" wp14:editId="43B2E84F">
                <wp:simplePos x="0" y="0"/>
                <wp:positionH relativeFrom="column">
                  <wp:posOffset>536888</wp:posOffset>
                </wp:positionH>
                <wp:positionV relativeFrom="paragraph">
                  <wp:posOffset>662786</wp:posOffset>
                </wp:positionV>
                <wp:extent cx="359280" cy="27000"/>
                <wp:effectExtent l="76200" t="133350" r="117475" b="163830"/>
                <wp:wrapNone/>
                <wp:docPr id="161" name="Ink 161"/>
                <wp:cNvGraphicFramePr/>
                <a:graphic xmlns:a="http://schemas.openxmlformats.org/drawingml/2006/main">
                  <a:graphicData uri="http://schemas.microsoft.com/office/word/2010/wordprocessingInk">
                    <w14:contentPart bwMode="auto" r:id="rId205">
                      <w14:nvContentPartPr>
                        <w14:cNvContentPartPr/>
                      </w14:nvContentPartPr>
                      <w14:xfrm>
                        <a:off x="0" y="0"/>
                        <a:ext cx="359280" cy="27000"/>
                      </w14:xfrm>
                    </w14:contentPart>
                  </a:graphicData>
                </a:graphic>
              </wp:anchor>
            </w:drawing>
          </mc:Choice>
          <mc:Fallback>
            <w:pict>
              <v:shape w14:anchorId="7B948DB6" id="Ink 161" o:spid="_x0000_s1026" type="#_x0000_t75" style="position:absolute;margin-left:38pt;margin-top:43.7pt;width:36.8pt;height:19.15pt;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B8rmNAQAANQMAAA4AAABkcnMvZTJvRG9jLnhtbJxSwU7CQBC9m/gP&#10;m71LWwSBhuJBYuJB5K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">
                <v:imagedata r:id="rId159" o:title=""/>
              </v:shape>
            </w:pict>
          </mc:Fallback>
        </mc:AlternateContent>
      </w:r>
      <w:r>
        <w:rPr>
          <w:noProof/>
        </w:rPr>
        <w:drawing>
          <wp:inline distT="0" distB="0" distL="0" distR="0" wp14:anchorId="41870593" wp14:editId="73EDC14D">
            <wp:extent cx="6400800" cy="952500"/>
            <wp:effectExtent l="57150" t="57150" r="171450" b="11430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F94041" w14:textId="77777777" w:rsidR="00397784" w:rsidRDefault="00397784" w:rsidP="00397784"/>
    <w:p w14:paraId="6B22E6BC" w14:textId="77777777" w:rsidR="00397784" w:rsidRDefault="00397784" w:rsidP="00397784"/>
    <w:p w14:paraId="34FAB482" w14:textId="77777777" w:rsidR="00397784" w:rsidRDefault="00397784" w:rsidP="00397784">
      <w:r>
        <w:t xml:space="preserve">In </w:t>
      </w:r>
      <w:r w:rsidRPr="005B4BA0">
        <w:t>4.3.28.2</w:t>
      </w:r>
      <w:r>
        <w:t>, replace “unicast MPDUs” with “individually addressed MPDUs”:</w:t>
      </w:r>
    </w:p>
    <w:p w14:paraId="10EB9C99" w14:textId="77777777" w:rsidR="00397784" w:rsidRDefault="00397784" w:rsidP="00397784">
      <w:r>
        <w:rPr>
          <w:noProof/>
        </w:rPr>
        <mc:AlternateContent>
          <mc:Choice Requires="wpi">
            <w:drawing>
              <wp:anchor distT="0" distB="0" distL="114300" distR="114300" simplePos="0" relativeHeight="251759104" behindDoc="0" locked="0" layoutInCell="1" allowOverlap="1" wp14:anchorId="031D8C34" wp14:editId="1F9869A7">
                <wp:simplePos x="0" y="0"/>
                <wp:positionH relativeFrom="column">
                  <wp:posOffset>2573460</wp:posOffset>
                </wp:positionH>
                <wp:positionV relativeFrom="paragraph">
                  <wp:posOffset>738090</wp:posOffset>
                </wp:positionV>
                <wp:extent cx="755280" cy="50040"/>
                <wp:effectExtent l="95250" t="133350" r="102235" b="160020"/>
                <wp:wrapNone/>
                <wp:docPr id="191" name="Ink 191"/>
                <wp:cNvGraphicFramePr/>
                <a:graphic xmlns:a="http://schemas.openxmlformats.org/drawingml/2006/main">
                  <a:graphicData uri="http://schemas.microsoft.com/office/word/2010/wordprocessingInk">
                    <w14:contentPart bwMode="auto" r:id="rId206">
                      <w14:nvContentPartPr>
                        <w14:cNvContentPartPr/>
                      </w14:nvContentPartPr>
                      <w14:xfrm>
                        <a:off x="0" y="0"/>
                        <a:ext cx="755280" cy="50040"/>
                      </w14:xfrm>
                    </w14:contentPart>
                  </a:graphicData>
                </a:graphic>
              </wp:anchor>
            </w:drawing>
          </mc:Choice>
          <mc:Fallback>
            <w:pict>
              <v:shape w14:anchorId="40A6D45E" id="Ink 191" o:spid="_x0000_s1026" type="#_x0000_t75" style="position:absolute;margin-left:198.4pt;margin-top:49.6pt;width:67.95pt;height:20.95pt;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">
                <v:imagedata r:id="rId207" o:title=""/>
              </v:shape>
            </w:pict>
          </mc:Fallback>
        </mc:AlternateContent>
      </w:r>
      <w:r>
        <w:rPr>
          <w:noProof/>
        </w:rPr>
        <w:drawing>
          <wp:inline distT="0" distB="0" distL="0" distR="0" wp14:anchorId="3519FF71" wp14:editId="41695F61">
            <wp:extent cx="6400800" cy="847725"/>
            <wp:effectExtent l="57150" t="57150" r="171450" b="1238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E343FE" w14:textId="77777777" w:rsidR="00397784" w:rsidRDefault="00397784" w:rsidP="00397784"/>
    <w:p w14:paraId="5EB439C5" w14:textId="77777777" w:rsidR="00397784" w:rsidRDefault="00397784" w:rsidP="00397784"/>
    <w:p w14:paraId="431913E2" w14:textId="77777777" w:rsidR="00397784" w:rsidRDefault="00397784" w:rsidP="00397784">
      <w:r>
        <w:t>In the MLME-</w:t>
      </w:r>
      <w:proofErr w:type="spellStart"/>
      <w:r>
        <w:t>GAS.request</w:t>
      </w:r>
      <w:proofErr w:type="spellEnd"/>
      <w:r>
        <w:t xml:space="preserve"> primitive, and similarly in the MLME-</w:t>
      </w:r>
      <w:proofErr w:type="spellStart"/>
      <w:r>
        <w:t>GAS.response</w:t>
      </w:r>
      <w:proofErr w:type="spellEnd"/>
      <w:r>
        <w:t xml:space="preserve"> primitive, change occurrences of “a unicast GAS frame” to “an individually addressed GAS frame”:</w:t>
      </w:r>
    </w:p>
    <w:p w14:paraId="341C8C5C" w14:textId="77777777" w:rsidR="00397784" w:rsidRDefault="00397784" w:rsidP="00397784">
      <w:r>
        <w:rPr>
          <w:noProof/>
        </w:rPr>
        <mc:AlternateContent>
          <mc:Choice Requires="wpi">
            <w:drawing>
              <wp:anchor distT="0" distB="0" distL="114300" distR="114300" simplePos="0" relativeHeight="251761152" behindDoc="0" locked="0" layoutInCell="1" allowOverlap="1" wp14:anchorId="027CD11A" wp14:editId="096E8327">
                <wp:simplePos x="0" y="0"/>
                <wp:positionH relativeFrom="column">
                  <wp:posOffset>3906900</wp:posOffset>
                </wp:positionH>
                <wp:positionV relativeFrom="paragraph">
                  <wp:posOffset>458170</wp:posOffset>
                </wp:positionV>
                <wp:extent cx="856440" cy="360"/>
                <wp:effectExtent l="76200" t="152400" r="115570" b="152400"/>
                <wp:wrapNone/>
                <wp:docPr id="193" name="Ink 193"/>
                <wp:cNvGraphicFramePr/>
                <a:graphic xmlns:a="http://schemas.openxmlformats.org/drawingml/2006/main">
                  <a:graphicData uri="http://schemas.microsoft.com/office/word/2010/wordprocessingInk">
                    <w14:contentPart bwMode="auto" r:id="rId208">
                      <w14:nvContentPartPr>
                        <w14:cNvContentPartPr/>
                      </w14:nvContentPartPr>
                      <w14:xfrm>
                        <a:off x="0" y="0"/>
                        <a:ext cx="856440" cy="360"/>
                      </w14:xfrm>
                    </w14:contentPart>
                  </a:graphicData>
                </a:graphic>
              </wp:anchor>
            </w:drawing>
          </mc:Choice>
          <mc:Fallback>
            <w:pict>
              <v:shape w14:anchorId="09F88DD7" id="Ink 193" o:spid="_x0000_s1026" type="#_x0000_t75" style="position:absolute;margin-left:303.4pt;margin-top:27.6pt;width:75.95pt;height:17.05pt;z-index:25176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">
                <v:imagedata r:id="rId209" o:title=""/>
              </v:shape>
            </w:pict>
          </mc:Fallback>
        </mc:AlternateContent>
      </w:r>
      <w:r>
        <w:rPr>
          <w:noProof/>
        </w:rPr>
        <mc:AlternateContent>
          <mc:Choice Requires="wpi">
            <w:drawing>
              <wp:anchor distT="0" distB="0" distL="114300" distR="114300" simplePos="0" relativeHeight="251760128" behindDoc="0" locked="0" layoutInCell="1" allowOverlap="1" wp14:anchorId="6FAA2531" wp14:editId="6D61B835">
                <wp:simplePos x="0" y="0"/>
                <wp:positionH relativeFrom="column">
                  <wp:posOffset>6240420</wp:posOffset>
                </wp:positionH>
                <wp:positionV relativeFrom="paragraph">
                  <wp:posOffset>334330</wp:posOffset>
                </wp:positionV>
                <wp:extent cx="54720" cy="3960"/>
                <wp:effectExtent l="76200" t="152400" r="116840" b="167640"/>
                <wp:wrapNone/>
                <wp:docPr id="192" name="Ink 192"/>
                <wp:cNvGraphicFramePr/>
                <a:graphic xmlns:a="http://schemas.openxmlformats.org/drawingml/2006/main">
                  <a:graphicData uri="http://schemas.microsoft.com/office/word/2010/wordprocessingInk">
                    <w14:contentPart bwMode="auto" r:id="rId210">
                      <w14:nvContentPartPr>
                        <w14:cNvContentPartPr/>
                      </w14:nvContentPartPr>
                      <w14:xfrm>
                        <a:off x="0" y="0"/>
                        <a:ext cx="54720" cy="3960"/>
                      </w14:xfrm>
                    </w14:contentPart>
                  </a:graphicData>
                </a:graphic>
              </wp:anchor>
            </w:drawing>
          </mc:Choice>
          <mc:Fallback>
            <w:pict>
              <v:shape w14:anchorId="3EFBEE0E" id="Ink 192" o:spid="_x0000_s1026" type="#_x0000_t75" style="position:absolute;margin-left:487.1pt;margin-top:17.85pt;width:12.8pt;height:17.3pt;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">
                <v:imagedata r:id="rId211" o:title=""/>
              </v:shape>
            </w:pict>
          </mc:Fallback>
        </mc:AlternateContent>
      </w:r>
      <w:r>
        <w:rPr>
          <w:noProof/>
        </w:rPr>
        <w:drawing>
          <wp:inline distT="0" distB="0" distL="0" distR="0" wp14:anchorId="58E4BE11" wp14:editId="5A5C72E8">
            <wp:extent cx="6391275" cy="600075"/>
            <wp:effectExtent l="57150" t="57150" r="180975" b="1238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41754C" w14:textId="77777777" w:rsidR="00397784" w:rsidRDefault="00397784" w:rsidP="00397784"/>
    <w:p w14:paraId="583DB036" w14:textId="77777777" w:rsidR="00397784" w:rsidRDefault="00397784" w:rsidP="00397784"/>
    <w:p w14:paraId="519DEC05" w14:textId="77777777" w:rsidR="00397784" w:rsidRDefault="00397784" w:rsidP="00397784">
      <w:r>
        <w:t>In 9.5.2, change “unicast address” to “an individual address”:</w:t>
      </w:r>
    </w:p>
    <w:p w14:paraId="327464F1" w14:textId="77777777" w:rsidR="00397784" w:rsidRDefault="00397784" w:rsidP="00397784">
      <w:r>
        <w:rPr>
          <w:noProof/>
        </w:rPr>
        <mc:AlternateContent>
          <mc:Choice Requires="wpi">
            <w:drawing>
              <wp:anchor distT="0" distB="0" distL="114300" distR="114300" simplePos="0" relativeHeight="251763200" behindDoc="0" locked="0" layoutInCell="1" allowOverlap="1" wp14:anchorId="27B11B3B" wp14:editId="506E5DF4">
                <wp:simplePos x="0" y="0"/>
                <wp:positionH relativeFrom="column">
                  <wp:posOffset>535140</wp:posOffset>
                </wp:positionH>
                <wp:positionV relativeFrom="paragraph">
                  <wp:posOffset>320060</wp:posOffset>
                </wp:positionV>
                <wp:extent cx="360720" cy="28800"/>
                <wp:effectExtent l="76200" t="133350" r="115570" b="180975"/>
                <wp:wrapNone/>
                <wp:docPr id="195" name="Ink 195"/>
                <wp:cNvGraphicFramePr/>
                <a:graphic xmlns:a="http://schemas.openxmlformats.org/drawingml/2006/main">
                  <a:graphicData uri="http://schemas.microsoft.com/office/word/2010/wordprocessingInk">
                    <w14:contentPart bwMode="auto" r:id="rId212">
                      <w14:nvContentPartPr>
                        <w14:cNvContentPartPr/>
                      </w14:nvContentPartPr>
                      <w14:xfrm>
                        <a:off x="0" y="0"/>
                        <a:ext cx="360720" cy="28800"/>
                      </w14:xfrm>
                    </w14:contentPart>
                  </a:graphicData>
                </a:graphic>
              </wp:anchor>
            </w:drawing>
          </mc:Choice>
          <mc:Fallback>
            <w:pict>
              <v:shape w14:anchorId="48852CB7" id="Ink 195" o:spid="_x0000_s1026" type="#_x0000_t75" style="position:absolute;margin-left:37.9pt;margin-top:16.7pt;width:36.9pt;height:19.25pt;z-index:25176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">
                <v:imagedata r:id="rId213" o:title=""/>
              </v:shape>
            </w:pict>
          </mc:Fallback>
        </mc:AlternateContent>
      </w:r>
      <w:r>
        <w:rPr>
          <w:noProof/>
        </w:rPr>
        <mc:AlternateContent>
          <mc:Choice Requires="wpi">
            <w:drawing>
              <wp:anchor distT="0" distB="0" distL="114300" distR="114300" simplePos="0" relativeHeight="251762176" behindDoc="0" locked="0" layoutInCell="1" allowOverlap="1" wp14:anchorId="35174A55" wp14:editId="598B7FE9">
                <wp:simplePos x="0" y="0"/>
                <wp:positionH relativeFrom="column">
                  <wp:posOffset>6059340</wp:posOffset>
                </wp:positionH>
                <wp:positionV relativeFrom="paragraph">
                  <wp:posOffset>158420</wp:posOffset>
                </wp:positionV>
                <wp:extent cx="304920" cy="9720"/>
                <wp:effectExtent l="95250" t="133350" r="114300" b="161925"/>
                <wp:wrapNone/>
                <wp:docPr id="194" name="Ink 194"/>
                <wp:cNvGraphicFramePr/>
                <a:graphic xmlns:a="http://schemas.openxmlformats.org/drawingml/2006/main">
                  <a:graphicData uri="http://schemas.microsoft.com/office/word/2010/wordprocessingInk">
                    <w14:contentPart bwMode="auto" r:id="rId214">
                      <w14:nvContentPartPr>
                        <w14:cNvContentPartPr/>
                      </w14:nvContentPartPr>
                      <w14:xfrm>
                        <a:off x="0" y="0"/>
                        <a:ext cx="304920" cy="9720"/>
                      </w14:xfrm>
                    </w14:contentPart>
                  </a:graphicData>
                </a:graphic>
              </wp:anchor>
            </w:drawing>
          </mc:Choice>
          <mc:Fallback>
            <w:pict>
              <v:shape w14:anchorId="517F23D2" id="Ink 194" o:spid="_x0000_s1026" type="#_x0000_t75" style="position:absolute;margin-left:472.85pt;margin-top:3.95pt;width:32.5pt;height:17.75pt;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">
                <v:imagedata r:id="rId215" o:title=""/>
              </v:shape>
            </w:pict>
          </mc:Fallback>
        </mc:AlternateContent>
      </w:r>
      <w:r>
        <w:rPr>
          <w:noProof/>
        </w:rPr>
        <w:drawing>
          <wp:inline distT="0" distB="0" distL="0" distR="0" wp14:anchorId="57B6F019" wp14:editId="2025E2D9">
            <wp:extent cx="6400800" cy="428625"/>
            <wp:effectExtent l="57150" t="57150" r="171450" b="1238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514552" w14:textId="77777777" w:rsidR="00397784" w:rsidRDefault="00397784" w:rsidP="00397784"/>
    <w:p w14:paraId="66DD3779" w14:textId="77777777" w:rsidR="00397784" w:rsidRDefault="00397784" w:rsidP="00397784"/>
    <w:p w14:paraId="4FA6113F" w14:textId="77777777" w:rsidR="00397784" w:rsidRDefault="00397784" w:rsidP="00397784">
      <w:r>
        <w:t>In 10.3.2.14.2, there are 4 occurrences:</w:t>
      </w:r>
    </w:p>
    <w:p w14:paraId="30F07421" w14:textId="77777777" w:rsidR="00397784" w:rsidRDefault="00397784" w:rsidP="00397784">
      <w:r>
        <w:rPr>
          <w:noProof/>
        </w:rPr>
        <mc:AlternateContent>
          <mc:Choice Requires="wpi">
            <w:drawing>
              <wp:anchor distT="0" distB="0" distL="114300" distR="114300" simplePos="0" relativeHeight="251744768" behindDoc="0" locked="0" layoutInCell="1" allowOverlap="1" wp14:anchorId="687C6AA8" wp14:editId="0814A858">
                <wp:simplePos x="0" y="0"/>
                <wp:positionH relativeFrom="column">
                  <wp:posOffset>2175248</wp:posOffset>
                </wp:positionH>
                <wp:positionV relativeFrom="paragraph">
                  <wp:posOffset>674923</wp:posOffset>
                </wp:positionV>
                <wp:extent cx="325440" cy="7560"/>
                <wp:effectExtent l="76200" t="152400" r="113030" b="164465"/>
                <wp:wrapNone/>
                <wp:docPr id="162" name="Ink 162"/>
                <wp:cNvGraphicFramePr/>
                <a:graphic xmlns:a="http://schemas.openxmlformats.org/drawingml/2006/main">
                  <a:graphicData uri="http://schemas.microsoft.com/office/word/2010/wordprocessingInk">
                    <w14:contentPart bwMode="auto" r:id="rId216">
                      <w14:nvContentPartPr>
                        <w14:cNvContentPartPr/>
                      </w14:nvContentPartPr>
                      <w14:xfrm>
                        <a:off x="0" y="0"/>
                        <a:ext cx="325440" cy="7560"/>
                      </w14:xfrm>
                    </w14:contentPart>
                  </a:graphicData>
                </a:graphic>
              </wp:anchor>
            </w:drawing>
          </mc:Choice>
          <mc:Fallback>
            <w:pict>
              <v:shape w14:anchorId="79B20274" id="Ink 162" o:spid="_x0000_s1026" type="#_x0000_t75" style="position:absolute;margin-left:167.05pt;margin-top:44.65pt;width:34.15pt;height:17.6pt;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">
                <v:imagedata r:id="rId165" o:title=""/>
              </v:shape>
            </w:pict>
          </mc:Fallback>
        </mc:AlternateContent>
      </w:r>
      <w:r>
        <w:rPr>
          <w:noProof/>
        </w:rPr>
        <mc:AlternateContent>
          <mc:Choice Requires="wpi">
            <w:drawing>
              <wp:anchor distT="0" distB="0" distL="114300" distR="114300" simplePos="0" relativeHeight="251743744" behindDoc="0" locked="0" layoutInCell="1" allowOverlap="1" wp14:anchorId="1B8AEE5F" wp14:editId="3BE7610B">
                <wp:simplePos x="0" y="0"/>
                <wp:positionH relativeFrom="column">
                  <wp:posOffset>6060368</wp:posOffset>
                </wp:positionH>
                <wp:positionV relativeFrom="paragraph">
                  <wp:posOffset>404923</wp:posOffset>
                </wp:positionV>
                <wp:extent cx="290520" cy="6120"/>
                <wp:effectExtent l="76200" t="152400" r="128905" b="165735"/>
                <wp:wrapNone/>
                <wp:docPr id="163" name="Ink 163"/>
                <wp:cNvGraphicFramePr/>
                <a:graphic xmlns:a="http://schemas.openxmlformats.org/drawingml/2006/main">
                  <a:graphicData uri="http://schemas.microsoft.com/office/word/2010/wordprocessingInk">
                    <w14:contentPart bwMode="auto" r:id="rId217">
                      <w14:nvContentPartPr>
                        <w14:cNvContentPartPr/>
                      </w14:nvContentPartPr>
                      <w14:xfrm>
                        <a:off x="0" y="0"/>
                        <a:ext cx="290520" cy="6120"/>
                      </w14:xfrm>
                    </w14:contentPart>
                  </a:graphicData>
                </a:graphic>
              </wp:anchor>
            </w:drawing>
          </mc:Choice>
          <mc:Fallback>
            <w:pict>
              <v:shape w14:anchorId="3CD5FCB2" id="Ink 163" o:spid="_x0000_s1026" type="#_x0000_t75" style="position:absolute;margin-left:472.95pt;margin-top:23.85pt;width:31.4pt;height:16.55pt;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">
                <v:imagedata r:id="rId167" o:title=""/>
              </v:shape>
            </w:pict>
          </mc:Fallback>
        </mc:AlternateContent>
      </w:r>
      <w:r>
        <w:rPr>
          <w:noProof/>
        </w:rPr>
        <mc:AlternateContent>
          <mc:Choice Requires="wpi">
            <w:drawing>
              <wp:anchor distT="0" distB="0" distL="114300" distR="114300" simplePos="0" relativeHeight="251742720" behindDoc="0" locked="0" layoutInCell="1" allowOverlap="1" wp14:anchorId="3682B51E" wp14:editId="4F6B1CBC">
                <wp:simplePos x="0" y="0"/>
                <wp:positionH relativeFrom="column">
                  <wp:posOffset>1593848</wp:posOffset>
                </wp:positionH>
                <wp:positionV relativeFrom="paragraph">
                  <wp:posOffset>394483</wp:posOffset>
                </wp:positionV>
                <wp:extent cx="311400" cy="32400"/>
                <wp:effectExtent l="95250" t="152400" r="107950" b="158115"/>
                <wp:wrapNone/>
                <wp:docPr id="164" name="Ink 164"/>
                <wp:cNvGraphicFramePr/>
                <a:graphic xmlns:a="http://schemas.openxmlformats.org/drawingml/2006/main">
                  <a:graphicData uri="http://schemas.microsoft.com/office/word/2010/wordprocessingInk">
                    <w14:contentPart bwMode="auto" r:id="rId218">
                      <w14:nvContentPartPr>
                        <w14:cNvContentPartPr/>
                      </w14:nvContentPartPr>
                      <w14:xfrm>
                        <a:off x="0" y="0"/>
                        <a:ext cx="311400" cy="32400"/>
                      </w14:xfrm>
                    </w14:contentPart>
                  </a:graphicData>
                </a:graphic>
              </wp:anchor>
            </w:drawing>
          </mc:Choice>
          <mc:Fallback>
            <w:pict>
              <v:shape w14:anchorId="089CF450" id="Ink 164" o:spid="_x0000_s1026" type="#_x0000_t75" style="position:absolute;margin-left:121.25pt;margin-top:22.55pt;width:33pt;height:19.55pt;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">
                <v:imagedata r:id="rId169" o:title=""/>
              </v:shape>
            </w:pict>
          </mc:Fallback>
        </mc:AlternateContent>
      </w:r>
      <w:r>
        <w:rPr>
          <w:noProof/>
        </w:rPr>
        <mc:AlternateContent>
          <mc:Choice Requires="wpi">
            <w:drawing>
              <wp:anchor distT="0" distB="0" distL="114300" distR="114300" simplePos="0" relativeHeight="251741696" behindDoc="0" locked="0" layoutInCell="1" allowOverlap="1" wp14:anchorId="5B3A3428" wp14:editId="62EFD6E5">
                <wp:simplePos x="0" y="0"/>
                <wp:positionH relativeFrom="column">
                  <wp:posOffset>1763048</wp:posOffset>
                </wp:positionH>
                <wp:positionV relativeFrom="paragraph">
                  <wp:posOffset>252283</wp:posOffset>
                </wp:positionV>
                <wp:extent cx="327600" cy="21960"/>
                <wp:effectExtent l="76200" t="133350" r="111125" b="168910"/>
                <wp:wrapNone/>
                <wp:docPr id="165" name="Ink 165"/>
                <wp:cNvGraphicFramePr/>
                <a:graphic xmlns:a="http://schemas.openxmlformats.org/drawingml/2006/main">
                  <a:graphicData uri="http://schemas.microsoft.com/office/word/2010/wordprocessingInk">
                    <w14:contentPart bwMode="auto" r:id="rId219">
                      <w14:nvContentPartPr>
                        <w14:cNvContentPartPr/>
                      </w14:nvContentPartPr>
                      <w14:xfrm>
                        <a:off x="0" y="0"/>
                        <a:ext cx="327600" cy="21960"/>
                      </w14:xfrm>
                    </w14:contentPart>
                  </a:graphicData>
                </a:graphic>
              </wp:anchor>
            </w:drawing>
          </mc:Choice>
          <mc:Fallback>
            <w:pict>
              <v:shape w14:anchorId="7EFBA517" id="Ink 165" o:spid="_x0000_s1026" type="#_x0000_t75" style="position:absolute;margin-left:134.55pt;margin-top:11.35pt;width:34.3pt;height:18.75pt;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">
                <v:imagedata r:id="rId171" o:title=""/>
              </v:shape>
            </w:pict>
          </mc:Fallback>
        </mc:AlternateContent>
      </w:r>
      <w:r>
        <w:rPr>
          <w:noProof/>
        </w:rPr>
        <w:drawing>
          <wp:inline distT="0" distB="0" distL="0" distR="0" wp14:anchorId="2613EC67" wp14:editId="656103C2">
            <wp:extent cx="6400800" cy="742950"/>
            <wp:effectExtent l="57150" t="57150" r="171450" b="11430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3A3F274" w14:textId="77777777" w:rsidR="00397784" w:rsidRDefault="00397784" w:rsidP="00397784">
      <w:r>
        <w:t>Change this as shown:</w:t>
      </w:r>
    </w:p>
    <w:p w14:paraId="1399052A" w14:textId="77777777" w:rsidR="00397784" w:rsidRPr="0099327C" w:rsidRDefault="00397784" w:rsidP="00397784">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7067D87F" w14:textId="77777777" w:rsidR="00397784" w:rsidRDefault="00397784" w:rsidP="00397784"/>
    <w:p w14:paraId="5AE981D6" w14:textId="77777777" w:rsidR="00397784" w:rsidRDefault="00397784" w:rsidP="00397784"/>
    <w:p w14:paraId="4B26D8C4" w14:textId="77777777" w:rsidR="00397784" w:rsidRDefault="00397784" w:rsidP="00397784">
      <w:r>
        <w:t>In 10.55.4, change “a unicast transmission”</w:t>
      </w:r>
      <w:r w:rsidRPr="00EF77D2">
        <w:t xml:space="preserve"> </w:t>
      </w:r>
      <w:r>
        <w:t>to “an individually addressed transmission”:</w:t>
      </w:r>
    </w:p>
    <w:p w14:paraId="2C56B1DE" w14:textId="77777777" w:rsidR="00397784" w:rsidRDefault="00397784" w:rsidP="00397784">
      <w:r>
        <w:rPr>
          <w:noProof/>
        </w:rPr>
        <w:lastRenderedPageBreak/>
        <mc:AlternateContent>
          <mc:Choice Requires="wpi">
            <w:drawing>
              <wp:anchor distT="0" distB="0" distL="114300" distR="114300" simplePos="0" relativeHeight="251745792" behindDoc="0" locked="0" layoutInCell="1" allowOverlap="1" wp14:anchorId="55DA093C" wp14:editId="28A121E2">
                <wp:simplePos x="0" y="0"/>
                <wp:positionH relativeFrom="column">
                  <wp:posOffset>1504208</wp:posOffset>
                </wp:positionH>
                <wp:positionV relativeFrom="paragraph">
                  <wp:posOffset>622853</wp:posOffset>
                </wp:positionV>
                <wp:extent cx="378720" cy="26280"/>
                <wp:effectExtent l="95250" t="133350" r="97790" b="164465"/>
                <wp:wrapNone/>
                <wp:docPr id="166" name="Ink 166"/>
                <wp:cNvGraphicFramePr/>
                <a:graphic xmlns:a="http://schemas.openxmlformats.org/drawingml/2006/main">
                  <a:graphicData uri="http://schemas.microsoft.com/office/word/2010/wordprocessingInk">
                    <w14:contentPart bwMode="auto" r:id="rId220">
                      <w14:nvContentPartPr>
                        <w14:cNvContentPartPr/>
                      </w14:nvContentPartPr>
                      <w14:xfrm>
                        <a:off x="0" y="0"/>
                        <a:ext cx="378720" cy="26280"/>
                      </w14:xfrm>
                    </w14:contentPart>
                  </a:graphicData>
                </a:graphic>
              </wp:anchor>
            </w:drawing>
          </mc:Choice>
          <mc:Fallback>
            <w:pict>
              <v:shape w14:anchorId="3E0113DB" id="Ink 166" o:spid="_x0000_s1026" type="#_x0000_t75" style="position:absolute;margin-left:114.2pt;margin-top:40.65pt;width:38.3pt;height:18.8pt;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">
                <v:imagedata r:id="rId174" o:title=""/>
              </v:shape>
            </w:pict>
          </mc:Fallback>
        </mc:AlternateContent>
      </w:r>
      <w:r>
        <w:rPr>
          <w:noProof/>
        </w:rPr>
        <w:drawing>
          <wp:inline distT="0" distB="0" distL="0" distR="0" wp14:anchorId="489DA1D5" wp14:editId="62565433">
            <wp:extent cx="6400800" cy="893445"/>
            <wp:effectExtent l="57150" t="57150" r="171450" b="11620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F26340" w14:textId="77777777" w:rsidR="00397784" w:rsidRDefault="00397784" w:rsidP="00397784"/>
    <w:p w14:paraId="31D63A4F" w14:textId="77777777" w:rsidR="00397784" w:rsidRDefault="00397784" w:rsidP="00397784"/>
    <w:p w14:paraId="0287BB0D" w14:textId="77777777" w:rsidR="00397784" w:rsidRDefault="00397784" w:rsidP="00397784">
      <w:r>
        <w:t xml:space="preserve">In 11.2.3.1, change “unicast frames” to </w:t>
      </w:r>
      <w:proofErr w:type="spellStart"/>
      <w:r>
        <w:t>to</w:t>
      </w:r>
      <w:proofErr w:type="spellEnd"/>
      <w:r>
        <w:t xml:space="preserve"> “individually addressed frames”:</w:t>
      </w:r>
    </w:p>
    <w:p w14:paraId="2C1F86BD" w14:textId="77777777" w:rsidR="00397784" w:rsidRDefault="00397784" w:rsidP="00397784">
      <w:r>
        <w:rPr>
          <w:noProof/>
        </w:rPr>
        <mc:AlternateContent>
          <mc:Choice Requires="wpi">
            <w:drawing>
              <wp:anchor distT="0" distB="0" distL="114300" distR="114300" simplePos="0" relativeHeight="251748864" behindDoc="0" locked="0" layoutInCell="1" allowOverlap="1" wp14:anchorId="24E910FB" wp14:editId="1C3D289B">
                <wp:simplePos x="0" y="0"/>
                <wp:positionH relativeFrom="column">
                  <wp:posOffset>4352888</wp:posOffset>
                </wp:positionH>
                <wp:positionV relativeFrom="paragraph">
                  <wp:posOffset>150462</wp:posOffset>
                </wp:positionV>
                <wp:extent cx="359280" cy="21960"/>
                <wp:effectExtent l="76200" t="133350" r="117475" b="168910"/>
                <wp:wrapNone/>
                <wp:docPr id="167" name="Ink 167"/>
                <wp:cNvGraphicFramePr/>
                <a:graphic xmlns:a="http://schemas.openxmlformats.org/drawingml/2006/main">
                  <a:graphicData uri="http://schemas.microsoft.com/office/word/2010/wordprocessingInk">
                    <w14:contentPart bwMode="auto" r:id="rId221">
                      <w14:nvContentPartPr>
                        <w14:cNvContentPartPr/>
                      </w14:nvContentPartPr>
                      <w14:xfrm>
                        <a:off x="0" y="0"/>
                        <a:ext cx="359280" cy="21960"/>
                      </w14:xfrm>
                    </w14:contentPart>
                  </a:graphicData>
                </a:graphic>
              </wp:anchor>
            </w:drawing>
          </mc:Choice>
          <mc:Fallback>
            <w:pict>
              <v:shape w14:anchorId="291C918C" id="Ink 167" o:spid="_x0000_s1026" type="#_x0000_t75" style="position:absolute;margin-left:338.5pt;margin-top:3.2pt;width:36.8pt;height:19.05pt;z-index:25174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">
                <v:imagedata r:id="rId177" o:title=""/>
              </v:shape>
            </w:pict>
          </mc:Fallback>
        </mc:AlternateContent>
      </w:r>
      <w:r>
        <w:rPr>
          <w:noProof/>
        </w:rPr>
        <w:drawing>
          <wp:inline distT="0" distB="0" distL="0" distR="0" wp14:anchorId="714B775B" wp14:editId="772ECEF9">
            <wp:extent cx="6400800" cy="618490"/>
            <wp:effectExtent l="57150" t="57150" r="171450" b="1054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080D029" w14:textId="77777777" w:rsidR="00397784" w:rsidRDefault="00397784" w:rsidP="00397784"/>
    <w:p w14:paraId="78BE9B05" w14:textId="77777777" w:rsidR="00397784" w:rsidRDefault="00397784" w:rsidP="00397784"/>
    <w:p w14:paraId="434DFEC2" w14:textId="77777777" w:rsidR="00397784" w:rsidRDefault="00397784" w:rsidP="00397784">
      <w:r>
        <w:t xml:space="preserve">In </w:t>
      </w:r>
      <w:r w:rsidRPr="00A253DA">
        <w:t>11.22.16.3.1</w:t>
      </w:r>
      <w:r>
        <w:t>, change “multicast-to-unicast” to “group-to-individually addressed”:</w:t>
      </w:r>
    </w:p>
    <w:p w14:paraId="223340B4" w14:textId="77777777" w:rsidR="00397784" w:rsidRDefault="00397784" w:rsidP="00397784">
      <w:r>
        <w:rPr>
          <w:noProof/>
        </w:rPr>
        <mc:AlternateContent>
          <mc:Choice Requires="wpi">
            <w:drawing>
              <wp:anchor distT="0" distB="0" distL="114300" distR="114300" simplePos="0" relativeHeight="251749888" behindDoc="0" locked="0" layoutInCell="1" allowOverlap="1" wp14:anchorId="59C71C78" wp14:editId="469C04BB">
                <wp:simplePos x="0" y="0"/>
                <wp:positionH relativeFrom="column">
                  <wp:posOffset>1699688</wp:posOffset>
                </wp:positionH>
                <wp:positionV relativeFrom="paragraph">
                  <wp:posOffset>659554</wp:posOffset>
                </wp:positionV>
                <wp:extent cx="1025280" cy="16200"/>
                <wp:effectExtent l="95250" t="133350" r="99060" b="174625"/>
                <wp:wrapNone/>
                <wp:docPr id="168" name="Ink 168"/>
                <wp:cNvGraphicFramePr/>
                <a:graphic xmlns:a="http://schemas.openxmlformats.org/drawingml/2006/main">
                  <a:graphicData uri="http://schemas.microsoft.com/office/word/2010/wordprocessingInk">
                    <w14:contentPart bwMode="auto" r:id="rId222">
                      <w14:nvContentPartPr>
                        <w14:cNvContentPartPr/>
                      </w14:nvContentPartPr>
                      <w14:xfrm>
                        <a:off x="0" y="0"/>
                        <a:ext cx="1025280" cy="16200"/>
                      </w14:xfrm>
                    </w14:contentPart>
                  </a:graphicData>
                </a:graphic>
              </wp:anchor>
            </w:drawing>
          </mc:Choice>
          <mc:Fallback>
            <w:pict>
              <v:shape w14:anchorId="079615A8" id="Ink 168" o:spid="_x0000_s1026" type="#_x0000_t75" style="position:absolute;margin-left:129.6pt;margin-top:43.65pt;width:89.25pt;height:17.95pt;z-index:25174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">
                <v:imagedata r:id="rId180" o:title=""/>
              </v:shape>
            </w:pict>
          </mc:Fallback>
        </mc:AlternateContent>
      </w:r>
      <w:r>
        <w:rPr>
          <w:noProof/>
        </w:rPr>
        <w:drawing>
          <wp:inline distT="0" distB="0" distL="0" distR="0" wp14:anchorId="6A6E4B4E" wp14:editId="244BD338">
            <wp:extent cx="6400800" cy="919480"/>
            <wp:effectExtent l="57150" t="57150" r="171450" b="10922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3460645" w14:textId="77777777" w:rsidR="00397784" w:rsidRDefault="00397784" w:rsidP="00397784"/>
    <w:p w14:paraId="506B467A" w14:textId="77777777" w:rsidR="00397784" w:rsidRDefault="00397784" w:rsidP="00397784"/>
    <w:p w14:paraId="3E7BA61D" w14:textId="77777777" w:rsidR="00397784" w:rsidRDefault="00397784" w:rsidP="00397784">
      <w:r>
        <w:t>In 11.23.3.1, change “a unicast or group addressed GAS Query Response” to “an individually or group addressed GAS Query Response.”:</w:t>
      </w:r>
    </w:p>
    <w:p w14:paraId="28A080AD" w14:textId="77777777" w:rsidR="00397784" w:rsidRDefault="00397784" w:rsidP="00397784">
      <w:r>
        <w:rPr>
          <w:noProof/>
        </w:rPr>
        <mc:AlternateContent>
          <mc:Choice Requires="wpi">
            <w:drawing>
              <wp:anchor distT="0" distB="0" distL="114300" distR="114300" simplePos="0" relativeHeight="251750912" behindDoc="0" locked="0" layoutInCell="1" allowOverlap="1" wp14:anchorId="0BF2C3B1" wp14:editId="7B4A278D">
                <wp:simplePos x="0" y="0"/>
                <wp:positionH relativeFrom="column">
                  <wp:posOffset>2883728</wp:posOffset>
                </wp:positionH>
                <wp:positionV relativeFrom="paragraph">
                  <wp:posOffset>371709</wp:posOffset>
                </wp:positionV>
                <wp:extent cx="390960" cy="5760"/>
                <wp:effectExtent l="95250" t="152400" r="104775" b="165735"/>
                <wp:wrapNone/>
                <wp:docPr id="169" name="Ink 169"/>
                <wp:cNvGraphicFramePr/>
                <a:graphic xmlns:a="http://schemas.openxmlformats.org/drawingml/2006/main">
                  <a:graphicData uri="http://schemas.microsoft.com/office/word/2010/wordprocessingInk">
                    <w14:contentPart bwMode="auto" r:id="rId223">
                      <w14:nvContentPartPr>
                        <w14:cNvContentPartPr/>
                      </w14:nvContentPartPr>
                      <w14:xfrm>
                        <a:off x="0" y="0"/>
                        <a:ext cx="390960" cy="5760"/>
                      </w14:xfrm>
                    </w14:contentPart>
                  </a:graphicData>
                </a:graphic>
              </wp:anchor>
            </w:drawing>
          </mc:Choice>
          <mc:Fallback>
            <w:pict>
              <v:shape w14:anchorId="1BF180F8" id="Ink 169" o:spid="_x0000_s1026" type="#_x0000_t75" style="position:absolute;margin-left:222.8pt;margin-top:20.75pt;width:39.3pt;height:17.45pt;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">
                <v:imagedata r:id="rId183" o:title=""/>
              </v:shape>
            </w:pict>
          </mc:Fallback>
        </mc:AlternateContent>
      </w:r>
      <w:r>
        <w:rPr>
          <w:noProof/>
        </w:rPr>
        <w:drawing>
          <wp:inline distT="0" distB="0" distL="0" distR="0" wp14:anchorId="66DC4CA6" wp14:editId="2C756308">
            <wp:extent cx="6395720" cy="464820"/>
            <wp:effectExtent l="57150" t="57150" r="176530" b="10668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0753408" w14:textId="77777777" w:rsidR="00397784" w:rsidRDefault="00397784" w:rsidP="00397784"/>
    <w:p w14:paraId="1B59DFD0" w14:textId="77777777" w:rsidR="00397784" w:rsidRDefault="00397784" w:rsidP="00397784"/>
    <w:p w14:paraId="61EBFE49" w14:textId="77777777" w:rsidR="00397784" w:rsidRDefault="00397784" w:rsidP="00397784">
      <w:r>
        <w:t>In 11.26.2, change “incoming unicast addressed MSDUs” to “incoming individually addressed MSDUs”. Make the same change in a very similar occurrence at line 53 on the same page.</w:t>
      </w:r>
    </w:p>
    <w:p w14:paraId="35871A8D" w14:textId="77777777" w:rsidR="00397784" w:rsidRDefault="00397784" w:rsidP="00397784">
      <w:r>
        <w:rPr>
          <w:noProof/>
        </w:rPr>
        <mc:AlternateContent>
          <mc:Choice Requires="wpi">
            <w:drawing>
              <wp:anchor distT="0" distB="0" distL="114300" distR="114300" simplePos="0" relativeHeight="251751936" behindDoc="0" locked="0" layoutInCell="1" allowOverlap="1" wp14:anchorId="2E6504DF" wp14:editId="7478A61E">
                <wp:simplePos x="0" y="0"/>
                <wp:positionH relativeFrom="column">
                  <wp:posOffset>3528488</wp:posOffset>
                </wp:positionH>
                <wp:positionV relativeFrom="paragraph">
                  <wp:posOffset>685974</wp:posOffset>
                </wp:positionV>
                <wp:extent cx="348840" cy="23040"/>
                <wp:effectExtent l="95250" t="133350" r="108585" b="167640"/>
                <wp:wrapNone/>
                <wp:docPr id="170" name="Ink 170"/>
                <wp:cNvGraphicFramePr/>
                <a:graphic xmlns:a="http://schemas.openxmlformats.org/drawingml/2006/main">
                  <a:graphicData uri="http://schemas.microsoft.com/office/word/2010/wordprocessingInk">
                    <w14:contentPart bwMode="auto" r:id="rId224">
                      <w14:nvContentPartPr>
                        <w14:cNvContentPartPr/>
                      </w14:nvContentPartPr>
                      <w14:xfrm>
                        <a:off x="0" y="0"/>
                        <a:ext cx="348840" cy="23040"/>
                      </w14:xfrm>
                    </w14:contentPart>
                  </a:graphicData>
                </a:graphic>
              </wp:anchor>
            </w:drawing>
          </mc:Choice>
          <mc:Fallback>
            <w:pict>
              <v:shape w14:anchorId="3572836A" id="Ink 170" o:spid="_x0000_s1026" type="#_x0000_t75" style="position:absolute;margin-left:273.6pt;margin-top:45.65pt;width:35.95pt;height:18.55pt;z-index:25175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">
                <v:imagedata r:id="rId186" o:title=""/>
              </v:shape>
            </w:pict>
          </mc:Fallback>
        </mc:AlternateContent>
      </w:r>
      <w:r>
        <w:rPr>
          <w:noProof/>
        </w:rPr>
        <w:drawing>
          <wp:inline distT="0" distB="0" distL="0" distR="0" wp14:anchorId="5389B533" wp14:editId="64F9395F">
            <wp:extent cx="6405880" cy="941070"/>
            <wp:effectExtent l="57150" t="57150" r="166370" b="10668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B125982" w14:textId="77777777" w:rsidR="00397784" w:rsidRDefault="00397784" w:rsidP="00397784"/>
    <w:p w14:paraId="2A00923D" w14:textId="77777777" w:rsidR="00397784" w:rsidRDefault="00397784" w:rsidP="00397784"/>
    <w:p w14:paraId="72F708F8" w14:textId="77777777" w:rsidR="00397784" w:rsidRDefault="00397784" w:rsidP="00397784">
      <w:r>
        <w:t xml:space="preserve">In </w:t>
      </w:r>
      <w:r w:rsidRPr="00B34E44">
        <w:t xml:space="preserve">11.46.3.2 </w:t>
      </w:r>
      <w:r>
        <w:t>(FILS h</w:t>
      </w:r>
      <w:r w:rsidRPr="00B34E44">
        <w:t>igher layer protocol encapsulation</w:t>
      </w:r>
      <w:r>
        <w:t>), change “a unicast address” to “an individual address” in both occurrences:</w:t>
      </w:r>
    </w:p>
    <w:p w14:paraId="0A2017FF" w14:textId="77777777" w:rsidR="00397784" w:rsidRDefault="00397784" w:rsidP="00397784">
      <w:r>
        <w:rPr>
          <w:noProof/>
        </w:rPr>
        <w:lastRenderedPageBreak/>
        <mc:AlternateContent>
          <mc:Choice Requires="wpi">
            <w:drawing>
              <wp:anchor distT="0" distB="0" distL="114300" distR="114300" simplePos="0" relativeHeight="251755008" behindDoc="0" locked="0" layoutInCell="1" allowOverlap="1" wp14:anchorId="481AD52B" wp14:editId="48709C6D">
                <wp:simplePos x="0" y="0"/>
                <wp:positionH relativeFrom="column">
                  <wp:posOffset>2740808</wp:posOffset>
                </wp:positionH>
                <wp:positionV relativeFrom="paragraph">
                  <wp:posOffset>1935945</wp:posOffset>
                </wp:positionV>
                <wp:extent cx="343800" cy="10440"/>
                <wp:effectExtent l="95250" t="133350" r="113665" b="161290"/>
                <wp:wrapNone/>
                <wp:docPr id="171" name="Ink 171"/>
                <wp:cNvGraphicFramePr/>
                <a:graphic xmlns:a="http://schemas.openxmlformats.org/drawingml/2006/main">
                  <a:graphicData uri="http://schemas.microsoft.com/office/word/2010/wordprocessingInk">
                    <w14:contentPart bwMode="auto" r:id="rId225">
                      <w14:nvContentPartPr>
                        <w14:cNvContentPartPr/>
                      </w14:nvContentPartPr>
                      <w14:xfrm>
                        <a:off x="0" y="0"/>
                        <a:ext cx="343800" cy="10440"/>
                      </w14:xfrm>
                    </w14:contentPart>
                  </a:graphicData>
                </a:graphic>
              </wp:anchor>
            </w:drawing>
          </mc:Choice>
          <mc:Fallback>
            <w:pict>
              <v:shape w14:anchorId="4CC6123A" id="Ink 171" o:spid="_x0000_s1026" type="#_x0000_t75" style="position:absolute;margin-left:211.55pt;margin-top:143.95pt;width:35.55pt;height:17.8pt;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">
                <v:imagedata r:id="rId189" o:title=""/>
              </v:shape>
            </w:pict>
          </mc:Fallback>
        </mc:AlternateContent>
      </w:r>
      <w:r>
        <w:rPr>
          <w:noProof/>
        </w:rPr>
        <mc:AlternateContent>
          <mc:Choice Requires="wpi">
            <w:drawing>
              <wp:anchor distT="0" distB="0" distL="114300" distR="114300" simplePos="0" relativeHeight="251752960" behindDoc="0" locked="0" layoutInCell="1" allowOverlap="1" wp14:anchorId="232DD838" wp14:editId="30CC8EEC">
                <wp:simplePos x="0" y="0"/>
                <wp:positionH relativeFrom="column">
                  <wp:posOffset>4263248</wp:posOffset>
                </wp:positionH>
                <wp:positionV relativeFrom="paragraph">
                  <wp:posOffset>1713322</wp:posOffset>
                </wp:positionV>
                <wp:extent cx="359280" cy="16560"/>
                <wp:effectExtent l="76200" t="133350" r="117475" b="173990"/>
                <wp:wrapNone/>
                <wp:docPr id="172" name="Ink 172"/>
                <wp:cNvGraphicFramePr/>
                <a:graphic xmlns:a="http://schemas.openxmlformats.org/drawingml/2006/main">
                  <a:graphicData uri="http://schemas.microsoft.com/office/word/2010/wordprocessingInk">
                    <w14:contentPart bwMode="auto" r:id="rId226">
                      <w14:nvContentPartPr>
                        <w14:cNvContentPartPr/>
                      </w14:nvContentPartPr>
                      <w14:xfrm>
                        <a:off x="0" y="0"/>
                        <a:ext cx="359280" cy="16560"/>
                      </w14:xfrm>
                    </w14:contentPart>
                  </a:graphicData>
                </a:graphic>
              </wp:anchor>
            </w:drawing>
          </mc:Choice>
          <mc:Fallback>
            <w:pict>
              <v:shape w14:anchorId="72D3E4C8" id="Ink 172" o:spid="_x0000_s1026" type="#_x0000_t75" style="position:absolute;margin-left:331.45pt;margin-top:126.4pt;width:36.8pt;height:18.3pt;z-index:25175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">
                <v:imagedata r:id="rId191" o:title=""/>
              </v:shape>
            </w:pict>
          </mc:Fallback>
        </mc:AlternateContent>
      </w:r>
      <w:r>
        <w:rPr>
          <w:noProof/>
        </w:rPr>
        <w:drawing>
          <wp:inline distT="0" distB="0" distL="0" distR="0" wp14:anchorId="3293BE84" wp14:editId="69008C11">
            <wp:extent cx="6395720" cy="1955800"/>
            <wp:effectExtent l="57150" t="57150" r="176530" b="13970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453588" w14:textId="77777777" w:rsidR="00397784" w:rsidRDefault="00397784" w:rsidP="00397784"/>
    <w:p w14:paraId="5623561B" w14:textId="77777777" w:rsidR="00397784" w:rsidRDefault="00397784" w:rsidP="00397784"/>
    <w:p w14:paraId="24AB3063" w14:textId="77777777" w:rsidR="00397784" w:rsidRDefault="00397784" w:rsidP="00397784">
      <w:r>
        <w:t xml:space="preserve">In </w:t>
      </w:r>
      <w:r w:rsidRPr="00566F5D">
        <w:t>12.7.10.1</w:t>
      </w:r>
      <w:r>
        <w:t>, in the RSNA state machine’s initialization state, change “If Unicast cipher” to “If Pairwise cipher”:</w:t>
      </w:r>
    </w:p>
    <w:p w14:paraId="566C12FD" w14:textId="77777777" w:rsidR="00397784" w:rsidRDefault="00397784" w:rsidP="00397784">
      <w:r>
        <w:rPr>
          <w:noProof/>
        </w:rPr>
        <mc:AlternateContent>
          <mc:Choice Requires="wpi">
            <w:drawing>
              <wp:anchor distT="0" distB="0" distL="114300" distR="114300" simplePos="0" relativeHeight="251753984" behindDoc="0" locked="0" layoutInCell="1" allowOverlap="1" wp14:anchorId="550A5844" wp14:editId="08E91EB8">
                <wp:simplePos x="0" y="0"/>
                <wp:positionH relativeFrom="column">
                  <wp:posOffset>1747208</wp:posOffset>
                </wp:positionH>
                <wp:positionV relativeFrom="paragraph">
                  <wp:posOffset>1359267</wp:posOffset>
                </wp:positionV>
                <wp:extent cx="327600" cy="12960"/>
                <wp:effectExtent l="76200" t="133350" r="111125" b="158750"/>
                <wp:wrapNone/>
                <wp:docPr id="173" name="Ink 173"/>
                <wp:cNvGraphicFramePr/>
                <a:graphic xmlns:a="http://schemas.openxmlformats.org/drawingml/2006/main">
                  <a:graphicData uri="http://schemas.microsoft.com/office/word/2010/wordprocessingInk">
                    <w14:contentPart bwMode="auto" r:id="rId227">
                      <w14:nvContentPartPr>
                        <w14:cNvContentPartPr/>
                      </w14:nvContentPartPr>
                      <w14:xfrm>
                        <a:off x="0" y="0"/>
                        <a:ext cx="327600" cy="12960"/>
                      </w14:xfrm>
                    </w14:contentPart>
                  </a:graphicData>
                </a:graphic>
              </wp:anchor>
            </w:drawing>
          </mc:Choice>
          <mc:Fallback>
            <w:pict>
              <v:shape w14:anchorId="376A92A3" id="Ink 173" o:spid="_x0000_s1026" type="#_x0000_t75" style="position:absolute;margin-left:133.35pt;margin-top:98.55pt;width:34.3pt;height:18pt;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">
                <v:imagedata r:id="rId194" o:title=""/>
              </v:shape>
            </w:pict>
          </mc:Fallback>
        </mc:AlternateContent>
      </w:r>
      <w:r>
        <w:rPr>
          <w:noProof/>
        </w:rPr>
        <w:drawing>
          <wp:inline distT="0" distB="0" distL="0" distR="0" wp14:anchorId="724C2F8A" wp14:editId="6FC8B1E6">
            <wp:extent cx="6395720" cy="2568575"/>
            <wp:effectExtent l="57150" t="57150" r="176530" b="136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2169A0" w14:textId="77777777" w:rsidR="00397784" w:rsidRDefault="00397784" w:rsidP="00397784"/>
    <w:p w14:paraId="1BDDE051" w14:textId="77777777" w:rsidR="00397784" w:rsidRDefault="00397784" w:rsidP="00397784"/>
    <w:p w14:paraId="29F337F4" w14:textId="77777777" w:rsidR="00397784" w:rsidRDefault="00397784" w:rsidP="00397784">
      <w:r>
        <w:t>In J.9.2, change both occurrences of “unicast” to “individually addressed”:</w:t>
      </w:r>
    </w:p>
    <w:p w14:paraId="72B64BC7" w14:textId="77777777" w:rsidR="00397784" w:rsidRDefault="00397784" w:rsidP="00397784">
      <w:r>
        <w:rPr>
          <w:noProof/>
        </w:rPr>
        <mc:AlternateContent>
          <mc:Choice Requires="wpi">
            <w:drawing>
              <wp:anchor distT="0" distB="0" distL="114300" distR="114300" simplePos="0" relativeHeight="251757056" behindDoc="0" locked="0" layoutInCell="1" allowOverlap="1" wp14:anchorId="015DACA2" wp14:editId="01B481DF">
                <wp:simplePos x="0" y="0"/>
                <wp:positionH relativeFrom="column">
                  <wp:posOffset>991208</wp:posOffset>
                </wp:positionH>
                <wp:positionV relativeFrom="paragraph">
                  <wp:posOffset>542052</wp:posOffset>
                </wp:positionV>
                <wp:extent cx="353880" cy="11520"/>
                <wp:effectExtent l="95250" t="133350" r="122555" b="160020"/>
                <wp:wrapNone/>
                <wp:docPr id="174" name="Ink 174"/>
                <wp:cNvGraphicFramePr/>
                <a:graphic xmlns:a="http://schemas.openxmlformats.org/drawingml/2006/main">
                  <a:graphicData uri="http://schemas.microsoft.com/office/word/2010/wordprocessingInk">
                    <w14:contentPart bwMode="auto" r:id="rId228">
                      <w14:nvContentPartPr>
                        <w14:cNvContentPartPr/>
                      </w14:nvContentPartPr>
                      <w14:xfrm>
                        <a:off x="0" y="0"/>
                        <a:ext cx="353880" cy="11520"/>
                      </w14:xfrm>
                    </w14:contentPart>
                  </a:graphicData>
                </a:graphic>
              </wp:anchor>
            </w:drawing>
          </mc:Choice>
          <mc:Fallback>
            <w:pict>
              <v:shape w14:anchorId="240E72B2" id="Ink 174" o:spid="_x0000_s1026" type="#_x0000_t75" style="position:absolute;margin-left:73.8pt;margin-top:34.2pt;width:36.35pt;height:17.9pt;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">
                <v:imagedata r:id="rId197" o:title=""/>
              </v:shape>
            </w:pict>
          </mc:Fallback>
        </mc:AlternateContent>
      </w:r>
      <w:r>
        <w:rPr>
          <w:noProof/>
        </w:rPr>
        <mc:AlternateContent>
          <mc:Choice Requires="wpi">
            <w:drawing>
              <wp:anchor distT="0" distB="0" distL="114300" distR="114300" simplePos="0" relativeHeight="251756032" behindDoc="0" locked="0" layoutInCell="1" allowOverlap="1" wp14:anchorId="04E6F247" wp14:editId="2AE9377D">
                <wp:simplePos x="0" y="0"/>
                <wp:positionH relativeFrom="column">
                  <wp:posOffset>1979768</wp:posOffset>
                </wp:positionH>
                <wp:positionV relativeFrom="paragraph">
                  <wp:posOffset>204012</wp:posOffset>
                </wp:positionV>
                <wp:extent cx="448920" cy="22680"/>
                <wp:effectExtent l="95250" t="133350" r="104140" b="168275"/>
                <wp:wrapNone/>
                <wp:docPr id="175" name="Ink 175"/>
                <wp:cNvGraphicFramePr/>
                <a:graphic xmlns:a="http://schemas.openxmlformats.org/drawingml/2006/main">
                  <a:graphicData uri="http://schemas.microsoft.com/office/word/2010/wordprocessingInk">
                    <w14:contentPart bwMode="auto" r:id="rId229">
                      <w14:nvContentPartPr>
                        <w14:cNvContentPartPr/>
                      </w14:nvContentPartPr>
                      <w14:xfrm>
                        <a:off x="0" y="0"/>
                        <a:ext cx="448920" cy="22680"/>
                      </w14:xfrm>
                    </w14:contentPart>
                  </a:graphicData>
                </a:graphic>
              </wp:anchor>
            </w:drawing>
          </mc:Choice>
          <mc:Fallback>
            <w:pict>
              <v:shape w14:anchorId="5AA27DC7" id="Ink 175" o:spid="_x0000_s1026" type="#_x0000_t75" style="position:absolute;margin-left:151.65pt;margin-top:7.55pt;width:43.85pt;height:18.8pt;z-index:25175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">
                <v:imagedata r:id="rId199" o:title=""/>
              </v:shape>
            </w:pict>
          </mc:Fallback>
        </mc:AlternateContent>
      </w:r>
      <w:r>
        <w:rPr>
          <w:noProof/>
        </w:rPr>
        <w:drawing>
          <wp:inline distT="0" distB="0" distL="0" distR="0" wp14:anchorId="50028F9F" wp14:editId="0D4CA600">
            <wp:extent cx="6395720" cy="882650"/>
            <wp:effectExtent l="57150" t="57150" r="176530" b="1079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85FDB7" w14:textId="77777777" w:rsidR="00397784" w:rsidRDefault="00397784" w:rsidP="00397784"/>
    <w:p w14:paraId="6D632906" w14:textId="77777777" w:rsidR="00397784" w:rsidRDefault="00397784" w:rsidP="00397784"/>
    <w:p w14:paraId="1029B954" w14:textId="77777777" w:rsidR="00397784" w:rsidRDefault="00397784" w:rsidP="00397784">
      <w:r>
        <w:t>In R.4.2.4, change “unicast communications” to “pairwise communications”.</w:t>
      </w:r>
    </w:p>
    <w:p w14:paraId="2BB77F98" w14:textId="77777777" w:rsidR="00397784" w:rsidRDefault="00397784" w:rsidP="00397784">
      <w:r>
        <w:rPr>
          <w:noProof/>
        </w:rPr>
        <w:lastRenderedPageBreak/>
        <mc:AlternateContent>
          <mc:Choice Requires="wpi">
            <w:drawing>
              <wp:anchor distT="0" distB="0" distL="114300" distR="114300" simplePos="0" relativeHeight="251758080" behindDoc="0" locked="0" layoutInCell="1" allowOverlap="1" wp14:anchorId="5088FC4E" wp14:editId="32441FEB">
                <wp:simplePos x="0" y="0"/>
                <wp:positionH relativeFrom="column">
                  <wp:posOffset>1535888</wp:posOffset>
                </wp:positionH>
                <wp:positionV relativeFrom="paragraph">
                  <wp:posOffset>752157</wp:posOffset>
                </wp:positionV>
                <wp:extent cx="348480" cy="32040"/>
                <wp:effectExtent l="95250" t="133350" r="109220" b="177800"/>
                <wp:wrapNone/>
                <wp:docPr id="176" name="Ink 176"/>
                <wp:cNvGraphicFramePr/>
                <a:graphic xmlns:a="http://schemas.openxmlformats.org/drawingml/2006/main">
                  <a:graphicData uri="http://schemas.microsoft.com/office/word/2010/wordprocessingInk">
                    <w14:contentPart bwMode="auto" r:id="rId230">
                      <w14:nvContentPartPr>
                        <w14:cNvContentPartPr/>
                      </w14:nvContentPartPr>
                      <w14:xfrm>
                        <a:off x="0" y="0"/>
                        <a:ext cx="348480" cy="32040"/>
                      </w14:xfrm>
                    </w14:contentPart>
                  </a:graphicData>
                </a:graphic>
              </wp:anchor>
            </w:drawing>
          </mc:Choice>
          <mc:Fallback>
            <w:pict>
              <v:shape w14:anchorId="06985C0A" id="Ink 176" o:spid="_x0000_s1026" type="#_x0000_t75" style="position:absolute;margin-left:116.7pt;margin-top:50.7pt;width:35.95pt;height:19.5pt;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">
                <v:imagedata r:id="rId202" o:title=""/>
              </v:shape>
            </w:pict>
          </mc:Fallback>
        </mc:AlternateContent>
      </w:r>
      <w:r>
        <w:rPr>
          <w:noProof/>
        </w:rPr>
        <w:drawing>
          <wp:inline distT="0" distB="0" distL="0" distR="0" wp14:anchorId="7A893D34" wp14:editId="7DFDF4FD">
            <wp:extent cx="6400800" cy="1152525"/>
            <wp:effectExtent l="57150" t="57150" r="171450" b="1238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A6A6E9" w14:textId="77777777" w:rsidR="00397784" w:rsidRDefault="00397784" w:rsidP="00397784"/>
    <w:p w14:paraId="7A7DD40C" w14:textId="495E176E" w:rsidR="00BD40C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0566D69B" w14:textId="77777777" w:rsidTr="00D77D56">
        <w:trPr>
          <w:trHeight w:val="524"/>
        </w:trPr>
        <w:tc>
          <w:tcPr>
            <w:tcW w:w="738" w:type="dxa"/>
            <w:hideMark/>
          </w:tcPr>
          <w:p w14:paraId="01550CDD"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6DB285E"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0A86CD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863B551"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42FB60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02D57772" w14:textId="77777777" w:rsidTr="00D77D56">
        <w:trPr>
          <w:trHeight w:val="765"/>
        </w:trPr>
        <w:tc>
          <w:tcPr>
            <w:tcW w:w="738" w:type="dxa"/>
            <w:hideMark/>
          </w:tcPr>
          <w:p w14:paraId="5543A44A"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2480</w:t>
            </w:r>
          </w:p>
        </w:tc>
        <w:tc>
          <w:tcPr>
            <w:tcW w:w="990" w:type="dxa"/>
            <w:hideMark/>
          </w:tcPr>
          <w:p w14:paraId="1F029CA0"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966.</w:t>
            </w:r>
            <w:r>
              <w:rPr>
                <w:rFonts w:ascii="Arial" w:eastAsia="Times New Roman" w:hAnsi="Arial" w:cs="Arial"/>
                <w:sz w:val="20"/>
                <w:lang w:val="en-US"/>
              </w:rPr>
              <w:t>32</w:t>
            </w:r>
          </w:p>
        </w:tc>
        <w:tc>
          <w:tcPr>
            <w:tcW w:w="1080" w:type="dxa"/>
            <w:hideMark/>
          </w:tcPr>
          <w:p w14:paraId="423F75A0"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9.4.2.1</w:t>
            </w:r>
          </w:p>
        </w:tc>
        <w:tc>
          <w:tcPr>
            <w:tcW w:w="3600" w:type="dxa"/>
            <w:hideMark/>
          </w:tcPr>
          <w:p w14:paraId="17904A41"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Missing elements 77, 218, 219, 227</w:t>
            </w:r>
          </w:p>
        </w:tc>
        <w:tc>
          <w:tcPr>
            <w:tcW w:w="3600" w:type="dxa"/>
            <w:hideMark/>
          </w:tcPr>
          <w:p w14:paraId="157D4BE6"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 xml:space="preserve">Add a row for each of these, showing them </w:t>
            </w:r>
            <w:proofErr w:type="spellStart"/>
            <w:r w:rsidRPr="00DC0730">
              <w:rPr>
                <w:rFonts w:ascii="Arial" w:eastAsia="Times New Roman" w:hAnsi="Arial" w:cs="Arial"/>
                <w:sz w:val="20"/>
                <w:lang w:val="en-US"/>
              </w:rPr>
              <w:t>explictly</w:t>
            </w:r>
            <w:proofErr w:type="spellEnd"/>
            <w:r w:rsidRPr="00DC0730">
              <w:rPr>
                <w:rFonts w:ascii="Arial" w:eastAsia="Times New Roman" w:hAnsi="Arial" w:cs="Arial"/>
                <w:sz w:val="20"/>
                <w:lang w:val="en-US"/>
              </w:rPr>
              <w:t xml:space="preserve"> as reserved</w:t>
            </w:r>
          </w:p>
        </w:tc>
      </w:tr>
    </w:tbl>
    <w:p w14:paraId="52540F6E" w14:textId="77777777" w:rsidR="002040C1" w:rsidRDefault="002040C1" w:rsidP="002040C1"/>
    <w:p w14:paraId="7DE0BF95" w14:textId="77777777" w:rsidR="002040C1" w:rsidRDefault="002040C1" w:rsidP="002040C1">
      <w:r>
        <w:rPr>
          <w:u w:val="single"/>
        </w:rPr>
        <w:t>Discussion:</w:t>
      </w:r>
    </w:p>
    <w:p w14:paraId="3222B90E" w14:textId="77777777" w:rsidR="002040C1" w:rsidRDefault="002040C1" w:rsidP="002040C1"/>
    <w:p w14:paraId="792226B9" w14:textId="77777777" w:rsidR="002040C1" w:rsidRDefault="002040C1" w:rsidP="002040C1">
      <w:r>
        <w:t>The referenced entries in Table 9-94, in Draft 2.2 are in context:</w:t>
      </w:r>
    </w:p>
    <w:p w14:paraId="2E3482D7" w14:textId="77777777" w:rsidR="002040C1" w:rsidRDefault="002040C1" w:rsidP="002040C1"/>
    <w:p w14:paraId="2F8C40DB" w14:textId="77777777" w:rsidR="002040C1" w:rsidRDefault="002040C1" w:rsidP="002040C1">
      <w:r>
        <w:rPr>
          <w:noProof/>
        </w:rPr>
        <w:drawing>
          <wp:inline distT="0" distB="0" distL="0" distR="0" wp14:anchorId="7BF3DBE9" wp14:editId="554871D4">
            <wp:extent cx="6400800" cy="803275"/>
            <wp:effectExtent l="57150" t="57150" r="171450" b="1111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400800" cy="8032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A0E7BA" w14:textId="77777777" w:rsidR="002040C1" w:rsidRDefault="002040C1" w:rsidP="002040C1">
      <w:r>
        <w:rPr>
          <w:noProof/>
        </w:rPr>
        <w:drawing>
          <wp:inline distT="0" distB="0" distL="0" distR="0" wp14:anchorId="5743B957" wp14:editId="5C2A2AF3">
            <wp:extent cx="6400800" cy="1378585"/>
            <wp:effectExtent l="57150" t="57150" r="171450" b="10731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400800" cy="13785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E6A010" w14:textId="77777777" w:rsidR="002040C1" w:rsidRDefault="002040C1" w:rsidP="002040C1">
      <w:r>
        <w:rPr>
          <w:noProof/>
        </w:rPr>
        <w:drawing>
          <wp:inline distT="0" distB="0" distL="0" distR="0" wp14:anchorId="58BE9F24" wp14:editId="23EC1361">
            <wp:extent cx="6400800" cy="838200"/>
            <wp:effectExtent l="57150" t="57150" r="171450" b="11430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400800" cy="8382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976951" w14:textId="77777777" w:rsidR="002040C1" w:rsidRDefault="002040C1" w:rsidP="002040C1"/>
    <w:p w14:paraId="36B02AA8" w14:textId="77777777" w:rsidR="002040C1" w:rsidRDefault="002040C1" w:rsidP="002040C1">
      <w:r>
        <w:t>Entries for 218 and 219 were added with CID 2214.  Element numbers 77 and 227 are indeed missing.</w:t>
      </w:r>
    </w:p>
    <w:p w14:paraId="1F614DE5" w14:textId="77777777" w:rsidR="002040C1" w:rsidRDefault="002040C1" w:rsidP="002040C1"/>
    <w:p w14:paraId="72F5FC04" w14:textId="77777777" w:rsidR="002040C1" w:rsidRPr="003114A9" w:rsidRDefault="002040C1" w:rsidP="002040C1">
      <w:pPr>
        <w:rPr>
          <w:u w:val="single"/>
        </w:rPr>
      </w:pPr>
      <w:r w:rsidRPr="00E57B1E">
        <w:rPr>
          <w:highlight w:val="green"/>
          <w:u w:val="single"/>
        </w:rPr>
        <w:t>Proposed Resolution:</w:t>
      </w:r>
    </w:p>
    <w:p w14:paraId="61D21DA3" w14:textId="77777777" w:rsidR="002040C1" w:rsidRDefault="002040C1" w:rsidP="002040C1"/>
    <w:p w14:paraId="54C7DD8A" w14:textId="77777777" w:rsidR="002040C1" w:rsidRDefault="002040C1" w:rsidP="002040C1">
      <w:r>
        <w:t>Revised.</w:t>
      </w:r>
    </w:p>
    <w:p w14:paraId="128AE37B" w14:textId="77777777" w:rsidR="002040C1" w:rsidRDefault="002040C1" w:rsidP="002040C1"/>
    <w:p w14:paraId="7545B22F" w14:textId="77777777" w:rsidR="002040C1" w:rsidRDefault="002040C1" w:rsidP="002040C1">
      <w:r>
        <w:t>Add a row in the Element IDs table for entries 77 and 227, with “Element” column of “Reserved” and “Element ID extension”, “Extensible” and “Fragmentable” columns left blank.</w:t>
      </w:r>
    </w:p>
    <w:p w14:paraId="0DD1A060" w14:textId="77777777" w:rsidR="002040C1" w:rsidRDefault="002040C1" w:rsidP="002040C1"/>
    <w:p w14:paraId="3E023A8C" w14:textId="77777777" w:rsidR="002040C1" w:rsidRDefault="002040C1" w:rsidP="002040C1">
      <w:r>
        <w:t>Note to commenter, entries for 218 and 219 were added as a result of resolution for CID 2214.</w:t>
      </w:r>
    </w:p>
    <w:p w14:paraId="768CE51F"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27F5F3CD" w14:textId="77777777" w:rsidTr="00D77D56">
        <w:trPr>
          <w:trHeight w:val="524"/>
        </w:trPr>
        <w:tc>
          <w:tcPr>
            <w:tcW w:w="738" w:type="dxa"/>
            <w:hideMark/>
          </w:tcPr>
          <w:p w14:paraId="163ED56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38E26C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72E0B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36AF9"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ACBCFF6"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1D714E1A" w14:textId="77777777" w:rsidTr="00D77D56">
        <w:trPr>
          <w:trHeight w:val="1530"/>
        </w:trPr>
        <w:tc>
          <w:tcPr>
            <w:tcW w:w="738" w:type="dxa"/>
            <w:hideMark/>
          </w:tcPr>
          <w:p w14:paraId="2196B473"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2009</w:t>
            </w:r>
          </w:p>
        </w:tc>
        <w:tc>
          <w:tcPr>
            <w:tcW w:w="990" w:type="dxa"/>
            <w:hideMark/>
          </w:tcPr>
          <w:p w14:paraId="2D95635D"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2130.</w:t>
            </w:r>
            <w:r>
              <w:rPr>
                <w:rFonts w:ascii="Arial" w:eastAsia="Times New Roman" w:hAnsi="Arial" w:cs="Arial"/>
                <w:sz w:val="20"/>
                <w:lang w:val="en-US"/>
              </w:rPr>
              <w:t>51</w:t>
            </w:r>
          </w:p>
        </w:tc>
        <w:tc>
          <w:tcPr>
            <w:tcW w:w="1080" w:type="dxa"/>
            <w:hideMark/>
          </w:tcPr>
          <w:p w14:paraId="5711BA7B"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5E2BD666"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There are too many double negations in this paragraph making it hard to follow - e.g., "shall not respond... is not a mesh STA and none of following are met..."</w:t>
            </w:r>
          </w:p>
        </w:tc>
        <w:tc>
          <w:tcPr>
            <w:tcW w:w="3600" w:type="dxa"/>
            <w:hideMark/>
          </w:tcPr>
          <w:p w14:paraId="52CCFF7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Reorganize the paragraph to remove double negations</w:t>
            </w:r>
          </w:p>
        </w:tc>
      </w:tr>
    </w:tbl>
    <w:p w14:paraId="1ECDF511" w14:textId="77777777" w:rsidR="002040C1" w:rsidRDefault="002040C1" w:rsidP="002040C1"/>
    <w:p w14:paraId="5E3F5ACD" w14:textId="77777777" w:rsidR="002040C1" w:rsidRDefault="002040C1" w:rsidP="002040C1">
      <w:pPr>
        <w:rPr>
          <w:u w:val="single"/>
        </w:rPr>
      </w:pPr>
      <w:r>
        <w:rPr>
          <w:u w:val="single"/>
        </w:rPr>
        <w:t>Discussion:</w:t>
      </w:r>
    </w:p>
    <w:p w14:paraId="3F8B4B35" w14:textId="77777777" w:rsidR="002040C1" w:rsidRDefault="002040C1" w:rsidP="002040C1">
      <w:pPr>
        <w:rPr>
          <w:u w:val="single"/>
        </w:rPr>
      </w:pPr>
    </w:p>
    <w:p w14:paraId="5DD0F6D6" w14:textId="77777777" w:rsidR="002040C1" w:rsidRDefault="002040C1" w:rsidP="002040C1">
      <w:pPr>
        <w:rPr>
          <w:u w:val="single"/>
        </w:rPr>
      </w:pPr>
      <w:r>
        <w:rPr>
          <w:noProof/>
          <w:u w:val="single"/>
        </w:rPr>
        <w:drawing>
          <wp:inline distT="0" distB="0" distL="0" distR="0" wp14:anchorId="32B027E9" wp14:editId="2AF7EDE9">
            <wp:extent cx="6160436" cy="65913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162061" cy="6593039"/>
                    </a:xfrm>
                    <a:prstGeom prst="rect">
                      <a:avLst/>
                    </a:prstGeom>
                    <a:noFill/>
                    <a:ln>
                      <a:noFill/>
                    </a:ln>
                  </pic:spPr>
                </pic:pic>
              </a:graphicData>
            </a:graphic>
          </wp:inline>
        </w:drawing>
      </w:r>
    </w:p>
    <w:p w14:paraId="349A4DA1" w14:textId="77777777" w:rsidR="002040C1" w:rsidRDefault="002040C1" w:rsidP="002040C1">
      <w:pPr>
        <w:rPr>
          <w:u w:val="single"/>
        </w:rPr>
      </w:pPr>
    </w:p>
    <w:p w14:paraId="1EA0E3D2" w14:textId="77777777" w:rsidR="002040C1" w:rsidRDefault="002040C1" w:rsidP="002040C1">
      <w:r w:rsidRPr="00BB6439">
        <w:lastRenderedPageBreak/>
        <w:t xml:space="preserve">Agree with the commenter that this is expressed in very negative language, from the </w:t>
      </w:r>
      <w:r>
        <w:t xml:space="preserve">first statement (“shall not respond if”) to then list </w:t>
      </w:r>
      <w:proofErr w:type="gramStart"/>
      <w:r>
        <w:t>a number of</w:t>
      </w:r>
      <w:proofErr w:type="gramEnd"/>
      <w:r>
        <w:t xml:space="preserve"> items such as “does not match”, “is not a mesh STA and none of the following”.  It would be more understandable to state things in a positive/affirmative manner.</w:t>
      </w:r>
    </w:p>
    <w:p w14:paraId="1D50A9F6" w14:textId="77777777" w:rsidR="002040C1" w:rsidRDefault="002040C1" w:rsidP="002040C1"/>
    <w:p w14:paraId="3A94FE76" w14:textId="77777777" w:rsidR="002040C1" w:rsidRDefault="002040C1" w:rsidP="002040C1">
      <w:r>
        <w:t>However, that said:</w:t>
      </w:r>
    </w:p>
    <w:p w14:paraId="00F2C246" w14:textId="77777777" w:rsidR="002040C1" w:rsidRPr="00CE4F5F" w:rsidRDefault="002040C1" w:rsidP="002040C1">
      <w:pPr>
        <w:pStyle w:val="ListParagraph"/>
        <w:numPr>
          <w:ilvl w:val="0"/>
          <w:numId w:val="37"/>
        </w:numPr>
      </w:pPr>
      <w:r>
        <w:t xml:space="preserve">To remove the fundamental double-negative we would need to reverse the whole thing to “A STA </w:t>
      </w:r>
      <w:proofErr w:type="spellStart"/>
      <w:r>
        <w:t>shall|may</w:t>
      </w:r>
      <w:proofErr w:type="spellEnd"/>
      <w:r>
        <w:t xml:space="preserve"> respond if …”  Saying it _shall_ respond is clearly too strong; there are lots of reasons (including implementation-specific choices) why it might not respond, and we can’t require it).  But, saying it _may_ respond seems weak, and doesn’t convey the intention of these requirements.  We lose the idea that it “shall not” respond in the cases that would not be listed.  It is sort of implied, in that we gave it permission to respond in only the listed cases, but “may” is not so exclusive in interpretation.  “May only” is discouraged by the Style Guide, which recommends using a negative shall instead. </w:t>
      </w:r>
      <w:r w:rsidRPr="00CE4F5F">
        <w:rPr>
          <w:rFonts w:ascii="Segoe UI Emoji" w:hAnsi="Segoe UI Emoji" w:cs="Segoe UI Emoji"/>
        </w:rPr>
        <w:t>😊</w:t>
      </w:r>
    </w:p>
    <w:p w14:paraId="7C139CE4" w14:textId="77777777" w:rsidR="002040C1" w:rsidRDefault="002040C1" w:rsidP="002040C1">
      <w:pPr>
        <w:pStyle w:val="ListParagraph"/>
        <w:numPr>
          <w:ilvl w:val="0"/>
          <w:numId w:val="37"/>
        </w:numPr>
      </w:pPr>
      <w:r>
        <w:t xml:space="preserve">There are other reasons sprinkled throughout the clause/spec for why a STA shall not respond.  So, to make this permissive (“A STA may respond if”) would be in potential conflict with something else that says, no, it </w:t>
      </w:r>
      <w:proofErr w:type="gramStart"/>
      <w:r>
        <w:t>actually may</w:t>
      </w:r>
      <w:proofErr w:type="gramEnd"/>
      <w:r>
        <w:t xml:space="preserve"> (shall) not respond, because of such-and-such.  By leaving this as a negative shall, and thus listing the exclusion reasons why it shall not, we can still have other reasons why it shall not elsewhere, and they are not in conflict.</w:t>
      </w:r>
    </w:p>
    <w:p w14:paraId="1776D024" w14:textId="77777777" w:rsidR="002040C1" w:rsidRDefault="002040C1" w:rsidP="002040C1"/>
    <w:p w14:paraId="441BB717" w14:textId="77777777" w:rsidR="002040C1" w:rsidRDefault="002040C1" w:rsidP="002040C1">
      <w:r w:rsidRPr="00FA10B0">
        <w:rPr>
          <w:highlight w:val="green"/>
          <w:u w:val="single"/>
        </w:rPr>
        <w:t>Proposed Resolution:</w:t>
      </w:r>
    </w:p>
    <w:p w14:paraId="764BC82A" w14:textId="77777777" w:rsidR="002040C1" w:rsidRDefault="002040C1" w:rsidP="002040C1"/>
    <w:p w14:paraId="544AF927" w14:textId="77777777" w:rsidR="002040C1" w:rsidRPr="00CE4F5F" w:rsidRDefault="002040C1" w:rsidP="002040C1">
      <w:r>
        <w:t>Rejected.  The negative style of this subclause is necessary (even if harder to read) to create clear “shall” (or “shall not”) requirements, and not a “may” statement which is less clear about specific requirements.  Further, listing specific rules for why the STA shall not respond, here, avoids any confusion with requirements elsewhere in the draft that have additional reasons that a STA shall not respond.</w:t>
      </w:r>
    </w:p>
    <w:p w14:paraId="5B453DC9" w14:textId="77777777" w:rsidR="002040C1" w:rsidRPr="00BB6439" w:rsidRDefault="002040C1" w:rsidP="002040C1"/>
    <w:p w14:paraId="0A602216" w14:textId="77777777" w:rsidR="002040C1" w:rsidRPr="00BB6439" w:rsidRDefault="002040C1" w:rsidP="002040C1">
      <w:r w:rsidRPr="00BB6439">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23435732" w14:textId="77777777" w:rsidTr="00D77D56">
        <w:trPr>
          <w:trHeight w:val="524"/>
        </w:trPr>
        <w:tc>
          <w:tcPr>
            <w:tcW w:w="738" w:type="dxa"/>
            <w:hideMark/>
          </w:tcPr>
          <w:p w14:paraId="2508663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E45CC48"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6BAB581"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3D1FD6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9F3A66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234EA9A2" w14:textId="77777777" w:rsidTr="00D77D56">
        <w:trPr>
          <w:trHeight w:val="1530"/>
        </w:trPr>
        <w:tc>
          <w:tcPr>
            <w:tcW w:w="738" w:type="dxa"/>
            <w:hideMark/>
          </w:tcPr>
          <w:p w14:paraId="6974DF38"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2188</w:t>
            </w:r>
          </w:p>
        </w:tc>
        <w:tc>
          <w:tcPr>
            <w:tcW w:w="990" w:type="dxa"/>
            <w:hideMark/>
          </w:tcPr>
          <w:p w14:paraId="43A4612D"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1217.</w:t>
            </w:r>
            <w:r>
              <w:rPr>
                <w:rFonts w:ascii="Arial" w:eastAsia="Times New Roman" w:hAnsi="Arial" w:cs="Arial"/>
                <w:sz w:val="20"/>
                <w:lang w:val="en-US"/>
              </w:rPr>
              <w:t>6</w:t>
            </w:r>
            <w:r w:rsidRPr="00DC0730">
              <w:rPr>
                <w:rFonts w:ascii="Arial" w:eastAsia="Times New Roman" w:hAnsi="Arial" w:cs="Arial"/>
                <w:sz w:val="20"/>
                <w:lang w:val="en-US"/>
              </w:rPr>
              <w:t>0</w:t>
            </w:r>
          </w:p>
        </w:tc>
        <w:tc>
          <w:tcPr>
            <w:tcW w:w="1080" w:type="dxa"/>
            <w:hideMark/>
          </w:tcPr>
          <w:p w14:paraId="1430E28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9.4.2.79</w:t>
            </w:r>
          </w:p>
        </w:tc>
        <w:tc>
          <w:tcPr>
            <w:tcW w:w="3600" w:type="dxa"/>
            <w:hideMark/>
          </w:tcPr>
          <w:p w14:paraId="326F0D1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Table 9-222 - TFS Action Code field values: table call for "the STA is to be sent" - this is poor wording - it should say the "AP will transmit"</w:t>
            </w:r>
          </w:p>
        </w:tc>
        <w:tc>
          <w:tcPr>
            <w:tcW w:w="3600" w:type="dxa"/>
            <w:hideMark/>
          </w:tcPr>
          <w:p w14:paraId="6956001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Replace the "STA is to be sent" with "AP will transmit"</w:t>
            </w:r>
          </w:p>
        </w:tc>
      </w:tr>
    </w:tbl>
    <w:p w14:paraId="1BCE6A92" w14:textId="77777777" w:rsidR="002040C1" w:rsidRDefault="002040C1" w:rsidP="002040C1"/>
    <w:p w14:paraId="58DB17CA" w14:textId="77777777" w:rsidR="002040C1" w:rsidRDefault="002040C1" w:rsidP="002040C1">
      <w:r>
        <w:rPr>
          <w:u w:val="single"/>
        </w:rPr>
        <w:t>Discussion</w:t>
      </w:r>
      <w:r>
        <w:t>:</w:t>
      </w:r>
    </w:p>
    <w:p w14:paraId="682C756D" w14:textId="77777777" w:rsidR="002040C1" w:rsidRDefault="002040C1" w:rsidP="002040C1"/>
    <w:p w14:paraId="0CA1B6A9" w14:textId="77777777" w:rsidR="002040C1" w:rsidRDefault="002040C1" w:rsidP="002040C1">
      <w:r>
        <w:t>This wording is within the table explaining the bits in a TFS Request.</w:t>
      </w:r>
    </w:p>
    <w:p w14:paraId="32E91FA0" w14:textId="77777777" w:rsidR="002040C1" w:rsidRDefault="002040C1" w:rsidP="002040C1"/>
    <w:p w14:paraId="346F19BD" w14:textId="77777777" w:rsidR="002040C1" w:rsidRDefault="002040C1" w:rsidP="002040C1">
      <w:r>
        <w:rPr>
          <w:noProof/>
        </w:rPr>
        <w:drawing>
          <wp:inline distT="0" distB="0" distL="0" distR="0" wp14:anchorId="046EDC70" wp14:editId="2C0B7188">
            <wp:extent cx="6400800" cy="2343150"/>
            <wp:effectExtent l="57150" t="57150" r="171450" b="133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400800" cy="2343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53B2E9F" w14:textId="77777777" w:rsidR="002040C1" w:rsidRDefault="002040C1" w:rsidP="002040C1"/>
    <w:p w14:paraId="6A783DC2" w14:textId="77777777" w:rsidR="002040C1" w:rsidRDefault="002040C1" w:rsidP="002040C1">
      <w:r>
        <w:t xml:space="preserve">As this is only a request from the non-AP STA, it is also confusing to say the “AP will” transmit the frame, until the negotiation for such behaviour has completed.  Suggest it might be slightly </w:t>
      </w:r>
      <w:proofErr w:type="gramStart"/>
      <w:r>
        <w:t>more clear</w:t>
      </w:r>
      <w:proofErr w:type="gramEnd"/>
      <w:r>
        <w:t xml:space="preserve"> to say that this is a request.</w:t>
      </w:r>
    </w:p>
    <w:p w14:paraId="21E63DEE" w14:textId="77777777" w:rsidR="002040C1" w:rsidRDefault="002040C1" w:rsidP="002040C1"/>
    <w:p w14:paraId="18E29001" w14:textId="77777777" w:rsidR="002040C1" w:rsidRDefault="002040C1" w:rsidP="002040C1">
      <w:r w:rsidRPr="00FA10B0">
        <w:rPr>
          <w:highlight w:val="green"/>
          <w:u w:val="single"/>
        </w:rPr>
        <w:t>Proposed Resolution:</w:t>
      </w:r>
    </w:p>
    <w:p w14:paraId="46BB4736" w14:textId="77777777" w:rsidR="002040C1" w:rsidRDefault="002040C1" w:rsidP="002040C1"/>
    <w:p w14:paraId="19A7BC16" w14:textId="77777777" w:rsidR="002040C1" w:rsidRDefault="002040C1" w:rsidP="002040C1">
      <w:r>
        <w:t>Revised.</w:t>
      </w:r>
    </w:p>
    <w:p w14:paraId="52E746D2" w14:textId="77777777" w:rsidR="002040C1" w:rsidRDefault="002040C1" w:rsidP="002040C1"/>
    <w:p w14:paraId="0D94D44A" w14:textId="77777777" w:rsidR="002040C1" w:rsidRPr="00837A22" w:rsidRDefault="002040C1" w:rsidP="002040C1">
      <w:r>
        <w:t>Change “is to be sent” to “requests to be sent”</w:t>
      </w:r>
    </w:p>
    <w:p w14:paraId="21A0C0E0"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1766D36E" w14:textId="77777777" w:rsidTr="00D77D56">
        <w:trPr>
          <w:trHeight w:val="524"/>
        </w:trPr>
        <w:tc>
          <w:tcPr>
            <w:tcW w:w="738" w:type="dxa"/>
            <w:hideMark/>
          </w:tcPr>
          <w:p w14:paraId="2F140860"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E920ACA"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3B4BEE6"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80C5D6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D67850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55223B11" w14:textId="77777777" w:rsidTr="00D77D56">
        <w:trPr>
          <w:trHeight w:val="1530"/>
        </w:trPr>
        <w:tc>
          <w:tcPr>
            <w:tcW w:w="738" w:type="dxa"/>
            <w:hideMark/>
          </w:tcPr>
          <w:p w14:paraId="5EC9E8CB"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2250</w:t>
            </w:r>
          </w:p>
        </w:tc>
        <w:tc>
          <w:tcPr>
            <w:tcW w:w="990" w:type="dxa"/>
            <w:hideMark/>
          </w:tcPr>
          <w:p w14:paraId="02F498AE"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2204.</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7C91F205"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11.3.5.4</w:t>
            </w:r>
          </w:p>
        </w:tc>
        <w:tc>
          <w:tcPr>
            <w:tcW w:w="3600" w:type="dxa"/>
            <w:hideMark/>
          </w:tcPr>
          <w:p w14:paraId="05FEAD7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At (D0.1 numbering) P1774L9, this should be clear that it is for reassociation to the same AP, for these to be not affected.</w:t>
            </w:r>
          </w:p>
        </w:tc>
        <w:tc>
          <w:tcPr>
            <w:tcW w:w="3600" w:type="dxa"/>
            <w:hideMark/>
          </w:tcPr>
          <w:p w14:paraId="1651A48C"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To the start of the sentence, add, "If the reassociation is to the same AP, "</w:t>
            </w:r>
          </w:p>
        </w:tc>
      </w:tr>
    </w:tbl>
    <w:p w14:paraId="1D40DB76" w14:textId="77777777" w:rsidR="002040C1" w:rsidRDefault="002040C1" w:rsidP="002040C1"/>
    <w:p w14:paraId="5C300100" w14:textId="77777777" w:rsidR="002040C1" w:rsidRDefault="002040C1" w:rsidP="002040C1">
      <w:pPr>
        <w:rPr>
          <w:u w:val="single"/>
        </w:rPr>
      </w:pPr>
      <w:r w:rsidRPr="00BB25D7">
        <w:rPr>
          <w:u w:val="single"/>
        </w:rPr>
        <w:t>Discussion:</w:t>
      </w:r>
    </w:p>
    <w:p w14:paraId="38A3539D" w14:textId="77777777" w:rsidR="002040C1" w:rsidRDefault="002040C1" w:rsidP="002040C1">
      <w:pPr>
        <w:rPr>
          <w:u w:val="single"/>
        </w:rPr>
      </w:pPr>
    </w:p>
    <w:p w14:paraId="6CCB761D" w14:textId="77777777" w:rsidR="002040C1" w:rsidRPr="00981B20" w:rsidRDefault="002040C1" w:rsidP="002040C1">
      <w:r w:rsidRPr="00981B20">
        <w:t xml:space="preserve">The current </w:t>
      </w:r>
      <w:proofErr w:type="gramStart"/>
      <w:r w:rsidRPr="00981B20">
        <w:t>cite</w:t>
      </w:r>
      <w:proofErr w:type="gramEnd"/>
      <w:r w:rsidRPr="00981B20">
        <w:t xml:space="preserve"> </w:t>
      </w:r>
      <w:r>
        <w:t>(in D2.0) is P2204.40, as indicated.  It’s unclear why the comment noted the page/line reference as it was in D0.1.  So, ignoring that…</w:t>
      </w:r>
    </w:p>
    <w:p w14:paraId="547F2CB2" w14:textId="77777777" w:rsidR="002040C1" w:rsidRDefault="002040C1" w:rsidP="002040C1"/>
    <w:p w14:paraId="2DE293BD" w14:textId="77777777" w:rsidR="002040C1" w:rsidRDefault="002040C1" w:rsidP="002040C1">
      <w:r>
        <w:rPr>
          <w:noProof/>
        </w:rPr>
        <w:drawing>
          <wp:inline distT="0" distB="0" distL="0" distR="0" wp14:anchorId="4E0F34C3" wp14:editId="38680C2F">
            <wp:extent cx="6400800" cy="1035050"/>
            <wp:effectExtent l="57150" t="57150" r="171450" b="1079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400800" cy="1035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4A82CA" w14:textId="77777777" w:rsidR="002040C1" w:rsidRDefault="002040C1" w:rsidP="002040C1">
      <w:r>
        <w:t>. . .</w:t>
      </w:r>
    </w:p>
    <w:p w14:paraId="0D886404" w14:textId="77777777" w:rsidR="002040C1" w:rsidRDefault="002040C1" w:rsidP="002040C1">
      <w:r>
        <w:rPr>
          <w:noProof/>
        </w:rPr>
        <w:drawing>
          <wp:inline distT="0" distB="0" distL="0" distR="0" wp14:anchorId="0AA83DC5" wp14:editId="7356681C">
            <wp:extent cx="6400800" cy="810895"/>
            <wp:effectExtent l="57150" t="57150" r="171450" b="12255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400800" cy="8108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4719EC2" w14:textId="77777777" w:rsidR="002040C1" w:rsidRDefault="002040C1" w:rsidP="002040C1"/>
    <w:p w14:paraId="55E43FE2" w14:textId="77777777" w:rsidR="002040C1" w:rsidRDefault="002040C1" w:rsidP="002040C1">
      <w:r>
        <w:t xml:space="preserve">The comment is on the second snippet above.  </w:t>
      </w:r>
      <w:proofErr w:type="gramStart"/>
      <w:r>
        <w:t>It can be seen that the</w:t>
      </w:r>
      <w:proofErr w:type="gramEnd"/>
      <w:r>
        <w:t xml:space="preserve"> first snippet introduces these lists with a clear statement that this applies when the reassociation is to the same AP.  </w:t>
      </w:r>
      <w:proofErr w:type="gramStart"/>
      <w:r>
        <w:t>But,</w:t>
      </w:r>
      <w:proofErr w:type="gramEnd"/>
      <w:r>
        <w:t xml:space="preserve"> that is not repeated in the snippet that starts the second list.</w:t>
      </w:r>
    </w:p>
    <w:p w14:paraId="30739EEA" w14:textId="77777777" w:rsidR="002040C1" w:rsidRDefault="002040C1" w:rsidP="002040C1"/>
    <w:p w14:paraId="5EA43A5E" w14:textId="77777777" w:rsidR="002040C1" w:rsidRDefault="002040C1" w:rsidP="002040C1">
      <w:r>
        <w:t>One option is to repeat the entire same language about the addresses matching.  Another option is to just repeat the “to the same AP”, but this might not be understood, and the similarity to language further above is far enough away to not be obvious.</w:t>
      </w:r>
    </w:p>
    <w:p w14:paraId="5D600D4D" w14:textId="77777777" w:rsidR="002040C1" w:rsidRDefault="002040C1" w:rsidP="002040C1"/>
    <w:p w14:paraId="48EB250E" w14:textId="77777777" w:rsidR="002040C1" w:rsidRDefault="002040C1" w:rsidP="002040C1">
      <w:r w:rsidRPr="00EC5EBB">
        <w:rPr>
          <w:highlight w:val="green"/>
          <w:u w:val="single"/>
        </w:rPr>
        <w:t>Proposed Resolution:</w:t>
      </w:r>
    </w:p>
    <w:p w14:paraId="7FF95B01" w14:textId="77777777" w:rsidR="002040C1" w:rsidRDefault="002040C1" w:rsidP="002040C1"/>
    <w:p w14:paraId="1C253C29" w14:textId="77777777" w:rsidR="002040C1" w:rsidRDefault="002040C1" w:rsidP="002040C1">
      <w:r>
        <w:t>Revised.</w:t>
      </w:r>
    </w:p>
    <w:p w14:paraId="5B81C20A" w14:textId="77777777" w:rsidR="002040C1" w:rsidRDefault="002040C1" w:rsidP="002040C1"/>
    <w:p w14:paraId="1BFDEEF9" w14:textId="77777777" w:rsidR="002040C1" w:rsidRPr="00981B20" w:rsidRDefault="002040C1" w:rsidP="002040C1">
      <w:r>
        <w:t>Add to the start of the cited sentence, add, “If the reassociation is to the same AP (as described above), …”</w:t>
      </w:r>
    </w:p>
    <w:p w14:paraId="77C58B2A" w14:textId="77777777" w:rsidR="002040C1" w:rsidRDefault="002040C1" w:rsidP="002040C1"/>
    <w:p w14:paraId="7078B9C0" w14:textId="77777777" w:rsidR="002040C1" w:rsidRPr="002C07A5" w:rsidRDefault="002040C1" w:rsidP="002040C1"/>
    <w:p w14:paraId="627ADF60"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4F583E08" w14:textId="77777777" w:rsidTr="00D77D56">
        <w:trPr>
          <w:trHeight w:val="524"/>
        </w:trPr>
        <w:tc>
          <w:tcPr>
            <w:tcW w:w="738" w:type="dxa"/>
            <w:hideMark/>
          </w:tcPr>
          <w:p w14:paraId="1ED863F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E80628E"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E51E1A3"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64A146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2FD0290"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5FFFB106" w14:textId="77777777" w:rsidTr="00D77D56">
        <w:trPr>
          <w:trHeight w:val="1785"/>
        </w:trPr>
        <w:tc>
          <w:tcPr>
            <w:tcW w:w="738" w:type="dxa"/>
            <w:hideMark/>
          </w:tcPr>
          <w:p w14:paraId="07508C15"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2252</w:t>
            </w:r>
          </w:p>
        </w:tc>
        <w:tc>
          <w:tcPr>
            <w:tcW w:w="990" w:type="dxa"/>
            <w:hideMark/>
          </w:tcPr>
          <w:p w14:paraId="381AA692"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1794.</w:t>
            </w:r>
            <w:r>
              <w:rPr>
                <w:rFonts w:ascii="Arial" w:eastAsia="Times New Roman" w:hAnsi="Arial" w:cs="Arial"/>
                <w:sz w:val="20"/>
                <w:lang w:val="en-US"/>
              </w:rPr>
              <w:t>47</w:t>
            </w:r>
          </w:p>
        </w:tc>
        <w:tc>
          <w:tcPr>
            <w:tcW w:w="1080" w:type="dxa"/>
            <w:hideMark/>
          </w:tcPr>
          <w:p w14:paraId="7174F791"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10.23.5</w:t>
            </w:r>
          </w:p>
        </w:tc>
        <w:tc>
          <w:tcPr>
            <w:tcW w:w="3600" w:type="dxa"/>
            <w:hideMark/>
          </w:tcPr>
          <w:p w14:paraId="2F4A6F4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Wording in 10.22.5 is a bit confusing saying that 3us is the "ceiling" for the example BSS.</w:t>
            </w:r>
          </w:p>
        </w:tc>
        <w:tc>
          <w:tcPr>
            <w:tcW w:w="3600" w:type="dxa"/>
            <w:hideMark/>
          </w:tcPr>
          <w:p w14:paraId="559C15DD"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Change "3 ╬╝s would be the ceiling for BSS maximum one-way distance" to "3 ╬╝s would be the maximum round-trip delay for a BSS with maximum coverage distance"</w:t>
            </w:r>
          </w:p>
        </w:tc>
      </w:tr>
    </w:tbl>
    <w:p w14:paraId="6F37290A" w14:textId="77777777" w:rsidR="002040C1" w:rsidRDefault="002040C1" w:rsidP="002040C1"/>
    <w:p w14:paraId="322E5A1F" w14:textId="77777777" w:rsidR="002040C1" w:rsidRDefault="002040C1" w:rsidP="002040C1">
      <w:r>
        <w:rPr>
          <w:u w:val="single"/>
        </w:rPr>
        <w:t>Discussion:</w:t>
      </w:r>
    </w:p>
    <w:p w14:paraId="374429E9" w14:textId="77777777" w:rsidR="002040C1" w:rsidRDefault="002040C1" w:rsidP="002040C1"/>
    <w:p w14:paraId="4D089088" w14:textId="77777777" w:rsidR="002040C1" w:rsidRDefault="002040C1" w:rsidP="002040C1">
      <w:r>
        <w:rPr>
          <w:noProof/>
        </w:rPr>
        <w:drawing>
          <wp:inline distT="0" distB="0" distL="0" distR="0" wp14:anchorId="54E4E731" wp14:editId="6C8627BA">
            <wp:extent cx="6400800" cy="1781175"/>
            <wp:effectExtent l="57150" t="57150" r="171450" b="14287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400800" cy="17811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9D96C8" w14:textId="77777777" w:rsidR="002040C1" w:rsidRDefault="002040C1" w:rsidP="002040C1"/>
    <w:p w14:paraId="24AE6DA5" w14:textId="77777777" w:rsidR="002040C1" w:rsidRDefault="002040C1" w:rsidP="002040C1">
      <w:r>
        <w:t>Agree with the commenter, the phrasing “ceiling for … maximum” is confusing.</w:t>
      </w:r>
    </w:p>
    <w:p w14:paraId="52B11780" w14:textId="77777777" w:rsidR="002040C1" w:rsidRDefault="002040C1" w:rsidP="002040C1"/>
    <w:p w14:paraId="6EDF6B0E" w14:textId="77777777" w:rsidR="002040C1" w:rsidRDefault="002040C1" w:rsidP="002040C1">
      <w:r>
        <w:t>What is trying to be conveyed here is to consider the maximum extent of an example BSS, and then to note that within such a BSS, the round-trip time has a maximum delay for a signal that needs to reach that extent of the coverage and return.  The proposed wording does seem a bit more clear</w:t>
      </w:r>
    </w:p>
    <w:p w14:paraId="0C1AE4F6" w14:textId="77777777" w:rsidR="002040C1" w:rsidRDefault="002040C1" w:rsidP="002040C1"/>
    <w:p w14:paraId="7ECE61FE" w14:textId="77777777" w:rsidR="002040C1" w:rsidRDefault="002040C1" w:rsidP="002040C1">
      <w:r w:rsidRPr="00B23DA8">
        <w:rPr>
          <w:highlight w:val="green"/>
        </w:rPr>
        <w:t>Proposed Resolution:</w:t>
      </w:r>
    </w:p>
    <w:p w14:paraId="4E92490E" w14:textId="77777777" w:rsidR="002040C1" w:rsidRDefault="002040C1" w:rsidP="002040C1"/>
    <w:p w14:paraId="5D097A9F" w14:textId="77777777" w:rsidR="002040C1" w:rsidRPr="00D14B04" w:rsidRDefault="002040C1" w:rsidP="002040C1">
      <w:r>
        <w:t>Accepted.</w:t>
      </w:r>
    </w:p>
    <w:p w14:paraId="4FB20C1D"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4FB6C1D7" w14:textId="77777777" w:rsidTr="00D77D56">
        <w:trPr>
          <w:trHeight w:val="524"/>
        </w:trPr>
        <w:tc>
          <w:tcPr>
            <w:tcW w:w="738" w:type="dxa"/>
            <w:hideMark/>
          </w:tcPr>
          <w:p w14:paraId="7C87930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820028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0DDB7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1A9701F"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C3F33E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465FD16E" w14:textId="77777777" w:rsidTr="00D77D56">
        <w:trPr>
          <w:trHeight w:val="1785"/>
        </w:trPr>
        <w:tc>
          <w:tcPr>
            <w:tcW w:w="738" w:type="dxa"/>
            <w:hideMark/>
          </w:tcPr>
          <w:p w14:paraId="31373371"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2275</w:t>
            </w:r>
          </w:p>
        </w:tc>
        <w:tc>
          <w:tcPr>
            <w:tcW w:w="990" w:type="dxa"/>
            <w:hideMark/>
          </w:tcPr>
          <w:p w14:paraId="2DBD43D4"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2203.</w:t>
            </w:r>
            <w:r>
              <w:rPr>
                <w:rFonts w:ascii="Arial" w:eastAsia="Times New Roman" w:hAnsi="Arial" w:cs="Arial"/>
                <w:sz w:val="20"/>
                <w:lang w:val="en-US"/>
              </w:rPr>
              <w:t>14</w:t>
            </w:r>
          </w:p>
        </w:tc>
        <w:tc>
          <w:tcPr>
            <w:tcW w:w="1080" w:type="dxa"/>
            <w:hideMark/>
          </w:tcPr>
          <w:p w14:paraId="50DFE452"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3847027E"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 xml:space="preserve">CID 1588 was mostly done - the fixes in 9.4.1.8 are good.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we still need something in 11.3.5.3 that says these rules about AID assignment are used for different device/BSS types.</w:t>
            </w:r>
          </w:p>
        </w:tc>
        <w:tc>
          <w:tcPr>
            <w:tcW w:w="3600" w:type="dxa"/>
            <w:hideMark/>
          </w:tcPr>
          <w:p w14:paraId="17377A6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Add a numbered item, "3) In either case, the AID(s) are allocated from the ranges described in 9.4.1.8.  Same thing in 11.3.5.5 item (k).</w:t>
            </w:r>
          </w:p>
        </w:tc>
      </w:tr>
    </w:tbl>
    <w:p w14:paraId="64F24725" w14:textId="77777777" w:rsidR="002040C1" w:rsidRDefault="002040C1" w:rsidP="002040C1"/>
    <w:p w14:paraId="3DA03CA5" w14:textId="77777777" w:rsidR="002040C1" w:rsidRDefault="002040C1" w:rsidP="002040C1"/>
    <w:p w14:paraId="4743567D" w14:textId="77777777" w:rsidR="002040C1" w:rsidRDefault="002040C1" w:rsidP="002040C1">
      <w:r>
        <w:rPr>
          <w:u w:val="single"/>
        </w:rPr>
        <w:t>Discussion:</w:t>
      </w:r>
    </w:p>
    <w:p w14:paraId="7D59DD5C" w14:textId="77777777" w:rsidR="002040C1" w:rsidRDefault="002040C1" w:rsidP="002040C1"/>
    <w:p w14:paraId="7B8E1E76" w14:textId="77777777" w:rsidR="002040C1" w:rsidRDefault="002040C1" w:rsidP="002040C1">
      <w:r>
        <w:t>CID 1588 was:</w:t>
      </w:r>
    </w:p>
    <w:p w14:paraId="16338171" w14:textId="77777777" w:rsidR="002040C1" w:rsidRDefault="002040C1" w:rsidP="002040C1"/>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DC0730" w14:paraId="5B7ED171" w14:textId="77777777" w:rsidTr="00D77D56">
        <w:trPr>
          <w:trHeight w:val="1785"/>
        </w:trPr>
        <w:tc>
          <w:tcPr>
            <w:tcW w:w="738" w:type="dxa"/>
            <w:hideMark/>
          </w:tcPr>
          <w:p w14:paraId="50F9872B" w14:textId="77777777" w:rsidR="002040C1" w:rsidRPr="00DC0730" w:rsidRDefault="002040C1" w:rsidP="00D77D56">
            <w:pPr>
              <w:jc w:val="right"/>
              <w:rPr>
                <w:rFonts w:ascii="Arial" w:eastAsia="Times New Roman" w:hAnsi="Arial" w:cs="Arial"/>
                <w:sz w:val="20"/>
                <w:lang w:val="en-US"/>
              </w:rPr>
            </w:pPr>
            <w:r>
              <w:rPr>
                <w:rFonts w:ascii="Arial" w:eastAsia="Times New Roman" w:hAnsi="Arial" w:cs="Arial"/>
                <w:sz w:val="20"/>
                <w:lang w:val="en-US"/>
              </w:rPr>
              <w:t>1588</w:t>
            </w:r>
          </w:p>
        </w:tc>
        <w:tc>
          <w:tcPr>
            <w:tcW w:w="990" w:type="dxa"/>
            <w:hideMark/>
          </w:tcPr>
          <w:p w14:paraId="0FC36287" w14:textId="77777777" w:rsidR="002040C1" w:rsidRPr="00DC0730" w:rsidRDefault="002040C1" w:rsidP="00D77D56">
            <w:pPr>
              <w:jc w:val="right"/>
              <w:rPr>
                <w:rFonts w:ascii="Arial" w:eastAsia="Times New Roman" w:hAnsi="Arial" w:cs="Arial"/>
                <w:sz w:val="20"/>
                <w:lang w:val="en-US"/>
              </w:rPr>
            </w:pPr>
            <w:r>
              <w:rPr>
                <w:rFonts w:ascii="Arial" w:eastAsia="Times New Roman" w:hAnsi="Arial" w:cs="Arial"/>
                <w:sz w:val="20"/>
                <w:lang w:val="en-US"/>
              </w:rPr>
              <w:t>842.06</w:t>
            </w:r>
          </w:p>
        </w:tc>
        <w:tc>
          <w:tcPr>
            <w:tcW w:w="1080" w:type="dxa"/>
            <w:hideMark/>
          </w:tcPr>
          <w:p w14:paraId="55A789B7" w14:textId="77777777" w:rsidR="002040C1" w:rsidRPr="00DC0730" w:rsidRDefault="002040C1" w:rsidP="00D77D56">
            <w:pPr>
              <w:rPr>
                <w:rFonts w:ascii="Arial" w:eastAsia="Times New Roman" w:hAnsi="Arial" w:cs="Arial"/>
                <w:sz w:val="20"/>
                <w:lang w:val="en-US"/>
              </w:rPr>
            </w:pPr>
            <w:r>
              <w:rPr>
                <w:rFonts w:ascii="Arial" w:eastAsia="Times New Roman" w:hAnsi="Arial" w:cs="Arial"/>
                <w:sz w:val="20"/>
                <w:lang w:val="en-US"/>
              </w:rPr>
              <w:t>9.4.1.8</w:t>
            </w:r>
          </w:p>
        </w:tc>
        <w:tc>
          <w:tcPr>
            <w:tcW w:w="3600" w:type="dxa"/>
            <w:hideMark/>
          </w:tcPr>
          <w:p w14:paraId="175B25EC" w14:textId="77777777" w:rsidR="002040C1" w:rsidRPr="00DC0730" w:rsidRDefault="002040C1" w:rsidP="00D77D56">
            <w:pPr>
              <w:rPr>
                <w:rFonts w:ascii="Arial" w:eastAsia="Times New Roman" w:hAnsi="Arial" w:cs="Arial"/>
                <w:sz w:val="20"/>
                <w:lang w:val="en-US"/>
              </w:rPr>
            </w:pPr>
            <w:r w:rsidRPr="00F436EF">
              <w:rPr>
                <w:rFonts w:ascii="Arial" w:eastAsia="Times New Roman" w:hAnsi="Arial" w:cs="Arial"/>
                <w:sz w:val="20"/>
                <w:lang w:val="en-US"/>
              </w:rPr>
              <w:t>"An AID value is assigned by a mesh STA ..."  is behavioral stuff, that shouldn't be in clause 9.  It's already covered in 14.3.1.  Move the non-DMG STA, S1G STA and DMG STA paragraphs, too, probably to 11.3.5.3(k) and 11.3.5.5(k).</w:t>
            </w:r>
          </w:p>
        </w:tc>
        <w:tc>
          <w:tcPr>
            <w:tcW w:w="3600" w:type="dxa"/>
            <w:hideMark/>
          </w:tcPr>
          <w:p w14:paraId="1ECA8C8D" w14:textId="77777777" w:rsidR="002040C1" w:rsidRPr="00DC0730" w:rsidRDefault="002040C1" w:rsidP="00D77D56">
            <w:pPr>
              <w:rPr>
                <w:rFonts w:ascii="Arial" w:eastAsia="Times New Roman" w:hAnsi="Arial" w:cs="Arial"/>
                <w:sz w:val="20"/>
                <w:lang w:val="en-US"/>
              </w:rPr>
            </w:pPr>
            <w:r w:rsidRPr="00F436EF">
              <w:rPr>
                <w:rFonts w:ascii="Arial" w:eastAsia="Times New Roman" w:hAnsi="Arial" w:cs="Arial"/>
                <w:sz w:val="20"/>
                <w:lang w:val="en-US"/>
              </w:rPr>
              <w:t>Change the two sentences about mesh AIDs to, "In mesh BSS operation, the AID field is a value that represents the 16-bit ID of a neighbor peer mesh STA, assigned during mesh peering."  Move the text in the two paragraphs after Figure 9-84, to be duplicated in 11.3.5.3(k) and 11.3.5.5(k).</w:t>
            </w:r>
          </w:p>
        </w:tc>
      </w:tr>
    </w:tbl>
    <w:p w14:paraId="2B35BC2F" w14:textId="77777777" w:rsidR="002040C1" w:rsidRDefault="002040C1" w:rsidP="002040C1"/>
    <w:p w14:paraId="478132A3" w14:textId="77777777" w:rsidR="002040C1" w:rsidRDefault="002040C1" w:rsidP="002040C1">
      <w:r>
        <w:t>Resolved as:</w:t>
      </w:r>
      <w:r>
        <w:br/>
      </w:r>
    </w:p>
    <w:p w14:paraId="42806FB5" w14:textId="77777777" w:rsidR="002040C1" w:rsidRDefault="002040C1" w:rsidP="002040C1">
      <w:pPr>
        <w:ind w:left="720"/>
      </w:pPr>
      <w:r>
        <w:t xml:space="preserve">REVISED (EDITOR: 2018-05-07 15:35:54Z) - </w:t>
      </w:r>
    </w:p>
    <w:p w14:paraId="544A3A16" w14:textId="77777777" w:rsidR="002040C1" w:rsidRDefault="002040C1" w:rsidP="002040C1">
      <w:pPr>
        <w:ind w:left="720"/>
      </w:pPr>
    </w:p>
    <w:p w14:paraId="3EA334D6" w14:textId="77777777" w:rsidR="002040C1" w:rsidRDefault="002040C1" w:rsidP="002040C1">
      <w:pPr>
        <w:ind w:left="720"/>
      </w:pPr>
      <w:r>
        <w:t xml:space="preserve">Change the two sentences about mesh AIDs to, "In mesh BSS operation, the AID field is a value that represents the 16-bit ID of a </w:t>
      </w:r>
      <w:proofErr w:type="spellStart"/>
      <w:r>
        <w:t>neighbor</w:t>
      </w:r>
      <w:proofErr w:type="spellEnd"/>
      <w:r>
        <w:t xml:space="preserve"> peer mesh STA, assigned during mesh peering."  </w:t>
      </w:r>
    </w:p>
    <w:p w14:paraId="162EBD3A" w14:textId="77777777" w:rsidR="002040C1" w:rsidRDefault="002040C1" w:rsidP="002040C1">
      <w:pPr>
        <w:ind w:left="720"/>
      </w:pPr>
    </w:p>
    <w:p w14:paraId="1A1E187D" w14:textId="77777777" w:rsidR="002040C1" w:rsidRDefault="002040C1" w:rsidP="002040C1">
      <w:pPr>
        <w:ind w:left="720"/>
      </w:pPr>
      <w:r>
        <w:t xml:space="preserve">Change </w:t>
      </w:r>
    </w:p>
    <w:p w14:paraId="0F9E32A7" w14:textId="77777777" w:rsidR="002040C1" w:rsidRDefault="002040C1" w:rsidP="002040C1">
      <w:pPr>
        <w:ind w:left="720"/>
      </w:pPr>
      <w:r>
        <w:t>“A non-DMG and non-S1G STA assigns the value of the AID in the range of 1 to 2007; the 5 MSBs of the AID field are reserved. An S1G STA assigns the value of the AID in the range of 1 to 8191; the 3 MSBs of the AID field are reserved.</w:t>
      </w:r>
    </w:p>
    <w:p w14:paraId="4309EFD5" w14:textId="77777777" w:rsidR="002040C1" w:rsidRDefault="002040C1" w:rsidP="002040C1">
      <w:pPr>
        <w:ind w:left="720"/>
      </w:pPr>
      <w:r>
        <w:t>A DMG STA assigns the value of the AID field in the range 1 to 254. The value 255 is reserved as the</w:t>
      </w:r>
    </w:p>
    <w:p w14:paraId="6F429CF0" w14:textId="77777777" w:rsidR="002040C1" w:rsidRDefault="002040C1" w:rsidP="002040C1">
      <w:pPr>
        <w:ind w:left="720"/>
      </w:pPr>
      <w:r>
        <w:t>broadcast AID, and the value 0 corresponds to the AP or PCP. The 8 MSBs of the AID field are reserved.”</w:t>
      </w:r>
    </w:p>
    <w:p w14:paraId="698B85DE" w14:textId="77777777" w:rsidR="002040C1" w:rsidRDefault="002040C1" w:rsidP="002040C1">
      <w:pPr>
        <w:ind w:left="720"/>
      </w:pPr>
    </w:p>
    <w:p w14:paraId="289B7808" w14:textId="77777777" w:rsidR="002040C1" w:rsidRDefault="002040C1" w:rsidP="002040C1">
      <w:pPr>
        <w:ind w:left="720"/>
      </w:pPr>
      <w:proofErr w:type="gramStart"/>
      <w:r>
        <w:t>To :</w:t>
      </w:r>
      <w:proofErr w:type="gramEnd"/>
    </w:p>
    <w:p w14:paraId="6F589156" w14:textId="77777777" w:rsidR="002040C1" w:rsidRDefault="002040C1" w:rsidP="002040C1">
      <w:pPr>
        <w:ind w:left="720"/>
      </w:pPr>
      <w:r>
        <w:t xml:space="preserve">“The value of the AID field for a non-DMG and non-S1G STA is in the range of 1 to 2007, and the 5 MSBs of the AID field are reserved. </w:t>
      </w:r>
    </w:p>
    <w:p w14:paraId="33CC868E" w14:textId="77777777" w:rsidR="002040C1" w:rsidRDefault="002040C1" w:rsidP="002040C1">
      <w:pPr>
        <w:ind w:left="720"/>
      </w:pPr>
      <w:r>
        <w:t>The value of the AID field for an S1G STA is in the range of 1 to 8191, and the 3 MSBs of the AID field are reserved.</w:t>
      </w:r>
    </w:p>
    <w:p w14:paraId="4852C83B" w14:textId="77777777" w:rsidR="002040C1" w:rsidRDefault="002040C1" w:rsidP="002040C1">
      <w:pPr>
        <w:ind w:left="720"/>
      </w:pPr>
      <w:r>
        <w:t>The value of the AID field for A DMG STA is in the range 1 to 254. The value 255 is reserved as the</w:t>
      </w:r>
    </w:p>
    <w:p w14:paraId="2AD866B0" w14:textId="77777777" w:rsidR="002040C1" w:rsidRDefault="002040C1" w:rsidP="002040C1">
      <w:pPr>
        <w:ind w:left="720"/>
      </w:pPr>
      <w:r>
        <w:t>broadcast AID, and the value 0 corresponds to the AP or PCP. The 8 MSBs of the AID field are reserved.”</w:t>
      </w:r>
    </w:p>
    <w:p w14:paraId="4AE82CF4" w14:textId="77777777" w:rsidR="002040C1" w:rsidRDefault="002040C1" w:rsidP="002040C1"/>
    <w:p w14:paraId="48115D43" w14:textId="77777777" w:rsidR="002040C1" w:rsidRDefault="002040C1" w:rsidP="002040C1">
      <w:r>
        <w:t>The commenter seems to be referencing text that mentions the allocation of AID(s) but does not reference the clause 9 discussion about the ranges for these AIDs:</w:t>
      </w:r>
    </w:p>
    <w:p w14:paraId="5D33BE43" w14:textId="77777777" w:rsidR="002040C1" w:rsidRDefault="002040C1" w:rsidP="002040C1">
      <w:r>
        <w:rPr>
          <w:noProof/>
        </w:rPr>
        <w:lastRenderedPageBreak/>
        <w:drawing>
          <wp:inline distT="0" distB="0" distL="0" distR="0" wp14:anchorId="71AEFE1B" wp14:editId="6157559B">
            <wp:extent cx="6107430" cy="2001520"/>
            <wp:effectExtent l="57150" t="57150" r="179070" b="13208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107430" cy="20015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516F1E6" w14:textId="77777777" w:rsidR="002040C1" w:rsidRDefault="002040C1" w:rsidP="002040C1"/>
    <w:p w14:paraId="7C4ACB0F" w14:textId="77777777" w:rsidR="002040C1" w:rsidRDefault="002040C1" w:rsidP="002040C1">
      <w:r>
        <w:t xml:space="preserve">However, such an explicit reference to 9.4.1.8 is not used in other parts of clause 11 that discuss AID allocation, either (except for some special discussion in the Mesh clause).  There is no clear reason why this </w:t>
      </w:r>
      <w:proofErr w:type="gramStart"/>
      <w:r>
        <w:t>particular AID</w:t>
      </w:r>
      <w:proofErr w:type="gramEnd"/>
      <w:r>
        <w:t xml:space="preserve"> assignment (for MMSL clusters) needs such an explicit reference, rather than assuming the general rules apply in this case as they would in any other case.</w:t>
      </w:r>
    </w:p>
    <w:p w14:paraId="5C5CFBBA" w14:textId="77777777" w:rsidR="002040C1" w:rsidRDefault="002040C1" w:rsidP="002040C1"/>
    <w:p w14:paraId="76320361" w14:textId="77777777" w:rsidR="002040C1" w:rsidRDefault="002040C1" w:rsidP="002040C1">
      <w:r w:rsidRPr="00646687">
        <w:rPr>
          <w:highlight w:val="green"/>
          <w:u w:val="single"/>
        </w:rPr>
        <w:t>Proposed Resolution:</w:t>
      </w:r>
    </w:p>
    <w:p w14:paraId="77B8A742" w14:textId="77777777" w:rsidR="002040C1" w:rsidRDefault="002040C1" w:rsidP="002040C1"/>
    <w:p w14:paraId="01F5751C" w14:textId="77777777" w:rsidR="002040C1" w:rsidRPr="00785E71" w:rsidRDefault="002040C1" w:rsidP="002040C1">
      <w:r>
        <w:t xml:space="preserve">Rejected.  The commenter fails to identify why this </w:t>
      </w:r>
      <w:proofErr w:type="gramStart"/>
      <w:r>
        <w:t>particular scenario</w:t>
      </w:r>
      <w:proofErr w:type="gramEnd"/>
      <w:r>
        <w:t xml:space="preserve"> needs more explicit reference to the clause 9 rules than any other scenario in clause 11.</w:t>
      </w:r>
    </w:p>
    <w:p w14:paraId="409A5677"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21A69FE5" w14:textId="77777777" w:rsidTr="00D77D56">
        <w:trPr>
          <w:trHeight w:val="524"/>
        </w:trPr>
        <w:tc>
          <w:tcPr>
            <w:tcW w:w="738" w:type="dxa"/>
            <w:hideMark/>
          </w:tcPr>
          <w:p w14:paraId="7948B890"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5DD6851"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9F7DCF1"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4E3EA95"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6AB3895"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1E3995D1" w14:textId="77777777" w:rsidTr="00D77D56">
        <w:trPr>
          <w:trHeight w:val="1530"/>
        </w:trPr>
        <w:tc>
          <w:tcPr>
            <w:tcW w:w="738" w:type="dxa"/>
            <w:hideMark/>
          </w:tcPr>
          <w:p w14:paraId="1050E019"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2230</w:t>
            </w:r>
          </w:p>
        </w:tc>
        <w:tc>
          <w:tcPr>
            <w:tcW w:w="990" w:type="dxa"/>
            <w:hideMark/>
          </w:tcPr>
          <w:p w14:paraId="09B1D2A3"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1235.</w:t>
            </w:r>
            <w:r>
              <w:rPr>
                <w:rFonts w:ascii="Arial" w:eastAsia="Times New Roman" w:hAnsi="Arial" w:cs="Arial"/>
                <w:sz w:val="20"/>
                <w:lang w:val="en-US"/>
              </w:rPr>
              <w:t>44</w:t>
            </w:r>
          </w:p>
        </w:tc>
        <w:tc>
          <w:tcPr>
            <w:tcW w:w="1080" w:type="dxa"/>
            <w:hideMark/>
          </w:tcPr>
          <w:p w14:paraId="05EA697F"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9.4.2.91</w:t>
            </w:r>
          </w:p>
        </w:tc>
        <w:tc>
          <w:tcPr>
            <w:tcW w:w="3600" w:type="dxa"/>
            <w:hideMark/>
          </w:tcPr>
          <w:p w14:paraId="0CDDDC0C"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In 9.4.2.92, (at the end) "A STA uses this field to indicate" should be "A STA may use this field to indicate" because this field is optional.</w:t>
            </w:r>
          </w:p>
        </w:tc>
        <w:tc>
          <w:tcPr>
            <w:tcW w:w="3600" w:type="dxa"/>
            <w:hideMark/>
          </w:tcPr>
          <w:p w14:paraId="364F609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Change "uses" to "may use" per the comment.</w:t>
            </w:r>
          </w:p>
        </w:tc>
      </w:tr>
    </w:tbl>
    <w:p w14:paraId="22352A4D" w14:textId="77777777" w:rsidR="00315B2C" w:rsidRDefault="00315B2C" w:rsidP="00315B2C">
      <w:pPr>
        <w:rPr>
          <w:u w:val="single"/>
        </w:rPr>
      </w:pPr>
    </w:p>
    <w:p w14:paraId="6CA4885D" w14:textId="77777777" w:rsidR="00315B2C" w:rsidRDefault="00315B2C" w:rsidP="00315B2C">
      <w:r>
        <w:rPr>
          <w:u w:val="single"/>
        </w:rPr>
        <w:t>Discussion:</w:t>
      </w:r>
    </w:p>
    <w:p w14:paraId="7F10410E" w14:textId="77777777" w:rsidR="00315B2C" w:rsidRDefault="00315B2C" w:rsidP="00315B2C"/>
    <w:p w14:paraId="2D9CBE3B" w14:textId="77777777" w:rsidR="00315B2C" w:rsidRDefault="00315B2C" w:rsidP="00315B2C">
      <w:r>
        <w:rPr>
          <w:noProof/>
        </w:rPr>
        <w:drawing>
          <wp:inline distT="0" distB="0" distL="0" distR="0" wp14:anchorId="0005397B" wp14:editId="637AE159">
            <wp:extent cx="6400800" cy="767715"/>
            <wp:effectExtent l="57150" t="57150" r="171450" b="1085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400800" cy="76771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3AB8EB" w14:textId="77777777" w:rsidR="00315B2C" w:rsidRDefault="00315B2C" w:rsidP="00315B2C"/>
    <w:p w14:paraId="74D50741" w14:textId="77777777" w:rsidR="00315B2C" w:rsidRDefault="00315B2C" w:rsidP="00315B2C">
      <w:r>
        <w:t xml:space="preserve">As seen above in the frame format definition, this field is indeed </w:t>
      </w:r>
      <w:proofErr w:type="spellStart"/>
      <w:r>
        <w:t>optiona</w:t>
      </w:r>
      <w:proofErr w:type="spellEnd"/>
      <w:r>
        <w:t>:</w:t>
      </w:r>
    </w:p>
    <w:p w14:paraId="2B843A6E" w14:textId="77777777" w:rsidR="00315B2C" w:rsidRDefault="00315B2C" w:rsidP="00315B2C"/>
    <w:p w14:paraId="0AC26482" w14:textId="77777777" w:rsidR="00315B2C" w:rsidRDefault="00315B2C" w:rsidP="00315B2C">
      <w:r>
        <w:rPr>
          <w:noProof/>
        </w:rPr>
        <w:drawing>
          <wp:inline distT="0" distB="0" distL="0" distR="0" wp14:anchorId="7C23FFFA" wp14:editId="0C201010">
            <wp:extent cx="6400800" cy="1207770"/>
            <wp:effectExtent l="57150" t="57150" r="171450" b="1066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400800" cy="12077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E967AD5" w14:textId="77777777" w:rsidR="00315B2C" w:rsidRDefault="00315B2C" w:rsidP="00315B2C"/>
    <w:p w14:paraId="4DF332A4" w14:textId="77777777" w:rsidR="00315B2C" w:rsidRDefault="00315B2C" w:rsidP="00315B2C">
      <w:r w:rsidRPr="00C31519">
        <w:rPr>
          <w:highlight w:val="green"/>
          <w:u w:val="single"/>
        </w:rPr>
        <w:t>Proposed Resolution:</w:t>
      </w:r>
    </w:p>
    <w:p w14:paraId="05EAA1B0" w14:textId="77777777" w:rsidR="00315B2C" w:rsidRDefault="00315B2C" w:rsidP="00315B2C"/>
    <w:p w14:paraId="154983D4" w14:textId="77777777" w:rsidR="00315B2C" w:rsidRPr="004E61BD" w:rsidRDefault="00315B2C" w:rsidP="00315B2C">
      <w:r>
        <w:t>Accepted.</w:t>
      </w:r>
    </w:p>
    <w:p w14:paraId="405319E8" w14:textId="77777777" w:rsidR="00315B2C" w:rsidRDefault="00315B2C" w:rsidP="00315B2C">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394600C3" w14:textId="77777777" w:rsidTr="00D77D56">
        <w:trPr>
          <w:trHeight w:val="524"/>
        </w:trPr>
        <w:tc>
          <w:tcPr>
            <w:tcW w:w="738" w:type="dxa"/>
            <w:hideMark/>
          </w:tcPr>
          <w:p w14:paraId="4F15B478"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EB93B9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30853E"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77496DB"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ECC28C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31F8A564" w14:textId="77777777" w:rsidTr="00D77D56">
        <w:trPr>
          <w:trHeight w:val="2550"/>
        </w:trPr>
        <w:tc>
          <w:tcPr>
            <w:tcW w:w="738" w:type="dxa"/>
            <w:hideMark/>
          </w:tcPr>
          <w:p w14:paraId="4D980CD5"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2235</w:t>
            </w:r>
          </w:p>
        </w:tc>
        <w:tc>
          <w:tcPr>
            <w:tcW w:w="990" w:type="dxa"/>
            <w:hideMark/>
          </w:tcPr>
          <w:p w14:paraId="5D3138F8"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1683.</w:t>
            </w:r>
            <w:r>
              <w:rPr>
                <w:rFonts w:ascii="Arial" w:eastAsia="Times New Roman" w:hAnsi="Arial" w:cs="Arial"/>
                <w:sz w:val="20"/>
                <w:lang w:val="en-US"/>
              </w:rPr>
              <w:t>65</w:t>
            </w:r>
          </w:p>
        </w:tc>
        <w:tc>
          <w:tcPr>
            <w:tcW w:w="1080" w:type="dxa"/>
            <w:hideMark/>
          </w:tcPr>
          <w:p w14:paraId="44636A05"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34E7192F"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 xml:space="preserve">10.2.1 (for non-DMG STA) lists PCF, HCF and MCF as using DCF.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there is no mention similar to the bullets that DCF is provided in all these STA types.  It seems like a non-QoS, non-mesh STA can only use PCF.  (This is clarified in 10.2.2, but still ...)</w:t>
            </w:r>
          </w:p>
        </w:tc>
        <w:tc>
          <w:tcPr>
            <w:tcW w:w="3600" w:type="dxa"/>
            <w:hideMark/>
          </w:tcPr>
          <w:p w14:paraId="20BDF1F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At the end of the first bullet, add "The MAC also provides direct access to the DCF service."</w:t>
            </w:r>
          </w:p>
        </w:tc>
      </w:tr>
    </w:tbl>
    <w:p w14:paraId="2AEDAF31" w14:textId="77777777" w:rsidR="00315B2C" w:rsidRDefault="00315B2C" w:rsidP="00315B2C"/>
    <w:p w14:paraId="7B66B7AD" w14:textId="77777777" w:rsidR="00315B2C" w:rsidRDefault="00315B2C" w:rsidP="00315B2C">
      <w:pPr>
        <w:rPr>
          <w:u w:val="single"/>
        </w:rPr>
      </w:pPr>
      <w:r>
        <w:rPr>
          <w:u w:val="single"/>
        </w:rPr>
        <w:t>Discussion:</w:t>
      </w:r>
    </w:p>
    <w:p w14:paraId="2EA14FA0" w14:textId="77777777" w:rsidR="00315B2C" w:rsidRPr="00CB5174" w:rsidRDefault="00315B2C" w:rsidP="00315B2C"/>
    <w:p w14:paraId="7D7876A0" w14:textId="77777777" w:rsidR="00315B2C" w:rsidRPr="00CB5174" w:rsidRDefault="00315B2C" w:rsidP="00315B2C">
      <w:r w:rsidRPr="00CB5174">
        <w:rPr>
          <w:noProof/>
        </w:rPr>
        <w:drawing>
          <wp:inline distT="0" distB="0" distL="0" distR="0" wp14:anchorId="4514DB34" wp14:editId="4C2A25DE">
            <wp:extent cx="6400800" cy="5279390"/>
            <wp:effectExtent l="57150" t="57150" r="171450" b="14986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400800" cy="52793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r w:rsidRPr="00CB5174">
        <w:rPr>
          <w:noProof/>
        </w:rPr>
        <w:drawing>
          <wp:inline distT="0" distB="0" distL="0" distR="0" wp14:anchorId="07FB9689" wp14:editId="59CAB3ED">
            <wp:extent cx="6400800" cy="534670"/>
            <wp:effectExtent l="57150" t="57150" r="171450" b="11303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400800" cy="5346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16BDF99" w14:textId="77777777" w:rsidR="00315B2C" w:rsidRDefault="00315B2C" w:rsidP="00315B2C">
      <w:r>
        <w:lastRenderedPageBreak/>
        <w:t>The commenter is correct.</w:t>
      </w:r>
    </w:p>
    <w:p w14:paraId="726DB3A4" w14:textId="77777777" w:rsidR="00315B2C" w:rsidRDefault="00315B2C" w:rsidP="00315B2C"/>
    <w:p w14:paraId="75918A38" w14:textId="77777777" w:rsidR="00315B2C" w:rsidRDefault="00315B2C" w:rsidP="00315B2C">
      <w:r w:rsidRPr="00C31519">
        <w:rPr>
          <w:highlight w:val="green"/>
          <w:u w:val="single"/>
        </w:rPr>
        <w:t>Proposed Resolution:</w:t>
      </w:r>
    </w:p>
    <w:p w14:paraId="6B70790F" w14:textId="77777777" w:rsidR="00315B2C" w:rsidRDefault="00315B2C" w:rsidP="00315B2C"/>
    <w:p w14:paraId="54E111E2" w14:textId="77777777" w:rsidR="00315B2C" w:rsidRPr="00CB5174" w:rsidRDefault="00315B2C" w:rsidP="00315B2C">
      <w:r>
        <w:t>Accepted.</w:t>
      </w:r>
    </w:p>
    <w:p w14:paraId="5977F86C" w14:textId="77777777" w:rsidR="00315B2C" w:rsidRDefault="00315B2C" w:rsidP="00315B2C">
      <w:r w:rsidRPr="00CB5174">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50D45BF0" w14:textId="77777777" w:rsidTr="00D77D56">
        <w:trPr>
          <w:trHeight w:val="524"/>
        </w:trPr>
        <w:tc>
          <w:tcPr>
            <w:tcW w:w="738" w:type="dxa"/>
            <w:hideMark/>
          </w:tcPr>
          <w:p w14:paraId="6A822198"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D4FC6A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8857107"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24DEA64"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225D7C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093E1D86" w14:textId="77777777" w:rsidTr="00D77D56">
        <w:trPr>
          <w:trHeight w:val="6375"/>
        </w:trPr>
        <w:tc>
          <w:tcPr>
            <w:tcW w:w="738" w:type="dxa"/>
            <w:hideMark/>
          </w:tcPr>
          <w:p w14:paraId="7DD7F42E"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2239</w:t>
            </w:r>
          </w:p>
        </w:tc>
        <w:tc>
          <w:tcPr>
            <w:tcW w:w="990" w:type="dxa"/>
            <w:hideMark/>
          </w:tcPr>
          <w:p w14:paraId="60BF7B6D"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1095.</w:t>
            </w:r>
            <w:r>
              <w:rPr>
                <w:rFonts w:ascii="Arial" w:eastAsia="Times New Roman" w:hAnsi="Arial" w:cs="Arial"/>
                <w:sz w:val="20"/>
                <w:lang w:val="en-US"/>
              </w:rPr>
              <w:t>59</w:t>
            </w:r>
          </w:p>
        </w:tc>
        <w:tc>
          <w:tcPr>
            <w:tcW w:w="1080" w:type="dxa"/>
            <w:hideMark/>
          </w:tcPr>
          <w:p w14:paraId="2CEEE20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9.4.2.26</w:t>
            </w:r>
          </w:p>
        </w:tc>
        <w:tc>
          <w:tcPr>
            <w:tcW w:w="3600" w:type="dxa"/>
            <w:hideMark/>
          </w:tcPr>
          <w:p w14:paraId="63623A26"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 xml:space="preserve">9.4.2.27 (Extended Capabilities element), the length of the Extended Capabilities field is a variable n.  </w:t>
            </w:r>
            <w:proofErr w:type="spellStart"/>
            <w:r w:rsidRPr="00DC0730">
              <w:rPr>
                <w:rFonts w:ascii="Arial" w:eastAsia="Times New Roman" w:hAnsi="Arial" w:cs="Arial"/>
                <w:sz w:val="20"/>
                <w:lang w:val="en-US"/>
              </w:rPr>
              <w:t>Presumbaly</w:t>
            </w:r>
            <w:proofErr w:type="spellEnd"/>
            <w:r w:rsidRPr="00DC0730">
              <w:rPr>
                <w:rFonts w:ascii="Arial" w:eastAsia="Times New Roman" w:hAnsi="Arial" w:cs="Arial"/>
                <w:sz w:val="20"/>
                <w:lang w:val="en-US"/>
              </w:rPr>
              <w:t xml:space="preserve"> this is not a fixed length for backward compatibility with older implementations that had less bits to indicate.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this isn't really made clear anywhere, and at this point (this </w:t>
            </w:r>
            <w:proofErr w:type="spellStart"/>
            <w:r w:rsidRPr="00DC0730">
              <w:rPr>
                <w:rFonts w:ascii="Arial" w:eastAsia="Times New Roman" w:hAnsi="Arial" w:cs="Arial"/>
                <w:sz w:val="20"/>
                <w:lang w:val="en-US"/>
              </w:rPr>
              <w:t>reviion</w:t>
            </w:r>
            <w:proofErr w:type="spellEnd"/>
            <w:r w:rsidRPr="00DC0730">
              <w:rPr>
                <w:rFonts w:ascii="Arial" w:eastAsia="Times New Roman" w:hAnsi="Arial" w:cs="Arial"/>
                <w:sz w:val="20"/>
                <w:lang w:val="en-US"/>
              </w:rPr>
              <w:t xml:space="preserve"> of the Standard), we could say it is 0 to 11 octets although more might exist in a received element (from a future device).  Or, perhaps just say "variable" in the figure and explain all this in the text?  Second, Table 9-153 implies that there are "n" bits, not "n" octets, so that's in conflict.</w:t>
            </w:r>
          </w:p>
        </w:tc>
        <w:tc>
          <w:tcPr>
            <w:tcW w:w="3600" w:type="dxa"/>
            <w:hideMark/>
          </w:tcPr>
          <w:p w14:paraId="4A5DBD90"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Change the "Octets" count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In the third paragraph, replace the sentence, "The length of the Extended Capabilities field is a variable n" with "The length of the Extended Capabilities field is variable.  In the current version of this Standard, the length is 11 octets, however older implementations may send less octets and the rest of the Extended Capabilities field bits are assumed to be zero.  Similarly, future implementations may send more octets, and the extra octets are ignored upon reception by a current or older implementation."</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tc>
      </w:tr>
    </w:tbl>
    <w:p w14:paraId="2EFF59D9" w14:textId="77777777" w:rsidR="00315B2C" w:rsidRDefault="00315B2C" w:rsidP="00315B2C"/>
    <w:p w14:paraId="1526AE34" w14:textId="77777777" w:rsidR="00315B2C" w:rsidRDefault="00315B2C" w:rsidP="00315B2C">
      <w:pPr>
        <w:rPr>
          <w:u w:val="single"/>
        </w:rPr>
      </w:pPr>
      <w:r>
        <w:rPr>
          <w:u w:val="single"/>
        </w:rPr>
        <w:t>Discussion:</w:t>
      </w:r>
    </w:p>
    <w:p w14:paraId="07F5C89A" w14:textId="77777777" w:rsidR="00315B2C" w:rsidRPr="0032600F" w:rsidRDefault="00315B2C" w:rsidP="00315B2C"/>
    <w:p w14:paraId="7B1D68E6" w14:textId="77777777" w:rsidR="00315B2C" w:rsidRPr="0032600F" w:rsidRDefault="00315B2C" w:rsidP="00315B2C">
      <w:r w:rsidRPr="0032600F">
        <w:rPr>
          <w:noProof/>
        </w:rPr>
        <w:drawing>
          <wp:inline distT="0" distB="0" distL="0" distR="0" wp14:anchorId="506560BD" wp14:editId="5C3D241A">
            <wp:extent cx="6400800" cy="1038225"/>
            <wp:effectExtent l="57150" t="57150" r="171450" b="1238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400800" cy="1038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r>
        <w:rPr>
          <w:noProof/>
        </w:rPr>
        <w:drawing>
          <wp:inline distT="0" distB="0" distL="0" distR="0" wp14:anchorId="309ED36F" wp14:editId="582228EE">
            <wp:extent cx="6400800" cy="690245"/>
            <wp:effectExtent l="57150" t="57150" r="171450" b="10985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400800" cy="6902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4E3F29" w14:textId="77777777" w:rsidR="00315B2C" w:rsidRDefault="00315B2C" w:rsidP="00315B2C"/>
    <w:p w14:paraId="7ED9C841" w14:textId="77777777" w:rsidR="00315B2C" w:rsidRDefault="00315B2C" w:rsidP="00315B2C">
      <w:r>
        <w:t xml:space="preserve">The commenter is correct that Figure 9-291 indicates the Extended Capabilities field is </w:t>
      </w:r>
      <w:r>
        <w:rPr>
          <w:i/>
        </w:rPr>
        <w:t>n</w:t>
      </w:r>
      <w:r>
        <w:t xml:space="preserve"> octets long.  Likewise, Table 9-153 indicates each bit position, from 0 to </w:t>
      </w:r>
      <w:r>
        <w:rPr>
          <w:i/>
        </w:rPr>
        <w:t>n</w:t>
      </w:r>
      <w:r>
        <w:t>:</w:t>
      </w:r>
    </w:p>
    <w:p w14:paraId="03E466F2" w14:textId="77777777" w:rsidR="00315B2C" w:rsidRDefault="00315B2C" w:rsidP="00315B2C">
      <w:r>
        <w:rPr>
          <w:noProof/>
        </w:rPr>
        <w:drawing>
          <wp:inline distT="0" distB="0" distL="0" distR="0" wp14:anchorId="318929F9" wp14:editId="761C046E">
            <wp:extent cx="6391910" cy="957580"/>
            <wp:effectExtent l="57150" t="57150" r="180340" b="1092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391910" cy="9575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4DF2CE" w14:textId="77777777" w:rsidR="00315B2C" w:rsidRDefault="00315B2C" w:rsidP="00315B2C">
      <w:r>
        <w:lastRenderedPageBreak/>
        <w:t xml:space="preserve">. . . </w:t>
      </w:r>
    </w:p>
    <w:p w14:paraId="0568BF14" w14:textId="77777777" w:rsidR="00315B2C" w:rsidRDefault="00315B2C" w:rsidP="00315B2C">
      <w:r>
        <w:rPr>
          <w:noProof/>
        </w:rPr>
        <w:drawing>
          <wp:inline distT="0" distB="0" distL="0" distR="0" wp14:anchorId="2BE2DB09" wp14:editId="38F9B17A">
            <wp:extent cx="6400800" cy="655320"/>
            <wp:effectExtent l="57150" t="57150" r="171450" b="10668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400800" cy="6553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7707A8" w14:textId="77777777" w:rsidR="00315B2C" w:rsidRDefault="00315B2C" w:rsidP="00315B2C"/>
    <w:p w14:paraId="576D8402" w14:textId="77777777" w:rsidR="00315B2C" w:rsidRDefault="00315B2C" w:rsidP="00315B2C">
      <w:r>
        <w:t xml:space="preserve">So, at a minimum, Figure 9-291 needs to be corrected.  A logical approach seems to be to just say “Variable” as </w:t>
      </w:r>
      <w:proofErr w:type="gramStart"/>
      <w:r>
        <w:t>suggested, and</w:t>
      </w:r>
      <w:proofErr w:type="gramEnd"/>
      <w:r>
        <w:t xml:space="preserve"> clarify in the text.</w:t>
      </w:r>
    </w:p>
    <w:p w14:paraId="1F6E219C" w14:textId="77777777" w:rsidR="00315B2C" w:rsidRDefault="00315B2C" w:rsidP="00315B2C"/>
    <w:p w14:paraId="5F0C3230" w14:textId="77777777" w:rsidR="00315B2C" w:rsidRPr="0032600F" w:rsidRDefault="00315B2C" w:rsidP="00315B2C">
      <w:pPr>
        <w:rPr>
          <w:u w:val="single"/>
        </w:rPr>
      </w:pPr>
      <w:r w:rsidRPr="0002699A">
        <w:rPr>
          <w:highlight w:val="green"/>
          <w:u w:val="single"/>
        </w:rPr>
        <w:t>Proposed Resolution:</w:t>
      </w:r>
    </w:p>
    <w:p w14:paraId="71EE5771" w14:textId="77777777" w:rsidR="00315B2C" w:rsidRDefault="00315B2C" w:rsidP="00315B2C"/>
    <w:p w14:paraId="5F9D7B7E" w14:textId="77777777" w:rsidR="00315B2C" w:rsidRDefault="00315B2C" w:rsidP="00315B2C">
      <w:r>
        <w:t>Revised.</w:t>
      </w:r>
    </w:p>
    <w:p w14:paraId="37976AEA" w14:textId="77777777" w:rsidR="00315B2C" w:rsidRDefault="00315B2C" w:rsidP="00315B2C"/>
    <w:p w14:paraId="46ED5A31" w14:textId="77777777" w:rsidR="00315B2C" w:rsidRPr="0032600F" w:rsidRDefault="00315B2C" w:rsidP="00315B2C">
      <w:r w:rsidRPr="00DC0730">
        <w:rPr>
          <w:rFonts w:ascii="Arial" w:eastAsia="Times New Roman" w:hAnsi="Arial" w:cs="Arial"/>
          <w:sz w:val="20"/>
          <w:lang w:val="en-US"/>
        </w:rPr>
        <w:t xml:space="preserve">Change </w:t>
      </w:r>
      <w:r>
        <w:rPr>
          <w:rFonts w:ascii="Arial" w:eastAsia="Times New Roman" w:hAnsi="Arial" w:cs="Arial"/>
          <w:sz w:val="20"/>
          <w:lang w:val="en-US"/>
        </w:rPr>
        <w:t>“n”</w:t>
      </w:r>
      <w:r w:rsidRPr="00DC0730">
        <w:rPr>
          <w:rFonts w:ascii="Arial" w:eastAsia="Times New Roman" w:hAnsi="Arial" w:cs="Arial"/>
          <w:sz w:val="20"/>
          <w:lang w:val="en-US"/>
        </w:rPr>
        <w:t xml:space="preserve">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In the third paragraph, replace the sentence, "The length of the Extended Capabilities field is a variable n" with "The length of the Extended Capabilities field is variable.  </w:t>
      </w:r>
      <w:r>
        <w:rPr>
          <w:rFonts w:ascii="Arial" w:eastAsia="Times New Roman" w:hAnsi="Arial" w:cs="Arial"/>
          <w:sz w:val="20"/>
          <w:lang w:val="en-US"/>
        </w:rPr>
        <w:t xml:space="preserve">If fewer bits are received in an Extended Capabilities field than shown in Table 9-153, the </w:t>
      </w:r>
      <w:r w:rsidRPr="00DC0730">
        <w:rPr>
          <w:rFonts w:ascii="Arial" w:eastAsia="Times New Roman" w:hAnsi="Arial" w:cs="Arial"/>
          <w:sz w:val="20"/>
          <w:lang w:val="en-US"/>
        </w:rPr>
        <w:t>rest of the Extended Capabilities field bits are assumed to be zero</w:t>
      </w:r>
      <w:r>
        <w:rPr>
          <w:rFonts w:ascii="Arial" w:eastAsia="Times New Roman" w:hAnsi="Arial" w:cs="Arial"/>
          <w:sz w:val="20"/>
          <w:lang w:val="en-US"/>
        </w:rPr>
        <w:t>.</w:t>
      </w:r>
      <w:r w:rsidRPr="00DC0730">
        <w:rPr>
          <w:rFonts w:ascii="Arial" w:eastAsia="Times New Roman" w:hAnsi="Arial" w:cs="Arial"/>
          <w:sz w:val="20"/>
          <w:lang w:val="en-US"/>
        </w:rPr>
        <w:t>"</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p w14:paraId="095418B8" w14:textId="77777777" w:rsidR="008A0A8E" w:rsidRDefault="00315B2C" w:rsidP="00315B2C">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0A8E" w:rsidRPr="007837C2" w14:paraId="17054827" w14:textId="77777777" w:rsidTr="00D77D56">
        <w:trPr>
          <w:trHeight w:val="524"/>
        </w:trPr>
        <w:tc>
          <w:tcPr>
            <w:tcW w:w="738" w:type="dxa"/>
            <w:hideMark/>
          </w:tcPr>
          <w:p w14:paraId="7A44F22E"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20BB669"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661C2F8"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F81825A"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672A3DE"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0A8E" w:rsidRPr="00DC0730" w14:paraId="325435D5" w14:textId="77777777" w:rsidTr="00D77D56">
        <w:trPr>
          <w:trHeight w:val="4335"/>
        </w:trPr>
        <w:tc>
          <w:tcPr>
            <w:tcW w:w="738" w:type="dxa"/>
            <w:hideMark/>
          </w:tcPr>
          <w:p w14:paraId="40ADC51A" w14:textId="77777777" w:rsidR="008A0A8E" w:rsidRPr="00DC0730" w:rsidRDefault="008A0A8E" w:rsidP="00D77D56">
            <w:pPr>
              <w:jc w:val="right"/>
              <w:rPr>
                <w:rFonts w:ascii="Arial" w:eastAsia="Times New Roman" w:hAnsi="Arial" w:cs="Arial"/>
                <w:sz w:val="20"/>
                <w:lang w:val="en-US"/>
              </w:rPr>
            </w:pPr>
            <w:r w:rsidRPr="00DC0730">
              <w:rPr>
                <w:rFonts w:ascii="Arial" w:eastAsia="Times New Roman" w:hAnsi="Arial" w:cs="Arial"/>
                <w:sz w:val="20"/>
                <w:lang w:val="en-US"/>
              </w:rPr>
              <w:t>2618</w:t>
            </w:r>
          </w:p>
        </w:tc>
        <w:tc>
          <w:tcPr>
            <w:tcW w:w="990" w:type="dxa"/>
            <w:hideMark/>
          </w:tcPr>
          <w:p w14:paraId="656F547A" w14:textId="77777777" w:rsidR="008A0A8E" w:rsidRPr="00DC0730" w:rsidRDefault="008A0A8E" w:rsidP="00D77D56">
            <w:pPr>
              <w:jc w:val="right"/>
              <w:rPr>
                <w:rFonts w:ascii="Arial" w:eastAsia="Times New Roman" w:hAnsi="Arial" w:cs="Arial"/>
                <w:sz w:val="20"/>
                <w:lang w:val="en-US"/>
              </w:rPr>
            </w:pPr>
            <w:r w:rsidRPr="00DC0730">
              <w:rPr>
                <w:rFonts w:ascii="Arial" w:eastAsia="Times New Roman" w:hAnsi="Arial" w:cs="Arial"/>
                <w:sz w:val="20"/>
                <w:lang w:val="en-US"/>
              </w:rPr>
              <w:t>2351.</w:t>
            </w:r>
            <w:r>
              <w:rPr>
                <w:rFonts w:ascii="Arial" w:eastAsia="Times New Roman" w:hAnsi="Arial" w:cs="Arial"/>
                <w:sz w:val="20"/>
                <w:lang w:val="en-US"/>
              </w:rPr>
              <w:t>42</w:t>
            </w:r>
          </w:p>
        </w:tc>
        <w:tc>
          <w:tcPr>
            <w:tcW w:w="1080" w:type="dxa"/>
            <w:hideMark/>
          </w:tcPr>
          <w:p w14:paraId="7B08CAF2"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1B5EA512"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18EF6075"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In the referenced subclause, delete "A STA that implements BSS</w:t>
            </w:r>
            <w:r w:rsidRPr="00DC0730">
              <w:rPr>
                <w:rFonts w:ascii="Arial" w:eastAsia="Times New Roman" w:hAnsi="Arial" w:cs="Arial"/>
                <w:sz w:val="20"/>
                <w:lang w:val="en-US"/>
              </w:rPr>
              <w:br/>
            </w:r>
            <w:proofErr w:type="gramStart"/>
            <w:r w:rsidRPr="00DC0730">
              <w:rPr>
                <w:rFonts w:ascii="Arial" w:eastAsia="Times New Roman" w:hAnsi="Arial" w:cs="Arial"/>
                <w:sz w:val="20"/>
                <w:lang w:val="en-US"/>
              </w:rPr>
              <w:t>transition  management</w:t>
            </w:r>
            <w:proofErr w:type="gramEnd"/>
            <w:r w:rsidRPr="00DC0730">
              <w:rPr>
                <w:rFonts w:ascii="Arial" w:eastAsia="Times New Roman" w:hAnsi="Arial" w:cs="Arial"/>
                <w:sz w:val="20"/>
                <w:lang w:val="en-US"/>
              </w:rPr>
              <w:t xml:space="preserve">  has  dot11BSSTransitionImplemented  equal  to  true.  When</w:t>
            </w:r>
            <w:r w:rsidRPr="00DC0730">
              <w:rPr>
                <w:rFonts w:ascii="Arial" w:eastAsia="Times New Roman" w:hAnsi="Arial" w:cs="Arial"/>
                <w:sz w:val="20"/>
                <w:lang w:val="en-US"/>
              </w:rPr>
              <w:br/>
              <w:t>dot11</w:t>
            </w:r>
            <w:proofErr w:type="gramStart"/>
            <w:r w:rsidRPr="00DC0730">
              <w:rPr>
                <w:rFonts w:ascii="Arial" w:eastAsia="Times New Roman" w:hAnsi="Arial" w:cs="Arial"/>
                <w:sz w:val="20"/>
                <w:lang w:val="en-US"/>
              </w:rPr>
              <w:t>BSSTransitionImplemented  is</w:t>
            </w:r>
            <w:proofErr w:type="gramEnd"/>
            <w:r w:rsidRPr="00DC0730">
              <w:rPr>
                <w:rFonts w:ascii="Arial" w:eastAsia="Times New Roman" w:hAnsi="Arial" w:cs="Arial"/>
                <w:sz w:val="20"/>
                <w:lang w:val="en-US"/>
              </w:rPr>
              <w:t xml:space="preserve">  true,  dot11WirelessManagementImplemented  shall  be  true."  In C.3. delete the OBJECT-TYPE for dot11BSSTransitionImplemented and its inclusion in Dot11WirelessMgmtOptionsEntry</w:t>
            </w:r>
          </w:p>
        </w:tc>
      </w:tr>
    </w:tbl>
    <w:p w14:paraId="63A1F13C" w14:textId="3769EBE7" w:rsidR="008A0A8E" w:rsidRDefault="008A0A8E" w:rsidP="008A0A8E"/>
    <w:p w14:paraId="56B0883A" w14:textId="77777777" w:rsidR="008A0A8E" w:rsidRDefault="008A0A8E" w:rsidP="008A0A8E">
      <w:r>
        <w:rPr>
          <w:u w:val="single"/>
        </w:rPr>
        <w:t>Discussion:</w:t>
      </w:r>
    </w:p>
    <w:p w14:paraId="4D66F575" w14:textId="77777777" w:rsidR="008A0A8E" w:rsidRDefault="008A0A8E" w:rsidP="008A0A8E"/>
    <w:p w14:paraId="01E361EC" w14:textId="77777777" w:rsidR="008A0A8E" w:rsidRDefault="008A0A8E" w:rsidP="008A0A8E">
      <w:r>
        <w:rPr>
          <w:noProof/>
        </w:rPr>
        <w:drawing>
          <wp:inline distT="0" distB="0" distL="0" distR="0" wp14:anchorId="077B7FAC" wp14:editId="27DD9579">
            <wp:extent cx="6391910" cy="888365"/>
            <wp:effectExtent l="57150" t="57150" r="180340" b="1212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391910" cy="8883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305B1A" w14:textId="77777777" w:rsidR="008A0A8E" w:rsidRDefault="008A0A8E" w:rsidP="008A0A8E"/>
    <w:p w14:paraId="5923A90C" w14:textId="77777777" w:rsidR="008A0A8E" w:rsidRDefault="008A0A8E" w:rsidP="008A0A8E">
      <w:r>
        <w:t xml:space="preserve">Per (relatively) recent agreement about MIB attribute definitions, there is rarely value in having both &lt;xxx&gt;Implemented and &lt;xxx&gt;Activated.  In this </w:t>
      </w:r>
      <w:proofErr w:type="gramStart"/>
      <w:r>
        <w:t>particular case</w:t>
      </w:r>
      <w:proofErr w:type="gramEnd"/>
      <w:r>
        <w:t>, there is no reference to dot11BSSTransitionImplemented outside the MIB, so this seems to be an example that can easily be simplified.</w:t>
      </w:r>
    </w:p>
    <w:p w14:paraId="48190F76" w14:textId="77777777" w:rsidR="008A0A8E" w:rsidRDefault="008A0A8E" w:rsidP="008A0A8E"/>
    <w:p w14:paraId="0472F1D2" w14:textId="77777777" w:rsidR="008A0A8E" w:rsidRDefault="008A0A8E" w:rsidP="008A0A8E">
      <w:r w:rsidRPr="008A0A8E">
        <w:rPr>
          <w:highlight w:val="green"/>
          <w:u w:val="single"/>
        </w:rPr>
        <w:t>Proposed Resolution:</w:t>
      </w:r>
    </w:p>
    <w:p w14:paraId="48B3B17F" w14:textId="77777777" w:rsidR="008A0A8E" w:rsidRDefault="008A0A8E" w:rsidP="008A0A8E"/>
    <w:p w14:paraId="30AD356C" w14:textId="77777777" w:rsidR="008A0A8E" w:rsidRDefault="008A0A8E" w:rsidP="008A0A8E">
      <w:r>
        <w:t>Revised.</w:t>
      </w:r>
    </w:p>
    <w:p w14:paraId="7FE7335E" w14:textId="77777777" w:rsidR="008A0A8E" w:rsidRDefault="008A0A8E" w:rsidP="008A0A8E"/>
    <w:p w14:paraId="63AA93C2" w14:textId="77777777" w:rsidR="008A0A8E" w:rsidRDefault="008A0A8E" w:rsidP="008A0A8E">
      <w:r>
        <w:t>At the cited location, delete "A STA that implements BSS transition management has dot11BSSTransitionImplemented equal to true."</w:t>
      </w:r>
    </w:p>
    <w:p w14:paraId="21F367FF" w14:textId="77777777" w:rsidR="008A0A8E" w:rsidRDefault="008A0A8E" w:rsidP="008A0A8E"/>
    <w:p w14:paraId="11E97868" w14:textId="77777777" w:rsidR="008A0A8E" w:rsidRDefault="008A0A8E" w:rsidP="008A0A8E">
      <w:r>
        <w:t xml:space="preserve">At the cited location, change </w:t>
      </w:r>
    </w:p>
    <w:p w14:paraId="44BCEE4B" w14:textId="77777777" w:rsidR="008A0A8E" w:rsidRDefault="008A0A8E" w:rsidP="008A0A8E">
      <w:r>
        <w:t>"When dot11BSSTransitionImplemented is true, dot11WirelessManagementImplemented shall be true."</w:t>
      </w:r>
    </w:p>
    <w:p w14:paraId="1F0E9C26" w14:textId="77777777" w:rsidR="008A0A8E" w:rsidRDefault="008A0A8E" w:rsidP="008A0A8E">
      <w:r>
        <w:t>to</w:t>
      </w:r>
    </w:p>
    <w:p w14:paraId="0E891CAC" w14:textId="77777777" w:rsidR="008A0A8E" w:rsidRDefault="008A0A8E" w:rsidP="008A0A8E">
      <w:r>
        <w:t>"When dot11BSSTransitionActivated is true, dot11WirelessManagementImplemented shall be true."</w:t>
      </w:r>
    </w:p>
    <w:p w14:paraId="3D1DB52C" w14:textId="77777777" w:rsidR="008A0A8E" w:rsidRDefault="008A0A8E" w:rsidP="008A0A8E"/>
    <w:p w14:paraId="37BC25C9" w14:textId="77777777" w:rsidR="008A0A8E" w:rsidRDefault="008A0A8E" w:rsidP="008A0A8E">
      <w:r>
        <w:t>Deprecate dot11BSSTransitionImplemented in the MIB:</w:t>
      </w:r>
    </w:p>
    <w:p w14:paraId="480270D4" w14:textId="77777777" w:rsidR="008A0A8E" w:rsidRDefault="008A0A8E" w:rsidP="008A0A8E">
      <w:pPr>
        <w:pStyle w:val="ListParagraph"/>
        <w:numPr>
          <w:ilvl w:val="0"/>
          <w:numId w:val="37"/>
        </w:numPr>
      </w:pPr>
      <w:r>
        <w:t>Change its STATUS to "Deprecated".</w:t>
      </w:r>
    </w:p>
    <w:p w14:paraId="20AF4292" w14:textId="77777777" w:rsidR="008A0A8E" w:rsidRDefault="008A0A8E" w:rsidP="008A0A8E">
      <w:pPr>
        <w:pStyle w:val="ListParagraph"/>
        <w:numPr>
          <w:ilvl w:val="0"/>
          <w:numId w:val="37"/>
        </w:numPr>
      </w:pPr>
      <w:r>
        <w:t xml:space="preserve">Insert a new first line in the DESCRIPTION: "Deprecated as unnecessary; dot11BSSTransitionActivated is used instead". </w:t>
      </w:r>
    </w:p>
    <w:p w14:paraId="7E998E70" w14:textId="77777777" w:rsidR="008A0A8E" w:rsidRDefault="008A0A8E" w:rsidP="008A0A8E">
      <w:pPr>
        <w:pStyle w:val="ListParagraph"/>
        <w:numPr>
          <w:ilvl w:val="0"/>
          <w:numId w:val="37"/>
        </w:numPr>
      </w:pPr>
      <w:r>
        <w:t>For any reference to the variable in any GROUPs, re-instate this reference:</w:t>
      </w:r>
    </w:p>
    <w:p w14:paraId="63FA4FC1" w14:textId="77777777" w:rsidR="008A0A8E" w:rsidRDefault="008A0A8E" w:rsidP="008A0A8E">
      <w:pPr>
        <w:pStyle w:val="ListParagraph"/>
        <w:numPr>
          <w:ilvl w:val="1"/>
          <w:numId w:val="37"/>
        </w:numPr>
      </w:pPr>
      <w:r>
        <w:t xml:space="preserve">Change the group's STATUS to "Deprecated". </w:t>
      </w:r>
    </w:p>
    <w:p w14:paraId="14D27CB4" w14:textId="77777777" w:rsidR="008A0A8E" w:rsidRDefault="008A0A8E" w:rsidP="008A0A8E">
      <w:pPr>
        <w:pStyle w:val="ListParagraph"/>
        <w:numPr>
          <w:ilvl w:val="1"/>
          <w:numId w:val="37"/>
        </w:numPr>
      </w:pPr>
      <w:r>
        <w:t xml:space="preserve">In the DESCRIPTION, insert a new first line: "Superseded by YYYY." (Note that "YYYY" is the new GROUP name.) </w:t>
      </w:r>
    </w:p>
    <w:p w14:paraId="6A06B3D8" w14:textId="77777777" w:rsidR="008A0A8E" w:rsidRDefault="008A0A8E" w:rsidP="008A0A8E">
      <w:pPr>
        <w:pStyle w:val="ListParagraph"/>
        <w:numPr>
          <w:ilvl w:val="1"/>
          <w:numId w:val="37"/>
        </w:numPr>
      </w:pPr>
      <w:r>
        <w:lastRenderedPageBreak/>
        <w:t>Make a copy of the group, set its STATUS to "Current" and increment (or add) a number after the name of the group name (e.g. dot11SMTbase11 -&gt; dot11SMTbase12).</w:t>
      </w:r>
    </w:p>
    <w:p w14:paraId="1E2E56FD" w14:textId="77777777" w:rsidR="008A0A8E" w:rsidRDefault="008A0A8E" w:rsidP="008A0A8E">
      <w:pPr>
        <w:pStyle w:val="ListParagraph"/>
        <w:numPr>
          <w:ilvl w:val="1"/>
          <w:numId w:val="37"/>
        </w:numPr>
      </w:pPr>
      <w:r>
        <w:t>Remove dot11BSSTransitionImplemented in the new group.</w:t>
      </w:r>
    </w:p>
    <w:p w14:paraId="72CBE280" w14:textId="77777777" w:rsidR="008A0A8E" w:rsidRDefault="008A0A8E" w:rsidP="008A0A8E">
      <w:pPr>
        <w:pStyle w:val="ListParagraph"/>
        <w:numPr>
          <w:ilvl w:val="1"/>
          <w:numId w:val="37"/>
        </w:numPr>
      </w:pPr>
      <w:r>
        <w:t>For each reference to the group from a compliance statement, update it to refer to the new group.</w:t>
      </w:r>
    </w:p>
    <w:p w14:paraId="12BD4A5B" w14:textId="77777777" w:rsidR="008A0A8E" w:rsidRDefault="008A0A8E" w:rsidP="008A0A8E"/>
    <w:p w14:paraId="1CEAC2D3" w14:textId="77777777" w:rsidR="000B2A39" w:rsidRDefault="008A0A8E" w:rsidP="008A0A8E">
      <w:pPr>
        <w:rPr>
          <w:u w:val="single"/>
        </w:rPr>
      </w:pPr>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B2A39" w:rsidRPr="007837C2" w14:paraId="300B9B17" w14:textId="77777777" w:rsidTr="00FB727F">
        <w:trPr>
          <w:trHeight w:val="524"/>
        </w:trPr>
        <w:tc>
          <w:tcPr>
            <w:tcW w:w="738" w:type="dxa"/>
            <w:hideMark/>
          </w:tcPr>
          <w:p w14:paraId="7540DF15"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4BB1EF1"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99ED633"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D8C236A"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4377EE4"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B2A39" w:rsidRPr="00DC0730" w14:paraId="340320DE" w14:textId="77777777" w:rsidTr="00FB727F">
        <w:trPr>
          <w:trHeight w:val="2550"/>
        </w:trPr>
        <w:tc>
          <w:tcPr>
            <w:tcW w:w="738" w:type="dxa"/>
            <w:hideMark/>
          </w:tcPr>
          <w:p w14:paraId="484985EA" w14:textId="77777777" w:rsidR="000B2A39" w:rsidRPr="00DC0730" w:rsidRDefault="000B2A39" w:rsidP="00FB727F">
            <w:pPr>
              <w:jc w:val="right"/>
              <w:rPr>
                <w:rFonts w:ascii="Arial" w:eastAsia="Times New Roman" w:hAnsi="Arial" w:cs="Arial"/>
                <w:sz w:val="20"/>
                <w:lang w:val="en-US"/>
              </w:rPr>
            </w:pPr>
            <w:r w:rsidRPr="00DC0730">
              <w:rPr>
                <w:rFonts w:ascii="Arial" w:eastAsia="Times New Roman" w:hAnsi="Arial" w:cs="Arial"/>
                <w:sz w:val="20"/>
                <w:lang w:val="en-US"/>
              </w:rPr>
              <w:t>2242</w:t>
            </w:r>
          </w:p>
        </w:tc>
        <w:tc>
          <w:tcPr>
            <w:tcW w:w="990" w:type="dxa"/>
            <w:hideMark/>
          </w:tcPr>
          <w:p w14:paraId="47A34390" w14:textId="77777777" w:rsidR="000B2A39" w:rsidRPr="00DC0730" w:rsidRDefault="000B2A39" w:rsidP="00FB727F">
            <w:pPr>
              <w:jc w:val="right"/>
              <w:rPr>
                <w:rFonts w:ascii="Arial" w:eastAsia="Times New Roman" w:hAnsi="Arial" w:cs="Arial"/>
                <w:sz w:val="20"/>
                <w:lang w:val="en-US"/>
              </w:rPr>
            </w:pPr>
            <w:r w:rsidRPr="00DC0730">
              <w:rPr>
                <w:rFonts w:ascii="Arial" w:eastAsia="Times New Roman" w:hAnsi="Arial" w:cs="Arial"/>
                <w:sz w:val="20"/>
                <w:lang w:val="en-US"/>
              </w:rPr>
              <w:t>2311.</w:t>
            </w:r>
            <w:r>
              <w:rPr>
                <w:rFonts w:ascii="Arial" w:eastAsia="Times New Roman" w:hAnsi="Arial" w:cs="Arial"/>
                <w:sz w:val="20"/>
                <w:lang w:val="en-US"/>
              </w:rPr>
              <w:t>47</w:t>
            </w:r>
          </w:p>
        </w:tc>
        <w:tc>
          <w:tcPr>
            <w:tcW w:w="1080" w:type="dxa"/>
            <w:hideMark/>
          </w:tcPr>
          <w:p w14:paraId="5D63D82F"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11.15.12</w:t>
            </w:r>
          </w:p>
        </w:tc>
        <w:tc>
          <w:tcPr>
            <w:tcW w:w="3600" w:type="dxa"/>
            <w:hideMark/>
          </w:tcPr>
          <w:p w14:paraId="5A6959FD"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This sentence doesn't parse correctly.</w:t>
            </w:r>
          </w:p>
        </w:tc>
        <w:tc>
          <w:tcPr>
            <w:tcW w:w="3600" w:type="dxa"/>
            <w:hideMark/>
          </w:tcPr>
          <w:p w14:paraId="16AE33BA"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 xml:space="preserve">Change "The STA sets the Forty MHz Intolerant field of the 20/40 BSS Coexistence element based on A STA's </w:t>
            </w:r>
            <w:proofErr w:type="spellStart"/>
            <w:r w:rsidRPr="00DC0730">
              <w:rPr>
                <w:rFonts w:ascii="Arial" w:eastAsia="Times New Roman" w:hAnsi="Arial" w:cs="Arial"/>
                <w:sz w:val="20"/>
                <w:lang w:val="en-US"/>
              </w:rPr>
              <w:t>FortyMHzIntolerant</w:t>
            </w:r>
            <w:proofErr w:type="spellEnd"/>
            <w:r w:rsidRPr="00DC0730">
              <w:rPr>
                <w:rFonts w:ascii="Arial" w:eastAsia="Times New Roman" w:hAnsi="Arial" w:cs="Arial"/>
                <w:sz w:val="20"/>
                <w:lang w:val="en-US"/>
              </w:rPr>
              <w:t>" to "The STA sets the Forty MHz Intolerant field of the 20/40 BSS Coexistence element per the rules listed in 11.15.11."</w:t>
            </w:r>
          </w:p>
        </w:tc>
      </w:tr>
    </w:tbl>
    <w:p w14:paraId="7710A442" w14:textId="77777777" w:rsidR="000B2A39" w:rsidRDefault="000B2A39" w:rsidP="000B2A39"/>
    <w:p w14:paraId="547A8058" w14:textId="77777777" w:rsidR="000B2A39" w:rsidRDefault="000B2A39" w:rsidP="000B2A39">
      <w:r>
        <w:rPr>
          <w:u w:val="single"/>
        </w:rPr>
        <w:t>Discussion:</w:t>
      </w:r>
    </w:p>
    <w:p w14:paraId="7A9AA048" w14:textId="77777777" w:rsidR="000B2A39" w:rsidRDefault="000B2A39" w:rsidP="000B2A39"/>
    <w:p w14:paraId="1903F513" w14:textId="77777777" w:rsidR="000B2A39" w:rsidRDefault="000B2A39" w:rsidP="000B2A39">
      <w:r>
        <w:rPr>
          <w:noProof/>
        </w:rPr>
        <w:drawing>
          <wp:inline distT="0" distB="0" distL="0" distR="0" wp14:anchorId="58338298" wp14:editId="4B25F788">
            <wp:extent cx="6400800" cy="2415540"/>
            <wp:effectExtent l="57150" t="57150" r="171450" b="13716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400800" cy="24155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DDAAC0" w14:textId="77777777" w:rsidR="000B2A39" w:rsidRDefault="000B2A39" w:rsidP="000B2A39"/>
    <w:p w14:paraId="1DEC6137" w14:textId="77777777" w:rsidR="000B2A39" w:rsidRDefault="000B2A39" w:rsidP="000B2A39">
      <w:r>
        <w:t>The sentence does have some grammar issues.  Subclause 11.15.11 does make the intention clear:</w:t>
      </w:r>
    </w:p>
    <w:p w14:paraId="105A502D" w14:textId="77777777" w:rsidR="000B2A39" w:rsidRDefault="000B2A39" w:rsidP="000B2A39">
      <w:r>
        <w:rPr>
          <w:noProof/>
        </w:rPr>
        <w:drawing>
          <wp:inline distT="0" distB="0" distL="0" distR="0" wp14:anchorId="0A95EEFB" wp14:editId="34FDCD1B">
            <wp:extent cx="6400800" cy="704850"/>
            <wp:effectExtent l="57150" t="57150" r="171450" b="11430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400800" cy="7048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3C295FA" w14:textId="77777777" w:rsidR="000B2A39" w:rsidRDefault="000B2A39" w:rsidP="000B2A39"/>
    <w:p w14:paraId="0B008A8A" w14:textId="77777777" w:rsidR="000B2A39" w:rsidRDefault="000B2A39" w:rsidP="000B2A39">
      <w:r>
        <w:t>One possible solution is to change “A STA” to “the STA’s” and change “</w:t>
      </w:r>
      <w:proofErr w:type="spellStart"/>
      <w:r>
        <w:t>FortyMHzIntolerant</w:t>
      </w:r>
      <w:proofErr w:type="spellEnd"/>
      <w:r>
        <w:t>” to “dot11FortyMHzIntolerant”.  That would make the grammar and logic correct, although it still leaves what exactly “based on” means, without referencing 11.15.11, and by referencing 11.15.11 all the information is now provided (and would therefore be redundant, which is a maintenance concern).  So, the suggestion to remove the technical details from here (11.15.12) and just reference 11.15.11 seems like a good idea.</w:t>
      </w:r>
    </w:p>
    <w:p w14:paraId="2ECF8735" w14:textId="77777777" w:rsidR="000B2A39" w:rsidRDefault="000B2A39" w:rsidP="000B2A39"/>
    <w:p w14:paraId="6A82C322" w14:textId="77777777" w:rsidR="000B2A39" w:rsidRDefault="000B2A39" w:rsidP="000B2A39">
      <w:r w:rsidRPr="00F104BC">
        <w:rPr>
          <w:highlight w:val="green"/>
          <w:u w:val="single"/>
        </w:rPr>
        <w:t>Proposed Resolution:</w:t>
      </w:r>
    </w:p>
    <w:p w14:paraId="3584E91C" w14:textId="77777777" w:rsidR="000B2A39" w:rsidRDefault="000B2A39" w:rsidP="000B2A39"/>
    <w:p w14:paraId="46EFB761" w14:textId="77777777" w:rsidR="000B2A39" w:rsidRDefault="000B2A39" w:rsidP="000B2A39">
      <w:pPr>
        <w:rPr>
          <w:u w:val="single"/>
        </w:rPr>
      </w:pPr>
      <w:r>
        <w:rPr>
          <w:rFonts w:ascii="Arial" w:eastAsia="Times New Roman" w:hAnsi="Arial" w:cs="Arial"/>
          <w:sz w:val="20"/>
          <w:lang w:val="en-US"/>
        </w:rPr>
        <w:t xml:space="preserve">Revised.  </w:t>
      </w:r>
      <w:r w:rsidRPr="00DC0730">
        <w:rPr>
          <w:rFonts w:ascii="Arial" w:eastAsia="Times New Roman" w:hAnsi="Arial" w:cs="Arial"/>
          <w:sz w:val="20"/>
          <w:lang w:val="en-US"/>
        </w:rPr>
        <w:t xml:space="preserve">Change "The STA sets the Forty MHz Intolerant field of the 20/40 BSS Coexistence element based on A STA's </w:t>
      </w:r>
      <w:proofErr w:type="spellStart"/>
      <w:r w:rsidRPr="00DC0730">
        <w:rPr>
          <w:rFonts w:ascii="Arial" w:eastAsia="Times New Roman" w:hAnsi="Arial" w:cs="Arial"/>
          <w:sz w:val="20"/>
          <w:lang w:val="en-US"/>
        </w:rPr>
        <w:t>FortyMHzIntolerant</w:t>
      </w:r>
      <w:proofErr w:type="spellEnd"/>
      <w:r>
        <w:rPr>
          <w:rFonts w:ascii="Arial" w:eastAsia="Times New Roman" w:hAnsi="Arial" w:cs="Arial"/>
          <w:sz w:val="20"/>
          <w:lang w:val="en-US"/>
        </w:rPr>
        <w:t xml:space="preserve"> (see 11.15.11).</w:t>
      </w:r>
      <w:r w:rsidRPr="00DC0730">
        <w:rPr>
          <w:rFonts w:ascii="Arial" w:eastAsia="Times New Roman" w:hAnsi="Arial" w:cs="Arial"/>
          <w:sz w:val="20"/>
          <w:lang w:val="en-US"/>
        </w:rPr>
        <w:t>" to "The STA sets the Forty MHz Intolerant field of the 20/40 BSS Coexistence element per the rules listed in 11.15.11."</w:t>
      </w:r>
      <w:r>
        <w:rPr>
          <w:rFonts w:ascii="Arial" w:eastAsia="Times New Roman" w:hAnsi="Arial" w:cs="Arial"/>
          <w:sz w:val="20"/>
          <w:lang w:val="en-US"/>
        </w:rPr>
        <w:t>.</w:t>
      </w:r>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B2A39" w:rsidRPr="007837C2" w14:paraId="18192F13" w14:textId="77777777" w:rsidTr="00FB727F">
        <w:trPr>
          <w:trHeight w:val="524"/>
        </w:trPr>
        <w:tc>
          <w:tcPr>
            <w:tcW w:w="738" w:type="dxa"/>
            <w:hideMark/>
          </w:tcPr>
          <w:p w14:paraId="755AE6C4"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B53E7F0"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CF5AA0C"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7894941"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8CC139D"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B2A39" w:rsidRPr="00DC0730" w14:paraId="443C99FF" w14:textId="77777777" w:rsidTr="00FB727F">
        <w:trPr>
          <w:trHeight w:val="1785"/>
        </w:trPr>
        <w:tc>
          <w:tcPr>
            <w:tcW w:w="738" w:type="dxa"/>
            <w:hideMark/>
          </w:tcPr>
          <w:p w14:paraId="192FB8DB" w14:textId="77777777" w:rsidR="000B2A39" w:rsidRPr="00DC0730" w:rsidRDefault="000B2A39" w:rsidP="00FB727F">
            <w:pPr>
              <w:jc w:val="right"/>
              <w:rPr>
                <w:rFonts w:ascii="Arial" w:eastAsia="Times New Roman" w:hAnsi="Arial" w:cs="Arial"/>
                <w:sz w:val="20"/>
                <w:lang w:val="en-US"/>
              </w:rPr>
            </w:pPr>
            <w:r w:rsidRPr="00DC0730">
              <w:rPr>
                <w:rFonts w:ascii="Arial" w:eastAsia="Times New Roman" w:hAnsi="Arial" w:cs="Arial"/>
                <w:sz w:val="20"/>
                <w:lang w:val="en-US"/>
              </w:rPr>
              <w:t>2472</w:t>
            </w:r>
          </w:p>
        </w:tc>
        <w:tc>
          <w:tcPr>
            <w:tcW w:w="990" w:type="dxa"/>
            <w:hideMark/>
          </w:tcPr>
          <w:p w14:paraId="56D371F0" w14:textId="77777777" w:rsidR="000B2A39" w:rsidRPr="00DC0730" w:rsidRDefault="000B2A39" w:rsidP="00FB727F">
            <w:pPr>
              <w:jc w:val="right"/>
              <w:rPr>
                <w:rFonts w:ascii="Arial" w:eastAsia="Times New Roman" w:hAnsi="Arial" w:cs="Arial"/>
                <w:sz w:val="20"/>
                <w:lang w:val="en-US"/>
              </w:rPr>
            </w:pPr>
            <w:r w:rsidRPr="00DC0730">
              <w:rPr>
                <w:rFonts w:ascii="Arial" w:eastAsia="Times New Roman" w:hAnsi="Arial" w:cs="Arial"/>
                <w:sz w:val="20"/>
                <w:lang w:val="en-US"/>
              </w:rPr>
              <w:t>998.</w:t>
            </w:r>
            <w:r>
              <w:rPr>
                <w:rFonts w:ascii="Arial" w:eastAsia="Times New Roman" w:hAnsi="Arial" w:cs="Arial"/>
                <w:sz w:val="20"/>
                <w:lang w:val="en-US"/>
              </w:rPr>
              <w:t>13</w:t>
            </w:r>
          </w:p>
        </w:tc>
        <w:tc>
          <w:tcPr>
            <w:tcW w:w="1080" w:type="dxa"/>
            <w:hideMark/>
          </w:tcPr>
          <w:p w14:paraId="08C6EFDD"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9.4.2.18</w:t>
            </w:r>
          </w:p>
        </w:tc>
        <w:tc>
          <w:tcPr>
            <w:tcW w:w="3600" w:type="dxa"/>
            <w:hideMark/>
          </w:tcPr>
          <w:p w14:paraId="52ECA56F"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"A value of 1</w:t>
            </w:r>
            <w:r w:rsidRPr="00DC0730">
              <w:rPr>
                <w:rFonts w:ascii="Arial" w:eastAsia="Times New Roman" w:hAnsi="Arial" w:cs="Arial"/>
                <w:sz w:val="20"/>
                <w:lang w:val="en-US"/>
              </w:rPr>
              <w:br/>
              <w:t>indicates that the switch occurs immediately before the next TBTT. " -- don't include statements of the obvious from immediately preceding sentence</w:t>
            </w:r>
          </w:p>
        </w:tc>
        <w:tc>
          <w:tcPr>
            <w:tcW w:w="3600" w:type="dxa"/>
            <w:hideMark/>
          </w:tcPr>
          <w:p w14:paraId="5B937D59"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 and in 9.4.2.52.  In 9.4.2.22 delete "A value of 1 indicates the quiet interval starts during the beacon interval starting at the next TBTT."</w:t>
            </w:r>
          </w:p>
        </w:tc>
      </w:tr>
    </w:tbl>
    <w:p w14:paraId="63EC9D3B" w14:textId="77777777" w:rsidR="000B2A39" w:rsidRDefault="000B2A39" w:rsidP="000B2A39">
      <w:pPr>
        <w:rPr>
          <w:u w:val="single"/>
        </w:rPr>
      </w:pPr>
    </w:p>
    <w:p w14:paraId="0758D939" w14:textId="77777777" w:rsidR="000B2A39" w:rsidRPr="00894D81" w:rsidRDefault="000B2A39" w:rsidP="000B2A39">
      <w:pPr>
        <w:rPr>
          <w:u w:val="single"/>
        </w:rPr>
      </w:pPr>
      <w:r w:rsidRPr="00894D81">
        <w:rPr>
          <w:u w:val="single"/>
        </w:rPr>
        <w:t>Discussion:</w:t>
      </w:r>
    </w:p>
    <w:p w14:paraId="76920BB0" w14:textId="77777777" w:rsidR="000B2A39" w:rsidRDefault="000B2A39" w:rsidP="000B2A39"/>
    <w:p w14:paraId="5BD750AD" w14:textId="77777777" w:rsidR="000B2A39" w:rsidRDefault="000B2A39" w:rsidP="000B2A39">
      <w:r w:rsidRPr="000B2A39">
        <w:t>&lt;Updated based on comments received on Aug 6 teleconference.&gt;</w:t>
      </w:r>
    </w:p>
    <w:p w14:paraId="6E3EF2DB" w14:textId="77777777" w:rsidR="000B2A39" w:rsidRDefault="000B2A39" w:rsidP="000B2A39"/>
    <w:p w14:paraId="7FF7BEFB" w14:textId="77777777" w:rsidR="000B2A39" w:rsidRDefault="000B2A39" w:rsidP="000B2A39">
      <w:r>
        <w:t>The cited text (in 9.4.2.18) is:</w:t>
      </w:r>
    </w:p>
    <w:p w14:paraId="5E669419" w14:textId="77777777" w:rsidR="000B2A39" w:rsidRDefault="000B2A39" w:rsidP="000B2A39"/>
    <w:p w14:paraId="204C7919" w14:textId="77777777" w:rsidR="000B2A39" w:rsidRDefault="000B2A39" w:rsidP="000B2A39">
      <w:r>
        <w:rPr>
          <w:noProof/>
        </w:rPr>
        <w:drawing>
          <wp:inline distT="0" distB="0" distL="0" distR="0" wp14:anchorId="07B247F3" wp14:editId="5D7EDF29">
            <wp:extent cx="6400800" cy="695325"/>
            <wp:effectExtent l="57150" t="57150" r="171450" b="1238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0CE6AC8" w14:textId="77777777" w:rsidR="000B2A39" w:rsidRDefault="000B2A39" w:rsidP="000B2A39"/>
    <w:p w14:paraId="79E3450F" w14:textId="77777777" w:rsidR="000B2A39" w:rsidRDefault="000B2A39" w:rsidP="000B2A39">
      <w:r>
        <w:t>The commenter claims that the value of 1 is obvious, in this context.  Here’s the logic:</w:t>
      </w:r>
    </w:p>
    <w:p w14:paraId="1EDD3874" w14:textId="77777777" w:rsidR="000B2A39" w:rsidRDefault="000B2A39" w:rsidP="000B2A39">
      <w:pPr>
        <w:pStyle w:val="ListParagraph"/>
        <w:numPr>
          <w:ilvl w:val="0"/>
          <w:numId w:val="37"/>
        </w:numPr>
      </w:pPr>
      <w:r>
        <w:t>The count is the “number of TBTTs until the STA ... switches to the new channel”.</w:t>
      </w:r>
    </w:p>
    <w:p w14:paraId="27CB721D" w14:textId="77777777" w:rsidR="000B2A39" w:rsidRDefault="000B2A39" w:rsidP="000B2A39">
      <w:pPr>
        <w:pStyle w:val="ListParagraph"/>
        <w:numPr>
          <w:ilvl w:val="0"/>
          <w:numId w:val="37"/>
        </w:numPr>
      </w:pPr>
      <w:r>
        <w:t>So, if the value is 1, that implies there is 1 TBTT “until” the STA switches channels.</w:t>
      </w:r>
    </w:p>
    <w:p w14:paraId="42E59050" w14:textId="77777777" w:rsidR="000B2A39" w:rsidRDefault="000B2A39" w:rsidP="000B2A39">
      <w:pPr>
        <w:pStyle w:val="ListParagraph"/>
        <w:numPr>
          <w:ilvl w:val="0"/>
          <w:numId w:val="37"/>
        </w:numPr>
      </w:pPr>
      <w:r>
        <w:t xml:space="preserve">It has been argued that “until” means that the channel switch happens _at_ the next TBTT, in this case.  </w:t>
      </w:r>
    </w:p>
    <w:p w14:paraId="7BDE155D" w14:textId="77777777" w:rsidR="000B2A39" w:rsidRDefault="000B2A39" w:rsidP="000B2A39">
      <w:pPr>
        <w:pStyle w:val="ListParagraph"/>
        <w:numPr>
          <w:ilvl w:val="0"/>
          <w:numId w:val="37"/>
        </w:numPr>
      </w:pPr>
      <w:r>
        <w:t xml:space="preserve">However, if an AP switches channels _at_ the TBTT, it will have to delay the Beacon transmission while waiting for </w:t>
      </w:r>
      <w:r w:rsidRPr="005D460E">
        <w:t>dot11ChannelSwitchTime</w:t>
      </w:r>
      <w:r>
        <w:t xml:space="preserve"> plus an equivalent of a “</w:t>
      </w:r>
      <w:proofErr w:type="spellStart"/>
      <w:r>
        <w:t>ProbeDelay</w:t>
      </w:r>
      <w:proofErr w:type="spellEnd"/>
      <w:r>
        <w:t xml:space="preserve">”.  (Note that </w:t>
      </w:r>
      <w:proofErr w:type="spellStart"/>
      <w:r>
        <w:t>ProbeDelay</w:t>
      </w:r>
      <w:proofErr w:type="spellEnd"/>
      <w:r>
        <w:t xml:space="preserve"> is only defined for non-AP STAs, which perform an active scanning procedure. But the concept of waiting this same </w:t>
      </w:r>
      <w:proofErr w:type="gramStart"/>
      <w:r>
        <w:t>period of time</w:t>
      </w:r>
      <w:proofErr w:type="gramEnd"/>
      <w:r>
        <w:t xml:space="preserve"> before transmitting a Beacon on a new channel seems to be the parallel concept, to the wait before transmitting a Probe Request on a new channel.)  Based on this, it has also been argued that the channel switch should happen “immediately before” the next TBTT, to allow for these delays before the next TBTT, so the Beacon can be transmitted roughly on time.</w:t>
      </w:r>
    </w:p>
    <w:p w14:paraId="11E69BDB" w14:textId="77777777" w:rsidR="000B2A39" w:rsidRDefault="000B2A39" w:rsidP="000B2A39">
      <w:pPr>
        <w:pStyle w:val="ListParagraph"/>
        <w:numPr>
          <w:ilvl w:val="0"/>
          <w:numId w:val="37"/>
        </w:numPr>
      </w:pPr>
      <w:r>
        <w:t>Due to this ambiguity, the example of stating explicitly that ‘1’ means the switch happens just before the next TBTT/Beacon seems a useful clarification.</w:t>
      </w:r>
    </w:p>
    <w:p w14:paraId="56F5D8D4" w14:textId="77777777" w:rsidR="000B2A39" w:rsidRDefault="000B2A39" w:rsidP="000B2A39">
      <w:pPr>
        <w:pStyle w:val="ListParagraph"/>
        <w:numPr>
          <w:ilvl w:val="0"/>
          <w:numId w:val="37"/>
        </w:numPr>
      </w:pPr>
      <w:r>
        <w:t>Presumably, the same logic applies to any other number larger than 1.  For example, if the value is 3, then the switch occurs just before the 3</w:t>
      </w:r>
      <w:r w:rsidRPr="00894D81">
        <w:rPr>
          <w:vertAlign w:val="superscript"/>
        </w:rPr>
        <w:t>rd</w:t>
      </w:r>
      <w:r>
        <w:t xml:space="preserve"> TBTT in the future.</w:t>
      </w:r>
    </w:p>
    <w:p w14:paraId="308C26AA" w14:textId="77777777" w:rsidR="000B2A39" w:rsidRDefault="000B2A39" w:rsidP="000B2A39">
      <w:pPr>
        <w:pStyle w:val="ListParagraph"/>
        <w:numPr>
          <w:ilvl w:val="0"/>
          <w:numId w:val="37"/>
        </w:numPr>
      </w:pPr>
      <w:r>
        <w:t xml:space="preserve">Perhaps it would be better to replace “until” with “just before”, something </w:t>
      </w:r>
      <w:proofErr w:type="gramStart"/>
      <w:r>
        <w:t>similar to</w:t>
      </w:r>
      <w:proofErr w:type="gramEnd"/>
      <w:r>
        <w:t>:</w:t>
      </w:r>
    </w:p>
    <w:p w14:paraId="0BB425F2" w14:textId="77777777" w:rsidR="000B2A39" w:rsidRDefault="000B2A39" w:rsidP="000B2A39">
      <w:pPr>
        <w:pStyle w:val="ListParagraph"/>
        <w:numPr>
          <w:ilvl w:val="1"/>
          <w:numId w:val="37"/>
        </w:numPr>
      </w:pPr>
      <w:r>
        <w:t>“the number of TBTTs, just before which the STA … switches to the new channel”</w:t>
      </w:r>
    </w:p>
    <w:p w14:paraId="192074C1" w14:textId="77777777" w:rsidR="000B2A39" w:rsidRDefault="000B2A39" w:rsidP="000B2A39">
      <w:pPr>
        <w:ind w:left="720"/>
      </w:pPr>
      <w:r>
        <w:t>… but there has been no support for this change, due to the disagreement about what “until” is intended to mean.</w:t>
      </w:r>
    </w:p>
    <w:p w14:paraId="0D2BE0AA" w14:textId="77777777" w:rsidR="000B2A39" w:rsidRDefault="000B2A39" w:rsidP="000B2A39">
      <w:pPr>
        <w:pStyle w:val="ListParagraph"/>
        <w:numPr>
          <w:ilvl w:val="0"/>
          <w:numId w:val="37"/>
        </w:numPr>
      </w:pPr>
      <w:r>
        <w:t>The example of what 0 means is clearly non-obvious, and the commenter does not suggest removing that example, so that is easily agreed to remain.</w:t>
      </w:r>
    </w:p>
    <w:p w14:paraId="67569759" w14:textId="77777777" w:rsidR="000B2A39" w:rsidRDefault="000B2A39" w:rsidP="000B2A39">
      <w:r>
        <w:t>From all the above, given no consensus on what “until” means, it seems the example is necessary to provide as much clarity as possible about the intent.  Thus, the proposal is to leave this example, as is.</w:t>
      </w:r>
    </w:p>
    <w:p w14:paraId="7FF91702" w14:textId="77777777" w:rsidR="000B2A39" w:rsidRDefault="000B2A39" w:rsidP="000B2A39"/>
    <w:p w14:paraId="11F4943A" w14:textId="77777777" w:rsidR="000B2A39" w:rsidRDefault="000B2A39" w:rsidP="000B2A39">
      <w:r>
        <w:t xml:space="preserve">The same applies to </w:t>
      </w:r>
      <w:r w:rsidRPr="00F25335">
        <w:t>9.4.2.52</w:t>
      </w:r>
      <w:r>
        <w:t>, which currently has nearly identical wording.</w:t>
      </w:r>
    </w:p>
    <w:p w14:paraId="6EE72925" w14:textId="77777777" w:rsidR="000B2A39" w:rsidRDefault="000B2A39" w:rsidP="000B2A39"/>
    <w:p w14:paraId="3522537F" w14:textId="77777777" w:rsidR="000B2A39" w:rsidRDefault="000B2A39" w:rsidP="000B2A39">
      <w:r>
        <w:t>The text in the other location (9.4.2.22) is:</w:t>
      </w:r>
    </w:p>
    <w:p w14:paraId="00EA0E13" w14:textId="77777777" w:rsidR="000B2A39" w:rsidRDefault="000B2A39" w:rsidP="000B2A39"/>
    <w:p w14:paraId="2E2AA7B3" w14:textId="77777777" w:rsidR="000B2A39" w:rsidRDefault="000B2A39" w:rsidP="000B2A39">
      <w:r>
        <w:rPr>
          <w:noProof/>
        </w:rPr>
        <w:lastRenderedPageBreak/>
        <w:drawing>
          <wp:inline distT="0" distB="0" distL="0" distR="0" wp14:anchorId="67441656" wp14:editId="3A19D768">
            <wp:extent cx="6400800" cy="603250"/>
            <wp:effectExtent l="57150" t="57150" r="171450" b="1206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400800" cy="603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5704BBB" w14:textId="77777777" w:rsidR="000B2A39" w:rsidRDefault="000B2A39" w:rsidP="000B2A39"/>
    <w:p w14:paraId="301611C6" w14:textId="77777777" w:rsidR="000B2A39" w:rsidRDefault="000B2A39" w:rsidP="000B2A39">
      <w:r>
        <w:t>This case is different.  There is no ambiguity of what “until the beacon interval during which the next quiet interval starts” means.  Thus, in this case, agree with the commenter it is unnecessary to have the example for the case where the value is 1.</w:t>
      </w:r>
    </w:p>
    <w:p w14:paraId="59B4AA00" w14:textId="77777777" w:rsidR="000B2A39" w:rsidRDefault="000B2A39" w:rsidP="000B2A39"/>
    <w:p w14:paraId="02EAB060" w14:textId="77777777" w:rsidR="000B2A39" w:rsidRDefault="000B2A39" w:rsidP="000B2A39">
      <w:r w:rsidRPr="00496B0A">
        <w:rPr>
          <w:highlight w:val="green"/>
          <w:u w:val="single"/>
        </w:rPr>
        <w:t>Proposed Resolution:</w:t>
      </w:r>
    </w:p>
    <w:p w14:paraId="007CF559" w14:textId="77777777" w:rsidR="000B2A39" w:rsidRDefault="000B2A39" w:rsidP="000B2A39"/>
    <w:p w14:paraId="54DCF9BA" w14:textId="77777777" w:rsidR="000B2A39" w:rsidRDefault="000B2A39" w:rsidP="000B2A39">
      <w:r>
        <w:t>Revised.  The language “number of TBTTs until” is not obvious to indicate “just before” or “just after” that number of TBTTs happens.  The example in 9.4.2.18 clarifies this.  Similarly, the example in 9.4.2.52 deals with the same ambiguity.  However, the text in 9.4.2.22 is clear and unambiguous without such an example, so the description of the behaviour when the Quiet Count field is set to 1 is unnecessary.</w:t>
      </w:r>
    </w:p>
    <w:p w14:paraId="3C652D5B" w14:textId="77777777" w:rsidR="000B2A39" w:rsidRDefault="000B2A39" w:rsidP="000B2A39"/>
    <w:p w14:paraId="1089CC29" w14:textId="77777777" w:rsidR="000B2A39" w:rsidRPr="00894D81" w:rsidRDefault="000B2A39" w:rsidP="000B2A39">
      <w:proofErr w:type="spellStart"/>
      <w:r>
        <w:t>REVmd</w:t>
      </w:r>
      <w:proofErr w:type="spellEnd"/>
      <w:r>
        <w:t xml:space="preserve"> Editor: Delete the sentence “A value of 1 indicates the quiet interval starts during the beacon interval starting at the next TBTT.” from 9.4.2.22.</w:t>
      </w:r>
    </w:p>
    <w:p w14:paraId="1169FB0B" w14:textId="77777777" w:rsidR="000B2A39" w:rsidRDefault="000B2A39" w:rsidP="000B2A39"/>
    <w:p w14:paraId="29D086AD" w14:textId="77777777" w:rsidR="000B2A39" w:rsidRPr="00D74A0A" w:rsidRDefault="000B2A39" w:rsidP="000B2A39">
      <w:r w:rsidRPr="00D74A0A">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B2A39" w:rsidRPr="007837C2" w14:paraId="78FDA85A" w14:textId="77777777" w:rsidTr="00FB727F">
        <w:trPr>
          <w:trHeight w:val="524"/>
        </w:trPr>
        <w:tc>
          <w:tcPr>
            <w:tcW w:w="738" w:type="dxa"/>
            <w:hideMark/>
          </w:tcPr>
          <w:p w14:paraId="3FCB5EBC"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7FE1B80"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A71E918"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F0837A1"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94AE344"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B2A39" w:rsidRPr="00DC0730" w14:paraId="129661B3" w14:textId="77777777" w:rsidTr="00FB727F">
        <w:trPr>
          <w:trHeight w:val="1020"/>
        </w:trPr>
        <w:tc>
          <w:tcPr>
            <w:tcW w:w="738" w:type="dxa"/>
          </w:tcPr>
          <w:p w14:paraId="3630802E" w14:textId="77777777" w:rsidR="000B2A39" w:rsidRPr="00DC0730" w:rsidRDefault="000B2A39" w:rsidP="00FB727F">
            <w:pPr>
              <w:jc w:val="right"/>
              <w:rPr>
                <w:rFonts w:ascii="Arial" w:eastAsia="Times New Roman" w:hAnsi="Arial" w:cs="Arial"/>
                <w:sz w:val="20"/>
                <w:lang w:val="en-US"/>
              </w:rPr>
            </w:pPr>
            <w:r>
              <w:rPr>
                <w:rFonts w:ascii="Arial" w:eastAsia="Times New Roman" w:hAnsi="Arial" w:cs="Arial"/>
                <w:sz w:val="20"/>
                <w:lang w:val="en-US"/>
              </w:rPr>
              <w:t>2224</w:t>
            </w:r>
          </w:p>
        </w:tc>
        <w:tc>
          <w:tcPr>
            <w:tcW w:w="990" w:type="dxa"/>
          </w:tcPr>
          <w:p w14:paraId="7DB2255F" w14:textId="77777777" w:rsidR="000B2A39" w:rsidRPr="00DC0730" w:rsidRDefault="000B2A39" w:rsidP="00FB727F">
            <w:pPr>
              <w:jc w:val="right"/>
              <w:rPr>
                <w:rFonts w:ascii="Arial" w:eastAsia="Times New Roman" w:hAnsi="Arial" w:cs="Arial"/>
                <w:sz w:val="20"/>
                <w:lang w:val="en-US"/>
              </w:rPr>
            </w:pPr>
            <w:r>
              <w:rPr>
                <w:rFonts w:ascii="Arial" w:eastAsia="Times New Roman" w:hAnsi="Arial" w:cs="Arial"/>
                <w:sz w:val="20"/>
                <w:lang w:val="en-US"/>
              </w:rPr>
              <w:t>168.36</w:t>
            </w:r>
          </w:p>
        </w:tc>
        <w:tc>
          <w:tcPr>
            <w:tcW w:w="1080" w:type="dxa"/>
          </w:tcPr>
          <w:p w14:paraId="3650A459" w14:textId="77777777" w:rsidR="000B2A39" w:rsidRPr="00DC0730" w:rsidRDefault="000B2A39" w:rsidP="00FB727F">
            <w:pPr>
              <w:rPr>
                <w:rFonts w:ascii="Arial" w:eastAsia="Times New Roman" w:hAnsi="Arial" w:cs="Arial"/>
                <w:sz w:val="20"/>
                <w:lang w:val="en-US"/>
              </w:rPr>
            </w:pPr>
            <w:r>
              <w:rPr>
                <w:rFonts w:ascii="Arial" w:eastAsia="Times New Roman" w:hAnsi="Arial" w:cs="Arial"/>
                <w:sz w:val="20"/>
                <w:lang w:val="en-US"/>
              </w:rPr>
              <w:t>3.1</w:t>
            </w:r>
          </w:p>
        </w:tc>
        <w:tc>
          <w:tcPr>
            <w:tcW w:w="3600" w:type="dxa"/>
          </w:tcPr>
          <w:p w14:paraId="4EBDC778" w14:textId="77777777" w:rsidR="000B2A39" w:rsidRPr="00DC0730" w:rsidRDefault="000B2A39" w:rsidP="00FB727F">
            <w:pPr>
              <w:rPr>
                <w:rFonts w:ascii="Arial" w:eastAsia="Times New Roman" w:hAnsi="Arial" w:cs="Arial"/>
                <w:sz w:val="20"/>
                <w:lang w:val="en-US"/>
              </w:rPr>
            </w:pPr>
            <w:r w:rsidRPr="00D2281F">
              <w:rPr>
                <w:rFonts w:ascii="Arial" w:eastAsia="Times New Roman" w:hAnsi="Arial" w:cs="Arial"/>
                <w:sz w:val="20"/>
                <w:lang w:val="en-US"/>
              </w:rPr>
              <w:t>The definition of "TCLAS" has some wording problems.  Clarify it.</w:t>
            </w:r>
          </w:p>
        </w:tc>
        <w:tc>
          <w:tcPr>
            <w:tcW w:w="3600" w:type="dxa"/>
          </w:tcPr>
          <w:p w14:paraId="619A17F7" w14:textId="77777777" w:rsidR="000B2A39" w:rsidRPr="00D2281F" w:rsidRDefault="000B2A39" w:rsidP="00FB727F">
            <w:pPr>
              <w:rPr>
                <w:rFonts w:ascii="Arial" w:eastAsia="Times New Roman" w:hAnsi="Arial" w:cs="Arial"/>
                <w:sz w:val="20"/>
                <w:lang w:val="en-US"/>
              </w:rPr>
            </w:pPr>
            <w:r w:rsidRPr="00D2281F">
              <w:rPr>
                <w:rFonts w:ascii="Arial" w:eastAsia="Times New Roman" w:hAnsi="Arial" w:cs="Arial"/>
                <w:sz w:val="20"/>
                <w:lang w:val="en-US"/>
              </w:rPr>
              <w:t>Replace</w:t>
            </w:r>
          </w:p>
          <w:p w14:paraId="6F96429B" w14:textId="77777777" w:rsidR="000B2A39" w:rsidRPr="00D2281F" w:rsidRDefault="000B2A39" w:rsidP="00FB727F">
            <w:pPr>
              <w:rPr>
                <w:rFonts w:ascii="Arial" w:eastAsia="Times New Roman" w:hAnsi="Arial" w:cs="Arial"/>
                <w:sz w:val="20"/>
                <w:lang w:val="en-US"/>
              </w:rPr>
            </w:pPr>
            <w:r w:rsidRPr="00D2281F">
              <w:rPr>
                <w:rFonts w:ascii="Arial" w:eastAsia="Times New Roman" w:hAnsi="Arial" w:cs="Arial"/>
                <w:sz w:val="20"/>
                <w:lang w:val="en-US"/>
              </w:rPr>
              <w:t>"The specification of certain parameter values to identify a protocol data unit (PDU) or a medium access control (MAC) service data unit (MSDU). The classification process is performed above the MAC service access point (MAC SAP), within the MLME, or within the MAC, based on the type of classification."</w:t>
            </w:r>
          </w:p>
          <w:p w14:paraId="72863961" w14:textId="77777777" w:rsidR="000B2A39" w:rsidRPr="00D2281F" w:rsidRDefault="000B2A39" w:rsidP="00FB727F">
            <w:pPr>
              <w:rPr>
                <w:rFonts w:ascii="Arial" w:eastAsia="Times New Roman" w:hAnsi="Arial" w:cs="Arial"/>
                <w:sz w:val="20"/>
                <w:lang w:val="en-US"/>
              </w:rPr>
            </w:pPr>
            <w:r w:rsidRPr="00D2281F">
              <w:rPr>
                <w:rFonts w:ascii="Arial" w:eastAsia="Times New Roman" w:hAnsi="Arial" w:cs="Arial"/>
                <w:sz w:val="20"/>
                <w:lang w:val="en-US"/>
              </w:rPr>
              <w:t>with</w:t>
            </w:r>
          </w:p>
          <w:p w14:paraId="22542EDC" w14:textId="77777777" w:rsidR="000B2A39" w:rsidRPr="00DC0730" w:rsidRDefault="000B2A39" w:rsidP="00FB727F">
            <w:pPr>
              <w:rPr>
                <w:rFonts w:ascii="Arial" w:eastAsia="Times New Roman" w:hAnsi="Arial" w:cs="Arial"/>
                <w:sz w:val="20"/>
                <w:lang w:val="en-US"/>
              </w:rPr>
            </w:pPr>
            <w:r w:rsidRPr="00D2281F">
              <w:rPr>
                <w:rFonts w:ascii="Arial" w:eastAsia="Times New Roman" w:hAnsi="Arial" w:cs="Arial"/>
                <w:sz w:val="20"/>
                <w:lang w:val="en-US"/>
              </w:rPr>
              <w:t>"The specification of one of several types of matching filter to classify protocol data units (PDUs) or medium access control (MAC) service data units (MSDUs) as belonging to a particular traffic stream (TS).  Depending on the type of classification, the filter is applied within the MLME above the MAC, or within the MAC itself."</w:t>
            </w:r>
          </w:p>
        </w:tc>
      </w:tr>
    </w:tbl>
    <w:p w14:paraId="2E2ED736" w14:textId="77777777" w:rsidR="000B2A39" w:rsidRPr="00067CE1" w:rsidRDefault="000B2A39" w:rsidP="000B2A39"/>
    <w:p w14:paraId="5602FB85" w14:textId="77777777" w:rsidR="000B2A39" w:rsidRDefault="000B2A39" w:rsidP="000B2A39">
      <w:pPr>
        <w:rPr>
          <w:u w:val="single"/>
        </w:rPr>
      </w:pPr>
      <w:r>
        <w:rPr>
          <w:u w:val="single"/>
        </w:rPr>
        <w:t>Discussion:</w:t>
      </w:r>
    </w:p>
    <w:p w14:paraId="4B781367" w14:textId="77777777" w:rsidR="000B2A39" w:rsidRPr="00067CE1" w:rsidRDefault="000B2A39" w:rsidP="000B2A39"/>
    <w:p w14:paraId="588D3A72" w14:textId="77777777" w:rsidR="000B2A39" w:rsidRPr="00067CE1" w:rsidRDefault="000B2A39" w:rsidP="000B2A39">
      <w:r w:rsidRPr="00067CE1">
        <w:rPr>
          <w:noProof/>
        </w:rPr>
        <w:drawing>
          <wp:inline distT="0" distB="0" distL="0" distR="0" wp14:anchorId="0C69756B" wp14:editId="44CA4C08">
            <wp:extent cx="6395720" cy="761365"/>
            <wp:effectExtent l="57150" t="57150" r="176530" b="11493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395720" cy="7613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D081410" w14:textId="77777777" w:rsidR="000B2A39" w:rsidRPr="00067CE1" w:rsidRDefault="000B2A39" w:rsidP="000B2A39"/>
    <w:p w14:paraId="79F66BD2" w14:textId="77777777" w:rsidR="000B2A39" w:rsidRDefault="000B2A39" w:rsidP="000B2A39">
      <w:r>
        <w:t>It is not understandable from this how “parameter values” (parameters to what?) can be used “to identity a PDU or MSDU.”  The proposed new wording states this more clearly that the TCLAS is a specification of a filter for matching against such PDUs or MSDUs, to identify them, and further clarifies that the result of this identification is to associate the PDU/MSDU with a TS.  This seems to be an improvement to the first sentence.</w:t>
      </w:r>
    </w:p>
    <w:p w14:paraId="7D935876" w14:textId="77777777" w:rsidR="000B2A39" w:rsidRDefault="000B2A39" w:rsidP="000B2A39"/>
    <w:p w14:paraId="18B5ACC4" w14:textId="77777777" w:rsidR="000B2A39" w:rsidRDefault="000B2A39" w:rsidP="000B2A39">
      <w:r>
        <w:t>The second sentence re-write does three things:</w:t>
      </w:r>
    </w:p>
    <w:p w14:paraId="0CB1A576" w14:textId="77777777" w:rsidR="000B2A39" w:rsidRDefault="000B2A39" w:rsidP="000B2A39">
      <w:pPr>
        <w:pStyle w:val="ListParagraph"/>
        <w:numPr>
          <w:ilvl w:val="0"/>
          <w:numId w:val="37"/>
        </w:numPr>
      </w:pPr>
      <w:r>
        <w:t xml:space="preserve">Editorially, reverse the order of the clause specifying the basis for the different styles of processing, which is arguably </w:t>
      </w:r>
      <w:proofErr w:type="gramStart"/>
      <w:r>
        <w:t>more clear</w:t>
      </w:r>
      <w:proofErr w:type="gramEnd"/>
      <w:r>
        <w:t>, but only marginally and could be argued either way.</w:t>
      </w:r>
    </w:p>
    <w:p w14:paraId="16255392" w14:textId="77777777" w:rsidR="000B2A39" w:rsidRDefault="000B2A39" w:rsidP="000B2A39">
      <w:pPr>
        <w:pStyle w:val="ListParagraph"/>
        <w:numPr>
          <w:ilvl w:val="0"/>
          <w:numId w:val="37"/>
        </w:numPr>
      </w:pPr>
      <w:r>
        <w:t>Change the concept from “classification process” to “</w:t>
      </w:r>
      <w:proofErr w:type="spellStart"/>
      <w:r>
        <w:t>appl</w:t>
      </w:r>
      <w:proofErr w:type="spellEnd"/>
      <w:r>
        <w:t>[</w:t>
      </w:r>
      <w:proofErr w:type="spellStart"/>
      <w:r>
        <w:t>ying</w:t>
      </w:r>
      <w:proofErr w:type="spellEnd"/>
      <w:r>
        <w:t>] the filter”, which aligns the second sentence with the newly worded first sentence, so that seems useful to do, along with the first sentence change, above.</w:t>
      </w:r>
    </w:p>
    <w:p w14:paraId="3103C841" w14:textId="77777777" w:rsidR="000B2A39" w:rsidRDefault="000B2A39" w:rsidP="000B2A39">
      <w:pPr>
        <w:pStyle w:val="ListParagraph"/>
        <w:numPr>
          <w:ilvl w:val="0"/>
          <w:numId w:val="37"/>
        </w:numPr>
      </w:pPr>
      <w:r>
        <w:t>It also clarifies the wording that the filter/classification processing is done “</w:t>
      </w:r>
      <w:r w:rsidRPr="000313D4">
        <w:t>above the MAC service access point (MAC SAP), within the MLME</w:t>
      </w:r>
      <w:r>
        <w:t>” to state that this is a single concept (in the MLME which is above the MAC SAP), not a list of two separate possibilities (above the MAC SAP in some unstated location, and as a separate concept, within the MLME).  Any discussion of behaviour happing “above the MAC SAP” and not within any 802.11 entity is, by definition, outside the scope of 802.11 behaviour.  Since the MAC SAP includes a “priority” parameter with each MSDU, there is no reason to discuss or standardize any such behaviour happening “above the MAC SAP” or use TCLAS structures/concepts to do so.  The behaviour within 802.11 scope is happening either within the MLME or within the MAC below the MAC SAP.  The new wording for the second sentence lays out these two possibilities more clearly.</w:t>
      </w:r>
    </w:p>
    <w:p w14:paraId="792632A3" w14:textId="77777777" w:rsidR="000B2A39" w:rsidRDefault="000B2A39" w:rsidP="000B2A39"/>
    <w:p w14:paraId="49718CED" w14:textId="77777777" w:rsidR="000B2A39" w:rsidRDefault="000B2A39" w:rsidP="000B2A39">
      <w:r w:rsidRPr="00496B0A">
        <w:rPr>
          <w:highlight w:val="green"/>
          <w:u w:val="single"/>
        </w:rPr>
        <w:t>Proposed Resolution:</w:t>
      </w:r>
    </w:p>
    <w:p w14:paraId="243847BA" w14:textId="77777777" w:rsidR="000B2A39" w:rsidRDefault="000B2A39" w:rsidP="000B2A39"/>
    <w:p w14:paraId="1E246611" w14:textId="77777777" w:rsidR="000B2A39" w:rsidRPr="007E2A2B" w:rsidRDefault="000B2A39" w:rsidP="000B2A39">
      <w:r>
        <w:lastRenderedPageBreak/>
        <w:t>Accepted.  Note to the Editor: Please expand the acronym for “MLME”.</w:t>
      </w:r>
    </w:p>
    <w:p w14:paraId="1D8C376F" w14:textId="77777777" w:rsidR="00905E8D" w:rsidRDefault="000B2A39" w:rsidP="000B2A39">
      <w:pPr>
        <w:rPr>
          <w:u w:val="single"/>
        </w:rPr>
      </w:pPr>
      <w:r w:rsidRPr="00067CE1">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05E8D" w:rsidRPr="007837C2" w14:paraId="0FA8BA82" w14:textId="77777777" w:rsidTr="00FB727F">
        <w:trPr>
          <w:trHeight w:val="524"/>
        </w:trPr>
        <w:tc>
          <w:tcPr>
            <w:tcW w:w="738" w:type="dxa"/>
            <w:hideMark/>
          </w:tcPr>
          <w:p w14:paraId="27374EA1"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FD03DE6"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2E35800"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B3E1BA"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DE75B5C"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05E8D" w:rsidRPr="00DC0730" w14:paraId="27DF51A7" w14:textId="77777777" w:rsidTr="00FB727F">
        <w:trPr>
          <w:trHeight w:val="1020"/>
        </w:trPr>
        <w:tc>
          <w:tcPr>
            <w:tcW w:w="738" w:type="dxa"/>
            <w:hideMark/>
          </w:tcPr>
          <w:p w14:paraId="5707B7C9"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2005</w:t>
            </w:r>
          </w:p>
        </w:tc>
        <w:tc>
          <w:tcPr>
            <w:tcW w:w="990" w:type="dxa"/>
            <w:hideMark/>
          </w:tcPr>
          <w:p w14:paraId="5E227A73"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1129.0</w:t>
            </w:r>
            <w:r>
              <w:rPr>
                <w:rFonts w:ascii="Arial" w:eastAsia="Times New Roman" w:hAnsi="Arial" w:cs="Arial"/>
                <w:sz w:val="20"/>
                <w:lang w:val="en-US"/>
              </w:rPr>
              <w:t>6</w:t>
            </w:r>
          </w:p>
        </w:tc>
        <w:tc>
          <w:tcPr>
            <w:tcW w:w="1080" w:type="dxa"/>
            <w:hideMark/>
          </w:tcPr>
          <w:p w14:paraId="6BC08536"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9.4.2.36</w:t>
            </w:r>
          </w:p>
        </w:tc>
        <w:tc>
          <w:tcPr>
            <w:tcW w:w="3600" w:type="dxa"/>
            <w:hideMark/>
          </w:tcPr>
          <w:p w14:paraId="53C356FC"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Delayed Block Ack and Immediate Block Ack were removed from Capabilities Information field (see 9.4.1.4)</w:t>
            </w:r>
          </w:p>
        </w:tc>
        <w:tc>
          <w:tcPr>
            <w:tcW w:w="3600" w:type="dxa"/>
            <w:hideMark/>
          </w:tcPr>
          <w:p w14:paraId="07ECF0D2"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Figure 9-335 should be updated to not show Delayed Block Ack and Immediate Block Ack subfields</w:t>
            </w:r>
          </w:p>
        </w:tc>
      </w:tr>
    </w:tbl>
    <w:p w14:paraId="3D4C3156" w14:textId="77777777" w:rsidR="00905E8D" w:rsidRDefault="00905E8D" w:rsidP="00905E8D"/>
    <w:p w14:paraId="2F0D7687" w14:textId="77777777" w:rsidR="00905E8D" w:rsidRPr="007E2A2B" w:rsidRDefault="00905E8D" w:rsidP="00905E8D">
      <w:pPr>
        <w:rPr>
          <w:u w:val="single"/>
        </w:rPr>
      </w:pPr>
      <w:r w:rsidRPr="007E2A2B">
        <w:rPr>
          <w:u w:val="single"/>
        </w:rPr>
        <w:t>Discussion:</w:t>
      </w:r>
    </w:p>
    <w:p w14:paraId="3288DB0E" w14:textId="77777777" w:rsidR="00905E8D" w:rsidRDefault="00905E8D" w:rsidP="00905E8D"/>
    <w:p w14:paraId="474882E6" w14:textId="77777777" w:rsidR="00905E8D" w:rsidRDefault="00905E8D" w:rsidP="00905E8D">
      <w:r>
        <w:rPr>
          <w:noProof/>
        </w:rPr>
        <w:drawing>
          <wp:inline distT="0" distB="0" distL="0" distR="0" wp14:anchorId="2AC605D6" wp14:editId="09DAB82A">
            <wp:extent cx="6400800" cy="415290"/>
            <wp:effectExtent l="57150" t="57150" r="171450" b="1181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400800" cy="4152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3D29117" w14:textId="77777777" w:rsidR="00905E8D" w:rsidRDefault="00905E8D" w:rsidP="00905E8D">
      <w:r>
        <w:rPr>
          <w:noProof/>
        </w:rPr>
        <w:drawing>
          <wp:inline distT="0" distB="0" distL="0" distR="0" wp14:anchorId="26D7D96F" wp14:editId="41BD3750">
            <wp:extent cx="6391275" cy="1819275"/>
            <wp:effectExtent l="57150" t="57150" r="180975" b="1428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391275" cy="18192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14E98A" w14:textId="77777777" w:rsidR="00905E8D" w:rsidRDefault="00905E8D" w:rsidP="00905E8D"/>
    <w:p w14:paraId="3D4FFFDE" w14:textId="77777777" w:rsidR="00905E8D" w:rsidRDefault="00905E8D" w:rsidP="00905E8D">
      <w:r>
        <w:t xml:space="preserve">As stated explicitly, the bit fields within the Capabilities subfield (of a BSSID Information field, itself contained within a </w:t>
      </w:r>
      <w:proofErr w:type="spellStart"/>
      <w:r>
        <w:t>Neighbor</w:t>
      </w:r>
      <w:proofErr w:type="spellEnd"/>
      <w:r>
        <w:t xml:space="preserve"> Report element) are semantically equivalent to the bits within a Capability Information field as described in 9.4.1.4.</w:t>
      </w:r>
    </w:p>
    <w:p w14:paraId="4117ABFC" w14:textId="77777777" w:rsidR="00905E8D" w:rsidRDefault="00905E8D" w:rsidP="00905E8D"/>
    <w:p w14:paraId="442DBCD6" w14:textId="77777777" w:rsidR="00905E8D" w:rsidRDefault="00905E8D" w:rsidP="00905E8D">
      <w:r>
        <w:t>In 9.4.1.4, bits 14 and 15, which used to be “Delayed Block Ack” and “Immediate Block Ack” respectively (for non-DMG STAs) are now reserved as part of removing those concepts from the draft, as seen here:</w:t>
      </w:r>
    </w:p>
    <w:p w14:paraId="29B232DD" w14:textId="77777777" w:rsidR="00905E8D" w:rsidRDefault="00905E8D" w:rsidP="00905E8D"/>
    <w:p w14:paraId="345608F3" w14:textId="77777777" w:rsidR="00905E8D" w:rsidRDefault="00905E8D" w:rsidP="00905E8D">
      <w:r>
        <w:rPr>
          <w:noProof/>
        </w:rPr>
        <w:lastRenderedPageBreak/>
        <w:drawing>
          <wp:inline distT="0" distB="0" distL="0" distR="0" wp14:anchorId="12FFD68D" wp14:editId="7BD69491">
            <wp:extent cx="6400800" cy="3543935"/>
            <wp:effectExtent l="57150" t="57150" r="171450" b="13271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400800" cy="354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3A222C0" w14:textId="77777777" w:rsidR="00905E8D" w:rsidRDefault="00905E8D" w:rsidP="00905E8D"/>
    <w:p w14:paraId="5E1BFCBC" w14:textId="77777777" w:rsidR="00905E8D" w:rsidRDefault="00905E8D" w:rsidP="00905E8D">
      <w:r>
        <w:t>For DMG STAs, there never was a concept of these capabilities, and that remains the case in the latest draft.</w:t>
      </w:r>
    </w:p>
    <w:p w14:paraId="72BBA218" w14:textId="77777777" w:rsidR="00905E8D" w:rsidRDefault="00905E8D" w:rsidP="00905E8D"/>
    <w:p w14:paraId="23465ED8" w14:textId="77777777" w:rsidR="00905E8D" w:rsidRDefault="00905E8D" w:rsidP="00905E8D">
      <w:r>
        <w:t>Thus, agree with the commenter that these bits are no longer used or have any meaning, and should be marked Reserved.</w:t>
      </w:r>
    </w:p>
    <w:p w14:paraId="5DB13C24" w14:textId="77777777" w:rsidR="00905E8D" w:rsidRDefault="00905E8D" w:rsidP="00905E8D"/>
    <w:p w14:paraId="735D0957" w14:textId="77777777" w:rsidR="00905E8D" w:rsidRDefault="00905E8D" w:rsidP="00905E8D">
      <w:r w:rsidRPr="005F0E46">
        <w:rPr>
          <w:highlight w:val="green"/>
          <w:u w:val="single"/>
        </w:rPr>
        <w:t>Proposed Resolution:</w:t>
      </w:r>
    </w:p>
    <w:p w14:paraId="533C4DC2" w14:textId="77777777" w:rsidR="00905E8D" w:rsidRDefault="00905E8D" w:rsidP="00905E8D"/>
    <w:p w14:paraId="4B7FEEC2" w14:textId="77777777" w:rsidR="00905E8D" w:rsidRDefault="00905E8D" w:rsidP="00905E8D">
      <w:r>
        <w:t xml:space="preserve">Revised.  In </w:t>
      </w:r>
      <w:r w:rsidRPr="000F6D95">
        <w:t>Figure 9-335</w:t>
      </w:r>
      <w:r>
        <w:t>, replace subfield names</w:t>
      </w:r>
      <w:r w:rsidRPr="000F6D95">
        <w:t xml:space="preserve"> </w:t>
      </w:r>
      <w:r>
        <w:t>“</w:t>
      </w:r>
      <w:r w:rsidRPr="000F6D95">
        <w:t>Delayed Block Ack</w:t>
      </w:r>
      <w:r>
        <w:t>”</w:t>
      </w:r>
      <w:r w:rsidRPr="000F6D95">
        <w:t xml:space="preserve"> and </w:t>
      </w:r>
      <w:r>
        <w:t>“</w:t>
      </w:r>
      <w:r w:rsidRPr="000F6D95">
        <w:t>Immediate Block Ack</w:t>
      </w:r>
      <w:r>
        <w:t>”</w:t>
      </w:r>
      <w:r w:rsidRPr="000F6D95">
        <w:t xml:space="preserve"> </w:t>
      </w:r>
      <w:r>
        <w:t>with “Reserved”.  Note to Editor, “Delayed Block Ack” has already been changed in 11-19/639r1 for CID 2289.</w:t>
      </w:r>
    </w:p>
    <w:p w14:paraId="05F755CE" w14:textId="77777777" w:rsidR="00905E8D" w:rsidRPr="000F6D95" w:rsidRDefault="00905E8D" w:rsidP="00905E8D"/>
    <w:p w14:paraId="7CA384B1" w14:textId="77777777" w:rsidR="00905E8D" w:rsidRDefault="00905E8D" w:rsidP="00905E8D">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05E8D" w:rsidRPr="007837C2" w14:paraId="661A1DA1" w14:textId="77777777" w:rsidTr="00FB727F">
        <w:trPr>
          <w:trHeight w:val="524"/>
        </w:trPr>
        <w:tc>
          <w:tcPr>
            <w:tcW w:w="738" w:type="dxa"/>
            <w:hideMark/>
          </w:tcPr>
          <w:p w14:paraId="282677BC"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6CC1D78"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F936AF2"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57AA467"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D01B8C5"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05E8D" w:rsidRPr="00DC0730" w14:paraId="368F9C24" w14:textId="77777777" w:rsidTr="00FB727F">
        <w:trPr>
          <w:trHeight w:val="1020"/>
        </w:trPr>
        <w:tc>
          <w:tcPr>
            <w:tcW w:w="738" w:type="dxa"/>
            <w:hideMark/>
          </w:tcPr>
          <w:p w14:paraId="12EF8EF2"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2603</w:t>
            </w:r>
          </w:p>
        </w:tc>
        <w:tc>
          <w:tcPr>
            <w:tcW w:w="990" w:type="dxa"/>
            <w:hideMark/>
          </w:tcPr>
          <w:p w14:paraId="0B4B8B25"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2212.</w:t>
            </w:r>
            <w:r>
              <w:rPr>
                <w:rFonts w:ascii="Arial" w:eastAsia="Times New Roman" w:hAnsi="Arial" w:cs="Arial"/>
                <w:sz w:val="20"/>
                <w:lang w:val="en-US"/>
              </w:rPr>
              <w:t>52</w:t>
            </w:r>
          </w:p>
        </w:tc>
        <w:tc>
          <w:tcPr>
            <w:tcW w:w="1080" w:type="dxa"/>
            <w:hideMark/>
          </w:tcPr>
          <w:p w14:paraId="6C25CAE1"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11.3.9.3</w:t>
            </w:r>
          </w:p>
        </w:tc>
        <w:tc>
          <w:tcPr>
            <w:tcW w:w="3600" w:type="dxa"/>
            <w:hideMark/>
          </w:tcPr>
          <w:p w14:paraId="00E4FBAC" w14:textId="77777777" w:rsidR="00905E8D" w:rsidRPr="00DC0730" w:rsidRDefault="00905E8D" w:rsidP="00FB727F">
            <w:pPr>
              <w:rPr>
                <w:rFonts w:ascii="Arial" w:eastAsia="Times New Roman" w:hAnsi="Arial" w:cs="Arial"/>
                <w:sz w:val="20"/>
                <w:lang w:val="en-US"/>
              </w:rPr>
            </w:pPr>
            <w:bookmarkStart w:id="4" w:name="_Hlk17230058"/>
            <w:r w:rsidRPr="00DC0730">
              <w:rPr>
                <w:rFonts w:ascii="Arial" w:eastAsia="Times New Roman" w:hAnsi="Arial" w:cs="Arial"/>
                <w:sz w:val="20"/>
                <w:lang w:val="en-US"/>
              </w:rPr>
              <w:t xml:space="preserve">"beacon interval units" </w:t>
            </w:r>
            <w:bookmarkEnd w:id="4"/>
            <w:r w:rsidRPr="00DC0730">
              <w:rPr>
                <w:rFonts w:ascii="Arial" w:eastAsia="Times New Roman" w:hAnsi="Arial" w:cs="Arial"/>
                <w:sz w:val="20"/>
                <w:lang w:val="en-US"/>
              </w:rPr>
              <w:t>is confusing, because it might be understood as the units for a BI, namely Tus</w:t>
            </w:r>
          </w:p>
        </w:tc>
        <w:tc>
          <w:tcPr>
            <w:tcW w:w="3600" w:type="dxa"/>
            <w:hideMark/>
          </w:tcPr>
          <w:p w14:paraId="6B97B88B"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Reword as "units of a beacon interval" (3x)</w:t>
            </w:r>
          </w:p>
        </w:tc>
      </w:tr>
    </w:tbl>
    <w:p w14:paraId="3E65E8D2" w14:textId="77777777" w:rsidR="00905E8D" w:rsidRDefault="00905E8D" w:rsidP="00905E8D"/>
    <w:p w14:paraId="66A18EA9" w14:textId="77777777" w:rsidR="00905E8D" w:rsidRDefault="00905E8D" w:rsidP="00905E8D">
      <w:pPr>
        <w:rPr>
          <w:u w:val="single"/>
        </w:rPr>
      </w:pPr>
      <w:r>
        <w:rPr>
          <w:u w:val="single"/>
        </w:rPr>
        <w:t>Discussion:</w:t>
      </w:r>
    </w:p>
    <w:p w14:paraId="5EEAE972" w14:textId="77777777" w:rsidR="00905E8D" w:rsidRPr="00A04586" w:rsidRDefault="00905E8D" w:rsidP="00905E8D"/>
    <w:p w14:paraId="750AA482" w14:textId="77777777" w:rsidR="00905E8D" w:rsidRDefault="00905E8D" w:rsidP="00905E8D">
      <w:r w:rsidRPr="00A04586">
        <w:t>The correct cite appears to be P2213 lines 3, 5 and 8, as these are the only occurrences of this phrase</w:t>
      </w:r>
      <w:r>
        <w:t>:</w:t>
      </w:r>
    </w:p>
    <w:p w14:paraId="34561739" w14:textId="77777777" w:rsidR="00905E8D" w:rsidRDefault="00905E8D" w:rsidP="00905E8D"/>
    <w:p w14:paraId="65C5B341" w14:textId="77777777" w:rsidR="00905E8D" w:rsidRDefault="00905E8D" w:rsidP="00905E8D">
      <w:r>
        <w:rPr>
          <w:noProof/>
        </w:rPr>
        <w:drawing>
          <wp:inline distT="0" distB="0" distL="0" distR="0" wp14:anchorId="720E8B77" wp14:editId="330939C2">
            <wp:extent cx="6404610" cy="1042670"/>
            <wp:effectExtent l="57150" t="57150" r="167640" b="1193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404610" cy="10426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7AC4BD" w14:textId="77777777" w:rsidR="00905E8D" w:rsidRPr="00A04586" w:rsidRDefault="00905E8D" w:rsidP="00905E8D">
      <w:r>
        <w:rPr>
          <w:noProof/>
        </w:rPr>
        <w:drawing>
          <wp:inline distT="0" distB="0" distL="0" distR="0" wp14:anchorId="03F9A61D" wp14:editId="1B6669D3">
            <wp:extent cx="6400800" cy="1161415"/>
            <wp:effectExtent l="57150" t="57150" r="171450" b="1149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400800" cy="116141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DA77BA" w14:textId="77777777" w:rsidR="00905E8D" w:rsidRDefault="00905E8D" w:rsidP="00905E8D"/>
    <w:p w14:paraId="242FF828" w14:textId="77777777" w:rsidR="00905E8D" w:rsidRDefault="00905E8D" w:rsidP="00905E8D">
      <w:r>
        <w:t xml:space="preserve">Based on the default values given in the next sentences, </w:t>
      </w:r>
      <w:proofErr w:type="gramStart"/>
      <w:r>
        <w:t>it is clear that the</w:t>
      </w:r>
      <w:proofErr w:type="gramEnd"/>
      <w:r>
        <w:t xml:space="preserve"> intention here is that these values are in units of beacon intervals.</w:t>
      </w:r>
    </w:p>
    <w:p w14:paraId="5F4FEB59" w14:textId="77777777" w:rsidR="00905E8D" w:rsidRDefault="00905E8D" w:rsidP="00905E8D"/>
    <w:p w14:paraId="1804A6DA" w14:textId="77777777" w:rsidR="00905E8D" w:rsidRDefault="00905E8D" w:rsidP="00905E8D">
      <w:r>
        <w:t>While the acronym “BI” has been removed (reworded to avoid) in D2.0, we assume the commenter meant that “beacon interval units” could be confused for “the same units as used for a beacon interval”, which is TUs.  Thus, agree that the rewording is accurate, and could help avoid confusion.</w:t>
      </w:r>
    </w:p>
    <w:p w14:paraId="0581B3CB" w14:textId="77777777" w:rsidR="00905E8D" w:rsidRDefault="00905E8D" w:rsidP="00905E8D"/>
    <w:p w14:paraId="5BDB27DE" w14:textId="77777777" w:rsidR="00905E8D" w:rsidRDefault="00905E8D" w:rsidP="00905E8D">
      <w:r>
        <w:t xml:space="preserve">Lastly, with respect to how “units of” is described elsewhere in the Draft, in those cases where the units </w:t>
      </w:r>
      <w:proofErr w:type="gramStart"/>
      <w:r>
        <w:t>is</w:t>
      </w:r>
      <w:proofErr w:type="gramEnd"/>
      <w:r>
        <w:t xml:space="preserve"> a noun/noun phrase (and not an abbreviation or acronym), the noun/noun phrase is used in the plural: “</w:t>
      </w:r>
      <w:r w:rsidRPr="006853DF">
        <w:t>units of microseconds</w:t>
      </w:r>
      <w:r>
        <w:t>”, “</w:t>
      </w:r>
      <w:r w:rsidRPr="006853DF">
        <w:t>units of octets</w:t>
      </w:r>
      <w:r>
        <w:t>”, “</w:t>
      </w:r>
      <w:r w:rsidRPr="006853DF">
        <w:t>units of TUs</w:t>
      </w:r>
      <w:r>
        <w:t>”, etc.</w:t>
      </w:r>
    </w:p>
    <w:p w14:paraId="0195678A" w14:textId="77777777" w:rsidR="00905E8D" w:rsidRDefault="00905E8D" w:rsidP="00905E8D"/>
    <w:p w14:paraId="5BB1BE39" w14:textId="77777777" w:rsidR="00905E8D" w:rsidRDefault="00905E8D" w:rsidP="00905E8D">
      <w:r w:rsidRPr="001B7A94">
        <w:rPr>
          <w:highlight w:val="green"/>
          <w:u w:val="single"/>
        </w:rPr>
        <w:t>Proposed Resolution:</w:t>
      </w:r>
    </w:p>
    <w:p w14:paraId="4CDB672D" w14:textId="77777777" w:rsidR="00905E8D" w:rsidRDefault="00905E8D" w:rsidP="00905E8D"/>
    <w:p w14:paraId="1811FFD1" w14:textId="77777777" w:rsidR="00905E8D" w:rsidRPr="00A04586" w:rsidRDefault="00905E8D" w:rsidP="00905E8D">
      <w:r>
        <w:t>Revised.  At P2213, lines 3, 5 and, 8, replace “</w:t>
      </w:r>
      <w:r w:rsidRPr="006853DF">
        <w:t>beacon interval units</w:t>
      </w:r>
      <w:r>
        <w:t>” with “units of beacon intervals”.</w:t>
      </w:r>
    </w:p>
    <w:p w14:paraId="058FBFEF" w14:textId="77777777" w:rsidR="00905E8D" w:rsidRPr="00A04586" w:rsidRDefault="00905E8D" w:rsidP="00905E8D">
      <w:r w:rsidRPr="00A04586">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05E8D" w:rsidRPr="007837C2" w14:paraId="7BF12B01" w14:textId="77777777" w:rsidTr="00FB727F">
        <w:trPr>
          <w:trHeight w:val="524"/>
        </w:trPr>
        <w:tc>
          <w:tcPr>
            <w:tcW w:w="738" w:type="dxa"/>
            <w:hideMark/>
          </w:tcPr>
          <w:p w14:paraId="76C2E07A"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D2AB26A"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A0B5D5B"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1094587"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BBCFADF"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05E8D" w:rsidRPr="00DC0730" w14:paraId="5D699A0C" w14:textId="77777777" w:rsidTr="00FB727F">
        <w:trPr>
          <w:trHeight w:val="2295"/>
        </w:trPr>
        <w:tc>
          <w:tcPr>
            <w:tcW w:w="738" w:type="dxa"/>
            <w:hideMark/>
          </w:tcPr>
          <w:p w14:paraId="6E0BC38A"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2279</w:t>
            </w:r>
          </w:p>
        </w:tc>
        <w:tc>
          <w:tcPr>
            <w:tcW w:w="990" w:type="dxa"/>
            <w:hideMark/>
          </w:tcPr>
          <w:p w14:paraId="545980D7"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1739.</w:t>
            </w:r>
            <w:r>
              <w:rPr>
                <w:rFonts w:ascii="Arial" w:eastAsia="Times New Roman" w:hAnsi="Arial" w:cs="Arial"/>
                <w:sz w:val="20"/>
                <w:lang w:val="en-US"/>
              </w:rPr>
              <w:t>45</w:t>
            </w:r>
          </w:p>
        </w:tc>
        <w:tc>
          <w:tcPr>
            <w:tcW w:w="1080" w:type="dxa"/>
            <w:hideMark/>
          </w:tcPr>
          <w:p w14:paraId="08B08DC1"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10.4</w:t>
            </w:r>
          </w:p>
        </w:tc>
        <w:tc>
          <w:tcPr>
            <w:tcW w:w="3600" w:type="dxa"/>
            <w:hideMark/>
          </w:tcPr>
          <w:p w14:paraId="783AC9D3"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10.4 ("MPDU fragmentation") 4th paragraph references 9.2.3 as the requirement for support for various MSDU sizes.  That would probably be better as a reference to 9.2.4.7, since that's where MSDU size limits are discussed.</w:t>
            </w:r>
          </w:p>
        </w:tc>
        <w:tc>
          <w:tcPr>
            <w:tcW w:w="3600" w:type="dxa"/>
            <w:hideMark/>
          </w:tcPr>
          <w:p w14:paraId="025DA402"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Change the reference to 9.2.3 to be reference to 9.2.4.7.</w:t>
            </w:r>
          </w:p>
        </w:tc>
      </w:tr>
    </w:tbl>
    <w:p w14:paraId="3747967A" w14:textId="77777777" w:rsidR="00905E8D" w:rsidRDefault="00905E8D" w:rsidP="00905E8D"/>
    <w:p w14:paraId="5064A82D" w14:textId="77777777" w:rsidR="00905E8D" w:rsidRDefault="00905E8D" w:rsidP="00905E8D">
      <w:r>
        <w:rPr>
          <w:u w:val="single"/>
        </w:rPr>
        <w:t>Discussion:</w:t>
      </w:r>
    </w:p>
    <w:p w14:paraId="4094A8BB" w14:textId="77777777" w:rsidR="00905E8D" w:rsidRDefault="00905E8D" w:rsidP="00905E8D"/>
    <w:p w14:paraId="2219D45E" w14:textId="77777777" w:rsidR="00905E8D" w:rsidRPr="00086E15" w:rsidRDefault="00905E8D" w:rsidP="00905E8D">
      <w:r>
        <w:rPr>
          <w:noProof/>
        </w:rPr>
        <w:drawing>
          <wp:inline distT="0" distB="0" distL="0" distR="0" wp14:anchorId="42F67B79" wp14:editId="04EBB72A">
            <wp:extent cx="6400800" cy="514350"/>
            <wp:effectExtent l="57150" t="57150" r="171450" b="11430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400800" cy="5143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3F4EA19" w14:textId="77777777" w:rsidR="00905E8D" w:rsidRDefault="00905E8D" w:rsidP="00905E8D"/>
    <w:p w14:paraId="75C593A6" w14:textId="77777777" w:rsidR="00905E8D" w:rsidRDefault="00905E8D" w:rsidP="00905E8D">
      <w:r>
        <w:t>As noted, subclause 9.2.3 describes the general frame format (i.e., the fixed order of FC, Duration/ID, Address 1, and so on).  This subclause does mention:</w:t>
      </w:r>
    </w:p>
    <w:p w14:paraId="37BE4DF4" w14:textId="77777777" w:rsidR="00905E8D" w:rsidRDefault="00905E8D" w:rsidP="00905E8D">
      <w:r>
        <w:rPr>
          <w:noProof/>
        </w:rPr>
        <w:drawing>
          <wp:inline distT="0" distB="0" distL="0" distR="0" wp14:anchorId="61DE7071" wp14:editId="2D8C8302">
            <wp:extent cx="6400800" cy="420370"/>
            <wp:effectExtent l="57150" t="57150" r="171450" b="11303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400800" cy="4203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C14CDB" w14:textId="77777777" w:rsidR="00905E8D" w:rsidRDefault="00905E8D" w:rsidP="00905E8D">
      <w:r>
        <w:t>It seems unnecessary to refer the reader to 9.2.3, only to hope they find the reference there to 9.2.4.7.1 where the maximum frame sizes are discussed.  Rather a direct reference to 9.2.4.7.1 seems nicer to the reader.</w:t>
      </w:r>
    </w:p>
    <w:p w14:paraId="04AE1E6A" w14:textId="77777777" w:rsidR="00905E8D" w:rsidRDefault="00905E8D" w:rsidP="00905E8D"/>
    <w:p w14:paraId="26D18C78" w14:textId="77777777" w:rsidR="00905E8D" w:rsidRDefault="00905E8D" w:rsidP="00905E8D">
      <w:r>
        <w:t>In 9.2.4.7.1, it is explicitly stated that the maximum length of the frame body is affected by other aspects, including the presence of security encapsulation and the presence of Mesh Control fields, and those are described in following subclauses of 9.2.4.7.  Thus, an understanding of all of 9.2.4.7 is best, to completely understand the constraints on frame body size, and therefore MPDU size.</w:t>
      </w:r>
    </w:p>
    <w:p w14:paraId="5006A7C4" w14:textId="77777777" w:rsidR="00905E8D" w:rsidRDefault="00905E8D" w:rsidP="00905E8D"/>
    <w:p w14:paraId="2A5EF1AE" w14:textId="77777777" w:rsidR="00905E8D" w:rsidRDefault="00905E8D" w:rsidP="00905E8D">
      <w:r w:rsidRPr="00C36EF5">
        <w:rPr>
          <w:highlight w:val="green"/>
          <w:u w:val="single"/>
        </w:rPr>
        <w:t>Proposed Resolution:</w:t>
      </w:r>
    </w:p>
    <w:p w14:paraId="176A7422" w14:textId="77777777" w:rsidR="00905E8D" w:rsidRDefault="00905E8D" w:rsidP="00905E8D"/>
    <w:p w14:paraId="69F6009C" w14:textId="77777777" w:rsidR="00905E8D" w:rsidRPr="00AA4364" w:rsidRDefault="00905E8D" w:rsidP="00905E8D">
      <w:r>
        <w:t>Accepted.</w:t>
      </w:r>
    </w:p>
    <w:p w14:paraId="50C202D1" w14:textId="77777777" w:rsidR="000C1613" w:rsidRDefault="00905E8D" w:rsidP="00905E8D">
      <w:pPr>
        <w:rPr>
          <w:u w:val="single"/>
        </w:rPr>
      </w:pPr>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466249A5" w14:textId="77777777" w:rsidTr="00FB727F">
        <w:trPr>
          <w:trHeight w:val="524"/>
        </w:trPr>
        <w:tc>
          <w:tcPr>
            <w:tcW w:w="738" w:type="dxa"/>
            <w:hideMark/>
          </w:tcPr>
          <w:p w14:paraId="3DF2E89D"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D29CF6"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CDC5F9B"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D4CC022"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473B7E2"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05924096" w14:textId="77777777" w:rsidTr="00FB727F">
        <w:trPr>
          <w:trHeight w:val="2805"/>
        </w:trPr>
        <w:tc>
          <w:tcPr>
            <w:tcW w:w="738" w:type="dxa"/>
            <w:hideMark/>
          </w:tcPr>
          <w:p w14:paraId="43B01209"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2287</w:t>
            </w:r>
          </w:p>
        </w:tc>
        <w:tc>
          <w:tcPr>
            <w:tcW w:w="990" w:type="dxa"/>
            <w:hideMark/>
          </w:tcPr>
          <w:p w14:paraId="54B0CDF7"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1902.</w:t>
            </w:r>
            <w:r>
              <w:rPr>
                <w:rFonts w:ascii="Arial" w:eastAsia="Times New Roman" w:hAnsi="Arial" w:cs="Arial"/>
                <w:sz w:val="20"/>
                <w:lang w:val="en-US"/>
              </w:rPr>
              <w:t>12</w:t>
            </w:r>
          </w:p>
        </w:tc>
        <w:tc>
          <w:tcPr>
            <w:tcW w:w="1080" w:type="dxa"/>
            <w:hideMark/>
          </w:tcPr>
          <w:p w14:paraId="1DDA6FBF"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10.37.5.2</w:t>
            </w:r>
          </w:p>
        </w:tc>
        <w:tc>
          <w:tcPr>
            <w:tcW w:w="3600" w:type="dxa"/>
            <w:hideMark/>
          </w:tcPr>
          <w:p w14:paraId="5FFDC541"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 xml:space="preserve">Mixes of "AID subfield" and "AID field" in this subclause.  Also, there is no "AID subfield", only an "AID12 subfield" or an "AID13 subfield".  Since this is a VHT subclause, it must be specifying a non-S1G STA, and therefore the STA Info field has </w:t>
            </w:r>
            <w:proofErr w:type="gramStart"/>
            <w:r w:rsidRPr="00DC0730">
              <w:rPr>
                <w:rFonts w:ascii="Arial" w:eastAsia="Times New Roman" w:hAnsi="Arial" w:cs="Arial"/>
                <w:sz w:val="20"/>
                <w:lang w:val="en-US"/>
              </w:rPr>
              <w:t>a</w:t>
            </w:r>
            <w:proofErr w:type="gramEnd"/>
            <w:r w:rsidRPr="00DC0730">
              <w:rPr>
                <w:rFonts w:ascii="Arial" w:eastAsia="Times New Roman" w:hAnsi="Arial" w:cs="Arial"/>
                <w:sz w:val="20"/>
                <w:lang w:val="en-US"/>
              </w:rPr>
              <w:t xml:space="preserve"> AID12 subfield (and not an AID13 subfield).</w:t>
            </w:r>
          </w:p>
        </w:tc>
        <w:tc>
          <w:tcPr>
            <w:tcW w:w="3600" w:type="dxa"/>
            <w:hideMark/>
          </w:tcPr>
          <w:p w14:paraId="25854AC5"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Change "AID field" to "AID12 subfield" at P1924.62 and P1925.3.  Replace "AID subfield" with "AID12 subfield" throughout this subclause.</w:t>
            </w:r>
          </w:p>
        </w:tc>
      </w:tr>
    </w:tbl>
    <w:p w14:paraId="56C465E0" w14:textId="77777777" w:rsidR="000C1613" w:rsidRDefault="000C1613" w:rsidP="000C1613"/>
    <w:p w14:paraId="478522BC" w14:textId="77777777" w:rsidR="000C1613" w:rsidRDefault="000C1613" w:rsidP="000C1613">
      <w:r>
        <w:rPr>
          <w:u w:val="single"/>
        </w:rPr>
        <w:t>Discussion:</w:t>
      </w:r>
    </w:p>
    <w:p w14:paraId="59925066" w14:textId="77777777" w:rsidR="000C1613" w:rsidRDefault="000C1613" w:rsidP="000C1613"/>
    <w:p w14:paraId="5D234B8B" w14:textId="77777777" w:rsidR="000C1613" w:rsidRDefault="000C1613" w:rsidP="000C1613">
      <w:r>
        <w:t>(Note: references to P1924 and P1925 in the comment are sensible (and within 10.37.5.2), the reference to P1902.12 appears to be in error.)</w:t>
      </w:r>
    </w:p>
    <w:p w14:paraId="2E160251" w14:textId="77777777" w:rsidR="000C1613" w:rsidRDefault="000C1613" w:rsidP="000C1613"/>
    <w:p w14:paraId="1D63A9B5" w14:textId="77777777" w:rsidR="000C1613" w:rsidRDefault="000C1613" w:rsidP="000C1613">
      <w:r>
        <w:rPr>
          <w:noProof/>
        </w:rPr>
        <w:drawing>
          <wp:inline distT="0" distB="0" distL="0" distR="0" wp14:anchorId="24E787EA" wp14:editId="6155DBC5">
            <wp:extent cx="6400800" cy="607695"/>
            <wp:effectExtent l="57150" t="57150" r="171450" b="1162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400800" cy="6076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37234C9" w14:textId="77777777" w:rsidR="000C1613" w:rsidRPr="002F6285" w:rsidRDefault="000C1613" w:rsidP="000C1613">
      <w:r>
        <w:rPr>
          <w:noProof/>
        </w:rPr>
        <w:drawing>
          <wp:inline distT="0" distB="0" distL="0" distR="0" wp14:anchorId="35DD0483" wp14:editId="7B02D74C">
            <wp:extent cx="6404610" cy="570230"/>
            <wp:effectExtent l="57150" t="57150" r="167640" b="1155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404610" cy="57023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F5FC70F" w14:textId="77777777" w:rsidR="000C1613" w:rsidRDefault="000C1613" w:rsidP="000C1613"/>
    <w:p w14:paraId="38643B3A" w14:textId="77777777" w:rsidR="000C1613" w:rsidRDefault="000C1613" w:rsidP="000C1613">
      <w:r>
        <w:t>The referenced frame (VHT NDP Announcement) format is defined in 9.3.1.19, as:</w:t>
      </w:r>
    </w:p>
    <w:p w14:paraId="7841036C" w14:textId="77777777" w:rsidR="000C1613" w:rsidRDefault="000C1613" w:rsidP="000C1613">
      <w:r>
        <w:rPr>
          <w:noProof/>
        </w:rPr>
        <w:drawing>
          <wp:inline distT="0" distB="0" distL="0" distR="0" wp14:anchorId="370A8A47" wp14:editId="2A678F73">
            <wp:extent cx="6394450" cy="1271270"/>
            <wp:effectExtent l="57150" t="57150" r="177800" b="1193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394450" cy="12712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2D40E4" w14:textId="77777777" w:rsidR="000C1613" w:rsidRDefault="000C1613" w:rsidP="000C1613"/>
    <w:p w14:paraId="701F5200" w14:textId="77777777" w:rsidR="000C1613" w:rsidRDefault="000C1613" w:rsidP="000C1613">
      <w:r>
        <w:t>Since subclause 10.37.5.2 is “</w:t>
      </w:r>
      <w:r w:rsidRPr="00B635C0">
        <w:t>Rules for VHT sounding protocol sequences</w:t>
      </w:r>
      <w:r>
        <w:t>”, it does seem that this is the non-S1G case. Therefore, the “STA Info 1 … n” fields in this frame are defined per:</w:t>
      </w:r>
    </w:p>
    <w:p w14:paraId="7C99CED8" w14:textId="77777777" w:rsidR="000C1613" w:rsidRDefault="000C1613" w:rsidP="000C1613"/>
    <w:p w14:paraId="33A1369F" w14:textId="77777777" w:rsidR="000C1613" w:rsidRDefault="000C1613" w:rsidP="000C1613">
      <w:r>
        <w:rPr>
          <w:noProof/>
        </w:rPr>
        <w:lastRenderedPageBreak/>
        <w:drawing>
          <wp:inline distT="0" distB="0" distL="0" distR="0" wp14:anchorId="61F6F775" wp14:editId="5A8024AF">
            <wp:extent cx="6400800" cy="2016760"/>
            <wp:effectExtent l="57150" t="57150" r="171450" b="135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400800" cy="20167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AB938DE" w14:textId="77777777" w:rsidR="000C1613" w:rsidRDefault="000C1613" w:rsidP="000C1613">
      <w:r>
        <w:t>However, confusingly, the information that follows about the details of the STA Info field is:</w:t>
      </w:r>
    </w:p>
    <w:p w14:paraId="3EC784F3" w14:textId="77777777" w:rsidR="000C1613" w:rsidRDefault="000C1613" w:rsidP="000C1613">
      <w:r>
        <w:rPr>
          <w:noProof/>
        </w:rPr>
        <w:drawing>
          <wp:inline distT="0" distB="0" distL="0" distR="0" wp14:anchorId="010C3DF9" wp14:editId="4DB21841">
            <wp:extent cx="6400800" cy="3401060"/>
            <wp:effectExtent l="57150" t="57150" r="171450" b="14224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400800" cy="3401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7443220" w14:textId="77777777" w:rsidR="000C1613" w:rsidRDefault="000C1613" w:rsidP="000C1613">
      <w:r>
        <w:t xml:space="preserve">And, this text starts out saying “The </w:t>
      </w:r>
      <w:r>
        <w:rPr>
          <w:u w:val="single"/>
        </w:rPr>
        <w:t>subfields</w:t>
      </w:r>
      <w:r>
        <w:t xml:space="preserve"> in the STA Info field…” and labels Table 9-31 as “STA Info subfields</w:t>
      </w:r>
      <w:proofErr w:type="gramStart"/>
      <w:r>
        <w:t>”, yet</w:t>
      </w:r>
      <w:proofErr w:type="gramEnd"/>
      <w:r>
        <w:t xml:space="preserve"> heads the left column of Table 9-31 with “Field”.</w:t>
      </w:r>
    </w:p>
    <w:p w14:paraId="5E43B2EA" w14:textId="77777777" w:rsidR="000C1613" w:rsidRDefault="000C1613" w:rsidP="000C1613"/>
    <w:p w14:paraId="6633AB2C" w14:textId="77777777" w:rsidR="000C1613" w:rsidRDefault="000C1613" w:rsidP="000C1613">
      <w:r>
        <w:t>Conclusions:</w:t>
      </w:r>
    </w:p>
    <w:p w14:paraId="673AB3F6" w14:textId="77777777" w:rsidR="000C1613" w:rsidRDefault="000C1613" w:rsidP="000C1613">
      <w:pPr>
        <w:pStyle w:val="ListParagraph"/>
        <w:numPr>
          <w:ilvl w:val="0"/>
          <w:numId w:val="37"/>
        </w:numPr>
      </w:pPr>
      <w:r>
        <w:t>Agree with the commenter, there is no “AID subfield” in this format.</w:t>
      </w:r>
    </w:p>
    <w:p w14:paraId="5216E3AB" w14:textId="77777777" w:rsidR="000C1613" w:rsidRDefault="000C1613" w:rsidP="000C1613">
      <w:pPr>
        <w:pStyle w:val="ListParagraph"/>
        <w:numPr>
          <w:ilvl w:val="0"/>
          <w:numId w:val="37"/>
        </w:numPr>
      </w:pPr>
      <w:r>
        <w:t>There are AID12 (sub)fields, and these are called subfields in all mentions within 9.3.1.19 except the heading of Table 9-31, the predominant usage seems to be “AID12 subfield”</w:t>
      </w:r>
    </w:p>
    <w:p w14:paraId="53290843" w14:textId="77777777" w:rsidR="000C1613" w:rsidRDefault="000C1613" w:rsidP="000C1613">
      <w:pPr>
        <w:pStyle w:val="ListParagraph"/>
        <w:numPr>
          <w:ilvl w:val="0"/>
          <w:numId w:val="37"/>
        </w:numPr>
      </w:pPr>
      <w:r>
        <w:t>Thus, agree with the proposed changes.</w:t>
      </w:r>
    </w:p>
    <w:p w14:paraId="682ED6D1" w14:textId="77777777" w:rsidR="000C1613" w:rsidRDefault="000C1613" w:rsidP="000C1613">
      <w:pPr>
        <w:pStyle w:val="ListParagraph"/>
        <w:numPr>
          <w:ilvl w:val="0"/>
          <w:numId w:val="37"/>
        </w:numPr>
      </w:pPr>
      <w:r>
        <w:t>In addition, suggest changing the heading on the left column of Table 9-31 to “Subfield”, for consistency.</w:t>
      </w:r>
    </w:p>
    <w:p w14:paraId="67F40004" w14:textId="77777777" w:rsidR="000C1613" w:rsidRDefault="000C1613" w:rsidP="000C1613"/>
    <w:p w14:paraId="16B18F78" w14:textId="77777777" w:rsidR="000C1613" w:rsidRDefault="000C1613" w:rsidP="000C1613">
      <w:r w:rsidRPr="00D45DCD">
        <w:rPr>
          <w:highlight w:val="green"/>
          <w:u w:val="single"/>
        </w:rPr>
        <w:t>Proposed Resolution:</w:t>
      </w:r>
    </w:p>
    <w:p w14:paraId="34D9A54B" w14:textId="77777777" w:rsidR="000C1613" w:rsidRDefault="000C1613" w:rsidP="000C1613"/>
    <w:p w14:paraId="1CA6F8A7" w14:textId="77777777" w:rsidR="000C1613" w:rsidRDefault="000C1613" w:rsidP="000C1613">
      <w:r>
        <w:t>Revised.</w:t>
      </w:r>
    </w:p>
    <w:p w14:paraId="4C9DE04E" w14:textId="77777777" w:rsidR="000C1613" w:rsidRDefault="000C1613" w:rsidP="000C1613"/>
    <w:p w14:paraId="5FB2EEAB" w14:textId="77777777" w:rsidR="000C1613" w:rsidRDefault="000C1613" w:rsidP="000C1613">
      <w:r>
        <w:lastRenderedPageBreak/>
        <w:t>Make changes as suggested by the commenter (</w:t>
      </w:r>
      <w:r w:rsidRPr="009D3E99">
        <w:t>Change "AID field" to "AID12 subfield" at P1924.62 and P1925.3.  Replace "AID subfield" with "AID12 subfield" throughout this subclause.</w:t>
      </w:r>
      <w:r>
        <w:t>).  Also, change the heading of the left column of Table 9-31 from “Field” to “Subfield”.</w:t>
      </w:r>
    </w:p>
    <w:p w14:paraId="6E7B0A42" w14:textId="77777777" w:rsidR="000C1613" w:rsidRPr="009D3E99" w:rsidRDefault="000C1613" w:rsidP="000C1613"/>
    <w:p w14:paraId="014574A6" w14:textId="77777777" w:rsidR="000C1613"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66931086" w14:textId="77777777" w:rsidTr="00FB727F">
        <w:trPr>
          <w:trHeight w:val="524"/>
        </w:trPr>
        <w:tc>
          <w:tcPr>
            <w:tcW w:w="738" w:type="dxa"/>
            <w:hideMark/>
          </w:tcPr>
          <w:p w14:paraId="6098C2B8"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F72F272"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7CBF068"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5D29C53"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BC3EE20"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1D7ED052" w14:textId="77777777" w:rsidTr="00FB727F">
        <w:trPr>
          <w:trHeight w:val="3060"/>
        </w:trPr>
        <w:tc>
          <w:tcPr>
            <w:tcW w:w="738" w:type="dxa"/>
            <w:hideMark/>
          </w:tcPr>
          <w:p w14:paraId="32EDC8C9"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2288</w:t>
            </w:r>
          </w:p>
        </w:tc>
        <w:tc>
          <w:tcPr>
            <w:tcW w:w="990" w:type="dxa"/>
            <w:hideMark/>
          </w:tcPr>
          <w:p w14:paraId="673C9445"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2159.</w:t>
            </w:r>
            <w:r>
              <w:rPr>
                <w:rFonts w:ascii="Arial" w:eastAsia="Times New Roman" w:hAnsi="Arial" w:cs="Arial"/>
                <w:sz w:val="20"/>
                <w:lang w:val="en-US"/>
              </w:rPr>
              <w:t>19</w:t>
            </w:r>
          </w:p>
        </w:tc>
        <w:tc>
          <w:tcPr>
            <w:tcW w:w="1080" w:type="dxa"/>
            <w:hideMark/>
          </w:tcPr>
          <w:p w14:paraId="1A10FF53"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11.2.3.11</w:t>
            </w:r>
          </w:p>
        </w:tc>
        <w:tc>
          <w:tcPr>
            <w:tcW w:w="3600" w:type="dxa"/>
            <w:hideMark/>
          </w:tcPr>
          <w:p w14:paraId="191FC7FB"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In 11.2.3.11 (PSMP stuff): "a STA_INFO field that has the STA_INFO Type subfield equal to 2 and the AID field matching the STA's AID".  But, PSMP defines a "PSMP STA Info" field, with subfields of STA_INFO Type and STA_ID.</w:t>
            </w:r>
            <w:r w:rsidRPr="00DC0730">
              <w:rPr>
                <w:rFonts w:ascii="Arial" w:eastAsia="Times New Roman" w:hAnsi="Arial" w:cs="Arial"/>
                <w:sz w:val="20"/>
                <w:lang w:val="en-US"/>
              </w:rPr>
              <w:br/>
              <w:t>Is the STA_AID subfield in PSMP STA Info formatted per 9.4.1.8?</w:t>
            </w:r>
          </w:p>
        </w:tc>
        <w:tc>
          <w:tcPr>
            <w:tcW w:w="3600" w:type="dxa"/>
            <w:hideMark/>
          </w:tcPr>
          <w:p w14:paraId="73479DD4"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Change the first "STA_INFO field" to "PSMP STA Info</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the first "AID" to "STA_ID".</w:t>
            </w:r>
            <w:r w:rsidRPr="00DC0730">
              <w:rPr>
                <w:rFonts w:ascii="Arial" w:eastAsia="Times New Roman" w:hAnsi="Arial" w:cs="Arial"/>
                <w:sz w:val="20"/>
                <w:lang w:val="en-US"/>
              </w:rPr>
              <w:br/>
              <w:t>At the end of the sentence at P913.1, add ", and is formatted per 9.4.1.8 (AID field)."</w:t>
            </w:r>
          </w:p>
        </w:tc>
      </w:tr>
    </w:tbl>
    <w:p w14:paraId="250A8879" w14:textId="77777777" w:rsidR="000C1613" w:rsidRDefault="000C1613" w:rsidP="000C1613"/>
    <w:p w14:paraId="202243A7" w14:textId="77777777" w:rsidR="000C1613" w:rsidRDefault="000C1613" w:rsidP="000C1613">
      <w:r>
        <w:rPr>
          <w:u w:val="single"/>
        </w:rPr>
        <w:t>Discussion:</w:t>
      </w:r>
    </w:p>
    <w:p w14:paraId="5D8A3243" w14:textId="77777777" w:rsidR="000C1613" w:rsidRDefault="000C1613" w:rsidP="000C1613"/>
    <w:p w14:paraId="19B710F4" w14:textId="77777777" w:rsidR="000C1613" w:rsidRDefault="000C1613" w:rsidP="000C1613">
      <w:r>
        <w:t>PSMP is obsolete.  No need for this maintenance.</w:t>
      </w:r>
    </w:p>
    <w:p w14:paraId="1F12279A" w14:textId="77777777" w:rsidR="000C1613" w:rsidRDefault="000C1613" w:rsidP="000C1613"/>
    <w:p w14:paraId="1685F2F3" w14:textId="77777777" w:rsidR="000C1613" w:rsidRDefault="000C1613" w:rsidP="000C1613"/>
    <w:p w14:paraId="2BC60A01" w14:textId="77777777" w:rsidR="000C1613" w:rsidRDefault="000C1613" w:rsidP="000C1613">
      <w:r w:rsidRPr="00D45DCD">
        <w:rPr>
          <w:highlight w:val="green"/>
          <w:u w:val="single"/>
        </w:rPr>
        <w:t>Proposed Resolution:</w:t>
      </w:r>
    </w:p>
    <w:p w14:paraId="677A84E7" w14:textId="77777777" w:rsidR="000C1613" w:rsidRDefault="000C1613" w:rsidP="000C1613"/>
    <w:p w14:paraId="62498921" w14:textId="77777777" w:rsidR="000C1613" w:rsidRPr="00D45DCD" w:rsidRDefault="000C1613" w:rsidP="000C1613">
      <w:r>
        <w:t xml:space="preserve">Rejected. </w:t>
      </w:r>
      <w:r w:rsidRPr="00941B1C">
        <w:t>Generally, features that are marked deprecated or obsolete are not maintained. PSMP is obsolete.</w:t>
      </w:r>
    </w:p>
    <w:p w14:paraId="3A1E9074" w14:textId="77777777" w:rsidR="000C1613"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7537AC2C" w14:textId="77777777" w:rsidTr="00FB727F">
        <w:trPr>
          <w:trHeight w:val="524"/>
        </w:trPr>
        <w:tc>
          <w:tcPr>
            <w:tcW w:w="738" w:type="dxa"/>
            <w:hideMark/>
          </w:tcPr>
          <w:p w14:paraId="41988756"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38CB5E0"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82A1EBB"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E9A2EF"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81C6ABC"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4B3D83B8" w14:textId="77777777" w:rsidTr="00FB727F">
        <w:trPr>
          <w:trHeight w:val="3570"/>
        </w:trPr>
        <w:tc>
          <w:tcPr>
            <w:tcW w:w="738" w:type="dxa"/>
          </w:tcPr>
          <w:p w14:paraId="73D51A2E" w14:textId="77777777" w:rsidR="000C1613" w:rsidRPr="00DC0730" w:rsidRDefault="000C1613" w:rsidP="00FB727F">
            <w:pPr>
              <w:jc w:val="right"/>
              <w:rPr>
                <w:rFonts w:ascii="Arial" w:eastAsia="Times New Roman" w:hAnsi="Arial" w:cs="Arial"/>
                <w:sz w:val="20"/>
                <w:lang w:val="en-US"/>
              </w:rPr>
            </w:pPr>
            <w:r>
              <w:rPr>
                <w:rFonts w:ascii="Arial" w:eastAsia="Times New Roman" w:hAnsi="Arial" w:cs="Arial"/>
                <w:sz w:val="20"/>
                <w:lang w:val="en-US"/>
              </w:rPr>
              <w:t>2564</w:t>
            </w:r>
          </w:p>
        </w:tc>
        <w:tc>
          <w:tcPr>
            <w:tcW w:w="990" w:type="dxa"/>
          </w:tcPr>
          <w:p w14:paraId="515A3CD6" w14:textId="77777777" w:rsidR="000C1613" w:rsidRPr="00DC0730" w:rsidRDefault="000C1613" w:rsidP="00FB727F">
            <w:pPr>
              <w:jc w:val="right"/>
              <w:rPr>
                <w:rFonts w:ascii="Arial" w:eastAsia="Times New Roman" w:hAnsi="Arial" w:cs="Arial"/>
                <w:sz w:val="20"/>
                <w:lang w:val="en-US"/>
              </w:rPr>
            </w:pPr>
            <w:r>
              <w:rPr>
                <w:rFonts w:ascii="Arial" w:eastAsia="Times New Roman" w:hAnsi="Arial" w:cs="Arial"/>
                <w:sz w:val="20"/>
                <w:lang w:val="en-US"/>
              </w:rPr>
              <w:t>646.9</w:t>
            </w:r>
          </w:p>
        </w:tc>
        <w:tc>
          <w:tcPr>
            <w:tcW w:w="1080" w:type="dxa"/>
          </w:tcPr>
          <w:p w14:paraId="0DDCCDC3" w14:textId="77777777" w:rsidR="000C1613" w:rsidRPr="00DC0730" w:rsidRDefault="000C1613" w:rsidP="00FB727F">
            <w:pPr>
              <w:rPr>
                <w:rFonts w:ascii="Arial" w:eastAsia="Times New Roman" w:hAnsi="Arial" w:cs="Arial"/>
                <w:sz w:val="20"/>
                <w:lang w:val="en-US"/>
              </w:rPr>
            </w:pPr>
            <w:r w:rsidRPr="00D73B3C">
              <w:rPr>
                <w:rFonts w:ascii="Arial" w:eastAsia="Times New Roman" w:hAnsi="Arial" w:cs="Arial"/>
                <w:sz w:val="20"/>
                <w:lang w:val="en-US"/>
              </w:rPr>
              <w:t>6.3.89.1</w:t>
            </w:r>
          </w:p>
        </w:tc>
        <w:tc>
          <w:tcPr>
            <w:tcW w:w="3600" w:type="dxa"/>
          </w:tcPr>
          <w:p w14:paraId="6ACE7A85" w14:textId="77777777" w:rsidR="000C1613" w:rsidRPr="00D73B3C" w:rsidRDefault="000C1613" w:rsidP="00FB727F">
            <w:pPr>
              <w:rPr>
                <w:rFonts w:ascii="Arial" w:eastAsia="Times New Roman" w:hAnsi="Arial" w:cs="Arial"/>
                <w:sz w:val="20"/>
                <w:lang w:val="en-US"/>
              </w:rPr>
            </w:pPr>
            <w:r w:rsidRPr="00D73B3C">
              <w:rPr>
                <w:rFonts w:ascii="Arial" w:eastAsia="Times New Roman" w:hAnsi="Arial" w:cs="Arial"/>
                <w:sz w:val="20"/>
                <w:lang w:val="en-US"/>
              </w:rPr>
              <w:t>"The direct MLME-to-MLME primitive exchange should be viewed as shorthand for an exchange through</w:t>
            </w:r>
          </w:p>
          <w:p w14:paraId="0E3F2180" w14:textId="77777777" w:rsidR="000C1613" w:rsidRPr="00D73B3C" w:rsidRDefault="000C1613" w:rsidP="00FB727F">
            <w:pPr>
              <w:rPr>
                <w:rFonts w:ascii="Arial" w:eastAsia="Times New Roman" w:hAnsi="Arial" w:cs="Arial"/>
                <w:sz w:val="20"/>
                <w:lang w:val="en-US"/>
              </w:rPr>
            </w:pPr>
            <w:proofErr w:type="gramStart"/>
            <w:r w:rsidRPr="00D73B3C">
              <w:rPr>
                <w:rFonts w:ascii="Arial" w:eastAsia="Times New Roman" w:hAnsi="Arial" w:cs="Arial"/>
                <w:sz w:val="20"/>
                <w:lang w:val="en-US"/>
              </w:rPr>
              <w:t>the  SMEs</w:t>
            </w:r>
            <w:proofErr w:type="gramEnd"/>
            <w:r w:rsidRPr="00D73B3C">
              <w:rPr>
                <w:rFonts w:ascii="Arial" w:eastAsia="Times New Roman" w:hAnsi="Arial" w:cs="Arial"/>
                <w:sz w:val="20"/>
                <w:lang w:val="en-US"/>
              </w:rPr>
              <w:t xml:space="preserve">  and  multi-band  entity,  i.e.,  an  MLME  addresses  another  local  MLME  entity  by  sending  that</w:t>
            </w:r>
          </w:p>
          <w:p w14:paraId="26F4F59B" w14:textId="77777777" w:rsidR="000C1613" w:rsidRPr="00D73B3C" w:rsidRDefault="000C1613" w:rsidP="00FB727F">
            <w:pPr>
              <w:rPr>
                <w:rFonts w:ascii="Arial" w:eastAsia="Times New Roman" w:hAnsi="Arial" w:cs="Arial"/>
                <w:sz w:val="20"/>
                <w:lang w:val="en-US"/>
              </w:rPr>
            </w:pPr>
            <w:r w:rsidRPr="00D73B3C">
              <w:rPr>
                <w:rFonts w:ascii="Arial" w:eastAsia="Times New Roman" w:hAnsi="Arial" w:cs="Arial"/>
                <w:sz w:val="20"/>
                <w:lang w:val="en-US"/>
              </w:rPr>
              <w:t xml:space="preserve">primitive through </w:t>
            </w:r>
            <w:proofErr w:type="gramStart"/>
            <w:r w:rsidRPr="00D73B3C">
              <w:rPr>
                <w:rFonts w:ascii="Arial" w:eastAsia="Times New Roman" w:hAnsi="Arial" w:cs="Arial"/>
                <w:sz w:val="20"/>
                <w:lang w:val="en-US"/>
              </w:rPr>
              <w:t>its  SME</w:t>
            </w:r>
            <w:proofErr w:type="gramEnd"/>
            <w:r w:rsidRPr="00D73B3C">
              <w:rPr>
                <w:rFonts w:ascii="Arial" w:eastAsia="Times New Roman" w:hAnsi="Arial" w:cs="Arial"/>
                <w:sz w:val="20"/>
                <w:lang w:val="en-US"/>
              </w:rPr>
              <w:t xml:space="preserve">  and the  multi-band  entity  to  the  SME  of the  MLME entity  of  a  STA that  is</w:t>
            </w:r>
          </w:p>
          <w:p w14:paraId="1E7F0770" w14:textId="77777777" w:rsidR="000C1613" w:rsidRPr="00DC0730" w:rsidRDefault="000C1613" w:rsidP="00FB727F">
            <w:pPr>
              <w:rPr>
                <w:rFonts w:ascii="Arial" w:eastAsia="Times New Roman" w:hAnsi="Arial" w:cs="Arial"/>
                <w:sz w:val="20"/>
                <w:lang w:val="en-US"/>
              </w:rPr>
            </w:pPr>
            <w:r w:rsidRPr="00D73B3C">
              <w:rPr>
                <w:rFonts w:ascii="Arial" w:eastAsia="Times New Roman" w:hAnsi="Arial" w:cs="Arial"/>
                <w:sz w:val="20"/>
                <w:lang w:val="en-US"/>
              </w:rPr>
              <w:t>enabled to transmit, which reflects that primitive to the appropriate recipient. " -- huh?  An SME is an endpoint, not a relay!</w:t>
            </w:r>
          </w:p>
        </w:tc>
        <w:tc>
          <w:tcPr>
            <w:tcW w:w="3600" w:type="dxa"/>
          </w:tcPr>
          <w:p w14:paraId="0A4D1C26" w14:textId="77777777" w:rsidR="000C1613" w:rsidRPr="00DC0730" w:rsidRDefault="000C1613" w:rsidP="00FB727F">
            <w:pPr>
              <w:rPr>
                <w:rFonts w:ascii="Arial" w:eastAsia="Times New Roman" w:hAnsi="Arial" w:cs="Arial"/>
                <w:sz w:val="20"/>
                <w:lang w:val="en-US"/>
              </w:rPr>
            </w:pPr>
            <w:r w:rsidRPr="00D73B3C">
              <w:rPr>
                <w:rFonts w:ascii="Arial" w:eastAsia="Times New Roman" w:hAnsi="Arial" w:cs="Arial"/>
                <w:sz w:val="20"/>
                <w:lang w:val="en-US"/>
              </w:rPr>
              <w:t>Delete the cited text at the referenced location</w:t>
            </w:r>
          </w:p>
        </w:tc>
      </w:tr>
    </w:tbl>
    <w:p w14:paraId="11F3003D" w14:textId="77777777" w:rsidR="000C1613" w:rsidRDefault="000C1613" w:rsidP="000C1613"/>
    <w:p w14:paraId="325CE832" w14:textId="77777777" w:rsidR="000C1613" w:rsidRDefault="000C1613" w:rsidP="000C1613">
      <w:r>
        <w:rPr>
          <w:u w:val="single"/>
        </w:rPr>
        <w:t>Discussion:</w:t>
      </w:r>
    </w:p>
    <w:p w14:paraId="31449D4F" w14:textId="77777777" w:rsidR="000C1613" w:rsidRDefault="000C1613" w:rsidP="000C1613"/>
    <w:p w14:paraId="30539CB1" w14:textId="77777777" w:rsidR="000C1613" w:rsidRDefault="000C1613" w:rsidP="000C1613">
      <w:r>
        <w:t xml:space="preserve">The architecture for an OCT-capable multi-band device is </w:t>
      </w:r>
      <w:proofErr w:type="gramStart"/>
      <w:r>
        <w:t>similar to</w:t>
      </w:r>
      <w:proofErr w:type="gramEnd"/>
      <w:r>
        <w:t xml:space="preserve"> that shown in Figure 4-29 (although this is not explicitly made clear, and perhaps it should be – but that’s a different comment):</w:t>
      </w:r>
    </w:p>
    <w:p w14:paraId="12AF0699" w14:textId="77777777" w:rsidR="000C1613" w:rsidRPr="008E53F3" w:rsidRDefault="000C1613" w:rsidP="000C1613">
      <w:r>
        <w:rPr>
          <w:noProof/>
        </w:rPr>
        <w:drawing>
          <wp:inline distT="0" distB="0" distL="0" distR="0" wp14:anchorId="44594231" wp14:editId="2F4D292B">
            <wp:extent cx="6400800" cy="3600450"/>
            <wp:effectExtent l="57150" t="57150" r="171450" b="133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400800" cy="36004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F9CDC52" w14:textId="77777777" w:rsidR="000C1613" w:rsidRDefault="000C1613" w:rsidP="000C1613"/>
    <w:p w14:paraId="1FBD0D3C" w14:textId="77777777" w:rsidR="000C1613" w:rsidRDefault="000C1613" w:rsidP="000C1613">
      <w:r>
        <w:t xml:space="preserve">From that diagram, and the description following (as applicable to OCT), </w:t>
      </w:r>
      <w:proofErr w:type="gramStart"/>
      <w:r>
        <w:t>it can be seen that there</w:t>
      </w:r>
      <w:proofErr w:type="gramEnd"/>
      <w:r>
        <w:t xml:space="preserve"> are SMEs in each STA within the multi-band device.  These SMEs use the multi-band management entity to </w:t>
      </w:r>
      <w:proofErr w:type="gramStart"/>
      <w:r>
        <w:t>interconnect, and</w:t>
      </w:r>
      <w:proofErr w:type="gramEnd"/>
      <w:r>
        <w:t xml:space="preserve"> arrange for the described mechanism of “forwarding” MLME primitives between the STAs.  The cited text is describing this arrangement and operation.</w:t>
      </w:r>
    </w:p>
    <w:p w14:paraId="32B1694D" w14:textId="77777777" w:rsidR="000C1613" w:rsidRDefault="000C1613" w:rsidP="000C1613"/>
    <w:p w14:paraId="5B2172C8" w14:textId="77777777" w:rsidR="000C1613" w:rsidRDefault="000C1613" w:rsidP="000C1613">
      <w:r>
        <w:t>Also, a note to the commenter, an OCT device is not a relay, so the confusion about a relay not including an SME is not relevant to the OCT concepts.</w:t>
      </w:r>
    </w:p>
    <w:p w14:paraId="2D3D4B42" w14:textId="77777777" w:rsidR="000C1613" w:rsidRDefault="000C1613" w:rsidP="000C1613"/>
    <w:p w14:paraId="237CEC55" w14:textId="77777777" w:rsidR="000C1613" w:rsidRDefault="000C1613" w:rsidP="000C1613">
      <w:r w:rsidRPr="000966F7">
        <w:rPr>
          <w:highlight w:val="green"/>
          <w:u w:val="single"/>
        </w:rPr>
        <w:lastRenderedPageBreak/>
        <w:t>Proposed Resolution:</w:t>
      </w:r>
    </w:p>
    <w:p w14:paraId="0A834C0E" w14:textId="77777777" w:rsidR="000C1613" w:rsidRDefault="000C1613" w:rsidP="000C1613"/>
    <w:p w14:paraId="6A095A06" w14:textId="77777777" w:rsidR="000C1613" w:rsidRPr="00506F4A" w:rsidRDefault="000C1613" w:rsidP="000C1613">
      <w:r>
        <w:t>Rejected.  An OCT-capable, multi-band device is not a relay.  It is a type of multi-band device similar in structure to that shown in Figure 4-29.  As such, there are SMEs within each STA, which can coordinate with each other through the multi-band management entity, to arrange the “exchange of MLME primitives” as described.  Thus, the comment fails to identify a problem.</w:t>
      </w:r>
    </w:p>
    <w:p w14:paraId="03CF8714" w14:textId="77777777" w:rsidR="000C1613" w:rsidRDefault="000C1613" w:rsidP="000C1613"/>
    <w:p w14:paraId="4B7DB726" w14:textId="77777777" w:rsidR="000C1613"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61D8E25B" w14:textId="77777777" w:rsidTr="00FB727F">
        <w:trPr>
          <w:trHeight w:val="524"/>
        </w:trPr>
        <w:tc>
          <w:tcPr>
            <w:tcW w:w="738" w:type="dxa"/>
            <w:hideMark/>
          </w:tcPr>
          <w:p w14:paraId="30E7FF14"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F3166AD"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53CCE78"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8C9A057"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A192622"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7890E376" w14:textId="77777777" w:rsidTr="00FB727F">
        <w:trPr>
          <w:trHeight w:val="1530"/>
        </w:trPr>
        <w:tc>
          <w:tcPr>
            <w:tcW w:w="738" w:type="dxa"/>
            <w:hideMark/>
          </w:tcPr>
          <w:p w14:paraId="5870AE80"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2240</w:t>
            </w:r>
          </w:p>
        </w:tc>
        <w:tc>
          <w:tcPr>
            <w:tcW w:w="990" w:type="dxa"/>
            <w:hideMark/>
          </w:tcPr>
          <w:p w14:paraId="75E33E7C"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1355.</w:t>
            </w:r>
            <w:r>
              <w:rPr>
                <w:rFonts w:ascii="Arial" w:eastAsia="Times New Roman" w:hAnsi="Arial" w:cs="Arial"/>
                <w:sz w:val="20"/>
                <w:lang w:val="en-US"/>
              </w:rPr>
              <w:t>56</w:t>
            </w:r>
          </w:p>
        </w:tc>
        <w:tc>
          <w:tcPr>
            <w:tcW w:w="1080" w:type="dxa"/>
            <w:hideMark/>
          </w:tcPr>
          <w:p w14:paraId="29E12105"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9.4.2.185</w:t>
            </w:r>
          </w:p>
        </w:tc>
        <w:tc>
          <w:tcPr>
            <w:tcW w:w="3600" w:type="dxa"/>
            <w:hideMark/>
          </w:tcPr>
          <w:p w14:paraId="3CBC8DF7"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Editorial (?): What does "onwards in 12.7.2" mean?</w:t>
            </w:r>
          </w:p>
        </w:tc>
        <w:tc>
          <w:tcPr>
            <w:tcW w:w="3600" w:type="dxa"/>
            <w:hideMark/>
          </w:tcPr>
          <w:p w14:paraId="289F0BB5"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 xml:space="preserve">Change the sentence to, "The KDE List field contains one of more KDEs encapsulated using the format </w:t>
            </w:r>
            <w:proofErr w:type="gramStart"/>
            <w:r w:rsidRPr="00DC0730">
              <w:rPr>
                <w:rFonts w:ascii="Arial" w:eastAsia="Times New Roman" w:hAnsi="Arial" w:cs="Arial"/>
                <w:sz w:val="20"/>
                <w:lang w:val="en-US"/>
              </w:rPr>
              <w:t>shown(</w:t>
            </w:r>
            <w:proofErr w:type="gramEnd"/>
            <w:r w:rsidRPr="00DC0730">
              <w:rPr>
                <w:rFonts w:ascii="Arial" w:eastAsia="Times New Roman" w:hAnsi="Arial" w:cs="Arial"/>
                <w:sz w:val="20"/>
                <w:lang w:val="en-US"/>
              </w:rPr>
              <w:t>#243) in Figure 12-35.</w:t>
            </w:r>
          </w:p>
        </w:tc>
      </w:tr>
    </w:tbl>
    <w:p w14:paraId="6973155C" w14:textId="77777777" w:rsidR="000C1613" w:rsidRDefault="000C1613" w:rsidP="000C1613"/>
    <w:p w14:paraId="7F074F0C" w14:textId="77777777" w:rsidR="000C1613" w:rsidRDefault="000C1613" w:rsidP="000C1613">
      <w:r>
        <w:rPr>
          <w:u w:val="single"/>
        </w:rPr>
        <w:t>Discussion:</w:t>
      </w:r>
    </w:p>
    <w:p w14:paraId="56707D63" w14:textId="77777777" w:rsidR="000C1613" w:rsidRDefault="000C1613" w:rsidP="000C1613"/>
    <w:p w14:paraId="34872CE3" w14:textId="77777777" w:rsidR="000C1613" w:rsidRDefault="000C1613" w:rsidP="000C1613">
      <w:r>
        <w:rPr>
          <w:noProof/>
        </w:rPr>
        <w:drawing>
          <wp:inline distT="0" distB="0" distL="0" distR="0" wp14:anchorId="3E312885" wp14:editId="7EEC3E3E">
            <wp:extent cx="6400800" cy="3152775"/>
            <wp:effectExtent l="57150" t="57150" r="171450" b="14287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400800" cy="31527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0D1C5D9" w14:textId="77777777" w:rsidR="000C1613" w:rsidRDefault="000C1613" w:rsidP="000C1613"/>
    <w:p w14:paraId="4A9FF750" w14:textId="77777777" w:rsidR="000C1613" w:rsidRDefault="000C1613" w:rsidP="000C1613">
      <w:r>
        <w:t xml:space="preserve">Agree with the </w:t>
      </w:r>
      <w:proofErr w:type="spellStart"/>
      <w:r>
        <w:t>commenter</w:t>
      </w:r>
      <w:proofErr w:type="spellEnd"/>
      <w:r>
        <w:t xml:space="preserve"> that “contains one of more KDEs onwards in 12.7.2” is not clear.  Likely, an initial intent was for this to be part of the “see”, as in: “(see Figure 12-35 onwards in 12.7.2)”, and that would be a simple change.  However, it is just as easy to just reference the point of the “see”, that we are referencing the format shown in Figure 12-35, and the text that supports that figure is clearly implied.</w:t>
      </w:r>
    </w:p>
    <w:p w14:paraId="75DF9DF6" w14:textId="77777777" w:rsidR="000C1613" w:rsidRDefault="000C1613" w:rsidP="000C1613"/>
    <w:p w14:paraId="1EBBE7C5" w14:textId="77777777" w:rsidR="000C1613" w:rsidRDefault="000C1613" w:rsidP="000C1613">
      <w:r w:rsidRPr="007846F1">
        <w:rPr>
          <w:highlight w:val="green"/>
          <w:u w:val="single"/>
        </w:rPr>
        <w:t>Proposed Resolution:</w:t>
      </w:r>
    </w:p>
    <w:p w14:paraId="29B73EB8" w14:textId="77777777" w:rsidR="000C1613" w:rsidRDefault="000C1613" w:rsidP="000C1613"/>
    <w:p w14:paraId="75EDDDA0" w14:textId="77777777" w:rsidR="000C1613" w:rsidRPr="00D6464F" w:rsidRDefault="000C1613" w:rsidP="000C1613">
      <w:r>
        <w:t>Accepted.</w:t>
      </w:r>
    </w:p>
    <w:p w14:paraId="415C3996" w14:textId="77777777" w:rsidR="000C1613" w:rsidRDefault="000C1613" w:rsidP="000C1613"/>
    <w:p w14:paraId="5C8CA58A" w14:textId="77777777" w:rsidR="00C42A26"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50E9659A" w14:textId="77777777" w:rsidTr="00FB727F">
        <w:trPr>
          <w:trHeight w:val="524"/>
        </w:trPr>
        <w:tc>
          <w:tcPr>
            <w:tcW w:w="738" w:type="dxa"/>
            <w:hideMark/>
          </w:tcPr>
          <w:p w14:paraId="1AB79599"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FF2C8BB"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00B5F9C"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F5FCDEB"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96BA018"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795F2B88" w14:textId="77777777" w:rsidTr="00FB727F">
        <w:trPr>
          <w:trHeight w:val="4322"/>
        </w:trPr>
        <w:tc>
          <w:tcPr>
            <w:tcW w:w="738" w:type="dxa"/>
            <w:hideMark/>
          </w:tcPr>
          <w:p w14:paraId="24EB9738"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2486</w:t>
            </w:r>
          </w:p>
        </w:tc>
        <w:tc>
          <w:tcPr>
            <w:tcW w:w="990" w:type="dxa"/>
            <w:hideMark/>
          </w:tcPr>
          <w:p w14:paraId="7D1503C0"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1725.</w:t>
            </w:r>
            <w:r>
              <w:rPr>
                <w:rFonts w:ascii="Arial" w:eastAsia="Times New Roman" w:hAnsi="Arial" w:cs="Arial"/>
                <w:sz w:val="20"/>
                <w:lang w:val="en-US"/>
              </w:rPr>
              <w:t>12</w:t>
            </w:r>
          </w:p>
        </w:tc>
        <w:tc>
          <w:tcPr>
            <w:tcW w:w="1080" w:type="dxa"/>
            <w:hideMark/>
          </w:tcPr>
          <w:p w14:paraId="2A3DD6BC"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10.3.2.17</w:t>
            </w:r>
          </w:p>
        </w:tc>
        <w:tc>
          <w:tcPr>
            <w:tcW w:w="3600" w:type="dxa"/>
            <w:hideMark/>
          </w:tcPr>
          <w:p w14:paraId="2163B90C"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Field name components should not start with a lowercase letter</w:t>
            </w:r>
          </w:p>
        </w:tc>
        <w:tc>
          <w:tcPr>
            <w:tcW w:w="3600" w:type="dxa"/>
            <w:hideMark/>
          </w:tcPr>
          <w:p w14:paraId="09BED788"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Change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to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throughout.  In Table 9-301 change "normal control frame" to "a Control frame that is not an NDP CMAC frame".  In 10.3.2.17 change "normal control response frame" to "control response frame that is not an NDP CMAC frame".  In 10.33.3 change "normal control response frames" to "control response frames that are not NDP CMAC frames" and "normal control frame" to "a Control frame that is not an NDP CMAC frame"</w:t>
            </w:r>
          </w:p>
        </w:tc>
      </w:tr>
    </w:tbl>
    <w:p w14:paraId="53160A46" w14:textId="77777777" w:rsidR="00C42A26" w:rsidRDefault="00C42A26" w:rsidP="00C42A26"/>
    <w:p w14:paraId="0F9501AA" w14:textId="77777777" w:rsidR="00C42A26" w:rsidRDefault="00C42A26" w:rsidP="00C42A26">
      <w:pPr>
        <w:rPr>
          <w:u w:val="single"/>
        </w:rPr>
      </w:pPr>
      <w:r>
        <w:rPr>
          <w:u w:val="single"/>
        </w:rPr>
        <w:t>Discussion:</w:t>
      </w:r>
    </w:p>
    <w:p w14:paraId="626D8F41" w14:textId="77777777" w:rsidR="00C42A26" w:rsidRPr="00763FA6" w:rsidRDefault="00C42A26" w:rsidP="00C42A26"/>
    <w:p w14:paraId="201D88CE" w14:textId="77777777" w:rsidR="00C42A26" w:rsidRPr="00763FA6" w:rsidRDefault="00C42A26" w:rsidP="00C42A26">
      <w:r w:rsidRPr="00763FA6">
        <w:t>Changes are</w:t>
      </w:r>
      <w:r>
        <w:t xml:space="preserve"> (easier to see)</w:t>
      </w:r>
      <w:r w:rsidRPr="00763FA6">
        <w:t>:</w:t>
      </w:r>
    </w:p>
    <w:p w14:paraId="281618A9"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Change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throughout.</w:t>
      </w:r>
    </w:p>
    <w:p w14:paraId="72BCCC5B"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Table 9-301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4FF8AB67"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10.3.2.17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"control response frame that is not an NDP CMAC frame".</w:t>
      </w:r>
    </w:p>
    <w:p w14:paraId="11D48170"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10.33.3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frames"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 xml:space="preserve">"control response frames that are not NDP CMAC frames" </w:t>
      </w:r>
      <w:r>
        <w:rPr>
          <w:rFonts w:ascii="Arial" w:eastAsia="Times New Roman" w:hAnsi="Arial" w:cs="Arial"/>
          <w:sz w:val="20"/>
          <w:lang w:val="en-US"/>
        </w:rPr>
        <w:br/>
      </w:r>
      <w:r w:rsidRPr="00DC0730">
        <w:rPr>
          <w:rFonts w:ascii="Arial" w:eastAsia="Times New Roman" w:hAnsi="Arial" w:cs="Arial"/>
          <w:sz w:val="20"/>
          <w:lang w:val="en-US"/>
        </w:rPr>
        <w:t xml:space="preserve">and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20765232" w14:textId="77777777" w:rsidR="00C42A26" w:rsidRDefault="00C42A26" w:rsidP="00C42A26"/>
    <w:p w14:paraId="763C1DF4" w14:textId="77777777" w:rsidR="00C42A26" w:rsidRDefault="00C42A26" w:rsidP="00C42A26">
      <w:r>
        <w:t>These are clearly not all lowercase letter issues (only the first one is), but other wording changes requested.  Take these separately.</w:t>
      </w:r>
    </w:p>
    <w:p w14:paraId="7B561904" w14:textId="77777777" w:rsidR="00C42A26" w:rsidRDefault="00C42A26" w:rsidP="00C42A26"/>
    <w:p w14:paraId="310AA690" w14:textId="77777777" w:rsidR="00C42A26" w:rsidRDefault="00C42A26" w:rsidP="00C42A26">
      <w:r>
        <w:t xml:space="preserve">Other field names have words like “of” and “for” in lower case.  It’s not clear that “per” is a significant word, which would be in upper case, or a ‘helper’ word, which would be in lower case.  There are other examples where “Per” is used (for example, </w:t>
      </w:r>
      <w:r>
        <w:rPr>
          <w:rFonts w:ascii="TimesNewRoman" w:hAnsi="TimesNewRoman" w:cs="TimesNewRoman"/>
          <w:sz w:val="20"/>
          <w:lang w:val="en-US" w:eastAsia="ja-JP"/>
        </w:rPr>
        <w:t xml:space="preserve">OBSS Scan Passive Total Per Channel, OBSS Scan Active Total Per Channel, and </w:t>
      </w:r>
      <w:r>
        <w:t xml:space="preserve">FTMs Per Burst), but also where “per” is used (for example, </w:t>
      </w:r>
      <w:r w:rsidRPr="00653559">
        <w:t>Measurement Duration per Direction</w:t>
      </w:r>
      <w:r>
        <w:t xml:space="preserve">, </w:t>
      </w:r>
      <w:r w:rsidRPr="00653559">
        <w:t>Normal Number of Frames per Channel</w:t>
      </w:r>
      <w:r>
        <w:t xml:space="preserve">, and </w:t>
      </w:r>
      <w:r w:rsidRPr="00653559">
        <w:t>In-Motion Number of Frames per Channel</w:t>
      </w:r>
      <w:r>
        <w:t>).  Thus, the change is fine.</w:t>
      </w:r>
    </w:p>
    <w:p w14:paraId="00A4C2C0" w14:textId="77777777" w:rsidR="00C42A26" w:rsidRDefault="00C42A26" w:rsidP="00C42A26"/>
    <w:p w14:paraId="4BCFEA75" w14:textId="77777777" w:rsidR="00C42A26" w:rsidRDefault="00C42A26" w:rsidP="00C42A26">
      <w:r>
        <w:lastRenderedPageBreak/>
        <w:t>As for the changes from “normal control…” to some phrase that avoids this phrase, this seems like a good suggestion, as the phrase “normal control” is not defined.  A minor nit on these changes, the phrase “normal control frame” has been edited to use the (correct) uppercase C on Control (“normal Control frame”), so the change should be clarified to cover this spelling.</w:t>
      </w:r>
    </w:p>
    <w:p w14:paraId="026278E1" w14:textId="77777777" w:rsidR="00C42A26" w:rsidRDefault="00C42A26" w:rsidP="00C42A26"/>
    <w:p w14:paraId="16C3FDAC" w14:textId="77777777" w:rsidR="00C42A26" w:rsidRDefault="00C42A26" w:rsidP="00C42A26">
      <w:r w:rsidRPr="009132E0">
        <w:rPr>
          <w:highlight w:val="green"/>
          <w:u w:val="single"/>
        </w:rPr>
        <w:t>Proposed Resolution:</w:t>
      </w:r>
    </w:p>
    <w:p w14:paraId="77E77039" w14:textId="77777777" w:rsidR="00C42A26" w:rsidRDefault="00C42A26" w:rsidP="00C42A26"/>
    <w:p w14:paraId="04C92928" w14:textId="77777777" w:rsidR="00C42A26" w:rsidRDefault="00C42A26" w:rsidP="00C42A26">
      <w:r>
        <w:t>Revised.  In D2.0:</w:t>
      </w:r>
    </w:p>
    <w:p w14:paraId="343C8D1E" w14:textId="77777777" w:rsidR="00C42A26" w:rsidRDefault="00C42A26" w:rsidP="00C42A26"/>
    <w:p w14:paraId="11FE8A79"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Change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throughout.</w:t>
      </w:r>
    </w:p>
    <w:p w14:paraId="6D12FDE0"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Table 9-301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0CA263E1"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10.3.2.17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"control response frame that is not an NDP CMAC frame".</w:t>
      </w:r>
    </w:p>
    <w:p w14:paraId="4CDE589F"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10.33.3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frames"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 xml:space="preserve">"control response frames that are not NDP CMAC frames" </w:t>
      </w:r>
      <w:r>
        <w:rPr>
          <w:rFonts w:ascii="Arial" w:eastAsia="Times New Roman" w:hAnsi="Arial" w:cs="Arial"/>
          <w:sz w:val="20"/>
          <w:lang w:val="en-US"/>
        </w:rPr>
        <w:br/>
      </w:r>
      <w:r w:rsidRPr="00DC0730">
        <w:rPr>
          <w:rFonts w:ascii="Arial" w:eastAsia="Times New Roman" w:hAnsi="Arial" w:cs="Arial"/>
          <w:sz w:val="20"/>
          <w:lang w:val="en-US"/>
        </w:rPr>
        <w:t xml:space="preserve">and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t>(or “normal Control frame”)</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08FABA36" w14:textId="77777777" w:rsidR="00C42A26" w:rsidRPr="00763FA6" w:rsidRDefault="00C42A26" w:rsidP="00C42A26"/>
    <w:p w14:paraId="15C6530E" w14:textId="77777777" w:rsidR="00C42A26" w:rsidRPr="00763FA6" w:rsidRDefault="00C42A26" w:rsidP="00C42A26">
      <w:r w:rsidRPr="00763FA6">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0BBD5B19" w14:textId="77777777" w:rsidTr="00FB727F">
        <w:trPr>
          <w:trHeight w:val="524"/>
        </w:trPr>
        <w:tc>
          <w:tcPr>
            <w:tcW w:w="738" w:type="dxa"/>
            <w:hideMark/>
          </w:tcPr>
          <w:p w14:paraId="746D04B8"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55AEF5F"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C9DD1F9"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D8D1BB8"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96D28A7"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10E1E171" w14:textId="77777777" w:rsidTr="00FB727F">
        <w:trPr>
          <w:trHeight w:val="2295"/>
        </w:trPr>
        <w:tc>
          <w:tcPr>
            <w:tcW w:w="738" w:type="dxa"/>
            <w:hideMark/>
          </w:tcPr>
          <w:p w14:paraId="7A5C8C0B"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2495</w:t>
            </w:r>
          </w:p>
        </w:tc>
        <w:tc>
          <w:tcPr>
            <w:tcW w:w="990" w:type="dxa"/>
            <w:hideMark/>
          </w:tcPr>
          <w:p w14:paraId="4B758A84" w14:textId="77777777" w:rsidR="00C42A26" w:rsidRPr="00DC0730" w:rsidRDefault="00C42A26" w:rsidP="00FB727F">
            <w:pPr>
              <w:jc w:val="right"/>
              <w:rPr>
                <w:rFonts w:ascii="Arial" w:eastAsia="Times New Roman" w:hAnsi="Arial" w:cs="Arial"/>
                <w:sz w:val="20"/>
                <w:lang w:val="en-US"/>
              </w:rPr>
            </w:pPr>
          </w:p>
        </w:tc>
        <w:tc>
          <w:tcPr>
            <w:tcW w:w="1080" w:type="dxa"/>
            <w:hideMark/>
          </w:tcPr>
          <w:p w14:paraId="774FC1FE"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49D21786"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Sometimes "DMSID" is used implicitly to refer to the DMSID field (e.g. "the DMSID shall be set to") and sometimes conversely "DMSID field" is used to refer to the identifier itself (e.g. "The DMSID field is assigned by the AP")</w:t>
            </w:r>
          </w:p>
        </w:tc>
        <w:tc>
          <w:tcPr>
            <w:tcW w:w="3600" w:type="dxa"/>
            <w:hideMark/>
          </w:tcPr>
          <w:p w14:paraId="1BDD3909"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Add "field" after "DMSID" throughout the document, except in Figures</w:t>
            </w:r>
          </w:p>
        </w:tc>
      </w:tr>
    </w:tbl>
    <w:p w14:paraId="4492775B" w14:textId="77777777" w:rsidR="00C42A26" w:rsidRDefault="00C42A26" w:rsidP="00C42A26"/>
    <w:p w14:paraId="41F9A697" w14:textId="77777777" w:rsidR="00C42A26" w:rsidRDefault="00C42A26" w:rsidP="00C42A26">
      <w:r>
        <w:rPr>
          <w:u w:val="single"/>
        </w:rPr>
        <w:t>Discussion:</w:t>
      </w:r>
    </w:p>
    <w:p w14:paraId="2178C21A" w14:textId="77777777" w:rsidR="00C42A26" w:rsidRDefault="00C42A26" w:rsidP="00C42A26"/>
    <w:p w14:paraId="30BB31B8" w14:textId="77777777" w:rsidR="00C42A26" w:rsidRDefault="00C42A26" w:rsidP="00C42A26">
      <w:r>
        <w:t>DMSID is indeed a field name, in the DMS Descriptor, as seen in Figure 9-475:</w:t>
      </w:r>
    </w:p>
    <w:p w14:paraId="186F2442" w14:textId="77777777" w:rsidR="00C42A26" w:rsidRDefault="00C42A26" w:rsidP="00C42A26">
      <w:r>
        <w:rPr>
          <w:noProof/>
        </w:rPr>
        <w:drawing>
          <wp:inline distT="0" distB="0" distL="0" distR="0" wp14:anchorId="0D6ACBC7" wp14:editId="55183A21">
            <wp:extent cx="6404610" cy="1703070"/>
            <wp:effectExtent l="57150" t="57150" r="167640" b="10668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404610" cy="1703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ACEA53B" w14:textId="77777777" w:rsidR="00C42A26" w:rsidRDefault="00C42A26" w:rsidP="00C42A26"/>
    <w:p w14:paraId="64A5BD8B" w14:textId="77777777" w:rsidR="00C42A26" w:rsidRDefault="00C42A26" w:rsidP="00C42A26">
      <w:r>
        <w:t>There are uses in clause 9 that appear to be correct/sensible, for the context, such as:</w:t>
      </w:r>
    </w:p>
    <w:p w14:paraId="45657A1A" w14:textId="77777777" w:rsidR="00C42A26" w:rsidRPr="008F1606" w:rsidRDefault="00C42A26" w:rsidP="00C42A26">
      <w:r>
        <w:rPr>
          <w:noProof/>
        </w:rPr>
        <w:drawing>
          <wp:inline distT="0" distB="0" distL="0" distR="0" wp14:anchorId="1D7ADD9B" wp14:editId="0D944014">
            <wp:extent cx="6400800" cy="914400"/>
            <wp:effectExtent l="57150" t="57150" r="171450" b="11430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0A13E8" w14:textId="77777777" w:rsidR="00C42A26" w:rsidRDefault="00C42A26" w:rsidP="00C42A26">
      <w:r>
        <w:t>In this case, it is the ID itself that identifies a stream (not the DMSID field, which is what carries the ID), so the usage without “field” is correct.</w:t>
      </w:r>
    </w:p>
    <w:p w14:paraId="5AAA8AAA" w14:textId="77777777" w:rsidR="00C42A26" w:rsidRDefault="00C42A26" w:rsidP="00C42A26"/>
    <w:p w14:paraId="5B967E5D" w14:textId="77777777" w:rsidR="00C42A26" w:rsidRDefault="00C42A26" w:rsidP="00C42A26">
      <w:r>
        <w:t>However, other uses, as pointed out by the commenter, seem incorrect:</w:t>
      </w:r>
    </w:p>
    <w:p w14:paraId="377A9120" w14:textId="77777777" w:rsidR="00C42A26" w:rsidRDefault="00C42A26" w:rsidP="00C42A26">
      <w:r>
        <w:rPr>
          <w:noProof/>
        </w:rPr>
        <w:drawing>
          <wp:inline distT="0" distB="0" distL="0" distR="0" wp14:anchorId="0B6AFEA9" wp14:editId="22B84022">
            <wp:extent cx="6400800" cy="889000"/>
            <wp:effectExtent l="57150" t="57150" r="171450" b="1206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400800" cy="8890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41E3C35" w14:textId="77777777" w:rsidR="00C42A26" w:rsidRDefault="00C42A26" w:rsidP="00C42A26">
      <w:r>
        <w:t>Where it is the ID itself that is assigned by the AP, and the DMSID field, again, is what carries this ID within the protocol.  So, this usage (two places in this paragraph) should not have the word “field”.  The third usage, of “DMSIDs” (without field) is correct.</w:t>
      </w:r>
    </w:p>
    <w:p w14:paraId="46F8B750" w14:textId="77777777" w:rsidR="00C42A26" w:rsidRDefault="00C42A26" w:rsidP="00C42A26"/>
    <w:p w14:paraId="4E9D4DDB" w14:textId="77777777" w:rsidR="00C42A26" w:rsidRDefault="00C42A26" w:rsidP="00C42A26">
      <w:r>
        <w:t>In fact, most of the usage in 11.22.16.2 seems to be a reference to the ID itself, and not the field that carries it.</w:t>
      </w:r>
    </w:p>
    <w:p w14:paraId="03C0A394" w14:textId="77777777" w:rsidR="00C42A26" w:rsidRDefault="00C42A26" w:rsidP="00C42A26"/>
    <w:p w14:paraId="10501027" w14:textId="77777777" w:rsidR="00C42A26" w:rsidRDefault="00C42A26" w:rsidP="00C42A26">
      <w:r>
        <w:t>This wording, while awkward, would be completely incomprehensible if “field” were added after all “</w:t>
      </w:r>
      <w:proofErr w:type="gramStart"/>
      <w:r>
        <w:t>DMSID”s</w:t>
      </w:r>
      <w:proofErr w:type="gramEnd"/>
      <w:r>
        <w:t>:</w:t>
      </w:r>
    </w:p>
    <w:p w14:paraId="6A886229" w14:textId="77777777" w:rsidR="00C42A26" w:rsidRDefault="00C42A26" w:rsidP="00C42A26">
      <w:r>
        <w:rPr>
          <w:noProof/>
        </w:rPr>
        <w:lastRenderedPageBreak/>
        <w:drawing>
          <wp:inline distT="0" distB="0" distL="0" distR="0" wp14:anchorId="11812EAC" wp14:editId="23E8398E">
            <wp:extent cx="6393180" cy="1024255"/>
            <wp:effectExtent l="57150" t="57150" r="179070" b="11874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393180" cy="10242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D2AAF5E" w14:textId="77777777" w:rsidR="00C42A26" w:rsidRDefault="00C42A26" w:rsidP="00C42A26">
      <w:r>
        <w:t>The wording could be improved by removing “that of the”, however.</w:t>
      </w:r>
    </w:p>
    <w:p w14:paraId="39964EEA" w14:textId="77777777" w:rsidR="00C42A26" w:rsidRDefault="00C42A26" w:rsidP="00C42A26"/>
    <w:p w14:paraId="565E2F76" w14:textId="77777777" w:rsidR="00C42A26" w:rsidRDefault="00C42A26" w:rsidP="00C42A26">
      <w:r w:rsidRPr="00F87190">
        <w:rPr>
          <w:highlight w:val="green"/>
          <w:u w:val="single"/>
        </w:rPr>
        <w:t>Proposed Resolution:</w:t>
      </w:r>
    </w:p>
    <w:p w14:paraId="764FB481" w14:textId="77777777" w:rsidR="00C42A26" w:rsidRDefault="00C42A26" w:rsidP="00C42A26"/>
    <w:p w14:paraId="6ACCB59E" w14:textId="77777777" w:rsidR="00C42A26" w:rsidRPr="002E3B38" w:rsidRDefault="00C42A26" w:rsidP="00C42A26">
      <w:r>
        <w:t xml:space="preserve">Revised. </w:t>
      </w:r>
    </w:p>
    <w:p w14:paraId="4A6058DF" w14:textId="77777777" w:rsidR="00C42A26" w:rsidRDefault="00C42A26" w:rsidP="00C42A26"/>
    <w:p w14:paraId="6D3E4132" w14:textId="77777777" w:rsidR="00C42A26" w:rsidRDefault="00C42A26" w:rsidP="00C42A26">
      <w:r>
        <w:t>In 9.4.2.88, P1244L59 (D2.3), change “The DMS field is assigned” to “The DMSID is assigned”.  Same thing at P1244L63.</w:t>
      </w:r>
    </w:p>
    <w:p w14:paraId="0858015F" w14:textId="77777777" w:rsidR="00C42A26" w:rsidRDefault="00C42A26" w:rsidP="00C42A26"/>
    <w:p w14:paraId="333943B3" w14:textId="77777777" w:rsidR="00C42A26" w:rsidRDefault="00C42A26" w:rsidP="00C42A26">
      <w:r>
        <w:t xml:space="preserve">In 11.22.16.2, delete the phrase “that of” in 5 occurrences.  (All occurrences are in a phrase like “DMSID field set to that of the DMSID” such-and-such.)  </w:t>
      </w:r>
    </w:p>
    <w:p w14:paraId="36E6E79F" w14:textId="77777777" w:rsidR="00C42A26" w:rsidRDefault="00C42A26" w:rsidP="00C42A26"/>
    <w:p w14:paraId="53507E13" w14:textId="77777777" w:rsidR="00C42A26" w:rsidRPr="00763FA6" w:rsidRDefault="00C42A26" w:rsidP="00C42A26">
      <w:r>
        <w:t>At P2385L56 (D2.3), change “the DMSID shall be set to that of the DMS Descriptor” to “the DMSID field shall be set to the DMSID carried in the DMS Descriptor”.  Same thing at P2385L59.</w:t>
      </w:r>
    </w:p>
    <w:p w14:paraId="52018B66" w14:textId="77777777" w:rsidR="00C42A26" w:rsidRPr="002E3B38" w:rsidRDefault="00C42A26" w:rsidP="00C42A2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39F71943" w14:textId="77777777" w:rsidTr="00FB727F">
        <w:trPr>
          <w:trHeight w:val="524"/>
        </w:trPr>
        <w:tc>
          <w:tcPr>
            <w:tcW w:w="738" w:type="dxa"/>
            <w:hideMark/>
          </w:tcPr>
          <w:p w14:paraId="204DA27F"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D5F9ED4"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85D09CD"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44DCEB1"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7FF589C"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3805DCE1" w14:textId="77777777" w:rsidTr="00FB727F">
        <w:trPr>
          <w:trHeight w:val="765"/>
        </w:trPr>
        <w:tc>
          <w:tcPr>
            <w:tcW w:w="738" w:type="dxa"/>
            <w:hideMark/>
          </w:tcPr>
          <w:p w14:paraId="5790E8D8"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2502</w:t>
            </w:r>
          </w:p>
        </w:tc>
        <w:tc>
          <w:tcPr>
            <w:tcW w:w="990" w:type="dxa"/>
            <w:hideMark/>
          </w:tcPr>
          <w:p w14:paraId="6D418793"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1582.</w:t>
            </w:r>
            <w:r>
              <w:rPr>
                <w:rFonts w:ascii="Arial" w:eastAsia="Times New Roman" w:hAnsi="Arial" w:cs="Arial"/>
                <w:sz w:val="20"/>
                <w:lang w:val="en-US"/>
              </w:rPr>
              <w:t>12</w:t>
            </w:r>
          </w:p>
        </w:tc>
        <w:tc>
          <w:tcPr>
            <w:tcW w:w="1080" w:type="dxa"/>
            <w:hideMark/>
          </w:tcPr>
          <w:p w14:paraId="05FAFBD5"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089BBD60"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0." duplicates Table 9-427</w:t>
            </w:r>
          </w:p>
        </w:tc>
        <w:tc>
          <w:tcPr>
            <w:tcW w:w="3600" w:type="dxa"/>
            <w:hideMark/>
          </w:tcPr>
          <w:p w14:paraId="59BCB8AE"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C42A26" w:rsidRPr="00DC0730" w14:paraId="740587A1" w14:textId="77777777" w:rsidTr="00FB727F">
        <w:trPr>
          <w:trHeight w:val="765"/>
        </w:trPr>
        <w:tc>
          <w:tcPr>
            <w:tcW w:w="738" w:type="dxa"/>
            <w:hideMark/>
          </w:tcPr>
          <w:p w14:paraId="53F76C45"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2503</w:t>
            </w:r>
          </w:p>
        </w:tc>
        <w:tc>
          <w:tcPr>
            <w:tcW w:w="990" w:type="dxa"/>
            <w:hideMark/>
          </w:tcPr>
          <w:p w14:paraId="56016650"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1582.</w:t>
            </w:r>
            <w:r>
              <w:rPr>
                <w:rFonts w:ascii="Arial" w:eastAsia="Times New Roman" w:hAnsi="Arial" w:cs="Arial"/>
                <w:sz w:val="20"/>
                <w:lang w:val="en-US"/>
              </w:rPr>
              <w:t>45</w:t>
            </w:r>
          </w:p>
        </w:tc>
        <w:tc>
          <w:tcPr>
            <w:tcW w:w="1080" w:type="dxa"/>
            <w:hideMark/>
          </w:tcPr>
          <w:p w14:paraId="0EBEDD56"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4B3DF0A7"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1." duplicates Table 9-427</w:t>
            </w:r>
          </w:p>
        </w:tc>
        <w:tc>
          <w:tcPr>
            <w:tcW w:w="3600" w:type="dxa"/>
            <w:hideMark/>
          </w:tcPr>
          <w:p w14:paraId="22460A4A"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bl>
    <w:p w14:paraId="13312806" w14:textId="77777777" w:rsidR="00C42A26" w:rsidRDefault="00C42A26" w:rsidP="00C42A26"/>
    <w:p w14:paraId="5FD91D75" w14:textId="77777777" w:rsidR="00C42A26" w:rsidRDefault="00C42A26" w:rsidP="00C42A26">
      <w:pPr>
        <w:rPr>
          <w:u w:val="single"/>
        </w:rPr>
      </w:pPr>
      <w:r>
        <w:rPr>
          <w:u w:val="single"/>
        </w:rPr>
        <w:t>Discussion:</w:t>
      </w:r>
    </w:p>
    <w:p w14:paraId="274C02F2" w14:textId="77777777" w:rsidR="00C42A26" w:rsidRPr="00D35F5C" w:rsidRDefault="00C42A26" w:rsidP="00C42A26"/>
    <w:p w14:paraId="2A19D7E8" w14:textId="77777777" w:rsidR="00C42A26" w:rsidRPr="00D35F5C" w:rsidRDefault="00C42A26" w:rsidP="00C42A26">
      <w:r w:rsidRPr="00D35F5C">
        <w:t xml:space="preserve">Note that these two changes are just two </w:t>
      </w:r>
      <w:r>
        <w:t>of many changes listed in 11-19/856r8, after the resolution for CIDs 2584 and 2585, in a section titled “</w:t>
      </w:r>
      <w:r w:rsidRPr="00D35F5C">
        <w:t xml:space="preserve">Stand-alone changes re optional </w:t>
      </w:r>
      <w:proofErr w:type="spellStart"/>
      <w:r w:rsidRPr="00D35F5C">
        <w:t>subelements</w:t>
      </w:r>
      <w:proofErr w:type="spellEnd"/>
      <w:r>
        <w:t>”.</w:t>
      </w:r>
    </w:p>
    <w:p w14:paraId="3C7C9887" w14:textId="77777777" w:rsidR="00C42A26" w:rsidRPr="00D35F5C" w:rsidRDefault="00C42A26" w:rsidP="00C42A26"/>
    <w:p w14:paraId="12F44432" w14:textId="77777777" w:rsidR="00C42A26" w:rsidRDefault="00C42A26" w:rsidP="00C42A26">
      <w:r>
        <w:t xml:space="preserve">Agree with the commenter, the direction of the group when considering the changes in 11-19/856 was to make the </w:t>
      </w:r>
      <w:proofErr w:type="spellStart"/>
      <w:r>
        <w:t>subelement</w:t>
      </w:r>
      <w:proofErr w:type="spellEnd"/>
      <w:r>
        <w:t xml:space="preserve"> specifications editorially consistent with the element specifications.  The two changes proposed here are in that direction.</w:t>
      </w:r>
    </w:p>
    <w:p w14:paraId="3FE8DAC7" w14:textId="77777777" w:rsidR="00C42A26" w:rsidRDefault="00C42A26" w:rsidP="00C42A26"/>
    <w:p w14:paraId="631DC900" w14:textId="77777777" w:rsidR="00C42A26" w:rsidRDefault="00C42A26" w:rsidP="00C42A26">
      <w:pPr>
        <w:jc w:val="both"/>
      </w:pPr>
      <w:r w:rsidRPr="00F87190">
        <w:rPr>
          <w:highlight w:val="green"/>
          <w:u w:val="single"/>
        </w:rPr>
        <w:t>Proposed Resolution</w:t>
      </w:r>
      <w:r w:rsidRPr="00F87190">
        <w:rPr>
          <w:highlight w:val="green"/>
        </w:rPr>
        <w:t>:</w:t>
      </w:r>
    </w:p>
    <w:p w14:paraId="08B4F47F" w14:textId="77777777" w:rsidR="00C42A26" w:rsidRDefault="00C42A26" w:rsidP="00C42A26">
      <w:pPr>
        <w:jc w:val="both"/>
      </w:pPr>
    </w:p>
    <w:p w14:paraId="21146A68" w14:textId="77777777" w:rsidR="00C42A26" w:rsidRPr="00D35F5C" w:rsidRDefault="00C42A26" w:rsidP="00C42A26">
      <w:pPr>
        <w:jc w:val="both"/>
      </w:pPr>
      <w:r>
        <w:t>Accepted.</w:t>
      </w:r>
    </w:p>
    <w:p w14:paraId="2742C916" w14:textId="77777777" w:rsidR="00C42A26" w:rsidRPr="00D35F5C" w:rsidRDefault="00C42A26" w:rsidP="00C42A26">
      <w:r w:rsidRPr="00D35F5C">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74B52719" w14:textId="77777777" w:rsidTr="00FB727F">
        <w:trPr>
          <w:trHeight w:val="524"/>
        </w:trPr>
        <w:tc>
          <w:tcPr>
            <w:tcW w:w="738" w:type="dxa"/>
            <w:hideMark/>
          </w:tcPr>
          <w:p w14:paraId="48291866"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B99DEDD"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907AE03"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6AB67F5"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8BFE4B0"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3982DF29" w14:textId="77777777" w:rsidTr="00FB727F">
        <w:trPr>
          <w:trHeight w:val="1785"/>
        </w:trPr>
        <w:tc>
          <w:tcPr>
            <w:tcW w:w="738" w:type="dxa"/>
            <w:hideMark/>
          </w:tcPr>
          <w:p w14:paraId="64A9F153"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2513</w:t>
            </w:r>
          </w:p>
        </w:tc>
        <w:tc>
          <w:tcPr>
            <w:tcW w:w="990" w:type="dxa"/>
            <w:hideMark/>
          </w:tcPr>
          <w:p w14:paraId="669BF81C"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2302.</w:t>
            </w:r>
            <w:r>
              <w:rPr>
                <w:rFonts w:ascii="Arial" w:eastAsia="Times New Roman" w:hAnsi="Arial" w:cs="Arial"/>
                <w:sz w:val="20"/>
                <w:lang w:val="en-US"/>
              </w:rPr>
              <w:t>12</w:t>
            </w:r>
          </w:p>
        </w:tc>
        <w:tc>
          <w:tcPr>
            <w:tcW w:w="1080" w:type="dxa"/>
            <w:hideMark/>
          </w:tcPr>
          <w:p w14:paraId="088A26C9"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11.15.3.3</w:t>
            </w:r>
          </w:p>
        </w:tc>
        <w:tc>
          <w:tcPr>
            <w:tcW w:w="3600" w:type="dxa"/>
            <w:hideMark/>
          </w:tcPr>
          <w:p w14:paraId="36FEB3FA"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"When switching a 20/40 MHz BSS to 20 MHz BSS mode" -- "20 MHz BSS mode" is not described anywhere.  Ditto "the 20/40 BSS mode" in O.5.2</w:t>
            </w:r>
          </w:p>
        </w:tc>
        <w:tc>
          <w:tcPr>
            <w:tcW w:w="3600" w:type="dxa"/>
            <w:hideMark/>
          </w:tcPr>
          <w:p w14:paraId="644B582F"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change "to 20 MHz BSS mode" in 11.15.3.3 to "to an operating channel width of 20 MHz"; change "the 20/40 BSS mode" in O.5.2 to "40 MHz operating channel width"</w:t>
            </w:r>
          </w:p>
        </w:tc>
      </w:tr>
    </w:tbl>
    <w:p w14:paraId="6CB80ACC" w14:textId="77777777" w:rsidR="00C42A26" w:rsidRDefault="00C42A26" w:rsidP="00C42A26"/>
    <w:p w14:paraId="6B832B51" w14:textId="77777777" w:rsidR="00C42A26" w:rsidRDefault="00C42A26" w:rsidP="00C42A26">
      <w:r>
        <w:rPr>
          <w:u w:val="single"/>
        </w:rPr>
        <w:t>Discussion:</w:t>
      </w:r>
    </w:p>
    <w:p w14:paraId="2221C255" w14:textId="77777777" w:rsidR="00C42A26" w:rsidRDefault="00C42A26" w:rsidP="00C42A26"/>
    <w:p w14:paraId="0428ECC2" w14:textId="77777777" w:rsidR="00C42A26" w:rsidRDefault="00C42A26" w:rsidP="00C42A26">
      <w:r>
        <w:t>Indeed, there are only four occurrences of the phrase “BSS mode” in the entire draft – two of them are within the phrase “infrastructure BSS mode” and the other two are the two cited locations.  So, agree that these are not defined terms and should be changed.  The phrase “operating channel width of [20 or 40] MHz” is the normal terminology.</w:t>
      </w:r>
    </w:p>
    <w:p w14:paraId="310F7298" w14:textId="77777777" w:rsidR="00C42A26" w:rsidRDefault="00C42A26" w:rsidP="00C42A26"/>
    <w:p w14:paraId="38ABF9D3" w14:textId="77777777" w:rsidR="00C42A26" w:rsidRDefault="00C42A26" w:rsidP="00C42A26">
      <w:r w:rsidRPr="00F87190">
        <w:rPr>
          <w:highlight w:val="green"/>
          <w:u w:val="single"/>
        </w:rPr>
        <w:t>Proposed Resolution:</w:t>
      </w:r>
    </w:p>
    <w:p w14:paraId="389BEDDE" w14:textId="77777777" w:rsidR="00C42A26" w:rsidRDefault="00C42A26" w:rsidP="00C42A26"/>
    <w:p w14:paraId="51012BCC" w14:textId="77777777" w:rsidR="00C42A26" w:rsidRPr="00D35F5C" w:rsidRDefault="00C42A26" w:rsidP="00C42A26">
      <w:r>
        <w:t>Accepted.</w:t>
      </w:r>
    </w:p>
    <w:p w14:paraId="34FA1C42" w14:textId="77777777" w:rsidR="00C42A26" w:rsidRPr="00D35F5C" w:rsidRDefault="00C42A26" w:rsidP="00C42A26"/>
    <w:p w14:paraId="7A1AE012" w14:textId="77777777" w:rsidR="00C42A26" w:rsidRDefault="00C42A26" w:rsidP="00C42A2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7EC569C7" w14:textId="77777777" w:rsidTr="00FB727F">
        <w:trPr>
          <w:trHeight w:val="524"/>
        </w:trPr>
        <w:tc>
          <w:tcPr>
            <w:tcW w:w="738" w:type="dxa"/>
            <w:hideMark/>
          </w:tcPr>
          <w:p w14:paraId="74131968"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BC2A930"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5E15A66"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155CB3B"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362578C"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5F24CB4D" w14:textId="77777777" w:rsidTr="00FB727F">
        <w:trPr>
          <w:trHeight w:val="4335"/>
        </w:trPr>
        <w:tc>
          <w:tcPr>
            <w:tcW w:w="738" w:type="dxa"/>
            <w:hideMark/>
          </w:tcPr>
          <w:p w14:paraId="7677ED61"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2617</w:t>
            </w:r>
          </w:p>
        </w:tc>
        <w:tc>
          <w:tcPr>
            <w:tcW w:w="990" w:type="dxa"/>
            <w:hideMark/>
          </w:tcPr>
          <w:p w14:paraId="71DA8644"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2351.00</w:t>
            </w:r>
          </w:p>
        </w:tc>
        <w:tc>
          <w:tcPr>
            <w:tcW w:w="1080" w:type="dxa"/>
            <w:hideMark/>
          </w:tcPr>
          <w:p w14:paraId="675DCB6C"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1451DDA8"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23B12D55"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In the cited text at the referenced location add "shall have dot11BSSTransitionImplemented set to true," after "equal to true"</w:t>
            </w:r>
          </w:p>
        </w:tc>
      </w:tr>
    </w:tbl>
    <w:p w14:paraId="2198365F" w14:textId="77777777" w:rsidR="00C42A26" w:rsidRDefault="00C42A26" w:rsidP="00C42A26"/>
    <w:p w14:paraId="676A957A" w14:textId="77777777" w:rsidR="00C42A26" w:rsidRDefault="00C42A26" w:rsidP="00C42A26">
      <w:r>
        <w:rPr>
          <w:u w:val="single"/>
        </w:rPr>
        <w:t>Discussion:</w:t>
      </w:r>
    </w:p>
    <w:p w14:paraId="7EF567A5" w14:textId="77777777" w:rsidR="00C42A26" w:rsidRDefault="00C42A26" w:rsidP="00C42A26"/>
    <w:p w14:paraId="27962E96" w14:textId="77777777" w:rsidR="00C42A26" w:rsidRDefault="00C42A26" w:rsidP="00C42A26">
      <w:r>
        <w:t xml:space="preserve">This same topic was covered in CID 2618, which has the identical “Comment”, with an alternative “Proposed Change” to remove the dot11BSSTransitionImplemented MIB attribute completely.  The group agreed to that </w:t>
      </w:r>
      <w:proofErr w:type="gramStart"/>
      <w:r>
        <w:t>approach, and</w:t>
      </w:r>
      <w:proofErr w:type="gramEnd"/>
      <w:r>
        <w:t xml:space="preserve"> agreed the resolution to CID 2618.</w:t>
      </w:r>
    </w:p>
    <w:p w14:paraId="4785FDE5" w14:textId="77777777" w:rsidR="00C42A26" w:rsidRDefault="00C42A26" w:rsidP="00C42A26"/>
    <w:p w14:paraId="7A6A0604" w14:textId="77777777" w:rsidR="00C42A26" w:rsidRDefault="00C42A26" w:rsidP="00C42A26">
      <w:r w:rsidRPr="000561A9">
        <w:rPr>
          <w:highlight w:val="green"/>
          <w:u w:val="single"/>
        </w:rPr>
        <w:t>Proposed Resolution:</w:t>
      </w:r>
    </w:p>
    <w:p w14:paraId="5075C0C3" w14:textId="77777777" w:rsidR="00C42A26" w:rsidRDefault="00C42A26" w:rsidP="00C42A26"/>
    <w:p w14:paraId="5070D5AD" w14:textId="77777777" w:rsidR="00C42A26" w:rsidRDefault="00C42A26" w:rsidP="00C42A26">
      <w:r>
        <w:t>Revised.</w:t>
      </w:r>
    </w:p>
    <w:p w14:paraId="13C229B6" w14:textId="77777777" w:rsidR="00C42A26" w:rsidRDefault="00C42A26" w:rsidP="00C42A26"/>
    <w:p w14:paraId="1AC6F91F" w14:textId="77777777" w:rsidR="00C42A26" w:rsidRDefault="00C42A26" w:rsidP="00C42A26">
      <w:r>
        <w:t>At the cited location, delete "A STA that implements BSS transition management has dot11BSSTransitionImplemented equal to true."</w:t>
      </w:r>
    </w:p>
    <w:p w14:paraId="5E4FD11C" w14:textId="77777777" w:rsidR="00C42A26" w:rsidRDefault="00C42A26" w:rsidP="00C42A26"/>
    <w:p w14:paraId="3715F783" w14:textId="77777777" w:rsidR="00C42A26" w:rsidRDefault="00C42A26" w:rsidP="00C42A26">
      <w:r>
        <w:t xml:space="preserve">At the cited location, change </w:t>
      </w:r>
    </w:p>
    <w:p w14:paraId="60C53C59" w14:textId="77777777" w:rsidR="00C42A26" w:rsidRDefault="00C42A26" w:rsidP="00C42A26">
      <w:r>
        <w:t>"When dot11BSSTransitionImplemented is true, dot11WirelessManagementImplemented shall be true."</w:t>
      </w:r>
    </w:p>
    <w:p w14:paraId="09A9016B" w14:textId="77777777" w:rsidR="00C42A26" w:rsidRDefault="00C42A26" w:rsidP="00C42A26">
      <w:r>
        <w:t>to</w:t>
      </w:r>
    </w:p>
    <w:p w14:paraId="33A82C9B" w14:textId="77777777" w:rsidR="00C42A26" w:rsidRDefault="00C42A26" w:rsidP="00C42A26">
      <w:r>
        <w:t>"When dot11BSSTransitionActivated is true, dot11WirelessManagementImplemented shall be true."</w:t>
      </w:r>
    </w:p>
    <w:p w14:paraId="55C3FBC4" w14:textId="77777777" w:rsidR="00C42A26" w:rsidRDefault="00C42A26" w:rsidP="00C42A26"/>
    <w:p w14:paraId="5A9E76A7" w14:textId="77777777" w:rsidR="00C42A26" w:rsidRDefault="00C42A26" w:rsidP="00C42A26">
      <w:r>
        <w:t>Deprecate dot11BSSTransitionImplemented in the MIB:</w:t>
      </w:r>
    </w:p>
    <w:p w14:paraId="0C3AC674" w14:textId="77777777" w:rsidR="00C42A26" w:rsidRDefault="00C42A26" w:rsidP="00C42A26">
      <w:r>
        <w:t>- Change its STATUS to "Deprecated".</w:t>
      </w:r>
    </w:p>
    <w:p w14:paraId="45DC0531" w14:textId="77777777" w:rsidR="00C42A26" w:rsidRDefault="00C42A26" w:rsidP="00C42A26">
      <w:r>
        <w:t xml:space="preserve">- Insert a new first line in the DESCRIPTION: "Deprecated as unnecessary; dot11BSSTransitionActivated is used instead". </w:t>
      </w:r>
    </w:p>
    <w:p w14:paraId="24BFF35B" w14:textId="77777777" w:rsidR="00C42A26" w:rsidRDefault="00C42A26" w:rsidP="00C42A26">
      <w:r>
        <w:t>- For any reference to the variable in any GROUPs, re-instate this reference:</w:t>
      </w:r>
    </w:p>
    <w:p w14:paraId="72E7B9A1" w14:textId="77777777" w:rsidR="00C42A26" w:rsidRDefault="00C42A26" w:rsidP="00C42A26">
      <w:r>
        <w:t xml:space="preserve">---- Change the group's STATUS to "Deprecated". </w:t>
      </w:r>
    </w:p>
    <w:p w14:paraId="3EC951F2" w14:textId="77777777" w:rsidR="00C42A26" w:rsidRDefault="00C42A26" w:rsidP="00C42A26">
      <w:r>
        <w:t xml:space="preserve">---- In the DESCRIPTION, insert a new first line: "Superseded by YYYY." (Note that "YYYY" is the new GROUP name.) </w:t>
      </w:r>
    </w:p>
    <w:p w14:paraId="4C597F83" w14:textId="77777777" w:rsidR="00C42A26" w:rsidRDefault="00C42A26" w:rsidP="00C42A26">
      <w:r>
        <w:t>---- Make a copy of the group, set its STATUS to "Current" and increment (or add) a number after the name of the group name (e.g. dot11SMTbase11 -&gt; dot11SMTbase12).</w:t>
      </w:r>
    </w:p>
    <w:p w14:paraId="207DB330" w14:textId="77777777" w:rsidR="00C42A26" w:rsidRDefault="00C42A26" w:rsidP="00C42A26">
      <w:r>
        <w:t>---- Remove dot11BSSTransitionImplemented in the new group.</w:t>
      </w:r>
    </w:p>
    <w:p w14:paraId="114FEFD0" w14:textId="77777777" w:rsidR="00C42A26" w:rsidRDefault="00C42A26" w:rsidP="00C42A26">
      <w:r>
        <w:t>---- For each reference to the group from a compliance statement, update it to refer to the new group.</w:t>
      </w:r>
    </w:p>
    <w:p w14:paraId="42AFBAF4" w14:textId="77777777" w:rsidR="00C42A26" w:rsidRDefault="00C42A26" w:rsidP="00C42A26"/>
    <w:p w14:paraId="6AA40BEA" w14:textId="77777777" w:rsidR="00C42A26" w:rsidRPr="00926FC2" w:rsidRDefault="00C42A26" w:rsidP="00C42A26">
      <w:r>
        <w:t>Note to Editor, this is the same resolution as for CID 2618.</w:t>
      </w:r>
    </w:p>
    <w:p w14:paraId="3269F1B7" w14:textId="77777777" w:rsidR="00C42A26" w:rsidRDefault="00C42A26" w:rsidP="00C42A26"/>
    <w:p w14:paraId="6B52CDA2" w14:textId="77777777" w:rsidR="005147D4" w:rsidRDefault="00C42A26" w:rsidP="00C42A26">
      <w:r>
        <w:lastRenderedPageBreak/>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147D4" w:rsidRPr="007837C2" w14:paraId="7137C7D6" w14:textId="77777777" w:rsidTr="00FB727F">
        <w:trPr>
          <w:trHeight w:val="524"/>
        </w:trPr>
        <w:tc>
          <w:tcPr>
            <w:tcW w:w="738" w:type="dxa"/>
            <w:hideMark/>
          </w:tcPr>
          <w:p w14:paraId="62A7A7ED"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4E2147A"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0385CF3"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D52747A"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F4B2784"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5147D4" w:rsidRPr="00DC0730" w14:paraId="6263E145" w14:textId="77777777" w:rsidTr="00FB727F">
        <w:trPr>
          <w:trHeight w:val="1275"/>
        </w:trPr>
        <w:tc>
          <w:tcPr>
            <w:tcW w:w="738" w:type="dxa"/>
            <w:hideMark/>
          </w:tcPr>
          <w:p w14:paraId="03FA45FC" w14:textId="77777777" w:rsidR="005147D4" w:rsidRPr="00DC0730" w:rsidRDefault="005147D4" w:rsidP="00FB727F">
            <w:pPr>
              <w:jc w:val="right"/>
              <w:rPr>
                <w:rFonts w:ascii="Arial" w:eastAsia="Times New Roman" w:hAnsi="Arial" w:cs="Arial"/>
                <w:sz w:val="20"/>
                <w:lang w:val="en-US"/>
              </w:rPr>
            </w:pPr>
            <w:r w:rsidRPr="00DC0730">
              <w:rPr>
                <w:rFonts w:ascii="Arial" w:eastAsia="Times New Roman" w:hAnsi="Arial" w:cs="Arial"/>
                <w:sz w:val="20"/>
                <w:lang w:val="en-US"/>
              </w:rPr>
              <w:t>2556</w:t>
            </w:r>
          </w:p>
        </w:tc>
        <w:tc>
          <w:tcPr>
            <w:tcW w:w="990" w:type="dxa"/>
            <w:hideMark/>
          </w:tcPr>
          <w:p w14:paraId="335B7956" w14:textId="77777777" w:rsidR="005147D4" w:rsidRPr="00DC0730" w:rsidRDefault="005147D4" w:rsidP="00FB727F">
            <w:pPr>
              <w:jc w:val="right"/>
              <w:rPr>
                <w:rFonts w:ascii="Arial" w:eastAsia="Times New Roman" w:hAnsi="Arial" w:cs="Arial"/>
                <w:sz w:val="20"/>
                <w:lang w:val="en-US"/>
              </w:rPr>
            </w:pPr>
            <w:r w:rsidRPr="00DC0730">
              <w:rPr>
                <w:rFonts w:ascii="Arial" w:eastAsia="Times New Roman" w:hAnsi="Arial" w:cs="Arial"/>
                <w:sz w:val="20"/>
                <w:lang w:val="en-US"/>
              </w:rPr>
              <w:t>785.0</w:t>
            </w:r>
            <w:r>
              <w:rPr>
                <w:rFonts w:ascii="Arial" w:eastAsia="Times New Roman" w:hAnsi="Arial" w:cs="Arial"/>
                <w:sz w:val="20"/>
                <w:lang w:val="en-US"/>
              </w:rPr>
              <w:t>5</w:t>
            </w:r>
          </w:p>
        </w:tc>
        <w:tc>
          <w:tcPr>
            <w:tcW w:w="1080" w:type="dxa"/>
            <w:hideMark/>
          </w:tcPr>
          <w:p w14:paraId="574AB933"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9.2.4.2</w:t>
            </w:r>
          </w:p>
        </w:tc>
        <w:tc>
          <w:tcPr>
            <w:tcW w:w="3600" w:type="dxa"/>
            <w:hideMark/>
          </w:tcPr>
          <w:p w14:paraId="68AFB503"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"In all other frames sent by non-QoS STAs and Control frames sent by QoS STAs," -- not all Control frames</w:t>
            </w:r>
          </w:p>
        </w:tc>
        <w:tc>
          <w:tcPr>
            <w:tcW w:w="3600" w:type="dxa"/>
            <w:hideMark/>
          </w:tcPr>
          <w:p w14:paraId="37C02BFA"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"In all other frames sent by non-QoS STAs and other Control frames sent by QoS STAs,"</w:t>
            </w:r>
          </w:p>
        </w:tc>
      </w:tr>
    </w:tbl>
    <w:p w14:paraId="2CC610E6" w14:textId="77777777" w:rsidR="005147D4" w:rsidRDefault="005147D4" w:rsidP="005147D4"/>
    <w:p w14:paraId="4583128F" w14:textId="77777777" w:rsidR="005147D4" w:rsidRDefault="005147D4" w:rsidP="005147D4">
      <w:r>
        <w:rPr>
          <w:u w:val="single"/>
        </w:rPr>
        <w:t>Discussion:</w:t>
      </w:r>
    </w:p>
    <w:p w14:paraId="506BCAF8" w14:textId="77777777" w:rsidR="005147D4" w:rsidRDefault="005147D4" w:rsidP="005147D4"/>
    <w:p w14:paraId="52566FD3" w14:textId="77777777" w:rsidR="005147D4" w:rsidRDefault="005147D4" w:rsidP="005147D4">
      <w:r>
        <w:rPr>
          <w:noProof/>
        </w:rPr>
        <w:drawing>
          <wp:inline distT="0" distB="0" distL="0" distR="0" wp14:anchorId="37AE7121" wp14:editId="3A36DBAD">
            <wp:extent cx="6400800" cy="711200"/>
            <wp:effectExtent l="57150" t="57150" r="171450" b="10795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400800" cy="7112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90CC26D" w14:textId="77777777" w:rsidR="005147D4" w:rsidRPr="00DA493E" w:rsidRDefault="005147D4" w:rsidP="005147D4">
      <w:r>
        <w:rPr>
          <w:noProof/>
        </w:rPr>
        <w:drawing>
          <wp:inline distT="0" distB="0" distL="0" distR="0" wp14:anchorId="659649C5" wp14:editId="5199072C">
            <wp:extent cx="6400800" cy="1480185"/>
            <wp:effectExtent l="57150" t="57150" r="171450" b="12001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400800" cy="14801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98BA218" w14:textId="77777777" w:rsidR="005147D4" w:rsidRDefault="005147D4" w:rsidP="005147D4"/>
    <w:p w14:paraId="5CD64C08" w14:textId="77777777" w:rsidR="005147D4" w:rsidRDefault="005147D4" w:rsidP="005147D4">
      <w:r>
        <w:t>Indeed, there is overlap between bullet a) and “Control frames sent by QoS STAs.</w:t>
      </w:r>
    </w:p>
    <w:p w14:paraId="242FBC87" w14:textId="77777777" w:rsidR="005147D4" w:rsidRDefault="005147D4" w:rsidP="005147D4"/>
    <w:p w14:paraId="566056EA" w14:textId="77777777" w:rsidR="005147D4" w:rsidRDefault="005147D4" w:rsidP="005147D4">
      <w:r w:rsidRPr="00A20338">
        <w:rPr>
          <w:highlight w:val="green"/>
          <w:u w:val="single"/>
        </w:rPr>
        <w:t>Proposed Resolution:</w:t>
      </w:r>
    </w:p>
    <w:p w14:paraId="48F340F9" w14:textId="77777777" w:rsidR="005147D4" w:rsidRDefault="005147D4" w:rsidP="005147D4"/>
    <w:p w14:paraId="371074DD" w14:textId="77777777" w:rsidR="005147D4" w:rsidRPr="00DA493E" w:rsidRDefault="005147D4" w:rsidP="005147D4">
      <w:r>
        <w:t>Accepted.</w:t>
      </w:r>
    </w:p>
    <w:p w14:paraId="0968242F" w14:textId="77777777" w:rsidR="005147D4" w:rsidRDefault="005147D4" w:rsidP="005147D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147D4" w:rsidRPr="007837C2" w14:paraId="1DB5942C" w14:textId="77777777" w:rsidTr="00FB727F">
        <w:trPr>
          <w:trHeight w:val="524"/>
        </w:trPr>
        <w:tc>
          <w:tcPr>
            <w:tcW w:w="738" w:type="dxa"/>
            <w:hideMark/>
          </w:tcPr>
          <w:p w14:paraId="7B40D758"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192349F"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0F96FBB"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C404D12"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9D9A5AD"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5147D4" w:rsidRPr="00DC0730" w14:paraId="01D80F18" w14:textId="77777777" w:rsidTr="00FB727F">
        <w:trPr>
          <w:trHeight w:val="1530"/>
        </w:trPr>
        <w:tc>
          <w:tcPr>
            <w:tcW w:w="738" w:type="dxa"/>
            <w:hideMark/>
          </w:tcPr>
          <w:p w14:paraId="5A0229E9" w14:textId="77777777" w:rsidR="005147D4" w:rsidRPr="00DC0730" w:rsidRDefault="005147D4" w:rsidP="00FB727F">
            <w:pPr>
              <w:jc w:val="right"/>
              <w:rPr>
                <w:rFonts w:ascii="Arial" w:eastAsia="Times New Roman" w:hAnsi="Arial" w:cs="Arial"/>
                <w:sz w:val="20"/>
                <w:lang w:val="en-US"/>
              </w:rPr>
            </w:pPr>
            <w:r w:rsidRPr="00DC0730">
              <w:rPr>
                <w:rFonts w:ascii="Arial" w:eastAsia="Times New Roman" w:hAnsi="Arial" w:cs="Arial"/>
                <w:sz w:val="20"/>
                <w:lang w:val="en-US"/>
              </w:rPr>
              <w:t>2581</w:t>
            </w:r>
          </w:p>
        </w:tc>
        <w:tc>
          <w:tcPr>
            <w:tcW w:w="990" w:type="dxa"/>
            <w:hideMark/>
          </w:tcPr>
          <w:p w14:paraId="200EA5E4" w14:textId="77777777" w:rsidR="005147D4" w:rsidRPr="00DC0730" w:rsidRDefault="005147D4" w:rsidP="00FB727F">
            <w:pPr>
              <w:jc w:val="right"/>
              <w:rPr>
                <w:rFonts w:ascii="Arial" w:eastAsia="Times New Roman" w:hAnsi="Arial" w:cs="Arial"/>
                <w:sz w:val="20"/>
                <w:lang w:val="en-US"/>
              </w:rPr>
            </w:pPr>
            <w:r w:rsidRPr="00DC0730">
              <w:rPr>
                <w:rFonts w:ascii="Arial" w:eastAsia="Times New Roman" w:hAnsi="Arial" w:cs="Arial"/>
                <w:sz w:val="20"/>
                <w:lang w:val="en-US"/>
              </w:rPr>
              <w:t>2137.0</w:t>
            </w:r>
            <w:r>
              <w:rPr>
                <w:rFonts w:ascii="Arial" w:eastAsia="Times New Roman" w:hAnsi="Arial" w:cs="Arial"/>
                <w:sz w:val="20"/>
                <w:lang w:val="en-US"/>
              </w:rPr>
              <w:t>1</w:t>
            </w:r>
          </w:p>
        </w:tc>
        <w:tc>
          <w:tcPr>
            <w:tcW w:w="1080" w:type="dxa"/>
            <w:hideMark/>
          </w:tcPr>
          <w:p w14:paraId="6CFED1ED"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11.1.4.3.8</w:t>
            </w:r>
          </w:p>
        </w:tc>
        <w:tc>
          <w:tcPr>
            <w:tcW w:w="3600" w:type="dxa"/>
            <w:hideMark/>
          </w:tcPr>
          <w:p w14:paraId="06C8507C"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 xml:space="preserve">"If a Probe Request frame includes a Request element that </w:t>
            </w:r>
            <w:r>
              <w:rPr>
                <w:rFonts w:ascii="Arial" w:eastAsia="Times New Roman" w:hAnsi="Arial" w:cs="Arial"/>
                <w:sz w:val="20"/>
                <w:u w:val="single"/>
                <w:lang w:val="en-US"/>
              </w:rPr>
              <w:t xml:space="preserve">contains </w:t>
            </w:r>
            <w:r w:rsidRPr="00DC0730">
              <w:rPr>
                <w:rFonts w:ascii="Arial" w:eastAsia="Times New Roman" w:hAnsi="Arial" w:cs="Arial"/>
                <w:sz w:val="20"/>
                <w:lang w:val="en-US"/>
              </w:rPr>
              <w:t>the element ID of the Reduced Neighbor</w:t>
            </w:r>
            <w:r w:rsidRPr="00DC0730">
              <w:rPr>
                <w:rFonts w:ascii="Arial" w:eastAsia="Times New Roman" w:hAnsi="Arial" w:cs="Arial"/>
                <w:sz w:val="20"/>
                <w:lang w:val="en-US"/>
              </w:rPr>
              <w:br/>
              <w:t xml:space="preserve">Report </w:t>
            </w:r>
            <w:r w:rsidRPr="006D4275">
              <w:rPr>
                <w:rFonts w:ascii="Arial" w:eastAsia="Times New Roman" w:hAnsi="Arial" w:cs="Arial"/>
                <w:strike/>
                <w:sz w:val="20"/>
                <w:lang w:val="en-US"/>
              </w:rPr>
              <w:t>Request</w:t>
            </w:r>
            <w:r w:rsidRPr="00DC0730">
              <w:rPr>
                <w:rFonts w:ascii="Arial" w:eastAsia="Times New Roman" w:hAnsi="Arial" w:cs="Arial"/>
                <w:sz w:val="20"/>
                <w:lang w:val="en-US"/>
              </w:rPr>
              <w:t xml:space="preserve"> element" is garbled</w:t>
            </w:r>
          </w:p>
        </w:tc>
        <w:tc>
          <w:tcPr>
            <w:tcW w:w="3600" w:type="dxa"/>
            <w:hideMark/>
          </w:tcPr>
          <w:p w14:paraId="4DC4615D"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Add "contains" after "that" in the cited text at the referenced location</w:t>
            </w:r>
          </w:p>
        </w:tc>
      </w:tr>
    </w:tbl>
    <w:p w14:paraId="58C7CB2F" w14:textId="77777777" w:rsidR="005147D4" w:rsidRDefault="005147D4" w:rsidP="005147D4"/>
    <w:p w14:paraId="03CA9E26" w14:textId="77777777" w:rsidR="005147D4" w:rsidRDefault="005147D4" w:rsidP="005147D4">
      <w:r>
        <w:rPr>
          <w:u w:val="single"/>
        </w:rPr>
        <w:t>Discussion:</w:t>
      </w:r>
    </w:p>
    <w:p w14:paraId="0F21DAA5" w14:textId="77777777" w:rsidR="005147D4" w:rsidRDefault="005147D4" w:rsidP="005147D4"/>
    <w:p w14:paraId="20CDA052" w14:textId="77777777" w:rsidR="005147D4" w:rsidRDefault="005147D4" w:rsidP="005147D4">
      <w:r>
        <w:rPr>
          <w:noProof/>
        </w:rPr>
        <w:drawing>
          <wp:inline distT="0" distB="0" distL="0" distR="0" wp14:anchorId="345349A1" wp14:editId="7A3C6ACB">
            <wp:extent cx="6400800" cy="899795"/>
            <wp:effectExtent l="57150" t="57150" r="171450" b="10985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400800" cy="8997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8C1BFF" w14:textId="77777777" w:rsidR="005147D4" w:rsidRDefault="005147D4" w:rsidP="005147D4"/>
    <w:p w14:paraId="191AAD94" w14:textId="77777777" w:rsidR="005147D4" w:rsidRDefault="005147D4" w:rsidP="005147D4">
      <w:r>
        <w:t>Yes, the sentence has an error.  The proposed change makes sense.</w:t>
      </w:r>
    </w:p>
    <w:p w14:paraId="2F81B320" w14:textId="77777777" w:rsidR="005147D4" w:rsidRDefault="005147D4" w:rsidP="005147D4"/>
    <w:p w14:paraId="1DC19A7C" w14:textId="77777777" w:rsidR="005147D4" w:rsidRDefault="005147D4" w:rsidP="005147D4">
      <w:r w:rsidRPr="00F06197">
        <w:rPr>
          <w:highlight w:val="green"/>
          <w:u w:val="single"/>
        </w:rPr>
        <w:t>Proposed Resolution:</w:t>
      </w:r>
    </w:p>
    <w:p w14:paraId="275041F1" w14:textId="77777777" w:rsidR="005147D4" w:rsidRDefault="005147D4" w:rsidP="005147D4"/>
    <w:p w14:paraId="4CFE8B8C" w14:textId="77777777" w:rsidR="005147D4" w:rsidRPr="00637B25" w:rsidRDefault="005147D4" w:rsidP="005147D4">
      <w:r>
        <w:t xml:space="preserve">Revised.  </w:t>
      </w:r>
      <w:r w:rsidRPr="00DC0730">
        <w:rPr>
          <w:rFonts w:ascii="Arial" w:eastAsia="Times New Roman" w:hAnsi="Arial" w:cs="Arial"/>
          <w:sz w:val="20"/>
          <w:lang w:val="en-US"/>
        </w:rPr>
        <w:t>Add "contains" after "that" in the cited text at the referenced location</w:t>
      </w:r>
      <w:r>
        <w:rPr>
          <w:rFonts w:ascii="Arial" w:eastAsia="Times New Roman" w:hAnsi="Arial" w:cs="Arial"/>
          <w:sz w:val="20"/>
          <w:lang w:val="en-US"/>
        </w:rPr>
        <w:t>.  Delete “Request” in “Neighbor Report Request element”.</w:t>
      </w:r>
    </w:p>
    <w:p w14:paraId="5C3C6142" w14:textId="77777777" w:rsidR="005147D4" w:rsidRDefault="005147D4" w:rsidP="005147D4"/>
    <w:p w14:paraId="19612C0A" w14:textId="77777777" w:rsidR="0028288D" w:rsidRDefault="005147D4" w:rsidP="005147D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8288D" w:rsidRPr="007837C2" w14:paraId="411141B9" w14:textId="77777777" w:rsidTr="00536EB4">
        <w:trPr>
          <w:trHeight w:val="524"/>
        </w:trPr>
        <w:tc>
          <w:tcPr>
            <w:tcW w:w="738" w:type="dxa"/>
            <w:hideMark/>
          </w:tcPr>
          <w:p w14:paraId="3FE334E1" w14:textId="77777777" w:rsidR="0028288D" w:rsidRPr="007837C2" w:rsidRDefault="0028288D"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A706CE4" w14:textId="77777777" w:rsidR="0028288D" w:rsidRPr="007837C2" w:rsidRDefault="0028288D"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60E0F71" w14:textId="77777777" w:rsidR="0028288D" w:rsidRPr="007837C2" w:rsidRDefault="0028288D"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7326C3" w14:textId="77777777" w:rsidR="0028288D" w:rsidRPr="007837C2" w:rsidRDefault="0028288D"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0A2CFF8" w14:textId="77777777" w:rsidR="0028288D" w:rsidRPr="007837C2" w:rsidRDefault="0028288D"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8288D" w:rsidRPr="00DC0730" w14:paraId="3CFAABD4" w14:textId="77777777" w:rsidTr="00536EB4">
        <w:trPr>
          <w:trHeight w:val="6221"/>
        </w:trPr>
        <w:tc>
          <w:tcPr>
            <w:tcW w:w="738" w:type="dxa"/>
            <w:hideMark/>
          </w:tcPr>
          <w:p w14:paraId="4E132DDF" w14:textId="77777777" w:rsidR="0028288D" w:rsidRPr="00DC0730" w:rsidRDefault="0028288D" w:rsidP="00536EB4">
            <w:pPr>
              <w:jc w:val="right"/>
              <w:rPr>
                <w:rFonts w:ascii="Arial" w:eastAsia="Times New Roman" w:hAnsi="Arial" w:cs="Arial"/>
                <w:sz w:val="20"/>
                <w:lang w:val="en-US"/>
              </w:rPr>
            </w:pPr>
            <w:r w:rsidRPr="00DC0730">
              <w:rPr>
                <w:rFonts w:ascii="Arial" w:eastAsia="Times New Roman" w:hAnsi="Arial" w:cs="Arial"/>
                <w:sz w:val="20"/>
                <w:lang w:val="en-US"/>
              </w:rPr>
              <w:t>2566</w:t>
            </w:r>
          </w:p>
        </w:tc>
        <w:tc>
          <w:tcPr>
            <w:tcW w:w="990" w:type="dxa"/>
            <w:hideMark/>
          </w:tcPr>
          <w:p w14:paraId="50D3B1C8" w14:textId="77777777" w:rsidR="0028288D" w:rsidRPr="00DC0730" w:rsidRDefault="0028288D" w:rsidP="00536EB4">
            <w:pPr>
              <w:jc w:val="right"/>
              <w:rPr>
                <w:rFonts w:ascii="Arial" w:eastAsia="Times New Roman" w:hAnsi="Arial" w:cs="Arial"/>
                <w:sz w:val="20"/>
                <w:lang w:val="en-US"/>
              </w:rPr>
            </w:pPr>
            <w:r w:rsidRPr="00DC0730">
              <w:rPr>
                <w:rFonts w:ascii="Arial" w:eastAsia="Times New Roman" w:hAnsi="Arial" w:cs="Arial"/>
                <w:sz w:val="20"/>
                <w:lang w:val="en-US"/>
              </w:rPr>
              <w:t>2478.</w:t>
            </w:r>
            <w:r>
              <w:rPr>
                <w:rFonts w:ascii="Arial" w:eastAsia="Times New Roman" w:hAnsi="Arial" w:cs="Arial"/>
                <w:sz w:val="20"/>
                <w:lang w:val="en-US"/>
              </w:rPr>
              <w:t>14</w:t>
            </w:r>
          </w:p>
        </w:tc>
        <w:tc>
          <w:tcPr>
            <w:tcW w:w="1080" w:type="dxa"/>
            <w:hideMark/>
          </w:tcPr>
          <w:p w14:paraId="64582377" w14:textId="77777777" w:rsidR="0028288D" w:rsidRPr="00DC0730" w:rsidRDefault="0028288D" w:rsidP="00536EB4">
            <w:pPr>
              <w:rPr>
                <w:rFonts w:ascii="Arial" w:eastAsia="Times New Roman" w:hAnsi="Arial" w:cs="Arial"/>
                <w:sz w:val="20"/>
                <w:lang w:val="en-US"/>
              </w:rPr>
            </w:pPr>
            <w:r w:rsidRPr="00DC0730">
              <w:rPr>
                <w:rFonts w:ascii="Arial" w:eastAsia="Times New Roman" w:hAnsi="Arial" w:cs="Arial"/>
                <w:sz w:val="20"/>
                <w:lang w:val="en-US"/>
              </w:rPr>
              <w:t>11.41</w:t>
            </w:r>
          </w:p>
        </w:tc>
        <w:tc>
          <w:tcPr>
            <w:tcW w:w="3600" w:type="dxa"/>
            <w:hideMark/>
          </w:tcPr>
          <w:p w14:paraId="245575F5" w14:textId="77777777" w:rsidR="0028288D" w:rsidRPr="00DC0730" w:rsidRDefault="0028288D" w:rsidP="00536EB4">
            <w:pPr>
              <w:rPr>
                <w:rFonts w:ascii="Arial" w:eastAsia="Times New Roman" w:hAnsi="Arial" w:cs="Arial"/>
                <w:sz w:val="20"/>
                <w:lang w:val="en-US"/>
              </w:rPr>
            </w:pPr>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Mode Notification frame and during that time the STA might not be able to receive frames resulting in frame loss. If a</w:t>
            </w:r>
            <w:r w:rsidRPr="00DC0730">
              <w:rPr>
                <w:rFonts w:ascii="Arial" w:eastAsia="Times New Roman" w:hAnsi="Arial" w:cs="Arial"/>
                <w:sz w:val="20"/>
                <w:lang w:val="en-US"/>
              </w:rPr>
              <w:br/>
              <w:t xml:space="preserve">non-AP STA cannot tolerate frame loss during that </w:t>
            </w:r>
            <w:proofErr w:type="gramStart"/>
            <w:r w:rsidRPr="00DC0730">
              <w:rPr>
                <w:rFonts w:ascii="Arial" w:eastAsia="Times New Roman" w:hAnsi="Arial" w:cs="Arial"/>
                <w:sz w:val="20"/>
                <w:lang w:val="en-US"/>
              </w:rPr>
              <w:t>period</w:t>
            </w:r>
            <w:proofErr w:type="gramEnd"/>
            <w:r w:rsidRPr="00DC0730">
              <w:rPr>
                <w:rFonts w:ascii="Arial" w:eastAsia="Times New Roman" w:hAnsi="Arial" w:cs="Arial"/>
                <w:sz w:val="20"/>
                <w:lang w:val="en-US"/>
              </w:rPr>
              <w:t xml:space="preserve"> it can set the Power Management subfield of the Frame</w:t>
            </w:r>
            <w:r w:rsidRPr="00DC0730">
              <w:rPr>
                <w:rFonts w:ascii="Arial" w:eastAsia="Times New Roman" w:hAnsi="Arial" w:cs="Arial"/>
                <w:sz w:val="20"/>
                <w:lang w:val="en-US"/>
              </w:rPr>
              <w:br/>
              <w:t>Control field of the Operating Mode Notification frame to 1 to indicate that the STA has entered power save. When the</w:t>
            </w:r>
            <w:r w:rsidRPr="00DC0730">
              <w:rPr>
                <w:rFonts w:ascii="Arial" w:eastAsia="Times New Roman" w:hAnsi="Arial" w:cs="Arial"/>
                <w:sz w:val="20"/>
                <w:lang w:val="en-US"/>
              </w:rPr>
              <w:br/>
              <w:t>non-AP STA has completed its operating mode change, it can send another frame (such as a QoS Null) with the Frame</w:t>
            </w:r>
            <w:r w:rsidRPr="00DC0730">
              <w:rPr>
                <w:rFonts w:ascii="Arial" w:eastAsia="Times New Roman" w:hAnsi="Arial" w:cs="Arial"/>
                <w:sz w:val="20"/>
                <w:lang w:val="en-US"/>
              </w:rPr>
              <w:br/>
              <w:t>Control Power Management subfield set to 0 to indicate that the STA has exited power save." -- the mixing of plain "STA" and "non-AP STA" is confusing (it suggests two different STAs")</w:t>
            </w:r>
          </w:p>
        </w:tc>
        <w:tc>
          <w:tcPr>
            <w:tcW w:w="3600" w:type="dxa"/>
            <w:hideMark/>
          </w:tcPr>
          <w:p w14:paraId="7D9AF6CA" w14:textId="77777777" w:rsidR="0028288D" w:rsidRPr="00DC0730" w:rsidRDefault="0028288D" w:rsidP="00536EB4">
            <w:pPr>
              <w:rPr>
                <w:rFonts w:ascii="Arial" w:eastAsia="Times New Roman" w:hAnsi="Arial" w:cs="Arial"/>
                <w:sz w:val="20"/>
                <w:lang w:val="en-US"/>
              </w:rPr>
            </w:pPr>
            <w:r w:rsidRPr="00DC0730">
              <w:rPr>
                <w:rFonts w:ascii="Arial" w:eastAsia="Times New Roman" w:hAnsi="Arial" w:cs="Arial"/>
                <w:sz w:val="20"/>
                <w:lang w:val="en-US"/>
              </w:rPr>
              <w:t>Delete "non-AP " throughout the cited text at the referenced location</w:t>
            </w:r>
          </w:p>
        </w:tc>
      </w:tr>
    </w:tbl>
    <w:p w14:paraId="779EB503" w14:textId="77777777" w:rsidR="0028288D" w:rsidRDefault="0028288D" w:rsidP="0028288D"/>
    <w:p w14:paraId="1E931B7E" w14:textId="77777777" w:rsidR="0028288D" w:rsidRPr="008737F8" w:rsidRDefault="0028288D" w:rsidP="0028288D">
      <w:pPr>
        <w:rPr>
          <w:u w:val="single"/>
        </w:rPr>
      </w:pPr>
      <w:r>
        <w:rPr>
          <w:u w:val="single"/>
        </w:rPr>
        <w:t>Discussion:</w:t>
      </w:r>
    </w:p>
    <w:p w14:paraId="0C927DBA" w14:textId="77777777" w:rsidR="0028288D" w:rsidRDefault="0028288D" w:rsidP="0028288D"/>
    <w:p w14:paraId="6AEE10F3" w14:textId="77777777" w:rsidR="0028288D" w:rsidRDefault="0028288D" w:rsidP="0028288D">
      <w:r>
        <w:rPr>
          <w:noProof/>
        </w:rPr>
        <w:drawing>
          <wp:inline distT="0" distB="0" distL="0" distR="0" wp14:anchorId="4ADD1732" wp14:editId="1ECFB1CE">
            <wp:extent cx="6400800" cy="921385"/>
            <wp:effectExtent l="57150" t="57150" r="171450" b="10731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400800" cy="9213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A0D25F3" w14:textId="77777777" w:rsidR="0028288D" w:rsidRDefault="0028288D" w:rsidP="0028288D"/>
    <w:p w14:paraId="7575B5DD" w14:textId="77777777" w:rsidR="0028288D" w:rsidRDefault="0028288D" w:rsidP="0028288D">
      <w:r>
        <w:t>Agree with the commenter, things are mixed up.  However, it could be argued that the first sentence also applies to APs, which is worth continuing to note here.</w:t>
      </w:r>
    </w:p>
    <w:p w14:paraId="3FCED047" w14:textId="77777777" w:rsidR="0028288D" w:rsidRDefault="0028288D" w:rsidP="0028288D"/>
    <w:p w14:paraId="7C190A55" w14:textId="77777777" w:rsidR="0028288D" w:rsidRDefault="0028288D" w:rsidP="0028288D">
      <w:r>
        <w:t>So, no change is technically needed.  Could simplify the language editorially by using “it” more often.</w:t>
      </w:r>
    </w:p>
    <w:p w14:paraId="67AE5736" w14:textId="77777777" w:rsidR="0028288D" w:rsidRDefault="0028288D" w:rsidP="0028288D"/>
    <w:p w14:paraId="2654A808" w14:textId="77777777" w:rsidR="0028288D" w:rsidRDefault="0028288D" w:rsidP="0028288D">
      <w:r w:rsidRPr="005147D4">
        <w:rPr>
          <w:highlight w:val="green"/>
          <w:u w:val="single"/>
        </w:rPr>
        <w:t>Proposed Resolution:</w:t>
      </w:r>
    </w:p>
    <w:p w14:paraId="18BF0696" w14:textId="77777777" w:rsidR="0028288D" w:rsidRDefault="0028288D" w:rsidP="0028288D"/>
    <w:p w14:paraId="736C6D80" w14:textId="77777777" w:rsidR="0028288D" w:rsidRDefault="0028288D" w:rsidP="0028288D">
      <w:r>
        <w:t xml:space="preserve">Revised. </w:t>
      </w:r>
    </w:p>
    <w:p w14:paraId="21B1AC81" w14:textId="77777777" w:rsidR="0028288D" w:rsidRDefault="0028288D" w:rsidP="0028288D"/>
    <w:p w14:paraId="3833A502" w14:textId="77777777" w:rsidR="0028288D" w:rsidRDefault="0028288D" w:rsidP="0028288D">
      <w:pPr>
        <w:rPr>
          <w:rFonts w:ascii="Arial" w:eastAsia="Times New Roman" w:hAnsi="Arial" w:cs="Arial"/>
          <w:sz w:val="20"/>
          <w:lang w:val="en-US"/>
        </w:rPr>
      </w:pPr>
      <w:r>
        <w:rPr>
          <w:rFonts w:ascii="Arial" w:eastAsia="Times New Roman" w:hAnsi="Arial" w:cs="Arial"/>
          <w:sz w:val="20"/>
          <w:lang w:val="en-US"/>
        </w:rPr>
        <w:t>At the cited location, change:</w:t>
      </w:r>
    </w:p>
    <w:p w14:paraId="304E16E4" w14:textId="77777777" w:rsidR="0028288D" w:rsidRDefault="0028288D" w:rsidP="0028288D">
      <w:pPr>
        <w:rPr>
          <w:rFonts w:ascii="Arial" w:eastAsia="Times New Roman" w:hAnsi="Arial" w:cs="Arial"/>
          <w:sz w:val="20"/>
          <w:lang w:val="en-US"/>
        </w:rPr>
      </w:pPr>
    </w:p>
    <w:p w14:paraId="3ED10883" w14:textId="77777777" w:rsidR="0028288D" w:rsidRDefault="0028288D" w:rsidP="0028288D">
      <w:pPr>
        <w:rPr>
          <w:rFonts w:ascii="Arial" w:eastAsia="Times New Roman" w:hAnsi="Arial" w:cs="Arial"/>
          <w:sz w:val="20"/>
          <w:lang w:val="en-US"/>
        </w:rPr>
      </w:pPr>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Mode Notification frame and during that time the STA might not be able to receive frames resulting in frame loss. If a</w:t>
      </w:r>
      <w:r>
        <w:rPr>
          <w:rFonts w:ascii="Arial" w:eastAsia="Times New Roman" w:hAnsi="Arial" w:cs="Arial"/>
          <w:sz w:val="20"/>
          <w:lang w:val="en-US"/>
        </w:rPr>
        <w:t xml:space="preserve"> </w:t>
      </w:r>
      <w:r w:rsidRPr="00DC0730">
        <w:rPr>
          <w:rFonts w:ascii="Arial" w:eastAsia="Times New Roman" w:hAnsi="Arial" w:cs="Arial"/>
          <w:sz w:val="20"/>
          <w:lang w:val="en-US"/>
        </w:rPr>
        <w:t xml:space="preserve">non-AP STA cannot tolerate frame loss during that </w:t>
      </w:r>
      <w:proofErr w:type="gramStart"/>
      <w:r w:rsidRPr="00DC0730">
        <w:rPr>
          <w:rFonts w:ascii="Arial" w:eastAsia="Times New Roman" w:hAnsi="Arial" w:cs="Arial"/>
          <w:sz w:val="20"/>
          <w:lang w:val="en-US"/>
        </w:rPr>
        <w:t>period</w:t>
      </w:r>
      <w:proofErr w:type="gramEnd"/>
      <w:r w:rsidRPr="00DC0730">
        <w:rPr>
          <w:rFonts w:ascii="Arial" w:eastAsia="Times New Roman" w:hAnsi="Arial" w:cs="Arial"/>
          <w:sz w:val="20"/>
          <w:lang w:val="en-US"/>
        </w:rPr>
        <w:t xml:space="preserve"> it can set the Power Management subfield of the Frame</w:t>
      </w:r>
      <w:r>
        <w:rPr>
          <w:rFonts w:ascii="Arial" w:eastAsia="Times New Roman" w:hAnsi="Arial" w:cs="Arial"/>
          <w:sz w:val="20"/>
          <w:lang w:val="en-US"/>
        </w:rPr>
        <w:t xml:space="preserve"> </w:t>
      </w:r>
      <w:r w:rsidRPr="00DC0730">
        <w:rPr>
          <w:rFonts w:ascii="Arial" w:eastAsia="Times New Roman" w:hAnsi="Arial" w:cs="Arial"/>
          <w:sz w:val="20"/>
          <w:lang w:val="en-US"/>
        </w:rPr>
        <w:t>Control field of the Operating Mode Notification frame to 1 to indicate that the STA has entered power save. When the</w:t>
      </w:r>
      <w:r>
        <w:rPr>
          <w:rFonts w:ascii="Arial" w:eastAsia="Times New Roman" w:hAnsi="Arial" w:cs="Arial"/>
          <w:sz w:val="20"/>
          <w:lang w:val="en-US"/>
        </w:rPr>
        <w:t xml:space="preserve"> </w:t>
      </w:r>
      <w:r w:rsidRPr="00DC0730">
        <w:rPr>
          <w:rFonts w:ascii="Arial" w:eastAsia="Times New Roman" w:hAnsi="Arial" w:cs="Arial"/>
          <w:sz w:val="20"/>
          <w:lang w:val="en-US"/>
        </w:rPr>
        <w:t xml:space="preserve">non-AP STA has completed its operating mode change, it can send another frame (such as a </w:t>
      </w:r>
      <w:r w:rsidRPr="00DC0730">
        <w:rPr>
          <w:rFonts w:ascii="Arial" w:eastAsia="Times New Roman" w:hAnsi="Arial" w:cs="Arial"/>
          <w:sz w:val="20"/>
          <w:lang w:val="en-US"/>
        </w:rPr>
        <w:lastRenderedPageBreak/>
        <w:t>QoS Null) with the Frame</w:t>
      </w:r>
      <w:r>
        <w:rPr>
          <w:rFonts w:ascii="Arial" w:eastAsia="Times New Roman" w:hAnsi="Arial" w:cs="Arial"/>
          <w:sz w:val="20"/>
          <w:lang w:val="en-US"/>
        </w:rPr>
        <w:t xml:space="preserve"> </w:t>
      </w:r>
      <w:r w:rsidRPr="00DC0730">
        <w:rPr>
          <w:rFonts w:ascii="Arial" w:eastAsia="Times New Roman" w:hAnsi="Arial" w:cs="Arial"/>
          <w:sz w:val="20"/>
          <w:lang w:val="en-US"/>
        </w:rPr>
        <w:t>Control Power Management subfield set to 0 to indicate that the STA has exited power save.</w:t>
      </w:r>
    </w:p>
    <w:p w14:paraId="744061B4" w14:textId="77777777" w:rsidR="0028288D" w:rsidRDefault="0028288D" w:rsidP="0028288D">
      <w:pPr>
        <w:rPr>
          <w:rFonts w:ascii="Arial" w:eastAsia="Times New Roman" w:hAnsi="Arial" w:cs="Arial"/>
          <w:sz w:val="20"/>
          <w:lang w:val="en-US"/>
        </w:rPr>
      </w:pPr>
    </w:p>
    <w:p w14:paraId="64F1279B" w14:textId="77777777" w:rsidR="0028288D" w:rsidRDefault="0028288D" w:rsidP="0028288D">
      <w:pPr>
        <w:rPr>
          <w:rFonts w:ascii="Arial" w:eastAsia="Times New Roman" w:hAnsi="Arial" w:cs="Arial"/>
          <w:sz w:val="20"/>
          <w:lang w:val="en-US"/>
        </w:rPr>
      </w:pPr>
      <w:r>
        <w:rPr>
          <w:rFonts w:ascii="Arial" w:eastAsia="Times New Roman" w:hAnsi="Arial" w:cs="Arial"/>
          <w:sz w:val="20"/>
          <w:lang w:val="en-US"/>
        </w:rPr>
        <w:t>to:</w:t>
      </w:r>
    </w:p>
    <w:p w14:paraId="128950D5" w14:textId="77777777" w:rsidR="0028288D" w:rsidRDefault="0028288D" w:rsidP="0028288D">
      <w:pPr>
        <w:rPr>
          <w:rFonts w:ascii="Arial" w:eastAsia="Times New Roman" w:hAnsi="Arial" w:cs="Arial"/>
          <w:sz w:val="20"/>
          <w:lang w:val="en-US"/>
        </w:rPr>
      </w:pPr>
    </w:p>
    <w:p w14:paraId="38EEC7F5" w14:textId="77777777" w:rsidR="0028288D" w:rsidRPr="00642D74" w:rsidRDefault="0028288D" w:rsidP="0028288D">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 xml:space="preserve">Mode Notification frame and during that time </w:t>
      </w:r>
      <w:r w:rsidRPr="006D4275">
        <w:rPr>
          <w:rFonts w:ascii="Arial" w:eastAsia="Times New Roman" w:hAnsi="Arial" w:cs="Arial"/>
          <w:sz w:val="20"/>
          <w:highlight w:val="green"/>
          <w:lang w:val="en-US"/>
        </w:rPr>
        <w:t>it</w:t>
      </w:r>
      <w:r w:rsidRPr="00DC0730">
        <w:rPr>
          <w:rFonts w:ascii="Arial" w:eastAsia="Times New Roman" w:hAnsi="Arial" w:cs="Arial"/>
          <w:sz w:val="20"/>
          <w:lang w:val="en-US"/>
        </w:rPr>
        <w:t xml:space="preserve"> might not be able to receive frames resulting in frame loss. If a</w:t>
      </w:r>
      <w:r w:rsidRPr="00DC0730">
        <w:rPr>
          <w:rFonts w:ascii="Arial" w:eastAsia="Times New Roman" w:hAnsi="Arial" w:cs="Arial"/>
          <w:sz w:val="20"/>
          <w:lang w:val="en-US"/>
        </w:rPr>
        <w:br/>
        <w:t xml:space="preserve">non-AP STA cannot tolerate frame loss during that </w:t>
      </w:r>
      <w:proofErr w:type="gramStart"/>
      <w:r w:rsidRPr="00DC0730">
        <w:rPr>
          <w:rFonts w:ascii="Arial" w:eastAsia="Times New Roman" w:hAnsi="Arial" w:cs="Arial"/>
          <w:sz w:val="20"/>
          <w:lang w:val="en-US"/>
        </w:rPr>
        <w:t>period</w:t>
      </w:r>
      <w:proofErr w:type="gramEnd"/>
      <w:r w:rsidRPr="00DC0730">
        <w:rPr>
          <w:rFonts w:ascii="Arial" w:eastAsia="Times New Roman" w:hAnsi="Arial" w:cs="Arial"/>
          <w:sz w:val="20"/>
          <w:lang w:val="en-US"/>
        </w:rPr>
        <w:t xml:space="preserve"> it can set the Power Management subfield of the Frame</w:t>
      </w:r>
      <w:r w:rsidRPr="00DC0730">
        <w:rPr>
          <w:rFonts w:ascii="Arial" w:eastAsia="Times New Roman" w:hAnsi="Arial" w:cs="Arial"/>
          <w:sz w:val="20"/>
          <w:lang w:val="en-US"/>
        </w:rPr>
        <w:br/>
        <w:t xml:space="preserve">Control field of the Operating Mode Notification frame to 1 to indicate that </w:t>
      </w:r>
      <w:r w:rsidRPr="006D4275">
        <w:rPr>
          <w:rFonts w:ascii="Arial" w:eastAsia="Times New Roman" w:hAnsi="Arial" w:cs="Arial"/>
          <w:sz w:val="20"/>
          <w:highlight w:val="green"/>
          <w:lang w:val="en-US"/>
        </w:rPr>
        <w:t>it</w:t>
      </w:r>
      <w:r w:rsidRPr="00DC0730">
        <w:rPr>
          <w:rFonts w:ascii="Arial" w:eastAsia="Times New Roman" w:hAnsi="Arial" w:cs="Arial"/>
          <w:sz w:val="20"/>
          <w:lang w:val="en-US"/>
        </w:rPr>
        <w:t xml:space="preserve"> has entered power save. When </w:t>
      </w:r>
      <w:r w:rsidRPr="006D4275">
        <w:rPr>
          <w:rFonts w:ascii="Arial" w:eastAsia="Times New Roman" w:hAnsi="Arial" w:cs="Arial"/>
          <w:sz w:val="20"/>
          <w:highlight w:val="green"/>
          <w:lang w:val="en-US"/>
        </w:rPr>
        <w:t>it</w:t>
      </w:r>
      <w:r w:rsidRPr="00DC0730">
        <w:rPr>
          <w:rFonts w:ascii="Arial" w:eastAsia="Times New Roman" w:hAnsi="Arial" w:cs="Arial"/>
          <w:sz w:val="20"/>
          <w:lang w:val="en-US"/>
        </w:rPr>
        <w:t xml:space="preserve"> has completed its operating mode change, it can send another frame (such as a QoS Null) with the Frame</w:t>
      </w:r>
      <w:r w:rsidRPr="00DC0730">
        <w:rPr>
          <w:rFonts w:ascii="Arial" w:eastAsia="Times New Roman" w:hAnsi="Arial" w:cs="Arial"/>
          <w:sz w:val="20"/>
          <w:lang w:val="en-US"/>
        </w:rPr>
        <w:br/>
        <w:t xml:space="preserve">Control Power Management subfield set to 0 to indicate that </w:t>
      </w:r>
      <w:r w:rsidRPr="006D4275">
        <w:rPr>
          <w:rFonts w:ascii="Arial" w:eastAsia="Times New Roman" w:hAnsi="Arial" w:cs="Arial"/>
          <w:sz w:val="20"/>
          <w:highlight w:val="green"/>
          <w:lang w:val="en-US"/>
        </w:rPr>
        <w:t>it</w:t>
      </w:r>
      <w:r w:rsidRPr="00DC0730">
        <w:rPr>
          <w:rFonts w:ascii="Arial" w:eastAsia="Times New Roman" w:hAnsi="Arial" w:cs="Arial"/>
          <w:sz w:val="20"/>
          <w:lang w:val="en-US"/>
        </w:rPr>
        <w:t xml:space="preserve"> has exited power save.</w:t>
      </w:r>
    </w:p>
    <w:p w14:paraId="7696DB44" w14:textId="77777777" w:rsidR="00DB5439" w:rsidRDefault="0028288D" w:rsidP="0028288D">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B5439" w:rsidRPr="007837C2" w14:paraId="7745AB41" w14:textId="77777777" w:rsidTr="00536EB4">
        <w:trPr>
          <w:trHeight w:val="524"/>
        </w:trPr>
        <w:tc>
          <w:tcPr>
            <w:tcW w:w="738" w:type="dxa"/>
            <w:hideMark/>
          </w:tcPr>
          <w:p w14:paraId="1466A84E"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15381B1"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BA33679"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F6D8B42"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88451DF"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B5439" w:rsidRPr="00DC0730" w14:paraId="458BBF46" w14:textId="77777777" w:rsidTr="00536EB4">
        <w:trPr>
          <w:trHeight w:val="3570"/>
        </w:trPr>
        <w:tc>
          <w:tcPr>
            <w:tcW w:w="738" w:type="dxa"/>
            <w:hideMark/>
          </w:tcPr>
          <w:p w14:paraId="46C7D53F" w14:textId="77777777" w:rsidR="00DB5439" w:rsidRPr="00DC0730" w:rsidRDefault="00DB5439" w:rsidP="00536EB4">
            <w:pPr>
              <w:jc w:val="right"/>
              <w:rPr>
                <w:rFonts w:ascii="Arial" w:eastAsia="Times New Roman" w:hAnsi="Arial" w:cs="Arial"/>
                <w:sz w:val="20"/>
                <w:lang w:val="en-US"/>
              </w:rPr>
            </w:pPr>
            <w:r w:rsidRPr="00DC0730">
              <w:rPr>
                <w:rFonts w:ascii="Arial" w:eastAsia="Times New Roman" w:hAnsi="Arial" w:cs="Arial"/>
                <w:sz w:val="20"/>
                <w:lang w:val="en-US"/>
              </w:rPr>
              <w:t>2292</w:t>
            </w:r>
          </w:p>
        </w:tc>
        <w:tc>
          <w:tcPr>
            <w:tcW w:w="990" w:type="dxa"/>
            <w:hideMark/>
          </w:tcPr>
          <w:p w14:paraId="7B4CBCCE" w14:textId="77777777" w:rsidR="00DB5439" w:rsidRPr="00DC0730" w:rsidRDefault="00DB5439" w:rsidP="00536EB4">
            <w:pPr>
              <w:jc w:val="right"/>
              <w:rPr>
                <w:rFonts w:ascii="Arial" w:eastAsia="Times New Roman" w:hAnsi="Arial" w:cs="Arial"/>
                <w:sz w:val="20"/>
                <w:lang w:val="en-US"/>
              </w:rPr>
            </w:pPr>
            <w:r w:rsidRPr="00DC0730">
              <w:rPr>
                <w:rFonts w:ascii="Arial" w:eastAsia="Times New Roman" w:hAnsi="Arial" w:cs="Arial"/>
                <w:sz w:val="20"/>
                <w:lang w:val="en-US"/>
              </w:rPr>
              <w:t>2462.</w:t>
            </w:r>
            <w:r>
              <w:rPr>
                <w:rFonts w:ascii="Arial" w:eastAsia="Times New Roman" w:hAnsi="Arial" w:cs="Arial"/>
                <w:sz w:val="20"/>
                <w:lang w:val="en-US"/>
              </w:rPr>
              <w:t>26</w:t>
            </w:r>
          </w:p>
        </w:tc>
        <w:tc>
          <w:tcPr>
            <w:tcW w:w="1080" w:type="dxa"/>
            <w:hideMark/>
          </w:tcPr>
          <w:p w14:paraId="49F432C1" w14:textId="77777777" w:rsidR="00DB5439" w:rsidRPr="00DC0730" w:rsidRDefault="00DB5439" w:rsidP="00536EB4">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384C0322" w14:textId="77777777" w:rsidR="00DB5439" w:rsidRPr="00DC0730" w:rsidRDefault="00DB5439" w:rsidP="00536EB4">
            <w:pPr>
              <w:rPr>
                <w:rFonts w:ascii="Arial" w:eastAsia="Times New Roman" w:hAnsi="Arial" w:cs="Arial"/>
                <w:sz w:val="20"/>
                <w:lang w:val="en-US"/>
              </w:rPr>
            </w:pPr>
            <w:r w:rsidRPr="00DC0730">
              <w:rPr>
                <w:rFonts w:ascii="Arial" w:eastAsia="Times New Roman" w:hAnsi="Arial" w:cs="Arial"/>
                <w:sz w:val="20"/>
                <w:lang w:val="en-US"/>
              </w:rPr>
              <w:t>Clause 10.40 (DMG dynamic tone pairing) was removed.  The reference to 10.40 in the NOTE in 11.35.3 is now broken.  The NOTE would appear to still be valid (the destination REDS does need its antenna pattern to cover the source REDS and RDS).  Is there still text somewhere that describes how this is accomplished?  If so, put a reference to that text here.  If not, we have a gap.</w:t>
            </w:r>
          </w:p>
        </w:tc>
        <w:tc>
          <w:tcPr>
            <w:tcW w:w="3600" w:type="dxa"/>
            <w:hideMark/>
          </w:tcPr>
          <w:p w14:paraId="57211434" w14:textId="77777777" w:rsidR="00DB5439" w:rsidRDefault="00DB5439" w:rsidP="00536EB4">
            <w:pPr>
              <w:rPr>
                <w:rFonts w:ascii="Arial" w:eastAsia="Times New Roman" w:hAnsi="Arial" w:cs="Arial"/>
                <w:sz w:val="20"/>
                <w:lang w:val="en-US"/>
              </w:rPr>
            </w:pPr>
            <w:r w:rsidRPr="00DC0730">
              <w:rPr>
                <w:rFonts w:ascii="Arial" w:eastAsia="Times New Roman" w:hAnsi="Arial" w:cs="Arial"/>
                <w:sz w:val="20"/>
                <w:lang w:val="en-US"/>
              </w:rPr>
              <w:t>Replace the broken text (the stuff in parenthesis) with an appropriate reference.</w:t>
            </w:r>
          </w:p>
          <w:p w14:paraId="2B10FB77" w14:textId="77777777" w:rsidR="00DB5439" w:rsidRPr="00DC0730" w:rsidRDefault="00DB5439" w:rsidP="00536EB4">
            <w:pPr>
              <w:rPr>
                <w:rFonts w:ascii="Arial" w:eastAsia="Times New Roman" w:hAnsi="Arial" w:cs="Arial"/>
                <w:sz w:val="20"/>
                <w:lang w:val="en-US"/>
              </w:rPr>
            </w:pPr>
          </w:p>
        </w:tc>
      </w:tr>
    </w:tbl>
    <w:p w14:paraId="1D35BF5E" w14:textId="77777777" w:rsidR="00DB5439" w:rsidRDefault="00DB5439" w:rsidP="00DB5439"/>
    <w:p w14:paraId="31FB31F2" w14:textId="77777777" w:rsidR="00DB5439" w:rsidRDefault="00DB5439" w:rsidP="00DB5439">
      <w:r>
        <w:rPr>
          <w:u w:val="single"/>
        </w:rPr>
        <w:t>Discussion:</w:t>
      </w:r>
    </w:p>
    <w:p w14:paraId="0CB7DE9E" w14:textId="77777777" w:rsidR="00DB5439" w:rsidRDefault="00DB5439" w:rsidP="00DB5439"/>
    <w:p w14:paraId="04E414BD" w14:textId="77777777" w:rsidR="00DB5439" w:rsidRDefault="00DB5439" w:rsidP="00DB5439">
      <w:r>
        <w:t>This issue is already covered by the resolution to CID 2293.  Repeat the resolution here.</w:t>
      </w:r>
    </w:p>
    <w:p w14:paraId="3CFC591F" w14:textId="77777777" w:rsidR="00DB5439" w:rsidRDefault="00DB5439" w:rsidP="00DB5439"/>
    <w:p w14:paraId="37F3D886" w14:textId="77777777" w:rsidR="00DB5439" w:rsidRDefault="00DB5439" w:rsidP="00DB5439">
      <w:r w:rsidRPr="005147D4">
        <w:rPr>
          <w:highlight w:val="green"/>
          <w:u w:val="single"/>
        </w:rPr>
        <w:t>Proposed Resolution:</w:t>
      </w:r>
    </w:p>
    <w:p w14:paraId="20C6537D" w14:textId="77777777" w:rsidR="00DB5439" w:rsidRDefault="00DB5439" w:rsidP="00DB5439"/>
    <w:p w14:paraId="737DAED6" w14:textId="77777777" w:rsidR="00DB5439" w:rsidRDefault="00DB5439" w:rsidP="00DB5439">
      <w:r>
        <w:t>Revised.</w:t>
      </w:r>
    </w:p>
    <w:p w14:paraId="37A92C12" w14:textId="77777777" w:rsidR="00DB5439" w:rsidRDefault="00DB5439" w:rsidP="00DB5439"/>
    <w:p w14:paraId="700C90C4" w14:textId="77777777" w:rsidR="00DB5439" w:rsidRPr="005147D4" w:rsidRDefault="00DB5439" w:rsidP="00DB5439">
      <w:r w:rsidRPr="005147D4">
        <w:t>At 2460.49, replace “A source REDS, a destination REDS, and an RDS can establish the types of relay operation as specified in (An example of the fast link adaptation procedure is shown in Link adaptation using the CMMG link measurement(#64)..).” with “A source REDS, a destination REDS, and an RDS can establish the types of relay operation as specified in 10.46.1.”.</w:t>
      </w:r>
    </w:p>
    <w:p w14:paraId="2D1AB46D" w14:textId="77777777" w:rsidR="00DB5439" w:rsidRPr="005147D4" w:rsidRDefault="00DB5439" w:rsidP="00DB5439"/>
    <w:p w14:paraId="748891EF" w14:textId="77777777" w:rsidR="00DB5439" w:rsidRPr="005147D4" w:rsidRDefault="00DB5439" w:rsidP="00DB5439">
      <w:r w:rsidRPr="005147D4">
        <w:t xml:space="preserve">At 2463.16, replace “NOTE–As described </w:t>
      </w:r>
      <w:proofErr w:type="gramStart"/>
      <w:r w:rsidRPr="005147D4">
        <w:t>in  (</w:t>
      </w:r>
      <w:proofErr w:type="gramEnd"/>
      <w:r w:rsidRPr="005147D4">
        <w:t>An example of the fast link adaptation procedure is shown in Link adaptation using the CMMG link measurement(#64)..),” with “NOTE–As described in 10.46.3.2.3,”.</w:t>
      </w:r>
    </w:p>
    <w:p w14:paraId="365383F2" w14:textId="77777777" w:rsidR="00DB5439" w:rsidRPr="005147D4" w:rsidRDefault="00DB5439" w:rsidP="00DB5439"/>
    <w:p w14:paraId="3CF9BA26" w14:textId="77777777" w:rsidR="00DB5439" w:rsidRPr="005147D4" w:rsidRDefault="00DB5439" w:rsidP="00DB5439">
      <w:r w:rsidRPr="005147D4">
        <w:t xml:space="preserve">At 3724.18, replace “(An example of the fast link adaptation procedure is shown in Link adaptation using the CMMG link </w:t>
      </w:r>
      <w:proofErr w:type="gramStart"/>
      <w:r w:rsidRPr="005147D4">
        <w:t>measurement(</w:t>
      </w:r>
      <w:proofErr w:type="gramEnd"/>
      <w:r w:rsidRPr="005147D4">
        <w:t>#64)..)” with “10.46”.</w:t>
      </w:r>
    </w:p>
    <w:p w14:paraId="53671879" w14:textId="77777777" w:rsidR="00DB5439" w:rsidRDefault="00DB5439" w:rsidP="00DB5439"/>
    <w:p w14:paraId="3522BD8A" w14:textId="77777777" w:rsidR="00DB5439" w:rsidRDefault="00DB5439" w:rsidP="00DB5439">
      <w:r>
        <w:t>Note to Editor: This is the same resolution as for CID 2293.</w:t>
      </w:r>
    </w:p>
    <w:p w14:paraId="10CE19F9" w14:textId="77777777" w:rsidR="00DB5439" w:rsidRDefault="00DB5439" w:rsidP="00DB5439">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B5439" w:rsidRPr="007837C2" w14:paraId="1B3AB125" w14:textId="77777777" w:rsidTr="00536EB4">
        <w:trPr>
          <w:trHeight w:val="524"/>
        </w:trPr>
        <w:tc>
          <w:tcPr>
            <w:tcW w:w="738" w:type="dxa"/>
            <w:hideMark/>
          </w:tcPr>
          <w:p w14:paraId="4DC719D5"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A36D8F1"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52D8A37"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F1C32B3"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D1EB40"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B5439" w:rsidRPr="00DC0730" w14:paraId="617CAF40" w14:textId="77777777" w:rsidTr="00536EB4">
        <w:trPr>
          <w:trHeight w:val="2295"/>
        </w:trPr>
        <w:tc>
          <w:tcPr>
            <w:tcW w:w="738" w:type="dxa"/>
            <w:hideMark/>
          </w:tcPr>
          <w:p w14:paraId="35AAA971" w14:textId="77777777" w:rsidR="00DB5439" w:rsidRPr="00DC0730" w:rsidRDefault="00DB5439" w:rsidP="00536EB4">
            <w:pPr>
              <w:jc w:val="right"/>
              <w:rPr>
                <w:rFonts w:ascii="Arial" w:eastAsia="Times New Roman" w:hAnsi="Arial" w:cs="Arial"/>
                <w:sz w:val="20"/>
                <w:lang w:val="en-US"/>
              </w:rPr>
            </w:pPr>
            <w:r w:rsidRPr="00DC0730">
              <w:rPr>
                <w:rFonts w:ascii="Arial" w:eastAsia="Times New Roman" w:hAnsi="Arial" w:cs="Arial"/>
                <w:sz w:val="20"/>
                <w:lang w:val="en-US"/>
              </w:rPr>
              <w:t>2296</w:t>
            </w:r>
          </w:p>
        </w:tc>
        <w:tc>
          <w:tcPr>
            <w:tcW w:w="990" w:type="dxa"/>
            <w:hideMark/>
          </w:tcPr>
          <w:p w14:paraId="6F331516" w14:textId="77777777" w:rsidR="00DB5439" w:rsidRPr="00DC0730" w:rsidRDefault="00DB5439" w:rsidP="00536EB4">
            <w:pPr>
              <w:jc w:val="right"/>
              <w:rPr>
                <w:rFonts w:ascii="Arial" w:eastAsia="Times New Roman" w:hAnsi="Arial" w:cs="Arial"/>
                <w:sz w:val="20"/>
                <w:lang w:val="en-US"/>
              </w:rPr>
            </w:pPr>
            <w:r w:rsidRPr="00DC0730">
              <w:rPr>
                <w:rFonts w:ascii="Arial" w:eastAsia="Times New Roman" w:hAnsi="Arial" w:cs="Arial"/>
                <w:sz w:val="20"/>
                <w:lang w:val="en-US"/>
              </w:rPr>
              <w:t>1166.</w:t>
            </w:r>
            <w:r>
              <w:rPr>
                <w:rFonts w:ascii="Arial" w:eastAsia="Times New Roman" w:hAnsi="Arial" w:cs="Arial"/>
                <w:sz w:val="20"/>
                <w:lang w:val="en-US"/>
              </w:rPr>
              <w:t>49</w:t>
            </w:r>
          </w:p>
        </w:tc>
        <w:tc>
          <w:tcPr>
            <w:tcW w:w="1080" w:type="dxa"/>
            <w:hideMark/>
          </w:tcPr>
          <w:p w14:paraId="15BCE04F" w14:textId="77777777" w:rsidR="00DB5439" w:rsidRPr="00DC0730" w:rsidRDefault="00DB5439" w:rsidP="00536EB4">
            <w:pPr>
              <w:rPr>
                <w:rFonts w:ascii="Arial" w:eastAsia="Times New Roman" w:hAnsi="Arial" w:cs="Arial"/>
                <w:sz w:val="20"/>
                <w:lang w:val="en-US"/>
              </w:rPr>
            </w:pPr>
            <w:r w:rsidRPr="00DC0730">
              <w:rPr>
                <w:rFonts w:ascii="Arial" w:eastAsia="Times New Roman" w:hAnsi="Arial" w:cs="Arial"/>
                <w:sz w:val="20"/>
                <w:lang w:val="en-US"/>
              </w:rPr>
              <w:t>9.4.2.56</w:t>
            </w:r>
          </w:p>
        </w:tc>
        <w:tc>
          <w:tcPr>
            <w:tcW w:w="3600" w:type="dxa"/>
            <w:hideMark/>
          </w:tcPr>
          <w:p w14:paraId="09F5FF29" w14:textId="77777777" w:rsidR="00DB5439" w:rsidRPr="00DC0730" w:rsidRDefault="00DB5439" w:rsidP="00536EB4">
            <w:pPr>
              <w:rPr>
                <w:rFonts w:ascii="Arial" w:eastAsia="Times New Roman" w:hAnsi="Arial" w:cs="Arial"/>
                <w:sz w:val="20"/>
                <w:lang w:val="en-US"/>
              </w:rPr>
            </w:pPr>
            <w:r w:rsidRPr="00DC0730">
              <w:rPr>
                <w:rFonts w:ascii="Arial" w:eastAsia="Times New Roman" w:hAnsi="Arial" w:cs="Arial"/>
                <w:sz w:val="20"/>
                <w:lang w:val="en-US"/>
              </w:rPr>
              <w:t xml:space="preserve">Per CID 1412, "dual beacon" went from deprecated to obsolete in </w:t>
            </w:r>
            <w:proofErr w:type="spellStart"/>
            <w:r w:rsidRPr="00DC0730">
              <w:rPr>
                <w:rFonts w:ascii="Arial" w:eastAsia="Times New Roman" w:hAnsi="Arial" w:cs="Arial"/>
                <w:sz w:val="20"/>
                <w:lang w:val="en-US"/>
              </w:rPr>
              <w:t>REVmd</w:t>
            </w:r>
            <w:proofErr w:type="spellEnd"/>
            <w:r w:rsidRPr="00DC0730">
              <w:rPr>
                <w:rFonts w:ascii="Arial" w:eastAsia="Times New Roman" w:hAnsi="Arial" w:cs="Arial"/>
                <w:sz w:val="20"/>
                <w:lang w:val="en-US"/>
              </w:rPr>
              <w:t>, but "STBC Beacon" (and some references to dual beacon) is still only deprecated.  Change all these references to Obsolete.  Similar issues with "Dual CTS"</w:t>
            </w:r>
          </w:p>
        </w:tc>
        <w:tc>
          <w:tcPr>
            <w:tcW w:w="3600" w:type="dxa"/>
            <w:hideMark/>
          </w:tcPr>
          <w:p w14:paraId="3D4A6DCF" w14:textId="77777777" w:rsidR="00DB5439" w:rsidRDefault="00DB5439" w:rsidP="00536EB4">
            <w:pPr>
              <w:rPr>
                <w:rFonts w:ascii="Arial" w:eastAsia="Times New Roman" w:hAnsi="Arial" w:cs="Arial"/>
                <w:sz w:val="20"/>
                <w:lang w:val="en-US"/>
              </w:rPr>
            </w:pPr>
            <w:r w:rsidRPr="00DC0730">
              <w:rPr>
                <w:rFonts w:ascii="Arial" w:eastAsia="Times New Roman" w:hAnsi="Arial" w:cs="Arial"/>
                <w:sz w:val="20"/>
                <w:lang w:val="en-US"/>
              </w:rPr>
              <w:t xml:space="preserve">At the cited location, change "deprecated" to "obsolete".  </w:t>
            </w:r>
            <w:proofErr w:type="gramStart"/>
            <w:r w:rsidRPr="00DC0730">
              <w:rPr>
                <w:rFonts w:ascii="Arial" w:eastAsia="Times New Roman" w:hAnsi="Arial" w:cs="Arial"/>
                <w:sz w:val="20"/>
                <w:lang w:val="en-US"/>
              </w:rPr>
              <w:t>Also</w:t>
            </w:r>
            <w:proofErr w:type="gramEnd"/>
            <w:r w:rsidRPr="00DC0730">
              <w:rPr>
                <w:rFonts w:ascii="Arial" w:eastAsia="Times New Roman" w:hAnsi="Arial" w:cs="Arial"/>
                <w:sz w:val="20"/>
                <w:lang w:val="en-US"/>
              </w:rPr>
              <w:t xml:space="preserve"> at 1166.61, P1735.32, P3664.9, and P3664.18.</w:t>
            </w:r>
          </w:p>
          <w:p w14:paraId="6B637497" w14:textId="77777777" w:rsidR="00DB5439" w:rsidRPr="00DC0730" w:rsidRDefault="00DB5439" w:rsidP="00536EB4">
            <w:pPr>
              <w:rPr>
                <w:rFonts w:ascii="Arial" w:eastAsia="Times New Roman" w:hAnsi="Arial" w:cs="Arial"/>
                <w:sz w:val="20"/>
                <w:lang w:val="en-US"/>
              </w:rPr>
            </w:pPr>
          </w:p>
        </w:tc>
      </w:tr>
    </w:tbl>
    <w:p w14:paraId="075C27C2" w14:textId="77777777" w:rsidR="00DB5439" w:rsidRDefault="00DB5439" w:rsidP="00DB5439"/>
    <w:p w14:paraId="756DFA77" w14:textId="77777777" w:rsidR="00DB5439" w:rsidRDefault="00DB5439" w:rsidP="00DB5439">
      <w:r>
        <w:rPr>
          <w:u w:val="single"/>
        </w:rPr>
        <w:t>Discussion:</w:t>
      </w:r>
    </w:p>
    <w:p w14:paraId="172EA1E4" w14:textId="77777777" w:rsidR="00DB5439" w:rsidRDefault="00DB5439" w:rsidP="00DB5439"/>
    <w:p w14:paraId="730568A3" w14:textId="77777777" w:rsidR="00DB5439" w:rsidRDefault="00DB5439" w:rsidP="00DB5439">
      <w:r>
        <w:t>This issue is already covered by the resolution to CID 2140.  Repeat the resolution here.</w:t>
      </w:r>
    </w:p>
    <w:p w14:paraId="318C39FD" w14:textId="77777777" w:rsidR="00DB5439" w:rsidRDefault="00DB5439" w:rsidP="00DB5439"/>
    <w:p w14:paraId="6B9973A7" w14:textId="77777777" w:rsidR="00DB5439" w:rsidRDefault="00DB5439" w:rsidP="00DB5439">
      <w:r w:rsidRPr="005147D4">
        <w:rPr>
          <w:highlight w:val="green"/>
          <w:u w:val="single"/>
        </w:rPr>
        <w:t>Proposed Resolution:</w:t>
      </w:r>
    </w:p>
    <w:p w14:paraId="78F6B836" w14:textId="77777777" w:rsidR="00DB5439" w:rsidRDefault="00DB5439" w:rsidP="00DB5439"/>
    <w:p w14:paraId="2C05FB36" w14:textId="77777777" w:rsidR="00DB5439" w:rsidRDefault="00DB5439" w:rsidP="00DB5439">
      <w:r>
        <w:t>Revised.</w:t>
      </w:r>
    </w:p>
    <w:p w14:paraId="7C830960" w14:textId="77777777" w:rsidR="00DB5439" w:rsidRDefault="00DB5439" w:rsidP="00DB5439"/>
    <w:p w14:paraId="4A0BA202" w14:textId="77777777" w:rsidR="00DB5439" w:rsidRPr="00761653" w:rsidRDefault="00DB5439" w:rsidP="00DB5439">
      <w:r w:rsidRPr="00761653">
        <w:t xml:space="preserve">At this time, WEP is obsolete and TKIP are deprecated. </w:t>
      </w:r>
    </w:p>
    <w:p w14:paraId="3B530390" w14:textId="77777777" w:rsidR="00DB5439" w:rsidRPr="00761653" w:rsidRDefault="00DB5439" w:rsidP="00DB5439"/>
    <w:p w14:paraId="7ABC872C" w14:textId="77777777" w:rsidR="00DB5439" w:rsidRPr="00761653" w:rsidRDefault="00DB5439" w:rsidP="00DB5439">
      <w:r w:rsidRPr="00761653">
        <w:t>Relative to D2.0</w:t>
      </w:r>
    </w:p>
    <w:p w14:paraId="2D9A9759" w14:textId="77777777" w:rsidR="00DB5439" w:rsidRPr="00761653" w:rsidRDefault="00DB5439" w:rsidP="00DB5439">
      <w:r w:rsidRPr="00761653">
        <w:t>(WEP and TKIP)</w:t>
      </w:r>
    </w:p>
    <w:p w14:paraId="1EAD0E9F" w14:textId="77777777" w:rsidR="00DB5439" w:rsidRPr="00761653" w:rsidRDefault="00DB5439" w:rsidP="00DB5439">
      <w:r w:rsidRPr="00761653">
        <w:t>At 203.35 replace "A deprecated" with "An obsolete</w:t>
      </w:r>
      <w:proofErr w:type="gramStart"/>
      <w:r w:rsidRPr="00761653">
        <w:t>" .</w:t>
      </w:r>
      <w:proofErr w:type="gramEnd"/>
      <w:r w:rsidRPr="00761653">
        <w:t xml:space="preserve">  </w:t>
      </w:r>
    </w:p>
    <w:p w14:paraId="7016A2B4" w14:textId="77777777" w:rsidR="00DB5439" w:rsidRPr="00761653" w:rsidRDefault="00DB5439" w:rsidP="00DB5439">
      <w:r w:rsidRPr="00761653">
        <w:t xml:space="preserve">At 298.48 change "The use of WEP for confidentiality, authentication, or access control is deprecated" to "WEP is obsolete"   </w:t>
      </w:r>
    </w:p>
    <w:p w14:paraId="2F6CD564" w14:textId="77777777" w:rsidR="00DB5439" w:rsidRPr="00761653" w:rsidRDefault="00DB5439" w:rsidP="00DB5439">
      <w:r w:rsidRPr="00761653">
        <w:t xml:space="preserve">At 2513.28 change "The use of WEP for confidentiality, authentication, or access control is deprecated" to "WEP is obsolete" </w:t>
      </w:r>
    </w:p>
    <w:p w14:paraId="7D433CDC" w14:textId="77777777" w:rsidR="00DB5439" w:rsidRPr="00761653" w:rsidRDefault="00DB5439" w:rsidP="00DB5439">
      <w:r w:rsidRPr="00761653">
        <w:t>At 3546.36, Change “Wired equivalent privacy (WEP) algorithm. This capability is deprecated (applicable only to systems that are backward compatible).” To “Wired equivalent privacy (WEP) algorithm. This capability is obsolete. Support for this mechanism might be removed in a later revision of the standard.”</w:t>
      </w:r>
    </w:p>
    <w:p w14:paraId="1782B478" w14:textId="77777777" w:rsidR="00DB5439" w:rsidRPr="00761653" w:rsidRDefault="00DB5439" w:rsidP="00DB5439">
      <w:r w:rsidRPr="00761653">
        <w:t>At 3554.7. Add the following sentence at the end of the existing text. “This capability is deprecated (applicable only to systems that are backward compatible).”</w:t>
      </w:r>
    </w:p>
    <w:p w14:paraId="0C520C7B" w14:textId="77777777" w:rsidR="00DB5439" w:rsidRPr="00761653" w:rsidRDefault="00DB5439" w:rsidP="00DB5439"/>
    <w:p w14:paraId="42B57697" w14:textId="77777777" w:rsidR="00DB5439" w:rsidRPr="00761653" w:rsidRDefault="00DB5439" w:rsidP="00DB5439"/>
    <w:p w14:paraId="469369A1" w14:textId="77777777" w:rsidR="00DB5439" w:rsidRPr="00761653" w:rsidRDefault="00DB5439" w:rsidP="00DB5439">
      <w:r w:rsidRPr="00761653">
        <w:t xml:space="preserve">(dual CTS) </w:t>
      </w:r>
    </w:p>
    <w:p w14:paraId="2048191C" w14:textId="77777777" w:rsidR="00DB5439" w:rsidRPr="00761653" w:rsidRDefault="00DB5439" w:rsidP="00DB5439">
      <w:r w:rsidRPr="00761653">
        <w:t xml:space="preserve">At 1166.62 change "deprecated" to "obsolete". </w:t>
      </w:r>
    </w:p>
    <w:p w14:paraId="08F815ED" w14:textId="77777777" w:rsidR="00DB5439" w:rsidRPr="00761653" w:rsidRDefault="00DB5439" w:rsidP="00DB5439">
      <w:r w:rsidRPr="00761653">
        <w:t xml:space="preserve">At 1735.32 change “deprecated” to “obsolete”. </w:t>
      </w:r>
    </w:p>
    <w:p w14:paraId="306DD4E7" w14:textId="77777777" w:rsidR="00DB5439" w:rsidRPr="00761653" w:rsidRDefault="00DB5439" w:rsidP="00DB5439">
      <w:r w:rsidRPr="00761653">
        <w:t xml:space="preserve">At 3664.18 change “deprecated” to “obsolete”. </w:t>
      </w:r>
    </w:p>
    <w:p w14:paraId="008D776A" w14:textId="77777777" w:rsidR="00DB5439" w:rsidRPr="00761653" w:rsidRDefault="00DB5439" w:rsidP="00DB5439"/>
    <w:p w14:paraId="4E2ADAA6" w14:textId="77777777" w:rsidR="00DB5439" w:rsidRPr="00761653" w:rsidRDefault="00DB5439" w:rsidP="00DB5439">
      <w:r w:rsidRPr="00761653">
        <w:t xml:space="preserve">(dual beacon) </w:t>
      </w:r>
    </w:p>
    <w:p w14:paraId="5D12F489" w14:textId="77777777" w:rsidR="00DB5439" w:rsidRPr="00761653" w:rsidRDefault="00DB5439" w:rsidP="00DB5439">
      <w:r w:rsidRPr="00761653">
        <w:t>At 1166.50 change "deprecated" to "obsolete".</w:t>
      </w:r>
    </w:p>
    <w:p w14:paraId="3B3C1618" w14:textId="77777777" w:rsidR="00DB5439" w:rsidRPr="00761653" w:rsidRDefault="00DB5439" w:rsidP="00DB5439"/>
    <w:p w14:paraId="0B2866E5" w14:textId="77777777" w:rsidR="00DB5439" w:rsidRPr="00761653" w:rsidRDefault="00DB5439" w:rsidP="00DB5439">
      <w:r w:rsidRPr="00761653">
        <w:t>Note to commenter: This resolution adds to the changes suggested by the commenter.</w:t>
      </w:r>
    </w:p>
    <w:p w14:paraId="2800204E" w14:textId="77777777" w:rsidR="00DB5439" w:rsidRDefault="00DB5439" w:rsidP="00DB5439"/>
    <w:p w14:paraId="27E42442" w14:textId="77777777" w:rsidR="00DB5439" w:rsidRDefault="00DB5439" w:rsidP="00DB5439">
      <w:r>
        <w:t>Note to Editor: This is the same resolution as for CID 2140.</w:t>
      </w:r>
    </w:p>
    <w:p w14:paraId="764FBC3C" w14:textId="77777777" w:rsidR="00DB5439" w:rsidRDefault="00DB5439" w:rsidP="00DB5439"/>
    <w:p w14:paraId="78F0A703" w14:textId="5F35BBC5" w:rsidR="0028193B" w:rsidRDefault="00DB5439" w:rsidP="0028193B">
      <w:r>
        <w:br w:type="page"/>
      </w:r>
    </w:p>
    <w:p w14:paraId="2B715527" w14:textId="654CE146" w:rsidR="0028193B" w:rsidRPr="0028193B" w:rsidRDefault="0028193B" w:rsidP="0028193B">
      <w:pPr>
        <w:rPr>
          <w:sz w:val="144"/>
        </w:rPr>
      </w:pPr>
      <w:r w:rsidRPr="0028193B">
        <w:rPr>
          <w:sz w:val="144"/>
        </w:rPr>
        <w:lastRenderedPageBreak/>
        <w:t>FROM HERE….</w:t>
      </w:r>
    </w:p>
    <w:p w14:paraId="516B2C19" w14:textId="17879A9E" w:rsidR="0028193B" w:rsidRDefault="0028193B" w:rsidP="0028193B"/>
    <w:p w14:paraId="48436994" w14:textId="77777777" w:rsidR="0028193B" w:rsidRDefault="0028193B" w:rsidP="0028193B"/>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8193B" w:rsidRPr="007837C2" w14:paraId="7F3D8898" w14:textId="77777777" w:rsidTr="00670B49">
        <w:trPr>
          <w:trHeight w:val="524"/>
        </w:trPr>
        <w:tc>
          <w:tcPr>
            <w:tcW w:w="738" w:type="dxa"/>
            <w:hideMark/>
          </w:tcPr>
          <w:p w14:paraId="43442077"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279E512B"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9CB396"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9A280F2"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A399CB5"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8193B" w:rsidRPr="00DC0730" w14:paraId="50EA5FF6" w14:textId="77777777" w:rsidTr="00670B49">
        <w:trPr>
          <w:trHeight w:val="2295"/>
        </w:trPr>
        <w:tc>
          <w:tcPr>
            <w:tcW w:w="738" w:type="dxa"/>
            <w:hideMark/>
          </w:tcPr>
          <w:p w14:paraId="76AE1BF0" w14:textId="77777777" w:rsidR="0028193B" w:rsidRPr="00DC0730"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2282</w:t>
            </w:r>
          </w:p>
        </w:tc>
        <w:tc>
          <w:tcPr>
            <w:tcW w:w="990" w:type="dxa"/>
            <w:hideMark/>
          </w:tcPr>
          <w:p w14:paraId="1072B59C" w14:textId="77777777" w:rsidR="0028193B" w:rsidRPr="00DC0730"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1876.</w:t>
            </w:r>
            <w:r>
              <w:rPr>
                <w:rFonts w:ascii="Arial" w:eastAsia="Times New Roman" w:hAnsi="Arial" w:cs="Arial"/>
                <w:sz w:val="20"/>
                <w:lang w:val="en-US"/>
              </w:rPr>
              <w:t>59</w:t>
            </w:r>
          </w:p>
        </w:tc>
        <w:tc>
          <w:tcPr>
            <w:tcW w:w="1080" w:type="dxa"/>
            <w:hideMark/>
          </w:tcPr>
          <w:p w14:paraId="1BADD90C"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10.29.11</w:t>
            </w:r>
          </w:p>
        </w:tc>
        <w:tc>
          <w:tcPr>
            <w:tcW w:w="3600" w:type="dxa"/>
            <w:hideMark/>
          </w:tcPr>
          <w:p w14:paraId="776C5DC0"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Element fragmentation is written in declarative language.</w:t>
            </w:r>
          </w:p>
        </w:tc>
        <w:tc>
          <w:tcPr>
            <w:tcW w:w="3600" w:type="dxa"/>
            <w:hideMark/>
          </w:tcPr>
          <w:p w14:paraId="13557807"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Change "is" at P1876.62 to "shall be" (or perhaps "may be" for to avoid backwards non-compliance).  Change "is not" on 1877.2 to "shall not be".  Change "appears" on P1877.2 to "shall appear".  Change "are" to "shall be" at P1878.27.</w:t>
            </w:r>
          </w:p>
        </w:tc>
      </w:tr>
    </w:tbl>
    <w:p w14:paraId="4A703BC8" w14:textId="77777777" w:rsidR="0028193B" w:rsidRDefault="0028193B" w:rsidP="0028193B"/>
    <w:p w14:paraId="4EB23236" w14:textId="77777777" w:rsidR="0028193B" w:rsidRDefault="0028193B" w:rsidP="0028193B">
      <w:pPr>
        <w:rPr>
          <w:u w:val="single"/>
        </w:rPr>
      </w:pPr>
      <w:r>
        <w:rPr>
          <w:u w:val="single"/>
        </w:rPr>
        <w:t>Discussion:</w:t>
      </w:r>
    </w:p>
    <w:p w14:paraId="253D1131" w14:textId="77777777" w:rsidR="0028193B" w:rsidRPr="00673E19" w:rsidRDefault="0028193B" w:rsidP="0028193B"/>
    <w:p w14:paraId="32C95AE5" w14:textId="77777777" w:rsidR="0028193B" w:rsidRPr="00673E19" w:rsidRDefault="0028193B" w:rsidP="0028193B">
      <w:r w:rsidRPr="00673E19">
        <w:t>The cited locations are:</w:t>
      </w:r>
    </w:p>
    <w:p w14:paraId="71B0D1B7" w14:textId="77777777" w:rsidR="0028193B" w:rsidRDefault="0028193B" w:rsidP="0028193B"/>
    <w:p w14:paraId="276A411C" w14:textId="77777777" w:rsidR="0028193B" w:rsidRDefault="0028193B" w:rsidP="0028193B">
      <w:r>
        <w:t>On P1876:</w:t>
      </w:r>
    </w:p>
    <w:p w14:paraId="32508ABE" w14:textId="77777777" w:rsidR="0028193B" w:rsidRDefault="0028193B" w:rsidP="0028193B">
      <w:r>
        <w:rPr>
          <w:noProof/>
        </w:rPr>
        <mc:AlternateContent>
          <mc:Choice Requires="wpi">
            <w:drawing>
              <wp:anchor distT="0" distB="0" distL="114300" distR="114300" simplePos="0" relativeHeight="251783680" behindDoc="0" locked="0" layoutInCell="1" allowOverlap="1" wp14:anchorId="4D7EFB9F" wp14:editId="1B87D197">
                <wp:simplePos x="0" y="0"/>
                <wp:positionH relativeFrom="column">
                  <wp:posOffset>1747671</wp:posOffset>
                </wp:positionH>
                <wp:positionV relativeFrom="paragraph">
                  <wp:posOffset>481732</wp:posOffset>
                </wp:positionV>
                <wp:extent cx="78840" cy="20520"/>
                <wp:effectExtent l="95250" t="133350" r="111760" b="170180"/>
                <wp:wrapNone/>
                <wp:docPr id="226" name="Ink 226"/>
                <wp:cNvGraphicFramePr/>
                <a:graphic xmlns:a="http://schemas.openxmlformats.org/drawingml/2006/main">
                  <a:graphicData uri="http://schemas.microsoft.com/office/word/2010/wordprocessingInk">
                    <w14:contentPart bwMode="auto" r:id="rId276">
                      <w14:nvContentPartPr>
                        <w14:cNvContentPartPr/>
                      </w14:nvContentPartPr>
                      <w14:xfrm>
                        <a:off x="0" y="0"/>
                        <a:ext cx="78840" cy="20520"/>
                      </w14:xfrm>
                    </w14:contentPart>
                  </a:graphicData>
                </a:graphic>
              </wp:anchor>
            </w:drawing>
          </mc:Choice>
          <mc:Fallback>
            <w:pict>
              <v:shape w14:anchorId="67267682" id="Ink 226" o:spid="_x0000_s1026" type="#_x0000_t75" style="position:absolute;margin-left:133.35pt;margin-top:29.3pt;width:14.65pt;height:18.9pt;z-index:25178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">
                <v:imagedata r:id="rId277" o:title=""/>
              </v:shape>
            </w:pict>
          </mc:Fallback>
        </mc:AlternateContent>
      </w:r>
      <w:r>
        <w:rPr>
          <w:noProof/>
        </w:rPr>
        <w:drawing>
          <wp:inline distT="0" distB="0" distL="0" distR="0" wp14:anchorId="448044A1" wp14:editId="07D5A5DD">
            <wp:extent cx="6400800" cy="733425"/>
            <wp:effectExtent l="57150" t="57150" r="171450" b="1238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E75E02" w14:textId="77777777" w:rsidR="0028193B" w:rsidRDefault="0028193B" w:rsidP="0028193B"/>
    <w:p w14:paraId="050E5B68" w14:textId="77777777" w:rsidR="0028193B" w:rsidRDefault="0028193B" w:rsidP="0028193B">
      <w:r>
        <w:t>On P1877:</w:t>
      </w:r>
    </w:p>
    <w:p w14:paraId="12D54EBF" w14:textId="77777777" w:rsidR="0028193B" w:rsidRDefault="0028193B" w:rsidP="0028193B">
      <w:r>
        <w:rPr>
          <w:noProof/>
        </w:rPr>
        <mc:AlternateContent>
          <mc:Choice Requires="wpi">
            <w:drawing>
              <wp:anchor distT="0" distB="0" distL="114300" distR="114300" simplePos="0" relativeHeight="251785728" behindDoc="0" locked="0" layoutInCell="1" allowOverlap="1" wp14:anchorId="2A48CCCE" wp14:editId="45E5B32F">
                <wp:simplePos x="0" y="0"/>
                <wp:positionH relativeFrom="column">
                  <wp:posOffset>4406991</wp:posOffset>
                </wp:positionH>
                <wp:positionV relativeFrom="paragraph">
                  <wp:posOffset>323862</wp:posOffset>
                </wp:positionV>
                <wp:extent cx="365400" cy="10800"/>
                <wp:effectExtent l="76200" t="133350" r="111125" b="160655"/>
                <wp:wrapNone/>
                <wp:docPr id="228" name="Ink 228"/>
                <wp:cNvGraphicFramePr/>
                <a:graphic xmlns:a="http://schemas.openxmlformats.org/drawingml/2006/main">
                  <a:graphicData uri="http://schemas.microsoft.com/office/word/2010/wordprocessingInk">
                    <w14:contentPart bwMode="auto" r:id="rId279">
                      <w14:nvContentPartPr>
                        <w14:cNvContentPartPr/>
                      </w14:nvContentPartPr>
                      <w14:xfrm>
                        <a:off x="0" y="0"/>
                        <a:ext cx="365400" cy="10800"/>
                      </w14:xfrm>
                    </w14:contentPart>
                  </a:graphicData>
                </a:graphic>
              </wp:anchor>
            </w:drawing>
          </mc:Choice>
          <mc:Fallback>
            <w:pict>
              <v:shape w14:anchorId="21B93B77" id="Ink 228" o:spid="_x0000_s1026" type="#_x0000_t75" style="position:absolute;margin-left:342.75pt;margin-top:17pt;width:37.25pt;height:17.85pt;z-index:25178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">
                <v:imagedata r:id="rId280" o:title=""/>
              </v:shape>
            </w:pict>
          </mc:Fallback>
        </mc:AlternateContent>
      </w:r>
      <w:r>
        <w:rPr>
          <w:noProof/>
        </w:rPr>
        <mc:AlternateContent>
          <mc:Choice Requires="wpi">
            <w:drawing>
              <wp:anchor distT="0" distB="0" distL="114300" distR="114300" simplePos="0" relativeHeight="251784704" behindDoc="0" locked="0" layoutInCell="1" allowOverlap="1" wp14:anchorId="1817DC55" wp14:editId="666C5C94">
                <wp:simplePos x="0" y="0"/>
                <wp:positionH relativeFrom="column">
                  <wp:posOffset>966831</wp:posOffset>
                </wp:positionH>
                <wp:positionV relativeFrom="paragraph">
                  <wp:posOffset>318462</wp:posOffset>
                </wp:positionV>
                <wp:extent cx="286560" cy="15480"/>
                <wp:effectExtent l="76200" t="133350" r="113665" b="175260"/>
                <wp:wrapNone/>
                <wp:docPr id="227" name="Ink 227"/>
                <wp:cNvGraphicFramePr/>
                <a:graphic xmlns:a="http://schemas.openxmlformats.org/drawingml/2006/main">
                  <a:graphicData uri="http://schemas.microsoft.com/office/word/2010/wordprocessingInk">
                    <w14:contentPart bwMode="auto" r:id="rId281">
                      <w14:nvContentPartPr>
                        <w14:cNvContentPartPr/>
                      </w14:nvContentPartPr>
                      <w14:xfrm>
                        <a:off x="0" y="0"/>
                        <a:ext cx="286560" cy="15480"/>
                      </w14:xfrm>
                    </w14:contentPart>
                  </a:graphicData>
                </a:graphic>
              </wp:anchor>
            </w:drawing>
          </mc:Choice>
          <mc:Fallback>
            <w:pict>
              <v:shape w14:anchorId="1FD6642E" id="Ink 227" o:spid="_x0000_s1026" type="#_x0000_t75" style="position:absolute;margin-left:71.9pt;margin-top:16.6pt;width:31.05pt;height:18.2pt;z-index:25178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">
                <v:imagedata r:id="rId282" o:title=""/>
              </v:shape>
            </w:pict>
          </mc:Fallback>
        </mc:AlternateContent>
      </w:r>
      <w:r>
        <w:rPr>
          <w:noProof/>
        </w:rPr>
        <w:drawing>
          <wp:inline distT="0" distB="0" distL="0" distR="0" wp14:anchorId="66288057" wp14:editId="3AD07CFF">
            <wp:extent cx="6395720" cy="390525"/>
            <wp:effectExtent l="57150" t="57150" r="176530" b="1238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395720" cy="390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C3A9E13" w14:textId="77777777" w:rsidR="0028193B" w:rsidRDefault="0028193B" w:rsidP="0028193B"/>
    <w:p w14:paraId="0FCF0A95" w14:textId="77777777" w:rsidR="0028193B" w:rsidRDefault="0028193B" w:rsidP="0028193B">
      <w:r>
        <w:t>And on P1878:</w:t>
      </w:r>
    </w:p>
    <w:p w14:paraId="14D5BB24" w14:textId="77777777" w:rsidR="0028193B" w:rsidRDefault="0028193B" w:rsidP="0028193B">
      <w:r>
        <w:rPr>
          <w:noProof/>
        </w:rPr>
        <mc:AlternateContent>
          <mc:Choice Requires="wpi">
            <w:drawing>
              <wp:anchor distT="0" distB="0" distL="114300" distR="114300" simplePos="0" relativeHeight="251786752" behindDoc="0" locked="0" layoutInCell="1" allowOverlap="1" wp14:anchorId="6B5811FC" wp14:editId="2CB6D819">
                <wp:simplePos x="0" y="0"/>
                <wp:positionH relativeFrom="column">
                  <wp:posOffset>3492591</wp:posOffset>
                </wp:positionH>
                <wp:positionV relativeFrom="paragraph">
                  <wp:posOffset>172292</wp:posOffset>
                </wp:positionV>
                <wp:extent cx="162720" cy="5760"/>
                <wp:effectExtent l="95250" t="152400" r="104140" b="165735"/>
                <wp:wrapNone/>
                <wp:docPr id="229" name="Ink 229"/>
                <wp:cNvGraphicFramePr/>
                <a:graphic xmlns:a="http://schemas.openxmlformats.org/drawingml/2006/main">
                  <a:graphicData uri="http://schemas.microsoft.com/office/word/2010/wordprocessingInk">
                    <w14:contentPart bwMode="auto" r:id="rId284">
                      <w14:nvContentPartPr>
                        <w14:cNvContentPartPr/>
                      </w14:nvContentPartPr>
                      <w14:xfrm>
                        <a:off x="0" y="0"/>
                        <a:ext cx="162720" cy="5760"/>
                      </w14:xfrm>
                    </w14:contentPart>
                  </a:graphicData>
                </a:graphic>
              </wp:anchor>
            </w:drawing>
          </mc:Choice>
          <mc:Fallback>
            <w:pict>
              <v:shape w14:anchorId="3098BE98" id="Ink 229" o:spid="_x0000_s1026" type="#_x0000_t75" style="position:absolute;margin-left:270.75pt;margin-top:5.05pt;width:21.3pt;height:17.45pt;z-index:25178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">
                <v:imagedata r:id="rId285" o:title=""/>
              </v:shape>
            </w:pict>
          </mc:Fallback>
        </mc:AlternateContent>
      </w:r>
      <w:r>
        <w:rPr>
          <w:noProof/>
        </w:rPr>
        <w:drawing>
          <wp:inline distT="0" distB="0" distL="0" distR="0" wp14:anchorId="7D8D121E" wp14:editId="27FCFD57">
            <wp:extent cx="6404610" cy="820420"/>
            <wp:effectExtent l="57150" t="57150" r="167640" b="11303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404610" cy="8204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7912B7" w14:textId="77777777" w:rsidR="0028193B" w:rsidRDefault="0028193B" w:rsidP="0028193B"/>
    <w:p w14:paraId="4DCFF0FD" w14:textId="77777777" w:rsidR="0028193B" w:rsidRDefault="0028193B" w:rsidP="0028193B">
      <w:r>
        <w:t>Agree that all these are declarative statements of required behaviour.  Since this is clause 10, requirements should be expressed in normative language.</w:t>
      </w:r>
    </w:p>
    <w:p w14:paraId="3D5CF313" w14:textId="77777777" w:rsidR="0028193B" w:rsidRDefault="0028193B" w:rsidP="0028193B"/>
    <w:p w14:paraId="31E5FF96" w14:textId="77777777" w:rsidR="0028193B" w:rsidRDefault="0028193B" w:rsidP="0028193B">
      <w:r>
        <w:t xml:space="preserve">Follow-up to Toronto ad-hoc: A search reveals that the only definition/specification of element fragmentation is in this subclause (10.29.11).  </w:t>
      </w:r>
      <w:proofErr w:type="gramStart"/>
      <w:r>
        <w:t>Therefore</w:t>
      </w:r>
      <w:proofErr w:type="gramEnd"/>
      <w:r>
        <w:t xml:space="preserve"> these can (and should) be normative statements.</w:t>
      </w:r>
    </w:p>
    <w:p w14:paraId="5F8AF59B" w14:textId="77777777" w:rsidR="0028193B" w:rsidRDefault="0028193B" w:rsidP="0028193B"/>
    <w:p w14:paraId="70FD2C86" w14:textId="77777777" w:rsidR="0028193B" w:rsidRDefault="0028193B" w:rsidP="0028193B">
      <w:r>
        <w:lastRenderedPageBreak/>
        <w:t>That lead to this request/question, “Check generally all the declarative verbs in here. Maybe all the verbs here need to be normative (if this is the main clause)?”</w:t>
      </w:r>
    </w:p>
    <w:p w14:paraId="3BA1FC21" w14:textId="77777777" w:rsidR="0028193B" w:rsidRDefault="0028193B" w:rsidP="0028193B"/>
    <w:p w14:paraId="505243BF" w14:textId="77777777" w:rsidR="0028193B" w:rsidRDefault="0028193B" w:rsidP="0028193B">
      <w:r>
        <w:t>Other declarative verbs are, for example:</w:t>
      </w:r>
    </w:p>
    <w:p w14:paraId="7EFDD458" w14:textId="77777777" w:rsidR="0028193B" w:rsidRDefault="0028193B" w:rsidP="0028193B">
      <w:r>
        <w:rPr>
          <w:noProof/>
        </w:rPr>
        <mc:AlternateContent>
          <mc:Choice Requires="wpi">
            <w:drawing>
              <wp:anchor distT="0" distB="0" distL="114300" distR="114300" simplePos="0" relativeHeight="251791872" behindDoc="0" locked="0" layoutInCell="1" allowOverlap="1" wp14:anchorId="2F8FB093" wp14:editId="3675B332">
                <wp:simplePos x="0" y="0"/>
                <wp:positionH relativeFrom="column">
                  <wp:posOffset>7779518</wp:posOffset>
                </wp:positionH>
                <wp:positionV relativeFrom="paragraph">
                  <wp:posOffset>632524</wp:posOffset>
                </wp:positionV>
                <wp:extent cx="360" cy="360"/>
                <wp:effectExtent l="95250" t="152400" r="114300" b="152400"/>
                <wp:wrapNone/>
                <wp:docPr id="254" name="Ink 254"/>
                <wp:cNvGraphicFramePr/>
                <a:graphic xmlns:a="http://schemas.openxmlformats.org/drawingml/2006/main">
                  <a:graphicData uri="http://schemas.microsoft.com/office/word/2010/wordprocessingInk">
                    <w14:contentPart bwMode="auto" r:id="rId287">
                      <w14:nvContentPartPr>
                        <w14:cNvContentPartPr/>
                      </w14:nvContentPartPr>
                      <w14:xfrm>
                        <a:off x="0" y="0"/>
                        <a:ext cx="360" cy="360"/>
                      </w14:xfrm>
                    </w14:contentPart>
                  </a:graphicData>
                </a:graphic>
              </wp:anchor>
            </w:drawing>
          </mc:Choice>
          <mc:Fallback>
            <w:pict>
              <v:shape w14:anchorId="181029B3" id="Ink 254" o:spid="_x0000_s1026" type="#_x0000_t75" style="position:absolute;margin-left:608.3pt;margin-top:41.3pt;width:8.55pt;height:17.05pt;z-index:25179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">
                <v:imagedata r:id="rId288" o:title=""/>
              </v:shape>
            </w:pict>
          </mc:Fallback>
        </mc:AlternateContent>
      </w:r>
      <w:r>
        <w:rPr>
          <w:noProof/>
        </w:rPr>
        <mc:AlternateContent>
          <mc:Choice Requires="wpi">
            <w:drawing>
              <wp:anchor distT="0" distB="0" distL="114300" distR="114300" simplePos="0" relativeHeight="251790848" behindDoc="0" locked="0" layoutInCell="1" allowOverlap="1" wp14:anchorId="5C685D0E" wp14:editId="2AC6BE66">
                <wp:simplePos x="0" y="0"/>
                <wp:positionH relativeFrom="column">
                  <wp:posOffset>3551678</wp:posOffset>
                </wp:positionH>
                <wp:positionV relativeFrom="paragraph">
                  <wp:posOffset>3097732</wp:posOffset>
                </wp:positionV>
                <wp:extent cx="110160" cy="360"/>
                <wp:effectExtent l="95250" t="152400" r="99695" b="152400"/>
                <wp:wrapNone/>
                <wp:docPr id="251" name="Ink 251"/>
                <wp:cNvGraphicFramePr/>
                <a:graphic xmlns:a="http://schemas.openxmlformats.org/drawingml/2006/main">
                  <a:graphicData uri="http://schemas.microsoft.com/office/word/2010/wordprocessingInk">
                    <w14:contentPart bwMode="auto" r:id="rId289">
                      <w14:nvContentPartPr>
                        <w14:cNvContentPartPr/>
                      </w14:nvContentPartPr>
                      <w14:xfrm>
                        <a:off x="0" y="0"/>
                        <a:ext cx="110160" cy="360"/>
                      </w14:xfrm>
                    </w14:contentPart>
                  </a:graphicData>
                </a:graphic>
              </wp:anchor>
            </w:drawing>
          </mc:Choice>
          <mc:Fallback>
            <w:pict>
              <v:shape w14:anchorId="23A2E749" id="Ink 251" o:spid="_x0000_s1026" type="#_x0000_t75" style="position:absolute;margin-left:275.4pt;margin-top:235.4pt;width:17.15pt;height:17.05pt;z-index:25179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">
                <v:imagedata r:id="rId290" o:title=""/>
              </v:shape>
            </w:pict>
          </mc:Fallback>
        </mc:AlternateContent>
      </w:r>
      <w:r>
        <w:rPr>
          <w:noProof/>
        </w:rPr>
        <mc:AlternateContent>
          <mc:Choice Requires="wpi">
            <w:drawing>
              <wp:anchor distT="0" distB="0" distL="114300" distR="114300" simplePos="0" relativeHeight="251789824" behindDoc="0" locked="0" layoutInCell="1" allowOverlap="1" wp14:anchorId="25832081" wp14:editId="3282B959">
                <wp:simplePos x="0" y="0"/>
                <wp:positionH relativeFrom="column">
                  <wp:posOffset>969038</wp:posOffset>
                </wp:positionH>
                <wp:positionV relativeFrom="paragraph">
                  <wp:posOffset>2929252</wp:posOffset>
                </wp:positionV>
                <wp:extent cx="21960" cy="360"/>
                <wp:effectExtent l="76200" t="152400" r="111760" b="152400"/>
                <wp:wrapNone/>
                <wp:docPr id="250" name="Ink 250"/>
                <wp:cNvGraphicFramePr/>
                <a:graphic xmlns:a="http://schemas.openxmlformats.org/drawingml/2006/main">
                  <a:graphicData uri="http://schemas.microsoft.com/office/word/2010/wordprocessingInk">
                    <w14:contentPart bwMode="auto" r:id="rId291">
                      <w14:nvContentPartPr>
                        <w14:cNvContentPartPr/>
                      </w14:nvContentPartPr>
                      <w14:xfrm>
                        <a:off x="0" y="0"/>
                        <a:ext cx="21960" cy="360"/>
                      </w14:xfrm>
                    </w14:contentPart>
                  </a:graphicData>
                </a:graphic>
              </wp:anchor>
            </w:drawing>
          </mc:Choice>
          <mc:Fallback>
            <w:pict>
              <v:shape w14:anchorId="0C0753C3" id="Ink 250" o:spid="_x0000_s1026" type="#_x0000_t75" style="position:absolute;margin-left:72.05pt;margin-top:222.15pt;width:10.25pt;height:17.05pt;z-index:25178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">
                <v:imagedata r:id="rId292" o:title=""/>
              </v:shape>
            </w:pict>
          </mc:Fallback>
        </mc:AlternateContent>
      </w:r>
      <w:r>
        <w:rPr>
          <w:noProof/>
        </w:rPr>
        <mc:AlternateContent>
          <mc:Choice Requires="wpi">
            <w:drawing>
              <wp:anchor distT="0" distB="0" distL="114300" distR="114300" simplePos="0" relativeHeight="251788800" behindDoc="0" locked="0" layoutInCell="1" allowOverlap="1" wp14:anchorId="5C0D65EB" wp14:editId="090BD95E">
                <wp:simplePos x="0" y="0"/>
                <wp:positionH relativeFrom="column">
                  <wp:posOffset>3193118</wp:posOffset>
                </wp:positionH>
                <wp:positionV relativeFrom="paragraph">
                  <wp:posOffset>2461972</wp:posOffset>
                </wp:positionV>
                <wp:extent cx="29520" cy="7200"/>
                <wp:effectExtent l="95250" t="152400" r="104140" b="164465"/>
                <wp:wrapNone/>
                <wp:docPr id="249" name="Ink 249"/>
                <wp:cNvGraphicFramePr/>
                <a:graphic xmlns:a="http://schemas.openxmlformats.org/drawingml/2006/main">
                  <a:graphicData uri="http://schemas.microsoft.com/office/word/2010/wordprocessingInk">
                    <w14:contentPart bwMode="auto" r:id="rId293">
                      <w14:nvContentPartPr>
                        <w14:cNvContentPartPr/>
                      </w14:nvContentPartPr>
                      <w14:xfrm>
                        <a:off x="0" y="0"/>
                        <a:ext cx="29520" cy="7200"/>
                      </w14:xfrm>
                    </w14:contentPart>
                  </a:graphicData>
                </a:graphic>
              </wp:anchor>
            </w:drawing>
          </mc:Choice>
          <mc:Fallback>
            <w:pict>
              <v:shape w14:anchorId="142BE8D4" id="Ink 249" o:spid="_x0000_s1026" type="#_x0000_t75" style="position:absolute;margin-left:247.25pt;margin-top:184.9pt;width:10.7pt;height:18.45pt;z-index:25178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">
                <v:imagedata r:id="rId294" o:title=""/>
              </v:shape>
            </w:pict>
          </mc:Fallback>
        </mc:AlternateContent>
      </w:r>
      <w:r>
        <w:rPr>
          <w:noProof/>
        </w:rPr>
        <mc:AlternateContent>
          <mc:Choice Requires="wpi">
            <w:drawing>
              <wp:anchor distT="0" distB="0" distL="114300" distR="114300" simplePos="0" relativeHeight="251787776" behindDoc="0" locked="0" layoutInCell="1" allowOverlap="1" wp14:anchorId="269E9B54" wp14:editId="2DB9B77D">
                <wp:simplePos x="0" y="0"/>
                <wp:positionH relativeFrom="column">
                  <wp:posOffset>2351438</wp:posOffset>
                </wp:positionH>
                <wp:positionV relativeFrom="paragraph">
                  <wp:posOffset>189292</wp:posOffset>
                </wp:positionV>
                <wp:extent cx="52200" cy="6840"/>
                <wp:effectExtent l="76200" t="152400" r="119380" b="165100"/>
                <wp:wrapNone/>
                <wp:docPr id="237" name="Ink 237"/>
                <wp:cNvGraphicFramePr/>
                <a:graphic xmlns:a="http://schemas.openxmlformats.org/drawingml/2006/main">
                  <a:graphicData uri="http://schemas.microsoft.com/office/word/2010/wordprocessingInk">
                    <w14:contentPart bwMode="auto" r:id="rId295">
                      <w14:nvContentPartPr>
                        <w14:cNvContentPartPr/>
                      </w14:nvContentPartPr>
                      <w14:xfrm>
                        <a:off x="0" y="0"/>
                        <a:ext cx="52200" cy="6840"/>
                      </w14:xfrm>
                    </w14:contentPart>
                  </a:graphicData>
                </a:graphic>
              </wp:anchor>
            </w:drawing>
          </mc:Choice>
          <mc:Fallback>
            <w:pict>
              <v:shape w14:anchorId="6D5CFC32" id="Ink 237" o:spid="_x0000_s1026" type="#_x0000_t75" style="position:absolute;margin-left:180.9pt;margin-top:6.4pt;width:12.6pt;height:17.55pt;z-index:25178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">
                <v:imagedata r:id="rId296" o:title=""/>
              </v:shape>
            </w:pict>
          </mc:Fallback>
        </mc:AlternateContent>
      </w:r>
      <w:r w:rsidRPr="00536EB4">
        <w:rPr>
          <w:noProof/>
        </w:rPr>
        <w:drawing>
          <wp:inline distT="0" distB="0" distL="0" distR="0" wp14:anchorId="48C1054F" wp14:editId="2FF58BCE">
            <wp:extent cx="6174105" cy="3321050"/>
            <wp:effectExtent l="57150" t="57150" r="169545" b="12700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6174105" cy="332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AC82BA0" w14:textId="77777777" w:rsidR="0028193B" w:rsidRDefault="0028193B" w:rsidP="0028193B"/>
    <w:p w14:paraId="1C3E9C7A" w14:textId="77777777" w:rsidR="0028193B" w:rsidRDefault="0028193B" w:rsidP="0028193B">
      <w:r>
        <w:t xml:space="preserve">Since this is a </w:t>
      </w:r>
      <w:proofErr w:type="gramStart"/>
      <w:r>
        <w:t>procedure, and</w:t>
      </w:r>
      <w:proofErr w:type="gramEnd"/>
      <w:r>
        <w:t xml:space="preserve"> is permissible by the preceding sentences (assuming those are changed), it is acceptable for the procedure to be worded as is.</w:t>
      </w:r>
    </w:p>
    <w:p w14:paraId="2905B7D5" w14:textId="77777777" w:rsidR="0028193B" w:rsidRDefault="0028193B" w:rsidP="0028193B"/>
    <w:p w14:paraId="5B6A331B" w14:textId="77777777" w:rsidR="0028193B" w:rsidRDefault="0028193B" w:rsidP="0028193B">
      <w:r>
        <w:t>Also requested to check the defragmentation subclause.  Here is the entire subclause, on P1878:</w:t>
      </w:r>
    </w:p>
    <w:p w14:paraId="14376CA7" w14:textId="77777777" w:rsidR="0028193B" w:rsidRDefault="0028193B" w:rsidP="0028193B"/>
    <w:p w14:paraId="2D4FEDFA" w14:textId="77777777" w:rsidR="0028193B" w:rsidRDefault="0028193B" w:rsidP="0028193B">
      <w:r>
        <w:rPr>
          <w:noProof/>
        </w:rPr>
        <mc:AlternateContent>
          <mc:Choice Requires="wpi">
            <w:drawing>
              <wp:anchor distT="0" distB="0" distL="114300" distR="114300" simplePos="0" relativeHeight="251794944" behindDoc="0" locked="0" layoutInCell="1" allowOverlap="1" wp14:anchorId="7A012B15" wp14:editId="19DECF40">
                <wp:simplePos x="0" y="0"/>
                <wp:positionH relativeFrom="column">
                  <wp:posOffset>1971278</wp:posOffset>
                </wp:positionH>
                <wp:positionV relativeFrom="paragraph">
                  <wp:posOffset>977026</wp:posOffset>
                </wp:positionV>
                <wp:extent cx="466200" cy="360"/>
                <wp:effectExtent l="95250" t="152400" r="105410" b="152400"/>
                <wp:wrapNone/>
                <wp:docPr id="256" name="Ink 256"/>
                <wp:cNvGraphicFramePr/>
                <a:graphic xmlns:a="http://schemas.openxmlformats.org/drawingml/2006/main">
                  <a:graphicData uri="http://schemas.microsoft.com/office/word/2010/wordprocessingInk">
                    <w14:contentPart bwMode="auto" r:id="rId298">
                      <w14:nvContentPartPr>
                        <w14:cNvContentPartPr/>
                      </w14:nvContentPartPr>
                      <w14:xfrm>
                        <a:off x="0" y="0"/>
                        <a:ext cx="466200" cy="360"/>
                      </w14:xfrm>
                    </w14:contentPart>
                  </a:graphicData>
                </a:graphic>
              </wp:anchor>
            </w:drawing>
          </mc:Choice>
          <mc:Fallback>
            <w:pict>
              <v:shape w14:anchorId="19B8FDE7" id="Ink 256" o:spid="_x0000_s1026" type="#_x0000_t75" style="position:absolute;margin-left:150.95pt;margin-top:68.45pt;width:45.2pt;height:17.05pt;z-index:25179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">
                <v:imagedata r:id="rId103" o:title=""/>
              </v:shape>
            </w:pict>
          </mc:Fallback>
        </mc:AlternateContent>
      </w:r>
      <w:r>
        <w:rPr>
          <w:noProof/>
        </w:rPr>
        <mc:AlternateContent>
          <mc:Choice Requires="wpi">
            <w:drawing>
              <wp:anchor distT="0" distB="0" distL="114300" distR="114300" simplePos="0" relativeHeight="251793920" behindDoc="0" locked="0" layoutInCell="1" allowOverlap="1" wp14:anchorId="13C17F3A" wp14:editId="013A97A9">
                <wp:simplePos x="0" y="0"/>
                <wp:positionH relativeFrom="column">
                  <wp:posOffset>3368438</wp:posOffset>
                </wp:positionH>
                <wp:positionV relativeFrom="paragraph">
                  <wp:posOffset>537826</wp:posOffset>
                </wp:positionV>
                <wp:extent cx="121680" cy="360"/>
                <wp:effectExtent l="95250" t="152400" r="107315" b="152400"/>
                <wp:wrapNone/>
                <wp:docPr id="222" name="Ink 222"/>
                <wp:cNvGraphicFramePr/>
                <a:graphic xmlns:a="http://schemas.openxmlformats.org/drawingml/2006/main">
                  <a:graphicData uri="http://schemas.microsoft.com/office/word/2010/wordprocessingInk">
                    <w14:contentPart bwMode="auto" r:id="rId299">
                      <w14:nvContentPartPr>
                        <w14:cNvContentPartPr/>
                      </w14:nvContentPartPr>
                      <w14:xfrm>
                        <a:off x="0" y="0"/>
                        <a:ext cx="121680" cy="360"/>
                      </w14:xfrm>
                    </w14:contentPart>
                  </a:graphicData>
                </a:graphic>
              </wp:anchor>
            </w:drawing>
          </mc:Choice>
          <mc:Fallback>
            <w:pict>
              <v:shape w14:anchorId="7BAC8744" id="Ink 222" o:spid="_x0000_s1026" type="#_x0000_t75" style="position:absolute;margin-left:261pt;margin-top:33.85pt;width:18.1pt;height:17.05pt;z-index:25179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">
                <v:imagedata r:id="rId300" o:title=""/>
              </v:shape>
            </w:pict>
          </mc:Fallback>
        </mc:AlternateContent>
      </w:r>
      <w:r>
        <w:rPr>
          <w:noProof/>
        </w:rPr>
        <mc:AlternateContent>
          <mc:Choice Requires="wpi">
            <w:drawing>
              <wp:anchor distT="0" distB="0" distL="114300" distR="114300" simplePos="0" relativeHeight="251792896" behindDoc="0" locked="0" layoutInCell="1" allowOverlap="1" wp14:anchorId="3FD8DBBA" wp14:editId="7D724449">
                <wp:simplePos x="0" y="0"/>
                <wp:positionH relativeFrom="column">
                  <wp:posOffset>5204798</wp:posOffset>
                </wp:positionH>
                <wp:positionV relativeFrom="paragraph">
                  <wp:posOffset>662314</wp:posOffset>
                </wp:positionV>
                <wp:extent cx="39960" cy="10080"/>
                <wp:effectExtent l="95250" t="133350" r="113030" b="161925"/>
                <wp:wrapNone/>
                <wp:docPr id="127" name="Ink 127"/>
                <wp:cNvGraphicFramePr/>
                <a:graphic xmlns:a="http://schemas.openxmlformats.org/drawingml/2006/main">
                  <a:graphicData uri="http://schemas.microsoft.com/office/word/2010/wordprocessingInk">
                    <w14:contentPart bwMode="auto" r:id="rId301">
                      <w14:nvContentPartPr>
                        <w14:cNvContentPartPr/>
                      </w14:nvContentPartPr>
                      <w14:xfrm>
                        <a:off x="0" y="0"/>
                        <a:ext cx="39960" cy="10080"/>
                      </w14:xfrm>
                    </w14:contentPart>
                  </a:graphicData>
                </a:graphic>
              </wp:anchor>
            </w:drawing>
          </mc:Choice>
          <mc:Fallback>
            <w:pict>
              <v:shape w14:anchorId="246DB008" id="Ink 127" o:spid="_x0000_s1026" type="#_x0000_t75" style="position:absolute;margin-left:405.6pt;margin-top:43.65pt;width:11.65pt;height:17.8pt;z-index:25179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">
                <v:imagedata r:id="rId302" o:title=""/>
              </v:shape>
            </w:pict>
          </mc:Fallback>
        </mc:AlternateContent>
      </w:r>
      <w:r>
        <w:rPr>
          <w:noProof/>
        </w:rPr>
        <w:drawing>
          <wp:inline distT="0" distB="0" distL="0" distR="0" wp14:anchorId="23B2A865" wp14:editId="17F2F88B">
            <wp:extent cx="6174105" cy="1192530"/>
            <wp:effectExtent l="57150" t="57150" r="169545" b="1219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174105" cy="119253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696935" w14:textId="77777777" w:rsidR="0028193B" w:rsidRDefault="0028193B" w:rsidP="0028193B">
      <w:r>
        <w:t xml:space="preserve">This does also have declarative language.  The first “are” is </w:t>
      </w:r>
      <w:proofErr w:type="gramStart"/>
      <w:r>
        <w:t>actually a</w:t>
      </w:r>
      <w:proofErr w:type="gramEnd"/>
      <w:r>
        <w:t xml:space="preserve"> correct declaration.  The first “is” should be a shall.  The “completes” should be “shall complete”.</w:t>
      </w:r>
    </w:p>
    <w:p w14:paraId="5CF60AD7" w14:textId="77777777" w:rsidR="0028193B" w:rsidRDefault="0028193B" w:rsidP="0028193B"/>
    <w:p w14:paraId="660ACC38" w14:textId="77777777" w:rsidR="0028193B" w:rsidRDefault="0028193B" w:rsidP="0028193B">
      <w:r w:rsidRPr="000B2985">
        <w:rPr>
          <w:highlight w:val="green"/>
          <w:u w:val="single"/>
        </w:rPr>
        <w:t>Proposed Resolution:</w:t>
      </w:r>
    </w:p>
    <w:p w14:paraId="474972AF" w14:textId="77777777" w:rsidR="0028193B" w:rsidRDefault="0028193B" w:rsidP="0028193B"/>
    <w:p w14:paraId="67C18474" w14:textId="77777777" w:rsidR="0028193B" w:rsidRDefault="0028193B" w:rsidP="0028193B">
      <w:r>
        <w:t>Revised.</w:t>
      </w:r>
    </w:p>
    <w:p w14:paraId="06035107" w14:textId="77777777" w:rsidR="0028193B" w:rsidRDefault="0028193B" w:rsidP="0028193B"/>
    <w:p w14:paraId="484828D3" w14:textId="77777777" w:rsidR="0028193B" w:rsidRDefault="0028193B" w:rsidP="0028193B">
      <w:r>
        <w:t xml:space="preserve">P1876.61, change </w:t>
      </w:r>
    </w:p>
    <w:p w14:paraId="1352F1BC" w14:textId="77777777" w:rsidR="0028193B" w:rsidRDefault="0028193B" w:rsidP="0028193B">
      <w:r>
        <w:t>“Information that is too large to fit in a single element is fragmented into a series of elements …”</w:t>
      </w:r>
    </w:p>
    <w:p w14:paraId="70106CEB" w14:textId="77777777" w:rsidR="0028193B" w:rsidRDefault="0028193B" w:rsidP="0028193B">
      <w:r>
        <w:t xml:space="preserve">to </w:t>
      </w:r>
    </w:p>
    <w:p w14:paraId="412F7958" w14:textId="77777777" w:rsidR="0028193B" w:rsidRDefault="0028193B" w:rsidP="0028193B">
      <w:r>
        <w:t>“A</w:t>
      </w:r>
      <w:r w:rsidRPr="00C36EF5">
        <w:t xml:space="preserve"> STA may transmit information that is too large </w:t>
      </w:r>
      <w:r>
        <w:t xml:space="preserve">to fit in a single element </w:t>
      </w:r>
      <w:r w:rsidRPr="00C36EF5">
        <w:t xml:space="preserve">by fragmenting </w:t>
      </w:r>
      <w:r>
        <w:t>the element</w:t>
      </w:r>
      <w:r w:rsidRPr="00C36EF5">
        <w:t xml:space="preserve"> into a series</w:t>
      </w:r>
      <w:r>
        <w:t xml:space="preserve"> of elements </w:t>
      </w:r>
      <w:r w:rsidRPr="00C36EF5">
        <w:t>...</w:t>
      </w:r>
      <w:r>
        <w:t>”</w:t>
      </w:r>
    </w:p>
    <w:p w14:paraId="554EF61D" w14:textId="77777777" w:rsidR="0028193B" w:rsidRDefault="0028193B" w:rsidP="0028193B"/>
    <w:p w14:paraId="5144ABDF" w14:textId="77777777" w:rsidR="0028193B" w:rsidRDefault="0028193B" w:rsidP="0028193B">
      <w:r>
        <w:lastRenderedPageBreak/>
        <w:t>P1877.2, change “is not” to “shall not be”.</w:t>
      </w:r>
    </w:p>
    <w:p w14:paraId="52827515" w14:textId="77777777" w:rsidR="0028193B" w:rsidRDefault="0028193B" w:rsidP="0028193B"/>
    <w:p w14:paraId="71D2961F" w14:textId="77777777" w:rsidR="0028193B" w:rsidRDefault="0028193B" w:rsidP="0028193B">
      <w:r>
        <w:t>P1877.2, change “appears in” to “shall be in”.</w:t>
      </w:r>
    </w:p>
    <w:p w14:paraId="36D607E4" w14:textId="77777777" w:rsidR="0028193B" w:rsidRDefault="0028193B" w:rsidP="0028193B"/>
    <w:p w14:paraId="4BF98D92" w14:textId="77777777" w:rsidR="0028193B" w:rsidRDefault="0028193B" w:rsidP="0028193B">
      <w:r>
        <w:t>P1878.27, change “</w:t>
      </w:r>
      <w:proofErr w:type="gramStart"/>
      <w:r>
        <w:t>are</w:t>
      </w:r>
      <w:proofErr w:type="gramEnd"/>
      <w:r>
        <w:t>” to “shall be”.</w:t>
      </w:r>
    </w:p>
    <w:p w14:paraId="3FB8E86A" w14:textId="77777777" w:rsidR="0028193B" w:rsidRDefault="0028193B" w:rsidP="0028193B"/>
    <w:p w14:paraId="33B90433" w14:textId="77777777" w:rsidR="0028193B" w:rsidRDefault="0028193B" w:rsidP="0028193B">
      <w:r>
        <w:t>P1878.28, change “is” to “shall be”.</w:t>
      </w:r>
    </w:p>
    <w:p w14:paraId="5BE2DC43" w14:textId="77777777" w:rsidR="0028193B" w:rsidRDefault="0028193B" w:rsidP="0028193B"/>
    <w:p w14:paraId="2928D7F9" w14:textId="77777777" w:rsidR="0028193B" w:rsidRPr="009B21F1" w:rsidRDefault="0028193B" w:rsidP="0028193B">
      <w:r>
        <w:t>P1878.30, change “completes” to “shall complete”.</w:t>
      </w:r>
    </w:p>
    <w:p w14:paraId="246F8950" w14:textId="77777777" w:rsidR="0028193B" w:rsidRDefault="0028193B" w:rsidP="0028193B">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8193B" w:rsidRPr="007837C2" w14:paraId="23B222C3" w14:textId="77777777" w:rsidTr="00670B49">
        <w:trPr>
          <w:trHeight w:val="524"/>
        </w:trPr>
        <w:tc>
          <w:tcPr>
            <w:tcW w:w="738" w:type="dxa"/>
            <w:hideMark/>
          </w:tcPr>
          <w:p w14:paraId="65F38CC4"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B6C18B7"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CFCF256"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EE97627"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D6696C0"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8193B" w:rsidRPr="00DC0730" w14:paraId="404D66A6" w14:textId="77777777" w:rsidTr="00670B49">
        <w:trPr>
          <w:trHeight w:val="1275"/>
        </w:trPr>
        <w:tc>
          <w:tcPr>
            <w:tcW w:w="738" w:type="dxa"/>
            <w:hideMark/>
          </w:tcPr>
          <w:p w14:paraId="03EC529C" w14:textId="77777777" w:rsidR="0028193B" w:rsidRPr="00DC0730"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2576</w:t>
            </w:r>
          </w:p>
        </w:tc>
        <w:tc>
          <w:tcPr>
            <w:tcW w:w="990" w:type="dxa"/>
            <w:hideMark/>
          </w:tcPr>
          <w:p w14:paraId="1C29CDE4" w14:textId="77777777" w:rsidR="0028193B" w:rsidRPr="00DC0730"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1336.</w:t>
            </w:r>
            <w:r>
              <w:rPr>
                <w:rFonts w:ascii="Arial" w:eastAsia="Times New Roman" w:hAnsi="Arial" w:cs="Arial"/>
                <w:sz w:val="20"/>
                <w:lang w:val="en-US"/>
              </w:rPr>
              <w:t>27</w:t>
            </w:r>
          </w:p>
        </w:tc>
        <w:tc>
          <w:tcPr>
            <w:tcW w:w="1080" w:type="dxa"/>
            <w:hideMark/>
          </w:tcPr>
          <w:p w14:paraId="0ACC658B"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9.4.2.170</w:t>
            </w:r>
          </w:p>
        </w:tc>
        <w:tc>
          <w:tcPr>
            <w:tcW w:w="3600" w:type="dxa"/>
            <w:hideMark/>
          </w:tcPr>
          <w:p w14:paraId="5E60446F"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 xml:space="preserve">The Reduced Neighbor Report is </w:t>
            </w:r>
            <w:proofErr w:type="gramStart"/>
            <w:r w:rsidRPr="00DC0730">
              <w:rPr>
                <w:rFonts w:ascii="Arial" w:eastAsia="Times New Roman" w:hAnsi="Arial" w:cs="Arial"/>
                <w:sz w:val="20"/>
                <w:lang w:val="en-US"/>
              </w:rPr>
              <w:t>actually about</w:t>
            </w:r>
            <w:proofErr w:type="gramEnd"/>
            <w:r w:rsidRPr="00DC0730">
              <w:rPr>
                <w:rFonts w:ascii="Arial" w:eastAsia="Times New Roman" w:hAnsi="Arial" w:cs="Arial"/>
                <w:sz w:val="20"/>
                <w:lang w:val="en-US"/>
              </w:rPr>
              <w:t xml:space="preserve">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  </w:t>
            </w:r>
            <w:proofErr w:type="gramStart"/>
            <w:r w:rsidRPr="00DC0730">
              <w:rPr>
                <w:rFonts w:ascii="Arial" w:eastAsia="Times New Roman" w:hAnsi="Arial" w:cs="Arial"/>
                <w:sz w:val="20"/>
                <w:lang w:val="en-US"/>
              </w:rPr>
              <w:t>So</w:t>
            </w:r>
            <w:proofErr w:type="gramEnd"/>
            <w:r w:rsidRPr="00DC0730">
              <w:rPr>
                <w:rFonts w:ascii="Arial" w:eastAsia="Times New Roman" w:hAnsi="Arial" w:cs="Arial"/>
                <w:sz w:val="20"/>
                <w:lang w:val="en-US"/>
              </w:rPr>
              <w:t xml:space="preserve"> the fields therein should refer to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w:t>
            </w:r>
          </w:p>
        </w:tc>
        <w:tc>
          <w:tcPr>
            <w:tcW w:w="3600" w:type="dxa"/>
            <w:hideMark/>
          </w:tcPr>
          <w:p w14:paraId="2E2E4658"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Throughout the referenced subclause change "AP" to "BSS"</w:t>
            </w:r>
          </w:p>
        </w:tc>
      </w:tr>
    </w:tbl>
    <w:p w14:paraId="7467CF7C" w14:textId="77777777" w:rsidR="0028193B" w:rsidRDefault="0028193B" w:rsidP="0028193B"/>
    <w:p w14:paraId="4D8FB870" w14:textId="77777777" w:rsidR="0028193B" w:rsidRDefault="0028193B" w:rsidP="0028193B">
      <w:r>
        <w:rPr>
          <w:u w:val="single"/>
        </w:rPr>
        <w:t>Discussion:</w:t>
      </w:r>
    </w:p>
    <w:p w14:paraId="1DA38C36" w14:textId="77777777" w:rsidR="0028193B" w:rsidRDefault="0028193B" w:rsidP="0028193B"/>
    <w:p w14:paraId="2646C032" w14:textId="77777777" w:rsidR="0028193B" w:rsidRDefault="0028193B" w:rsidP="0028193B">
      <w:r>
        <w:t>Occurrences of “AP” are in field names, and in text.  For example:</w:t>
      </w:r>
    </w:p>
    <w:p w14:paraId="03480A12" w14:textId="77777777" w:rsidR="0028193B" w:rsidRDefault="0028193B" w:rsidP="0028193B"/>
    <w:p w14:paraId="7DB70816" w14:textId="77777777" w:rsidR="0028193B" w:rsidRDefault="0028193B" w:rsidP="0028193B">
      <w:r>
        <w:rPr>
          <w:noProof/>
        </w:rPr>
        <w:drawing>
          <wp:inline distT="0" distB="0" distL="0" distR="0" wp14:anchorId="23B9AF71" wp14:editId="258C4437">
            <wp:extent cx="6400800" cy="1126490"/>
            <wp:effectExtent l="57150" t="57150" r="171450" b="11176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400800" cy="1126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BE32FF" w14:textId="77777777" w:rsidR="0028193B" w:rsidRDefault="0028193B" w:rsidP="0028193B">
      <w:r>
        <w:rPr>
          <w:noProof/>
        </w:rPr>
        <w:drawing>
          <wp:inline distT="0" distB="0" distL="0" distR="0" wp14:anchorId="1121B45F" wp14:editId="55115170">
            <wp:extent cx="6400800" cy="1287780"/>
            <wp:effectExtent l="57150" t="57150" r="171450" b="12192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400800" cy="12877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8B74CE9" w14:textId="77777777" w:rsidR="0028193B" w:rsidRDefault="0028193B" w:rsidP="0028193B">
      <w:r>
        <w:t>OR</w:t>
      </w:r>
    </w:p>
    <w:p w14:paraId="1B0E4C41" w14:textId="77777777" w:rsidR="0028193B" w:rsidRDefault="0028193B" w:rsidP="0028193B"/>
    <w:p w14:paraId="0E9029A4" w14:textId="77777777" w:rsidR="0028193B" w:rsidRDefault="0028193B" w:rsidP="0028193B">
      <w:r>
        <w:rPr>
          <w:noProof/>
        </w:rPr>
        <mc:AlternateContent>
          <mc:Choice Requires="wpi">
            <w:drawing>
              <wp:anchor distT="0" distB="0" distL="114300" distR="114300" simplePos="0" relativeHeight="251796992" behindDoc="0" locked="0" layoutInCell="1" allowOverlap="1" wp14:anchorId="146E26FB" wp14:editId="60DA373C">
                <wp:simplePos x="0" y="0"/>
                <wp:positionH relativeFrom="column">
                  <wp:posOffset>537340</wp:posOffset>
                </wp:positionH>
                <wp:positionV relativeFrom="paragraph">
                  <wp:posOffset>280791</wp:posOffset>
                </wp:positionV>
                <wp:extent cx="178200" cy="360"/>
                <wp:effectExtent l="95250" t="152400" r="107950" b="152400"/>
                <wp:wrapNone/>
                <wp:docPr id="262" name="Ink 262"/>
                <wp:cNvGraphicFramePr/>
                <a:graphic xmlns:a="http://schemas.openxmlformats.org/drawingml/2006/main">
                  <a:graphicData uri="http://schemas.microsoft.com/office/word/2010/wordprocessingInk">
                    <w14:contentPart bwMode="auto" r:id="rId306">
                      <w14:nvContentPartPr>
                        <w14:cNvContentPartPr/>
                      </w14:nvContentPartPr>
                      <w14:xfrm>
                        <a:off x="0" y="0"/>
                        <a:ext cx="178200" cy="360"/>
                      </w14:xfrm>
                    </w14:contentPart>
                  </a:graphicData>
                </a:graphic>
              </wp:anchor>
            </w:drawing>
          </mc:Choice>
          <mc:Fallback>
            <w:pict>
              <v:shape w14:anchorId="1F561FCC" id="Ink 262" o:spid="_x0000_s1026" type="#_x0000_t75" style="position:absolute;margin-left:38.05pt;margin-top:13.6pt;width:22.55pt;height:17.05pt;z-index:25179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">
                <v:imagedata r:id="rId307" o:title=""/>
              </v:shape>
            </w:pict>
          </mc:Fallback>
        </mc:AlternateContent>
      </w:r>
      <w:r>
        <w:rPr>
          <w:noProof/>
        </w:rPr>
        <w:drawing>
          <wp:inline distT="0" distB="0" distL="0" distR="0" wp14:anchorId="2E85E0A6" wp14:editId="610810B3">
            <wp:extent cx="6400800" cy="373380"/>
            <wp:effectExtent l="57150" t="57150" r="171450" b="12192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400800" cy="3733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B9A2BC1" w14:textId="77777777" w:rsidR="0028193B" w:rsidRDefault="0028193B" w:rsidP="0028193B">
      <w:r>
        <w:rPr>
          <w:noProof/>
        </w:rPr>
        <mc:AlternateContent>
          <mc:Choice Requires="wpi">
            <w:drawing>
              <wp:anchor distT="0" distB="0" distL="114300" distR="114300" simplePos="0" relativeHeight="251801088" behindDoc="0" locked="0" layoutInCell="1" allowOverlap="1" wp14:anchorId="0D759F69" wp14:editId="747146B3">
                <wp:simplePos x="0" y="0"/>
                <wp:positionH relativeFrom="column">
                  <wp:posOffset>4838980</wp:posOffset>
                </wp:positionH>
                <wp:positionV relativeFrom="paragraph">
                  <wp:posOffset>840021</wp:posOffset>
                </wp:positionV>
                <wp:extent cx="126720" cy="360"/>
                <wp:effectExtent l="95250" t="152400" r="121285" b="152400"/>
                <wp:wrapNone/>
                <wp:docPr id="266" name="Ink 266"/>
                <wp:cNvGraphicFramePr/>
                <a:graphic xmlns:a="http://schemas.openxmlformats.org/drawingml/2006/main">
                  <a:graphicData uri="http://schemas.microsoft.com/office/word/2010/wordprocessingInk">
                    <w14:contentPart bwMode="auto" r:id="rId309">
                      <w14:nvContentPartPr>
                        <w14:cNvContentPartPr/>
                      </w14:nvContentPartPr>
                      <w14:xfrm>
                        <a:off x="0" y="0"/>
                        <a:ext cx="126720" cy="360"/>
                      </w14:xfrm>
                    </w14:contentPart>
                  </a:graphicData>
                </a:graphic>
              </wp:anchor>
            </w:drawing>
          </mc:Choice>
          <mc:Fallback>
            <w:pict>
              <v:shape w14:anchorId="63330836" id="Ink 266" o:spid="_x0000_s1026" type="#_x0000_t75" style="position:absolute;margin-left:376.75pt;margin-top:57.65pt;width:18.55pt;height:17.05pt;z-index:25180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">
                <v:imagedata r:id="rId310" o:title=""/>
              </v:shape>
            </w:pict>
          </mc:Fallback>
        </mc:AlternateContent>
      </w:r>
      <w:r>
        <w:rPr>
          <w:noProof/>
        </w:rPr>
        <mc:AlternateContent>
          <mc:Choice Requires="wpi">
            <w:drawing>
              <wp:anchor distT="0" distB="0" distL="114300" distR="114300" simplePos="0" relativeHeight="251800064" behindDoc="0" locked="0" layoutInCell="1" allowOverlap="1" wp14:anchorId="38B22CC6" wp14:editId="266C8990">
                <wp:simplePos x="0" y="0"/>
                <wp:positionH relativeFrom="column">
                  <wp:posOffset>5460700</wp:posOffset>
                </wp:positionH>
                <wp:positionV relativeFrom="paragraph">
                  <wp:posOffset>664701</wp:posOffset>
                </wp:positionV>
                <wp:extent cx="115560" cy="14400"/>
                <wp:effectExtent l="95250" t="133350" r="113665" b="157480"/>
                <wp:wrapNone/>
                <wp:docPr id="265" name="Ink 265"/>
                <wp:cNvGraphicFramePr/>
                <a:graphic xmlns:a="http://schemas.openxmlformats.org/drawingml/2006/main">
                  <a:graphicData uri="http://schemas.microsoft.com/office/word/2010/wordprocessingInk">
                    <w14:contentPart bwMode="auto" r:id="rId311">
                      <w14:nvContentPartPr>
                        <w14:cNvContentPartPr/>
                      </w14:nvContentPartPr>
                      <w14:xfrm>
                        <a:off x="0" y="0"/>
                        <a:ext cx="115560" cy="14400"/>
                      </w14:xfrm>
                    </w14:contentPart>
                  </a:graphicData>
                </a:graphic>
              </wp:anchor>
            </w:drawing>
          </mc:Choice>
          <mc:Fallback>
            <w:pict>
              <v:shape w14:anchorId="21C8900D" id="Ink 265" o:spid="_x0000_s1026" type="#_x0000_t75" style="position:absolute;margin-left:425.75pt;margin-top:43.85pt;width:17.6pt;height:18.15pt;z-index:25180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">
                <v:imagedata r:id="rId312" o:title=""/>
              </v:shape>
            </w:pict>
          </mc:Fallback>
        </mc:AlternateContent>
      </w:r>
      <w:r>
        <w:rPr>
          <w:noProof/>
        </w:rPr>
        <mc:AlternateContent>
          <mc:Choice Requires="wpi">
            <w:drawing>
              <wp:anchor distT="0" distB="0" distL="114300" distR="114300" simplePos="0" relativeHeight="251799040" behindDoc="0" locked="0" layoutInCell="1" allowOverlap="1" wp14:anchorId="2CE626CA" wp14:editId="146AE62E">
                <wp:simplePos x="0" y="0"/>
                <wp:positionH relativeFrom="column">
                  <wp:posOffset>2519860</wp:posOffset>
                </wp:positionH>
                <wp:positionV relativeFrom="paragraph">
                  <wp:posOffset>642381</wp:posOffset>
                </wp:positionV>
                <wp:extent cx="116640" cy="32760"/>
                <wp:effectExtent l="95250" t="152400" r="112395" b="158115"/>
                <wp:wrapNone/>
                <wp:docPr id="264" name="Ink 264"/>
                <wp:cNvGraphicFramePr/>
                <a:graphic xmlns:a="http://schemas.openxmlformats.org/drawingml/2006/main">
                  <a:graphicData uri="http://schemas.microsoft.com/office/word/2010/wordprocessingInk">
                    <w14:contentPart bwMode="auto" r:id="rId313">
                      <w14:nvContentPartPr>
                        <w14:cNvContentPartPr/>
                      </w14:nvContentPartPr>
                      <w14:xfrm>
                        <a:off x="0" y="0"/>
                        <a:ext cx="116640" cy="32760"/>
                      </w14:xfrm>
                    </w14:contentPart>
                  </a:graphicData>
                </a:graphic>
              </wp:anchor>
            </w:drawing>
          </mc:Choice>
          <mc:Fallback>
            <w:pict>
              <v:shape w14:anchorId="1F923EE3" id="Ink 264" o:spid="_x0000_s1026" type="#_x0000_t75" style="position:absolute;margin-left:194.15pt;margin-top:42.1pt;width:17.75pt;height:19.6pt;z-index:25179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">
                <v:imagedata r:id="rId314" o:title=""/>
              </v:shape>
            </w:pict>
          </mc:Fallback>
        </mc:AlternateContent>
      </w:r>
      <w:r>
        <w:rPr>
          <w:noProof/>
        </w:rPr>
        <mc:AlternateContent>
          <mc:Choice Requires="wpi">
            <w:drawing>
              <wp:anchor distT="0" distB="0" distL="114300" distR="114300" simplePos="0" relativeHeight="251798016" behindDoc="0" locked="0" layoutInCell="1" allowOverlap="1" wp14:anchorId="640D4189" wp14:editId="6B9801E7">
                <wp:simplePos x="0" y="0"/>
                <wp:positionH relativeFrom="column">
                  <wp:posOffset>3010180</wp:posOffset>
                </wp:positionH>
                <wp:positionV relativeFrom="paragraph">
                  <wp:posOffset>342861</wp:posOffset>
                </wp:positionV>
                <wp:extent cx="102240" cy="15120"/>
                <wp:effectExtent l="95250" t="133350" r="107315" b="156845"/>
                <wp:wrapNone/>
                <wp:docPr id="263" name="Ink 263"/>
                <wp:cNvGraphicFramePr/>
                <a:graphic xmlns:a="http://schemas.openxmlformats.org/drawingml/2006/main">
                  <a:graphicData uri="http://schemas.microsoft.com/office/word/2010/wordprocessingInk">
                    <w14:contentPart bwMode="auto" r:id="rId315">
                      <w14:nvContentPartPr>
                        <w14:cNvContentPartPr/>
                      </w14:nvContentPartPr>
                      <w14:xfrm>
                        <a:off x="0" y="0"/>
                        <a:ext cx="102240" cy="15120"/>
                      </w14:xfrm>
                    </w14:contentPart>
                  </a:graphicData>
                </a:graphic>
              </wp:anchor>
            </w:drawing>
          </mc:Choice>
          <mc:Fallback>
            <w:pict>
              <v:shape w14:anchorId="569C8054" id="Ink 263" o:spid="_x0000_s1026" type="#_x0000_t75" style="position:absolute;margin-left:232.75pt;margin-top:18.5pt;width:16.55pt;height:18.2pt;z-index:25179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">
                <v:imagedata r:id="rId316" o:title=""/>
              </v:shape>
            </w:pict>
          </mc:Fallback>
        </mc:AlternateContent>
      </w:r>
      <w:r>
        <w:rPr>
          <w:noProof/>
        </w:rPr>
        <w:drawing>
          <wp:inline distT="0" distB="0" distL="0" distR="0" wp14:anchorId="418DF2A7" wp14:editId="7DA2D4B2">
            <wp:extent cx="6400800" cy="1038860"/>
            <wp:effectExtent l="57150" t="57150" r="171450" b="12319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6400800" cy="10388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48D6746" w14:textId="77777777" w:rsidR="0028193B" w:rsidRDefault="0028193B" w:rsidP="0028193B"/>
    <w:p w14:paraId="6FBFD24D" w14:textId="77777777" w:rsidR="0028193B" w:rsidRDefault="0028193B" w:rsidP="0028193B">
      <w:r>
        <w:t xml:space="preserve">It has generally been agreed that changing field names leads to </w:t>
      </w:r>
      <w:proofErr w:type="gramStart"/>
      <w:r>
        <w:t>issues, and</w:t>
      </w:r>
      <w:proofErr w:type="gramEnd"/>
      <w:r>
        <w:t xml:space="preserve"> should be done only when the value can be demonstrated to outweigh any potential impact to implementations.  In this case, the value seems minimal, and this feature has been in the spec a long time and has lots of use in the field, so the chance of impact is relatively high.  Thus, the request to change any field names is rejected.</w:t>
      </w:r>
    </w:p>
    <w:p w14:paraId="2CF3C724" w14:textId="77777777" w:rsidR="0028193B" w:rsidRDefault="0028193B" w:rsidP="0028193B"/>
    <w:p w14:paraId="1F2B6A99" w14:textId="77777777" w:rsidR="0028193B" w:rsidRDefault="0028193B" w:rsidP="0028193B">
      <w:r>
        <w:t xml:space="preserve">Then, the question turns to the uses in text (other than quoting field names).  Consider the examples just above.  In the first case, this is explaining the purpose of a field that has “AP” in the field name, and it seems </w:t>
      </w:r>
      <w:proofErr w:type="gramStart"/>
      <w:r>
        <w:t>more clear</w:t>
      </w:r>
      <w:proofErr w:type="gramEnd"/>
      <w:r>
        <w:t xml:space="preserve"> and just as accurate to refer to these as APs that share a channel as it does to say they are BSSs that share a channel.  Further, in the case of the channel in use, specifically, this value is </w:t>
      </w:r>
      <w:proofErr w:type="gramStart"/>
      <w:r>
        <w:t>actually associated</w:t>
      </w:r>
      <w:proofErr w:type="gramEnd"/>
      <w:r>
        <w:t xml:space="preserve"> with the PHY, per the MIB, </w:t>
      </w:r>
      <w:r>
        <w:lastRenderedPageBreak/>
        <w:t>and does not appear to be set anywhere related to the BSS (it’s not in MLME-</w:t>
      </w:r>
      <w:proofErr w:type="spellStart"/>
      <w:r>
        <w:t>START.request</w:t>
      </w:r>
      <w:proofErr w:type="spellEnd"/>
      <w:r>
        <w:t>, for example).  It is the AP that contains the PHY, not the BSS.  So, in this case, AP is the more correct concept.</w:t>
      </w:r>
    </w:p>
    <w:p w14:paraId="5FA54419" w14:textId="77777777" w:rsidR="0028193B" w:rsidRDefault="0028193B" w:rsidP="0028193B"/>
    <w:p w14:paraId="62326F16" w14:textId="77777777" w:rsidR="0028193B" w:rsidRDefault="0028193B" w:rsidP="0028193B">
      <w:r>
        <w:t>Looking at the second example, two of the occurrences of “AP” are in the context of “transmitted by/transmitting … AP”.  It makes no sense to talk about a “transmitting BSS”, so again, the requested change is rejected on these.</w:t>
      </w:r>
    </w:p>
    <w:p w14:paraId="43DC906F" w14:textId="77777777" w:rsidR="0028193B" w:rsidRDefault="0028193B" w:rsidP="0028193B"/>
    <w:p w14:paraId="7F9DCC4F" w14:textId="77777777" w:rsidR="0028193B" w:rsidRDefault="0028193B" w:rsidP="0028193B">
      <w:r>
        <w:t xml:space="preserve">That leaves two examples which are of the form “SSID … corresponding to every AP”.  Taking the second example first, we see “the SSID of the transmitting AP’s BSS.”  So, this is already referencing a BSS with respect to the SSID, it is merely adding </w:t>
      </w:r>
      <w:proofErr w:type="spellStart"/>
      <w:proofErr w:type="gramStart"/>
      <w:r>
        <w:t>a</w:t>
      </w:r>
      <w:proofErr w:type="spellEnd"/>
      <w:proofErr w:type="gramEnd"/>
      <w:r>
        <w:t xml:space="preserve"> adjective phrase to identify which BSS is being referenced.  So, again, this is correct.</w:t>
      </w:r>
    </w:p>
    <w:p w14:paraId="63B3F8AB" w14:textId="77777777" w:rsidR="0028193B" w:rsidRDefault="0028193B" w:rsidP="0028193B"/>
    <w:p w14:paraId="0A57AFA3" w14:textId="77777777" w:rsidR="0028193B" w:rsidRDefault="0028193B" w:rsidP="0028193B">
      <w:r>
        <w:t xml:space="preserve">In the one remaining example, we see “the SSID corresponding to every AP”.  In this case, the AP could be replaced with BSS, since it is the BSSs that have corresponding SSIDs.  However, again, in the context, this goes on to say “… to every AP in this </w:t>
      </w:r>
      <w:proofErr w:type="spellStart"/>
      <w:r>
        <w:t>Neighbor</w:t>
      </w:r>
      <w:proofErr w:type="spellEnd"/>
      <w:r>
        <w:t xml:space="preserve"> AP Information field”, and we shouldn’t change the field name.  So, for clarity is again better to keep the mention of the </w:t>
      </w:r>
      <w:proofErr w:type="gramStart"/>
      <w:r>
        <w:t>AP, and</w:t>
      </w:r>
      <w:proofErr w:type="gramEnd"/>
      <w:r>
        <w:t xml:space="preserve"> add that it is the AP’s BSS that has the corresponding SSID.  So, here we change “… to every AP in this </w:t>
      </w:r>
      <w:proofErr w:type="spellStart"/>
      <w:r>
        <w:t>Neighbor</w:t>
      </w:r>
      <w:proofErr w:type="spellEnd"/>
      <w:r>
        <w:t xml:space="preserve"> AP Information field” to “… to every BSS of the APs in this </w:t>
      </w:r>
      <w:proofErr w:type="spellStart"/>
      <w:r>
        <w:t>Neighbor</w:t>
      </w:r>
      <w:proofErr w:type="spellEnd"/>
      <w:r>
        <w:t xml:space="preserve"> AP Information field”.</w:t>
      </w:r>
    </w:p>
    <w:p w14:paraId="60F9A8D3" w14:textId="77777777" w:rsidR="0028193B" w:rsidRDefault="0028193B" w:rsidP="0028193B"/>
    <w:p w14:paraId="64CE91B9" w14:textId="77777777" w:rsidR="0028193B" w:rsidRDefault="0028193B" w:rsidP="0028193B">
      <w:r>
        <w:t>The only other examples found with a quick search that are not part of a field name, and are not in reference to the channel, are in the context of TBTT:</w:t>
      </w:r>
    </w:p>
    <w:p w14:paraId="63B955B3" w14:textId="77777777" w:rsidR="0028193B" w:rsidRDefault="0028193B" w:rsidP="0028193B">
      <w:r>
        <w:rPr>
          <w:noProof/>
        </w:rPr>
        <w:drawing>
          <wp:inline distT="0" distB="0" distL="0" distR="0" wp14:anchorId="6AC69D4F" wp14:editId="608DC839">
            <wp:extent cx="6400800" cy="328930"/>
            <wp:effectExtent l="57150" t="57150" r="171450" b="10922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6400800" cy="32893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81998A8" w14:textId="77777777" w:rsidR="0028193B" w:rsidRDefault="0028193B" w:rsidP="0028193B">
      <w:r>
        <w:t>In the example just above, it is noted that it is an AP (or a STA) that sets subfield values, not a BSS.</w:t>
      </w:r>
    </w:p>
    <w:p w14:paraId="69023CB2" w14:textId="77777777" w:rsidR="0028193B" w:rsidRDefault="0028193B" w:rsidP="0028193B"/>
    <w:p w14:paraId="15DF6670" w14:textId="77777777" w:rsidR="0028193B" w:rsidRDefault="0028193B" w:rsidP="0028193B">
      <w:r>
        <w:rPr>
          <w:noProof/>
        </w:rPr>
        <w:drawing>
          <wp:inline distT="0" distB="0" distL="0" distR="0" wp14:anchorId="3A471B88" wp14:editId="54F80EAA">
            <wp:extent cx="6400800" cy="2281555"/>
            <wp:effectExtent l="57150" t="57150" r="171450" b="13779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400800" cy="22815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698E23" w14:textId="77777777" w:rsidR="0028193B" w:rsidRDefault="0028193B" w:rsidP="0028193B">
      <w:r>
        <w:t>The Beacon Period is an attribute of the BSS, per the MLME-</w:t>
      </w:r>
      <w:proofErr w:type="spellStart"/>
      <w:r>
        <w:t>START.request</w:t>
      </w:r>
      <w:proofErr w:type="spellEnd"/>
      <w:r>
        <w:t xml:space="preserve"> primitive.  So, it follows that the TBTT is also an attribute of the BSS.  So, in the example above, the argument could be made that this should be worded as the “TBTT of a BSS”, not the “TBTT of an AP”.  The second use, “immediately prior TBTT of the AP that transmits this element” is again referring to the transmitter of a frame, which is the AP, not its BSS.  So, this occurrence doesn’t change.  This leave us with “to the next TBTT of a BSS from the immediately prior TBTT of the AP that transmits this element.”  That only seems clear if we say “to the next TBTT of an AP’s BSS from …”</w:t>
      </w:r>
    </w:p>
    <w:p w14:paraId="0A7E9814" w14:textId="77777777" w:rsidR="0028193B" w:rsidRDefault="0028193B" w:rsidP="0028193B"/>
    <w:p w14:paraId="359CF60E" w14:textId="77777777" w:rsidR="0028193B" w:rsidRDefault="0028193B" w:rsidP="0028193B">
      <w:r w:rsidRPr="007D4EAD">
        <w:rPr>
          <w:highlight w:val="green"/>
          <w:u w:val="single"/>
        </w:rPr>
        <w:t>Proposed Resolution:</w:t>
      </w:r>
    </w:p>
    <w:p w14:paraId="6198592A" w14:textId="77777777" w:rsidR="0028193B" w:rsidRDefault="0028193B" w:rsidP="0028193B"/>
    <w:p w14:paraId="2CA1978C" w14:textId="77777777" w:rsidR="0028193B" w:rsidRDefault="0028193B" w:rsidP="0028193B">
      <w:r>
        <w:t>Revised.</w:t>
      </w:r>
    </w:p>
    <w:p w14:paraId="4E3F8FEE" w14:textId="77777777" w:rsidR="0028193B" w:rsidRDefault="0028193B" w:rsidP="0028193B"/>
    <w:p w14:paraId="77816E88" w14:textId="77777777" w:rsidR="0028193B" w:rsidRDefault="0028193B" w:rsidP="0028193B">
      <w:r>
        <w:t xml:space="preserve">At P1337.23 (D2.0), change “… to every AP in this </w:t>
      </w:r>
      <w:proofErr w:type="spellStart"/>
      <w:r>
        <w:t>Neighbor</w:t>
      </w:r>
      <w:proofErr w:type="spellEnd"/>
      <w:r>
        <w:t xml:space="preserve"> AP Information field” to “… to every BSS of the APs in this </w:t>
      </w:r>
      <w:proofErr w:type="spellStart"/>
      <w:r>
        <w:t>Neighbor</w:t>
      </w:r>
      <w:proofErr w:type="spellEnd"/>
      <w:r>
        <w:t xml:space="preserve"> AP Information field”.</w:t>
      </w:r>
    </w:p>
    <w:p w14:paraId="3B7A45C7" w14:textId="77777777" w:rsidR="0028193B" w:rsidRDefault="0028193B" w:rsidP="0028193B"/>
    <w:p w14:paraId="5CD3AC32" w14:textId="77777777" w:rsidR="0028193B" w:rsidRDefault="0028193B" w:rsidP="0028193B">
      <w:r>
        <w:t>At P1338.38 (D2.0), change “to the next TBTT of an AP” to “to the next TBTT of an AP’s BSS”</w:t>
      </w:r>
    </w:p>
    <w:p w14:paraId="3F81F040" w14:textId="77777777" w:rsidR="0028193B" w:rsidRPr="00D76C00" w:rsidRDefault="0028193B" w:rsidP="0028193B"/>
    <w:p w14:paraId="3A25D350" w14:textId="77777777" w:rsidR="0028193B" w:rsidRDefault="0028193B" w:rsidP="0028193B">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8193B" w:rsidRPr="007837C2" w14:paraId="444DFFE3" w14:textId="77777777" w:rsidTr="00670B49">
        <w:trPr>
          <w:trHeight w:val="524"/>
        </w:trPr>
        <w:tc>
          <w:tcPr>
            <w:tcW w:w="738" w:type="dxa"/>
            <w:hideMark/>
          </w:tcPr>
          <w:p w14:paraId="582864F3"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0B5A3A8"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5434A7"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074D598"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D32E37D"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8193B" w:rsidRPr="00DC0730" w14:paraId="36E7EAD6" w14:textId="77777777" w:rsidTr="00670B49">
        <w:trPr>
          <w:trHeight w:val="765"/>
        </w:trPr>
        <w:tc>
          <w:tcPr>
            <w:tcW w:w="738" w:type="dxa"/>
            <w:hideMark/>
          </w:tcPr>
          <w:p w14:paraId="7F5E85C2" w14:textId="77777777" w:rsidR="0028193B" w:rsidRPr="00DC0730"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2577</w:t>
            </w:r>
          </w:p>
        </w:tc>
        <w:tc>
          <w:tcPr>
            <w:tcW w:w="990" w:type="dxa"/>
            <w:hideMark/>
          </w:tcPr>
          <w:p w14:paraId="683E6759" w14:textId="77777777" w:rsidR="0028193B" w:rsidRPr="00DC0730"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2133.</w:t>
            </w:r>
            <w:r>
              <w:rPr>
                <w:rFonts w:ascii="Arial" w:eastAsia="Times New Roman" w:hAnsi="Arial" w:cs="Arial"/>
                <w:sz w:val="20"/>
                <w:lang w:val="en-US"/>
              </w:rPr>
              <w:t>7</w:t>
            </w:r>
          </w:p>
        </w:tc>
        <w:tc>
          <w:tcPr>
            <w:tcW w:w="1080" w:type="dxa"/>
            <w:hideMark/>
          </w:tcPr>
          <w:p w14:paraId="3D0FB58C"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1EB48B23"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w:t>
            </w:r>
          </w:p>
        </w:tc>
        <w:tc>
          <w:tcPr>
            <w:tcW w:w="3600" w:type="dxa"/>
            <w:hideMark/>
          </w:tcPr>
          <w:p w14:paraId="0F4A77F0"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Change to "the SSID of the BSS the responding STA is a member of"</w:t>
            </w:r>
          </w:p>
        </w:tc>
      </w:tr>
      <w:tr w:rsidR="0028193B" w:rsidRPr="00DC0730" w14:paraId="4250C4C9" w14:textId="77777777" w:rsidTr="00670B49">
        <w:trPr>
          <w:trHeight w:val="2550"/>
        </w:trPr>
        <w:tc>
          <w:tcPr>
            <w:tcW w:w="738" w:type="dxa"/>
            <w:hideMark/>
          </w:tcPr>
          <w:p w14:paraId="7A28D381" w14:textId="77777777" w:rsidR="0028193B" w:rsidRPr="00DC0730"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2578</w:t>
            </w:r>
          </w:p>
        </w:tc>
        <w:tc>
          <w:tcPr>
            <w:tcW w:w="990" w:type="dxa"/>
            <w:hideMark/>
          </w:tcPr>
          <w:p w14:paraId="0B46EBCF" w14:textId="77777777" w:rsidR="0028193B"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2133.</w:t>
            </w:r>
            <w:r>
              <w:rPr>
                <w:rFonts w:ascii="Arial" w:eastAsia="Times New Roman" w:hAnsi="Arial" w:cs="Arial"/>
                <w:sz w:val="20"/>
                <w:lang w:val="en-US"/>
              </w:rPr>
              <w:t>7</w:t>
            </w:r>
          </w:p>
          <w:p w14:paraId="3AD12610" w14:textId="77777777" w:rsidR="0028193B" w:rsidRPr="00DC0730" w:rsidRDefault="0028193B" w:rsidP="00670B49">
            <w:pPr>
              <w:jc w:val="right"/>
              <w:rPr>
                <w:rFonts w:ascii="Arial" w:eastAsia="Times New Roman" w:hAnsi="Arial" w:cs="Arial"/>
                <w:sz w:val="20"/>
                <w:lang w:val="en-US"/>
              </w:rPr>
            </w:pPr>
          </w:p>
        </w:tc>
        <w:tc>
          <w:tcPr>
            <w:tcW w:w="1080" w:type="dxa"/>
            <w:hideMark/>
          </w:tcPr>
          <w:p w14:paraId="04AE00B1"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225D47B7"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  Ditto "compressed SSID of the AP.", "corresponding SSID of the responding AP.", "corresponding SSID of that AP", "SSID of the AP", "SSID of the AP or PCP".  Ditto "BSSID of"</w:t>
            </w:r>
          </w:p>
        </w:tc>
        <w:tc>
          <w:tcPr>
            <w:tcW w:w="3600" w:type="dxa"/>
            <w:hideMark/>
          </w:tcPr>
          <w:p w14:paraId="6F9500E8"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Change to refer to the BSS the STA/AP is a member of</w:t>
            </w:r>
          </w:p>
        </w:tc>
      </w:tr>
    </w:tbl>
    <w:p w14:paraId="2F9A1A47" w14:textId="77777777" w:rsidR="0028193B" w:rsidRDefault="0028193B" w:rsidP="0028193B"/>
    <w:p w14:paraId="45EEE5AB" w14:textId="77777777" w:rsidR="0028193B" w:rsidRPr="00206AC1" w:rsidRDefault="0028193B" w:rsidP="0028193B">
      <w:pPr>
        <w:rPr>
          <w:u w:val="single"/>
        </w:rPr>
      </w:pPr>
      <w:r>
        <w:rPr>
          <w:u w:val="single"/>
        </w:rPr>
        <w:t>Discussion:</w:t>
      </w:r>
    </w:p>
    <w:p w14:paraId="78ED9CB8" w14:textId="77777777" w:rsidR="0028193B" w:rsidRDefault="0028193B" w:rsidP="0028193B"/>
    <w:p w14:paraId="4EA2499C" w14:textId="77777777" w:rsidR="0028193B" w:rsidRDefault="0028193B" w:rsidP="0028193B">
      <w:r>
        <w:rPr>
          <w:noProof/>
        </w:rPr>
        <w:drawing>
          <wp:inline distT="0" distB="0" distL="0" distR="0" wp14:anchorId="3125B552" wp14:editId="0EA9D310">
            <wp:extent cx="6203315" cy="716915"/>
            <wp:effectExtent l="57150" t="57150" r="178435" b="12128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6203315" cy="71691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2EECECC" w14:textId="77777777" w:rsidR="0028193B" w:rsidRDefault="0028193B" w:rsidP="0028193B"/>
    <w:p w14:paraId="5E803BE1" w14:textId="77777777" w:rsidR="0028193B" w:rsidRDefault="0028193B" w:rsidP="0028193B">
      <w:r>
        <w:t>Agreed that an SSID “belongs” to a BSS, not a STA.  A less awkward wording might be “containing the SSID of the responding STA’s BSS.”</w:t>
      </w:r>
    </w:p>
    <w:p w14:paraId="7886036C" w14:textId="77777777" w:rsidR="0028193B" w:rsidRDefault="0028193B" w:rsidP="0028193B"/>
    <w:p w14:paraId="483E3A86" w14:textId="77777777" w:rsidR="0028193B" w:rsidRDefault="0028193B" w:rsidP="0028193B">
      <w:r>
        <w:t xml:space="preserve">The phrases pointed out in CID 2578 are similar, and the first several of them occur in only a few places.  The phrase “BSSID of” occurs over 100 times, and most of these are correct.  A more detailed Proposed Change is required to sort out these </w:t>
      </w:r>
      <w:proofErr w:type="gramStart"/>
      <w:r>
        <w:t>particular occurrences</w:t>
      </w:r>
      <w:proofErr w:type="gramEnd"/>
      <w:r>
        <w:t>.</w:t>
      </w:r>
    </w:p>
    <w:p w14:paraId="1657FCED" w14:textId="77777777" w:rsidR="0028193B" w:rsidRDefault="0028193B" w:rsidP="0028193B"/>
    <w:p w14:paraId="488EC632" w14:textId="77777777" w:rsidR="0028193B" w:rsidRDefault="0028193B" w:rsidP="0028193B">
      <w:r w:rsidRPr="007B0718">
        <w:rPr>
          <w:highlight w:val="green"/>
          <w:u w:val="single"/>
        </w:rPr>
        <w:t>Proposed Resolution (for both CIDs):</w:t>
      </w:r>
    </w:p>
    <w:p w14:paraId="28564B8D" w14:textId="77777777" w:rsidR="0028193B" w:rsidRDefault="0028193B" w:rsidP="0028193B"/>
    <w:p w14:paraId="119D1C78" w14:textId="77777777" w:rsidR="0028193B" w:rsidRDefault="0028193B" w:rsidP="0028193B">
      <w:r>
        <w:t>Revised.</w:t>
      </w:r>
    </w:p>
    <w:p w14:paraId="5359DC91" w14:textId="77777777" w:rsidR="0028193B" w:rsidRDefault="0028193B" w:rsidP="0028193B"/>
    <w:p w14:paraId="396F90A0" w14:textId="77777777" w:rsidR="0028193B" w:rsidRDefault="0028193B" w:rsidP="0028193B">
      <w:r>
        <w:t>At P2133.7, change “SSID of the responding STA” to “SSID of the responding STA’s BSS”.</w:t>
      </w:r>
    </w:p>
    <w:p w14:paraId="080C1DD3" w14:textId="77777777" w:rsidR="0028193B" w:rsidRDefault="0028193B" w:rsidP="0028193B"/>
    <w:p w14:paraId="53E0D702" w14:textId="77777777" w:rsidR="0028193B" w:rsidRDefault="0028193B" w:rsidP="0028193B">
      <w:r>
        <w:t>At P2134.13, change “compressed SSID of the AP” to “compressed SSID of the AP’s BSS”</w:t>
      </w:r>
    </w:p>
    <w:p w14:paraId="73A539C5" w14:textId="77777777" w:rsidR="0028193B" w:rsidRDefault="0028193B" w:rsidP="0028193B"/>
    <w:p w14:paraId="24A636CD" w14:textId="77777777" w:rsidR="0028193B" w:rsidRDefault="0028193B" w:rsidP="0028193B">
      <w:r>
        <w:t>At P2396.32, change “</w:t>
      </w:r>
      <w:r w:rsidRPr="0016790D">
        <w:t>corresponding SSID of the responding AP</w:t>
      </w:r>
      <w:r>
        <w:t>” to “</w:t>
      </w:r>
      <w:r w:rsidRPr="0016790D">
        <w:t>corresponding SSID of the responding AP</w:t>
      </w:r>
      <w:r>
        <w:t>’s BSS”</w:t>
      </w:r>
    </w:p>
    <w:p w14:paraId="1791103F" w14:textId="77777777" w:rsidR="0028193B" w:rsidRDefault="0028193B" w:rsidP="0028193B"/>
    <w:p w14:paraId="3328F616" w14:textId="77777777" w:rsidR="0028193B" w:rsidRDefault="0028193B" w:rsidP="0028193B">
      <w:r>
        <w:t>At P2396.48, change “</w:t>
      </w:r>
      <w:r w:rsidRPr="0016790D">
        <w:t>corresponding SSID of that A</w:t>
      </w:r>
      <w:r>
        <w:t>P” to “</w:t>
      </w:r>
      <w:r w:rsidRPr="0016790D">
        <w:t>corresponding SSID of that A</w:t>
      </w:r>
      <w:r>
        <w:t>P’s BSS”</w:t>
      </w:r>
    </w:p>
    <w:p w14:paraId="4575827C" w14:textId="77777777" w:rsidR="0028193B" w:rsidRDefault="0028193B" w:rsidP="0028193B"/>
    <w:p w14:paraId="481B9661" w14:textId="77777777" w:rsidR="0028193B" w:rsidRDefault="0028193B" w:rsidP="0028193B">
      <w:r>
        <w:t>At P2396.57, change “SSID of the AP” to “SSID of the AP’s BSS”.</w:t>
      </w:r>
    </w:p>
    <w:p w14:paraId="6564DE14" w14:textId="77777777" w:rsidR="0028193B" w:rsidRDefault="0028193B" w:rsidP="0028193B"/>
    <w:p w14:paraId="69A8931C" w14:textId="77777777" w:rsidR="0028193B" w:rsidRDefault="0028193B" w:rsidP="0028193B">
      <w:r>
        <w:t>At P2433.17, change “SSID of the AP or PCP” to “SSID of the AP’s or PCP’s BSS”</w:t>
      </w:r>
    </w:p>
    <w:p w14:paraId="03207DF4" w14:textId="77777777" w:rsidR="0028193B" w:rsidRDefault="0028193B" w:rsidP="0028193B"/>
    <w:p w14:paraId="108CB8E2" w14:textId="77777777" w:rsidR="0028193B" w:rsidRPr="0016790D" w:rsidRDefault="0028193B" w:rsidP="0028193B">
      <w:r>
        <w:t>Note to commenter: more specific Proposed Change is required to address occurrences of “BSSID of” beyond those listed above.</w:t>
      </w:r>
    </w:p>
    <w:p w14:paraId="019D7546" w14:textId="77777777" w:rsidR="0028193B" w:rsidRPr="0016790D" w:rsidRDefault="0028193B" w:rsidP="0028193B">
      <w:pPr>
        <w:rPr>
          <w:caps/>
          <w:u w:val="single"/>
        </w:rPr>
      </w:pPr>
    </w:p>
    <w:p w14:paraId="35FAAD2F" w14:textId="77777777" w:rsidR="00EC498E" w:rsidRDefault="0028193B" w:rsidP="00EC498E">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C498E" w:rsidRPr="007837C2" w14:paraId="68DA8543" w14:textId="77777777" w:rsidTr="00670B49">
        <w:trPr>
          <w:trHeight w:val="524"/>
        </w:trPr>
        <w:tc>
          <w:tcPr>
            <w:tcW w:w="738" w:type="dxa"/>
            <w:hideMark/>
          </w:tcPr>
          <w:p w14:paraId="6CD2B286" w14:textId="77777777" w:rsidR="00EC498E" w:rsidRPr="007837C2" w:rsidRDefault="00EC498E"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A179F56" w14:textId="77777777" w:rsidR="00EC498E" w:rsidRPr="007837C2" w:rsidRDefault="00EC498E"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7488C5F" w14:textId="77777777" w:rsidR="00EC498E" w:rsidRPr="007837C2" w:rsidRDefault="00EC498E"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53DE218" w14:textId="77777777" w:rsidR="00EC498E" w:rsidRPr="007837C2" w:rsidRDefault="00EC498E"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217746E" w14:textId="77777777" w:rsidR="00EC498E" w:rsidRPr="007837C2" w:rsidRDefault="00EC498E"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EC498E" w:rsidRPr="00DC0730" w14:paraId="1F0754F9" w14:textId="77777777" w:rsidTr="00670B49">
        <w:trPr>
          <w:trHeight w:val="2040"/>
        </w:trPr>
        <w:tc>
          <w:tcPr>
            <w:tcW w:w="738" w:type="dxa"/>
            <w:hideMark/>
          </w:tcPr>
          <w:p w14:paraId="22374B5C" w14:textId="77777777" w:rsidR="00EC498E" w:rsidRPr="00DC0730" w:rsidRDefault="00EC498E" w:rsidP="00670B49">
            <w:pPr>
              <w:jc w:val="right"/>
              <w:rPr>
                <w:rFonts w:ascii="Arial" w:eastAsia="Times New Roman" w:hAnsi="Arial" w:cs="Arial"/>
                <w:sz w:val="20"/>
                <w:lang w:val="en-US"/>
              </w:rPr>
            </w:pPr>
            <w:r w:rsidRPr="00DC0730">
              <w:rPr>
                <w:rFonts w:ascii="Arial" w:eastAsia="Times New Roman" w:hAnsi="Arial" w:cs="Arial"/>
                <w:sz w:val="20"/>
                <w:lang w:val="en-US"/>
              </w:rPr>
              <w:t>2476</w:t>
            </w:r>
          </w:p>
        </w:tc>
        <w:tc>
          <w:tcPr>
            <w:tcW w:w="990" w:type="dxa"/>
            <w:hideMark/>
          </w:tcPr>
          <w:p w14:paraId="3E52D11A" w14:textId="77777777" w:rsidR="00EC498E" w:rsidRPr="00DC0730" w:rsidRDefault="00EC498E" w:rsidP="00670B49">
            <w:pPr>
              <w:jc w:val="right"/>
              <w:rPr>
                <w:rFonts w:ascii="Arial" w:eastAsia="Times New Roman" w:hAnsi="Arial" w:cs="Arial"/>
                <w:sz w:val="20"/>
                <w:lang w:val="en-US"/>
              </w:rPr>
            </w:pPr>
            <w:r w:rsidRPr="00DC0730">
              <w:rPr>
                <w:rFonts w:ascii="Arial" w:eastAsia="Times New Roman" w:hAnsi="Arial" w:cs="Arial"/>
                <w:sz w:val="20"/>
                <w:lang w:val="en-US"/>
              </w:rPr>
              <w:t>2131.</w:t>
            </w:r>
            <w:r>
              <w:rPr>
                <w:rFonts w:ascii="Arial" w:eastAsia="Times New Roman" w:hAnsi="Arial" w:cs="Arial"/>
                <w:sz w:val="20"/>
                <w:lang w:val="en-US"/>
              </w:rPr>
              <w:t>18</w:t>
            </w:r>
          </w:p>
        </w:tc>
        <w:tc>
          <w:tcPr>
            <w:tcW w:w="1080" w:type="dxa"/>
            <w:hideMark/>
          </w:tcPr>
          <w:p w14:paraId="0A2CB3A2" w14:textId="77777777" w:rsidR="00EC498E" w:rsidRPr="00DC0730" w:rsidRDefault="00EC498E" w:rsidP="00670B49">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FF3F184" w14:textId="77777777" w:rsidR="00EC498E" w:rsidRPr="00DC0730" w:rsidRDefault="00EC498E" w:rsidP="00670B49">
            <w:pPr>
              <w:rPr>
                <w:rFonts w:ascii="Arial" w:eastAsia="Times New Roman" w:hAnsi="Arial" w:cs="Arial"/>
                <w:sz w:val="20"/>
                <w:lang w:val="en-US"/>
              </w:rPr>
            </w:pPr>
            <w:r w:rsidRPr="00DC0730">
              <w:rPr>
                <w:rFonts w:ascii="Arial" w:eastAsia="Times New Roman" w:hAnsi="Arial" w:cs="Arial"/>
                <w:sz w:val="20"/>
                <w:lang w:val="en-US"/>
              </w:rPr>
              <w:t>"The SSID in the Probe Request frame matches the SSID of the STA's." -- the STA's what?</w:t>
            </w:r>
          </w:p>
        </w:tc>
        <w:tc>
          <w:tcPr>
            <w:tcW w:w="3600" w:type="dxa"/>
            <w:hideMark/>
          </w:tcPr>
          <w:p w14:paraId="7C854079" w14:textId="77777777" w:rsidR="00EC498E" w:rsidRPr="00DC0730" w:rsidRDefault="00EC498E" w:rsidP="00670B49">
            <w:pPr>
              <w:rPr>
                <w:rFonts w:ascii="Arial" w:eastAsia="Times New Roman" w:hAnsi="Arial" w:cs="Arial"/>
                <w:sz w:val="20"/>
                <w:lang w:val="en-US"/>
              </w:rPr>
            </w:pPr>
            <w:r w:rsidRPr="00DC0730">
              <w:rPr>
                <w:rFonts w:ascii="Arial" w:eastAsia="Times New Roman" w:hAnsi="Arial" w:cs="Arial"/>
                <w:sz w:val="20"/>
                <w:lang w:val="en-US"/>
              </w:rPr>
              <w:t>Change the cited text to "The SSID in the Probe Request frame matches the SSID of the BSS the STA is a member of, if any."  At line 21 change "STA's BSS" to "BSS the STA is a member of, if any"</w:t>
            </w:r>
          </w:p>
        </w:tc>
      </w:tr>
    </w:tbl>
    <w:p w14:paraId="7753A766" w14:textId="77777777" w:rsidR="00EC498E" w:rsidRDefault="00EC498E" w:rsidP="00EC498E"/>
    <w:p w14:paraId="5F49F72D" w14:textId="77777777" w:rsidR="00EC498E" w:rsidRDefault="00EC498E" w:rsidP="00EC498E">
      <w:r>
        <w:rPr>
          <w:u w:val="single"/>
        </w:rPr>
        <w:t>Discussion:</w:t>
      </w:r>
    </w:p>
    <w:p w14:paraId="339C74C1" w14:textId="77777777" w:rsidR="00EC498E" w:rsidRDefault="00EC498E" w:rsidP="00EC498E"/>
    <w:p w14:paraId="1437F02D" w14:textId="77777777" w:rsidR="00EC498E" w:rsidRDefault="00EC498E" w:rsidP="00EC498E">
      <w:r>
        <w:rPr>
          <w:noProof/>
        </w:rPr>
        <w:drawing>
          <wp:inline distT="0" distB="0" distL="0" distR="0" wp14:anchorId="33712151" wp14:editId="1617ED28">
            <wp:extent cx="6181090" cy="1016635"/>
            <wp:effectExtent l="57150" t="57150" r="162560" b="10731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6181090" cy="10166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1059C94" w14:textId="77777777" w:rsidR="00EC498E" w:rsidRDefault="00EC498E" w:rsidP="00EC498E"/>
    <w:p w14:paraId="0F54B661" w14:textId="77777777" w:rsidR="00EC498E" w:rsidRDefault="00EC498E" w:rsidP="00EC498E">
      <w:r>
        <w:t>Agree with the comment.  Clearly the idea is to reference the STA’s BSS.  The commenter is also trying to cover the case where the STA may not have a BSS.  However, per bullet a) on the previous page, the STA must be either: an AP, an IBSS STA, a mesh STA, a DMG STA not part of a PBSS, or a PCP.  The introduction of g) precludes it being a mesh STA.  The other cases will all have a BSS, if they should respond to Probe Requests.  So, we can ignore the corner case of there being no BSS.</w:t>
      </w:r>
    </w:p>
    <w:p w14:paraId="3FE56E32" w14:textId="77777777" w:rsidR="00EC498E" w:rsidRDefault="00EC498E" w:rsidP="00EC498E"/>
    <w:p w14:paraId="5FC14E87" w14:textId="77777777" w:rsidR="00EC498E" w:rsidRDefault="00EC498E" w:rsidP="00EC498E">
      <w:r w:rsidRPr="007B0718">
        <w:rPr>
          <w:highlight w:val="green"/>
          <w:u w:val="single"/>
        </w:rPr>
        <w:t>Proposed Resolution:</w:t>
      </w:r>
    </w:p>
    <w:p w14:paraId="15EE6D22" w14:textId="77777777" w:rsidR="00EC498E" w:rsidRDefault="00EC498E" w:rsidP="00EC498E"/>
    <w:p w14:paraId="76DD6DE4" w14:textId="77777777" w:rsidR="00EC498E" w:rsidRDefault="00EC498E" w:rsidP="00EC498E">
      <w:r>
        <w:t>Revised.</w:t>
      </w:r>
    </w:p>
    <w:p w14:paraId="27CDBB0A" w14:textId="77777777" w:rsidR="00EC498E" w:rsidRDefault="00EC498E" w:rsidP="00EC498E"/>
    <w:p w14:paraId="1A8D482D" w14:textId="77777777" w:rsidR="00EC498E" w:rsidRPr="008638C5" w:rsidRDefault="00EC498E" w:rsidP="00EC498E">
      <w:r>
        <w:t>At P2131.18, add “BSS” to the end of the bullet (2).</w:t>
      </w:r>
    </w:p>
    <w:p w14:paraId="7D1868AB" w14:textId="77777777" w:rsidR="00670B49" w:rsidRDefault="00EC498E" w:rsidP="00670B49">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70B49" w:rsidRPr="007837C2" w14:paraId="47B64F0D" w14:textId="77777777" w:rsidTr="00670B49">
        <w:trPr>
          <w:trHeight w:val="524"/>
        </w:trPr>
        <w:tc>
          <w:tcPr>
            <w:tcW w:w="738" w:type="dxa"/>
            <w:hideMark/>
          </w:tcPr>
          <w:p w14:paraId="2C747211" w14:textId="77777777" w:rsidR="00670B49" w:rsidRPr="007837C2" w:rsidRDefault="00670B49"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A48B917" w14:textId="77777777" w:rsidR="00670B49" w:rsidRPr="007837C2" w:rsidRDefault="00670B49"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2F162B3" w14:textId="77777777" w:rsidR="00670B49" w:rsidRPr="007837C2" w:rsidRDefault="00670B49"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1644179" w14:textId="77777777" w:rsidR="00670B49" w:rsidRPr="007837C2" w:rsidRDefault="00670B49"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308DA2" w14:textId="77777777" w:rsidR="00670B49" w:rsidRPr="007837C2" w:rsidRDefault="00670B49"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70B49" w:rsidRPr="00DC0730" w14:paraId="1180D862" w14:textId="77777777" w:rsidTr="00670B49">
        <w:trPr>
          <w:trHeight w:val="3570"/>
        </w:trPr>
        <w:tc>
          <w:tcPr>
            <w:tcW w:w="738" w:type="dxa"/>
            <w:hideMark/>
          </w:tcPr>
          <w:p w14:paraId="38037F56" w14:textId="77777777" w:rsidR="00670B49" w:rsidRPr="00DC0730" w:rsidRDefault="00670B49" w:rsidP="00670B49">
            <w:pPr>
              <w:jc w:val="right"/>
              <w:rPr>
                <w:rFonts w:ascii="Arial" w:eastAsia="Times New Roman" w:hAnsi="Arial" w:cs="Arial"/>
                <w:sz w:val="20"/>
                <w:lang w:val="en-US"/>
              </w:rPr>
            </w:pPr>
            <w:r w:rsidRPr="00DC0730">
              <w:rPr>
                <w:rFonts w:ascii="Arial" w:eastAsia="Times New Roman" w:hAnsi="Arial" w:cs="Arial"/>
                <w:sz w:val="20"/>
                <w:lang w:val="en-US"/>
              </w:rPr>
              <w:t>2553</w:t>
            </w:r>
          </w:p>
        </w:tc>
        <w:tc>
          <w:tcPr>
            <w:tcW w:w="990" w:type="dxa"/>
            <w:hideMark/>
          </w:tcPr>
          <w:p w14:paraId="7938E95F" w14:textId="77777777" w:rsidR="00670B49" w:rsidRPr="00DC0730" w:rsidRDefault="00670B49" w:rsidP="00670B49">
            <w:pPr>
              <w:jc w:val="right"/>
              <w:rPr>
                <w:rFonts w:ascii="Arial" w:eastAsia="Times New Roman" w:hAnsi="Arial" w:cs="Arial"/>
                <w:sz w:val="20"/>
                <w:lang w:val="en-US"/>
              </w:rPr>
            </w:pPr>
            <w:r w:rsidRPr="00DC0730">
              <w:rPr>
                <w:rFonts w:ascii="Arial" w:eastAsia="Times New Roman" w:hAnsi="Arial" w:cs="Arial"/>
                <w:sz w:val="20"/>
                <w:lang w:val="en-US"/>
              </w:rPr>
              <w:t>834.</w:t>
            </w:r>
            <w:r>
              <w:rPr>
                <w:rFonts w:ascii="Arial" w:eastAsia="Times New Roman" w:hAnsi="Arial" w:cs="Arial"/>
                <w:sz w:val="20"/>
                <w:lang w:val="en-US"/>
              </w:rPr>
              <w:t>18</w:t>
            </w:r>
          </w:p>
        </w:tc>
        <w:tc>
          <w:tcPr>
            <w:tcW w:w="1080" w:type="dxa"/>
            <w:hideMark/>
          </w:tcPr>
          <w:p w14:paraId="175DC744" w14:textId="77777777" w:rsidR="00670B49" w:rsidRPr="00DC0730" w:rsidRDefault="00670B49" w:rsidP="00670B49">
            <w:pPr>
              <w:rPr>
                <w:rFonts w:ascii="Arial" w:eastAsia="Times New Roman" w:hAnsi="Arial" w:cs="Arial"/>
                <w:sz w:val="20"/>
                <w:lang w:val="en-US"/>
              </w:rPr>
            </w:pPr>
            <w:r w:rsidRPr="00DC0730">
              <w:rPr>
                <w:rFonts w:ascii="Arial" w:eastAsia="Times New Roman" w:hAnsi="Arial" w:cs="Arial"/>
                <w:sz w:val="20"/>
                <w:lang w:val="en-US"/>
              </w:rPr>
              <w:t>9.3.1.18</w:t>
            </w:r>
          </w:p>
        </w:tc>
        <w:tc>
          <w:tcPr>
            <w:tcW w:w="3600" w:type="dxa"/>
            <w:hideMark/>
          </w:tcPr>
          <w:p w14:paraId="03B248F5" w14:textId="77777777" w:rsidR="00670B49" w:rsidRPr="00DC0730" w:rsidRDefault="00670B49" w:rsidP="00670B49">
            <w:pPr>
              <w:rPr>
                <w:rFonts w:ascii="Arial" w:eastAsia="Times New Roman" w:hAnsi="Arial" w:cs="Arial"/>
                <w:sz w:val="20"/>
                <w:lang w:val="en-US"/>
              </w:rPr>
            </w:pPr>
            <w:r w:rsidRPr="00DC0730">
              <w:rPr>
                <w:rFonts w:ascii="Arial" w:eastAsia="Times New Roman" w:hAnsi="Arial" w:cs="Arial"/>
                <w:sz w:val="20"/>
                <w:lang w:val="en-US"/>
              </w:rPr>
              <w:t>Should not be spreading the rules for Duration field setting across multiple places</w:t>
            </w:r>
          </w:p>
        </w:tc>
        <w:tc>
          <w:tcPr>
            <w:tcW w:w="3600" w:type="dxa"/>
            <w:hideMark/>
          </w:tcPr>
          <w:p w14:paraId="69A59CE4" w14:textId="77777777" w:rsidR="00670B49" w:rsidRPr="00DC0730" w:rsidRDefault="00670B49" w:rsidP="00670B49">
            <w:pPr>
              <w:rPr>
                <w:rFonts w:ascii="Arial" w:eastAsia="Times New Roman" w:hAnsi="Arial" w:cs="Arial"/>
                <w:sz w:val="20"/>
                <w:lang w:val="en-US"/>
              </w:rPr>
            </w:pPr>
            <w:r w:rsidRPr="00DC0730">
              <w:rPr>
                <w:rFonts w:ascii="Arial" w:eastAsia="Times New Roman" w:hAnsi="Arial" w:cs="Arial"/>
                <w:sz w:val="20"/>
                <w:lang w:val="en-US"/>
              </w:rPr>
              <w:t>At the referenced location change "The Duration field is set to the value obtained from the Duration/ID field of the immediately previous Grant</w:t>
            </w:r>
            <w:r w:rsidRPr="00DC0730">
              <w:rPr>
                <w:rFonts w:ascii="Arial" w:eastAsia="Times New Roman" w:hAnsi="Arial" w:cs="Arial"/>
                <w:sz w:val="20"/>
                <w:lang w:val="en-US"/>
              </w:rPr>
              <w:br/>
              <w:t>frame minus the time, in microseconds, required to transmit the Grant Ack frame and its SIFS interval." to "The Duration field value is set as defined in 9.2.5 (Duration/ID field (QoS STA)). "</w:t>
            </w:r>
          </w:p>
        </w:tc>
      </w:tr>
    </w:tbl>
    <w:p w14:paraId="16F9DD41" w14:textId="77777777" w:rsidR="00670B49" w:rsidRDefault="00670B49" w:rsidP="00670B49"/>
    <w:p w14:paraId="0AA9BC31" w14:textId="77777777" w:rsidR="00670B49" w:rsidRDefault="00670B49" w:rsidP="00670B49">
      <w:r>
        <w:rPr>
          <w:u w:val="single"/>
        </w:rPr>
        <w:t>Discussion:</w:t>
      </w:r>
    </w:p>
    <w:p w14:paraId="2CA55268" w14:textId="77777777" w:rsidR="00670B49" w:rsidRDefault="00670B49" w:rsidP="00670B49"/>
    <w:p w14:paraId="5D5738DF" w14:textId="77777777" w:rsidR="00670B49" w:rsidRDefault="00670B49" w:rsidP="00670B49">
      <w:r>
        <w:rPr>
          <w:noProof/>
        </w:rPr>
        <w:drawing>
          <wp:inline distT="0" distB="0" distL="0" distR="0" wp14:anchorId="7F4A4F87" wp14:editId="60D9F91C">
            <wp:extent cx="6232525" cy="2084705"/>
            <wp:effectExtent l="57150" t="57150" r="168275" b="12509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232525" cy="20847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62D9BB9" w14:textId="77777777" w:rsidR="00670B49" w:rsidRDefault="00670B49" w:rsidP="00670B49"/>
    <w:p w14:paraId="4EBC0ACE" w14:textId="77777777" w:rsidR="00670B49" w:rsidRDefault="00670B49" w:rsidP="00670B49">
      <w:r>
        <w:t>This appears in 9.2.5:</w:t>
      </w:r>
    </w:p>
    <w:p w14:paraId="1EF771C1" w14:textId="77777777" w:rsidR="00670B49" w:rsidRDefault="00670B49" w:rsidP="00670B49">
      <w:r>
        <w:rPr>
          <w:noProof/>
        </w:rPr>
        <w:drawing>
          <wp:inline distT="0" distB="0" distL="0" distR="0" wp14:anchorId="253685CF" wp14:editId="37B8197C">
            <wp:extent cx="6174105" cy="1382395"/>
            <wp:effectExtent l="57150" t="57150" r="169545" b="12255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174105" cy="13823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5D3C8B1" w14:textId="77777777" w:rsidR="00670B49" w:rsidRDefault="00670B49" w:rsidP="00670B49"/>
    <w:p w14:paraId="78C6DE07" w14:textId="77777777" w:rsidR="00670B49" w:rsidRDefault="00670B49" w:rsidP="00670B49">
      <w:r>
        <w:t xml:space="preserve">Thus, the reader is </w:t>
      </w:r>
      <w:proofErr w:type="gramStart"/>
      <w:r>
        <w:t>referred back</w:t>
      </w:r>
      <w:proofErr w:type="gramEnd"/>
      <w:r>
        <w:t xml:space="preserve"> to 9.3.1.18, so the information needs to be provided there.  Alternatively, the information about the Duration field in subclauses 9.3.1.10 to 9.3.1.18 could all be moved to 9.2.5, with appropriate contextualization to describe all the different frame types and their </w:t>
      </w:r>
      <w:proofErr w:type="spellStart"/>
      <w:r>
        <w:t>behaviors</w:t>
      </w:r>
      <w:proofErr w:type="spellEnd"/>
      <w:r>
        <w:t>, but this is not particularly easier to find, and would be harder to read.</w:t>
      </w:r>
    </w:p>
    <w:p w14:paraId="0040A76F" w14:textId="77777777" w:rsidR="00670B49" w:rsidRDefault="00670B49" w:rsidP="00670B49"/>
    <w:p w14:paraId="4B640E96" w14:textId="77777777" w:rsidR="00670B49" w:rsidRDefault="00670B49" w:rsidP="00670B49">
      <w:r w:rsidRPr="00A24EE2">
        <w:rPr>
          <w:highlight w:val="green"/>
          <w:u w:val="single"/>
        </w:rPr>
        <w:t>Proposed Resolution</w:t>
      </w:r>
      <w:r w:rsidRPr="00A24EE2">
        <w:rPr>
          <w:highlight w:val="green"/>
        </w:rPr>
        <w:t>:</w:t>
      </w:r>
    </w:p>
    <w:p w14:paraId="58907259" w14:textId="77777777" w:rsidR="00670B49" w:rsidRDefault="00670B49" w:rsidP="00670B49"/>
    <w:p w14:paraId="387FB11A" w14:textId="77777777" w:rsidR="00670B49" w:rsidRPr="00EF4D4B" w:rsidRDefault="00670B49" w:rsidP="00670B49">
      <w:r>
        <w:lastRenderedPageBreak/>
        <w:t>Rejected.  The necessary information does not appear in 9.2.5; rather the reader is referred to subclause 9.3.1.18 for details about the Duration field in Grant Ack frames (and nearly subclauses for other, similar frames).  Thus, the cited text needs to stay in 9.3.1.18.</w:t>
      </w:r>
    </w:p>
    <w:p w14:paraId="15B9F416" w14:textId="77777777" w:rsidR="00670B49" w:rsidRDefault="00670B49" w:rsidP="00670B49"/>
    <w:p w14:paraId="19D5A7F7" w14:textId="77777777" w:rsidR="00670B49" w:rsidRPr="008638C5" w:rsidRDefault="00670B49" w:rsidP="00670B49"/>
    <w:p w14:paraId="4B967681" w14:textId="77777777" w:rsidR="00D207F1" w:rsidRDefault="00670B49" w:rsidP="00D207F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207F1" w:rsidRPr="007837C2" w14:paraId="336A411B" w14:textId="77777777" w:rsidTr="00515AA4">
        <w:trPr>
          <w:trHeight w:val="524"/>
        </w:trPr>
        <w:tc>
          <w:tcPr>
            <w:tcW w:w="738" w:type="dxa"/>
            <w:hideMark/>
          </w:tcPr>
          <w:p w14:paraId="664D2128" w14:textId="77777777" w:rsidR="00D207F1" w:rsidRPr="007837C2" w:rsidRDefault="00D207F1" w:rsidP="00515AA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7FDE3C2" w14:textId="77777777" w:rsidR="00D207F1" w:rsidRPr="007837C2" w:rsidRDefault="00D207F1" w:rsidP="00515AA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217565B" w14:textId="77777777" w:rsidR="00D207F1" w:rsidRPr="007837C2" w:rsidRDefault="00D207F1" w:rsidP="00515AA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458A278" w14:textId="77777777" w:rsidR="00D207F1" w:rsidRPr="007837C2" w:rsidRDefault="00D207F1" w:rsidP="00515AA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5DC564" w14:textId="77777777" w:rsidR="00D207F1" w:rsidRPr="007837C2" w:rsidRDefault="00D207F1" w:rsidP="00515AA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207F1" w:rsidRPr="00DC0730" w14:paraId="45369CDA" w14:textId="77777777" w:rsidTr="00515AA4">
        <w:trPr>
          <w:trHeight w:val="3060"/>
        </w:trPr>
        <w:tc>
          <w:tcPr>
            <w:tcW w:w="738" w:type="dxa"/>
            <w:hideMark/>
          </w:tcPr>
          <w:p w14:paraId="0E506FFE" w14:textId="77777777" w:rsidR="00D207F1" w:rsidRPr="00DC0730" w:rsidRDefault="00D207F1" w:rsidP="00515AA4">
            <w:pPr>
              <w:jc w:val="right"/>
              <w:rPr>
                <w:rFonts w:ascii="Arial" w:eastAsia="Times New Roman" w:hAnsi="Arial" w:cs="Arial"/>
                <w:sz w:val="20"/>
                <w:lang w:val="en-US"/>
              </w:rPr>
            </w:pPr>
            <w:r w:rsidRPr="00DC0730">
              <w:rPr>
                <w:rFonts w:ascii="Arial" w:eastAsia="Times New Roman" w:hAnsi="Arial" w:cs="Arial"/>
                <w:sz w:val="20"/>
                <w:lang w:val="en-US"/>
              </w:rPr>
              <w:t>2558</w:t>
            </w:r>
          </w:p>
        </w:tc>
        <w:tc>
          <w:tcPr>
            <w:tcW w:w="990" w:type="dxa"/>
            <w:hideMark/>
          </w:tcPr>
          <w:p w14:paraId="3EE52C2E" w14:textId="77777777" w:rsidR="00D207F1" w:rsidRPr="00DC0730" w:rsidRDefault="00D207F1" w:rsidP="00515AA4">
            <w:pPr>
              <w:jc w:val="right"/>
              <w:rPr>
                <w:rFonts w:ascii="Arial" w:eastAsia="Times New Roman" w:hAnsi="Arial" w:cs="Arial"/>
                <w:sz w:val="20"/>
                <w:lang w:val="en-US"/>
              </w:rPr>
            </w:pPr>
            <w:r w:rsidRPr="00DC0730">
              <w:rPr>
                <w:rFonts w:ascii="Arial" w:eastAsia="Times New Roman" w:hAnsi="Arial" w:cs="Arial"/>
                <w:sz w:val="20"/>
                <w:lang w:val="en-US"/>
              </w:rPr>
              <w:t>819.</w:t>
            </w:r>
            <w:r>
              <w:rPr>
                <w:rFonts w:ascii="Arial" w:eastAsia="Times New Roman" w:hAnsi="Arial" w:cs="Arial"/>
                <w:sz w:val="20"/>
                <w:lang w:val="en-US"/>
              </w:rPr>
              <w:t>49</w:t>
            </w:r>
          </w:p>
        </w:tc>
        <w:tc>
          <w:tcPr>
            <w:tcW w:w="1080" w:type="dxa"/>
            <w:hideMark/>
          </w:tcPr>
          <w:p w14:paraId="78DCB06E" w14:textId="77777777" w:rsidR="00D207F1" w:rsidRPr="00DC0730" w:rsidRDefault="00D207F1" w:rsidP="00515AA4">
            <w:pPr>
              <w:rPr>
                <w:rFonts w:ascii="Arial" w:eastAsia="Times New Roman" w:hAnsi="Arial" w:cs="Arial"/>
                <w:sz w:val="20"/>
                <w:lang w:val="en-US"/>
              </w:rPr>
            </w:pPr>
            <w:r w:rsidRPr="00DC0730">
              <w:rPr>
                <w:rFonts w:ascii="Arial" w:eastAsia="Times New Roman" w:hAnsi="Arial" w:cs="Arial"/>
                <w:sz w:val="20"/>
                <w:lang w:val="en-US"/>
              </w:rPr>
              <w:t>9.3.1.5.1</w:t>
            </w:r>
          </w:p>
        </w:tc>
        <w:tc>
          <w:tcPr>
            <w:tcW w:w="3600" w:type="dxa"/>
            <w:hideMark/>
          </w:tcPr>
          <w:p w14:paraId="4569765A" w14:textId="77777777" w:rsidR="00D207F1" w:rsidRPr="00DC0730" w:rsidRDefault="00D207F1" w:rsidP="00515AA4">
            <w:pPr>
              <w:rPr>
                <w:rFonts w:ascii="Arial" w:eastAsia="Times New Roman" w:hAnsi="Arial" w:cs="Arial"/>
                <w:sz w:val="20"/>
                <w:lang w:val="en-US"/>
              </w:rPr>
            </w:pPr>
            <w:r w:rsidRPr="00DC0730">
              <w:rPr>
                <w:rFonts w:ascii="Arial" w:eastAsia="Times New Roman" w:hAnsi="Arial" w:cs="Arial"/>
                <w:sz w:val="20"/>
                <w:lang w:val="en-US"/>
              </w:rPr>
              <w:t>"The (11</w:t>
            </w:r>
            <w:proofErr w:type="gramStart"/>
            <w:r w:rsidRPr="00DC0730">
              <w:rPr>
                <w:rFonts w:ascii="Arial" w:eastAsia="Times New Roman" w:hAnsi="Arial" w:cs="Arial"/>
                <w:sz w:val="20"/>
                <w:lang w:val="en-US"/>
              </w:rPr>
              <w:t>ah)Duration</w:t>
            </w:r>
            <w:proofErr w:type="gramEnd"/>
            <w:r w:rsidRPr="00DC0730">
              <w:rPr>
                <w:rFonts w:ascii="Arial" w:eastAsia="Times New Roman" w:hAnsi="Arial" w:cs="Arial"/>
                <w:sz w:val="20"/>
                <w:lang w:val="en-US"/>
              </w:rPr>
              <w:t>/ID field contains the AID value assigned to the STA transmitting the frame by the AP in</w:t>
            </w:r>
            <w:r w:rsidRPr="00DC0730">
              <w:rPr>
                <w:rFonts w:ascii="Arial" w:eastAsia="Times New Roman" w:hAnsi="Arial" w:cs="Arial"/>
                <w:sz w:val="20"/>
                <w:lang w:val="en-US"/>
              </w:rPr>
              <w:br/>
              <w:t>the (Re)Association Response frame that established that STA's current association, with the two MSBs set</w:t>
            </w:r>
            <w:r w:rsidRPr="00DC0730">
              <w:rPr>
                <w:rFonts w:ascii="Arial" w:eastAsia="Times New Roman" w:hAnsi="Arial" w:cs="Arial"/>
                <w:sz w:val="20"/>
                <w:lang w:val="en-US"/>
              </w:rPr>
              <w:br/>
              <w:t xml:space="preserve">to 1." -- not true if it's a </w:t>
            </w:r>
            <w:proofErr w:type="spellStart"/>
            <w:r w:rsidRPr="00DC0730">
              <w:rPr>
                <w:rFonts w:ascii="Arial" w:eastAsia="Times New Roman" w:hAnsi="Arial" w:cs="Arial"/>
                <w:sz w:val="20"/>
                <w:lang w:val="en-US"/>
              </w:rPr>
              <w:t>PS-Poll+BDT</w:t>
            </w:r>
            <w:proofErr w:type="spellEnd"/>
          </w:p>
        </w:tc>
        <w:tc>
          <w:tcPr>
            <w:tcW w:w="3600" w:type="dxa"/>
            <w:hideMark/>
          </w:tcPr>
          <w:p w14:paraId="79EE476A" w14:textId="77777777" w:rsidR="00D207F1" w:rsidRPr="00DC0730" w:rsidRDefault="00D207F1" w:rsidP="00515AA4">
            <w:pPr>
              <w:rPr>
                <w:rFonts w:ascii="Arial" w:eastAsia="Times New Roman" w:hAnsi="Arial" w:cs="Arial"/>
                <w:sz w:val="20"/>
                <w:lang w:val="en-US"/>
              </w:rPr>
            </w:pPr>
            <w:r w:rsidRPr="00DC0730">
              <w:rPr>
                <w:rFonts w:ascii="Arial" w:eastAsia="Times New Roman" w:hAnsi="Arial" w:cs="Arial"/>
                <w:sz w:val="20"/>
                <w:lang w:val="en-US"/>
              </w:rPr>
              <w:t>Add a new subclause heading "Non-BDT variant of the PS-Poll frame format" above this para</w:t>
            </w:r>
          </w:p>
        </w:tc>
      </w:tr>
    </w:tbl>
    <w:p w14:paraId="5B2C2E09" w14:textId="77777777" w:rsidR="00D207F1" w:rsidRDefault="00D207F1" w:rsidP="00D207F1"/>
    <w:p w14:paraId="48EEFD1D" w14:textId="77777777" w:rsidR="00D207F1" w:rsidRDefault="00D207F1" w:rsidP="00D207F1">
      <w:pPr>
        <w:rPr>
          <w:u w:val="single"/>
        </w:rPr>
      </w:pPr>
      <w:r>
        <w:rPr>
          <w:u w:val="single"/>
        </w:rPr>
        <w:t>Discussion:</w:t>
      </w:r>
    </w:p>
    <w:p w14:paraId="13712651" w14:textId="77777777" w:rsidR="00D207F1" w:rsidRPr="00EF4D4B" w:rsidRDefault="00D207F1" w:rsidP="00D207F1"/>
    <w:p w14:paraId="76D7B0AA" w14:textId="77777777" w:rsidR="00D207F1" w:rsidRPr="00EF4D4B" w:rsidRDefault="00D207F1" w:rsidP="00D207F1">
      <w:r w:rsidRPr="00EF4D4B">
        <w:rPr>
          <w:noProof/>
        </w:rPr>
        <w:drawing>
          <wp:inline distT="0" distB="0" distL="0" distR="0" wp14:anchorId="5829101D" wp14:editId="3A5C1508">
            <wp:extent cx="6210300" cy="5647055"/>
            <wp:effectExtent l="57150" t="57150" r="171450" b="16319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6210300" cy="5647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BA14F49" w14:textId="77777777" w:rsidR="00D207F1" w:rsidRDefault="00D207F1" w:rsidP="00D207F1">
      <w:r>
        <w:lastRenderedPageBreak/>
        <w:t>As the commenter notes, the Duration/ID field only contains the ID (AID) if this is not a +BDT PS-Poll, as can be seen from the following subclause.</w:t>
      </w:r>
    </w:p>
    <w:p w14:paraId="066B8228" w14:textId="77777777" w:rsidR="00D207F1" w:rsidRDefault="00D207F1" w:rsidP="00D207F1"/>
    <w:p w14:paraId="656CFBD1" w14:textId="77777777" w:rsidR="00D207F1" w:rsidRDefault="00D207F1" w:rsidP="00D207F1">
      <w:r w:rsidRPr="00A24EE2">
        <w:rPr>
          <w:highlight w:val="green"/>
          <w:u w:val="single"/>
        </w:rPr>
        <w:t>Proposed Resolution</w:t>
      </w:r>
      <w:r w:rsidRPr="00A24EE2">
        <w:rPr>
          <w:highlight w:val="green"/>
        </w:rPr>
        <w:t>:</w:t>
      </w:r>
    </w:p>
    <w:p w14:paraId="21055F1D" w14:textId="77777777" w:rsidR="00D207F1" w:rsidRDefault="00D207F1" w:rsidP="00D207F1"/>
    <w:p w14:paraId="661E9B5F" w14:textId="77777777" w:rsidR="00D207F1" w:rsidRDefault="00D207F1" w:rsidP="00D207F1">
      <w:r>
        <w:t>Accepted.</w:t>
      </w:r>
    </w:p>
    <w:p w14:paraId="3F3B826C" w14:textId="77777777" w:rsidR="00D207F1" w:rsidRPr="00EF4D4B" w:rsidRDefault="00D207F1" w:rsidP="00D207F1"/>
    <w:p w14:paraId="375D7103" w14:textId="77777777" w:rsidR="009A5C36" w:rsidRDefault="00D207F1" w:rsidP="00D207F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A5C36" w:rsidRPr="007837C2" w14:paraId="46DEF351" w14:textId="77777777" w:rsidTr="006E0B3B">
        <w:trPr>
          <w:trHeight w:val="524"/>
        </w:trPr>
        <w:tc>
          <w:tcPr>
            <w:tcW w:w="738" w:type="dxa"/>
            <w:hideMark/>
          </w:tcPr>
          <w:p w14:paraId="16C54FF8" w14:textId="77777777" w:rsidR="009A5C36" w:rsidRPr="007837C2" w:rsidRDefault="009A5C36" w:rsidP="006E0B3B">
            <w:pPr>
              <w:autoSpaceDE w:val="0"/>
              <w:autoSpaceDN w:val="0"/>
              <w:adjustRightInd w:val="0"/>
              <w:rPr>
                <w:rFonts w:ascii="Arial" w:hAnsi="Arial" w:cs="Arial"/>
                <w:b/>
                <w:bCs/>
                <w:sz w:val="20"/>
                <w:lang w:eastAsia="ja-JP" w:bidi="he-IL"/>
              </w:rPr>
            </w:pPr>
            <w:bookmarkStart w:id="5" w:name="_Hlk18607065"/>
            <w:r w:rsidRPr="007837C2">
              <w:rPr>
                <w:rFonts w:ascii="Arial" w:hAnsi="Arial" w:cs="Arial"/>
                <w:b/>
                <w:bCs/>
                <w:sz w:val="20"/>
                <w:lang w:eastAsia="ja-JP" w:bidi="he-IL"/>
              </w:rPr>
              <w:lastRenderedPageBreak/>
              <w:t>CID</w:t>
            </w:r>
          </w:p>
        </w:tc>
        <w:tc>
          <w:tcPr>
            <w:tcW w:w="990" w:type="dxa"/>
            <w:hideMark/>
          </w:tcPr>
          <w:p w14:paraId="2A998DCC"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FE1A77F"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EE38B8D"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A6D86F3"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A5C36" w:rsidRPr="00DC0730" w14:paraId="227F5FDA" w14:textId="77777777" w:rsidTr="006E0B3B">
        <w:trPr>
          <w:trHeight w:val="3570"/>
        </w:trPr>
        <w:tc>
          <w:tcPr>
            <w:tcW w:w="738" w:type="dxa"/>
            <w:hideMark/>
          </w:tcPr>
          <w:p w14:paraId="72293880" w14:textId="77777777" w:rsidR="009A5C36" w:rsidRPr="00DC0730" w:rsidRDefault="009A5C36" w:rsidP="006E0B3B">
            <w:pPr>
              <w:jc w:val="right"/>
              <w:rPr>
                <w:rFonts w:ascii="Arial" w:eastAsia="Times New Roman" w:hAnsi="Arial" w:cs="Arial"/>
                <w:sz w:val="20"/>
                <w:lang w:val="en-US"/>
              </w:rPr>
            </w:pPr>
            <w:r w:rsidRPr="00DC0730">
              <w:rPr>
                <w:rFonts w:ascii="Arial" w:eastAsia="Times New Roman" w:hAnsi="Arial" w:cs="Arial"/>
                <w:sz w:val="20"/>
                <w:lang w:val="en-US"/>
              </w:rPr>
              <w:t>2562</w:t>
            </w:r>
          </w:p>
        </w:tc>
        <w:tc>
          <w:tcPr>
            <w:tcW w:w="990" w:type="dxa"/>
            <w:hideMark/>
          </w:tcPr>
          <w:p w14:paraId="32696AAE" w14:textId="77777777" w:rsidR="009A5C36" w:rsidRPr="00DC0730" w:rsidRDefault="009A5C36" w:rsidP="006E0B3B">
            <w:pPr>
              <w:jc w:val="right"/>
              <w:rPr>
                <w:rFonts w:ascii="Arial" w:eastAsia="Times New Roman" w:hAnsi="Arial" w:cs="Arial"/>
                <w:sz w:val="20"/>
                <w:lang w:val="en-US"/>
              </w:rPr>
            </w:pPr>
            <w:r w:rsidRPr="00DC0730">
              <w:rPr>
                <w:rFonts w:ascii="Arial" w:eastAsia="Times New Roman" w:hAnsi="Arial" w:cs="Arial"/>
                <w:sz w:val="20"/>
                <w:lang w:val="en-US"/>
              </w:rPr>
              <w:t>1626.</w:t>
            </w:r>
            <w:r>
              <w:rPr>
                <w:rFonts w:ascii="Arial" w:eastAsia="Times New Roman" w:hAnsi="Arial" w:cs="Arial"/>
                <w:sz w:val="20"/>
                <w:lang w:val="en-US"/>
              </w:rPr>
              <w:t>36</w:t>
            </w:r>
          </w:p>
        </w:tc>
        <w:tc>
          <w:tcPr>
            <w:tcW w:w="1080" w:type="dxa"/>
            <w:hideMark/>
          </w:tcPr>
          <w:p w14:paraId="112E6982"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9.6.20.7</w:t>
            </w:r>
          </w:p>
        </w:tc>
        <w:tc>
          <w:tcPr>
            <w:tcW w:w="3600" w:type="dxa"/>
            <w:hideMark/>
          </w:tcPr>
          <w:p w14:paraId="3C9260F7"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"The MMPDU Frame Body subfield carries the content of the Frame Body field of an MMPDU that would</w:t>
            </w:r>
            <w:r w:rsidRPr="00DC0730">
              <w:rPr>
                <w:rFonts w:ascii="Arial" w:eastAsia="Times New Roman" w:hAnsi="Arial" w:cs="Arial"/>
                <w:sz w:val="20"/>
                <w:lang w:val="en-US"/>
              </w:rPr>
              <w:br/>
              <w:t>be constructed if the MMPDU for the corresponding management frame type were transmitted over the air</w:t>
            </w:r>
            <w:r w:rsidRPr="00DC0730">
              <w:rPr>
                <w:rFonts w:ascii="Arial" w:eastAsia="Times New Roman" w:hAnsi="Arial" w:cs="Arial"/>
                <w:sz w:val="20"/>
                <w:lang w:val="en-US"/>
              </w:rPr>
              <w:br/>
              <w:t>(i.e., all of the octets after the MAC header and up to, but not including, the FCS)." -- not clear if this includes encryption, if PMF is in effect</w:t>
            </w:r>
          </w:p>
        </w:tc>
        <w:tc>
          <w:tcPr>
            <w:tcW w:w="3600" w:type="dxa"/>
            <w:hideMark/>
          </w:tcPr>
          <w:p w14:paraId="569EBB2C"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After "transmitted" add "unencrypted" in the cited text at the referenced location</w:t>
            </w:r>
          </w:p>
        </w:tc>
      </w:tr>
      <w:bookmarkEnd w:id="5"/>
    </w:tbl>
    <w:p w14:paraId="0B8CF202" w14:textId="77777777" w:rsidR="009A5C36" w:rsidRDefault="009A5C36" w:rsidP="009A5C36"/>
    <w:p w14:paraId="392CF8F7" w14:textId="77777777" w:rsidR="009A5C36" w:rsidRDefault="009A5C36" w:rsidP="009A5C36">
      <w:r>
        <w:rPr>
          <w:u w:val="single"/>
        </w:rPr>
        <w:t>Discussion:</w:t>
      </w:r>
    </w:p>
    <w:p w14:paraId="0D57E517" w14:textId="77777777" w:rsidR="009A5C36" w:rsidRDefault="009A5C36" w:rsidP="009A5C36"/>
    <w:p w14:paraId="7FFC5029" w14:textId="77777777" w:rsidR="009A5C36" w:rsidRPr="00DA493E" w:rsidRDefault="009A5C36" w:rsidP="009A5C36">
      <w:r>
        <w:rPr>
          <w:noProof/>
        </w:rPr>
        <w:drawing>
          <wp:inline distT="0" distB="0" distL="0" distR="0" wp14:anchorId="53409FB6" wp14:editId="713BDE4F">
            <wp:extent cx="6400800" cy="675005"/>
            <wp:effectExtent l="57150" t="57150" r="171450" b="10604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6400800" cy="6750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D9C2690" w14:textId="77777777" w:rsidR="009A5C36" w:rsidRDefault="009A5C36" w:rsidP="009A5C36"/>
    <w:p w14:paraId="3A802AEB" w14:textId="77777777" w:rsidR="009A5C36" w:rsidRDefault="009A5C36" w:rsidP="009A5C36">
      <w:r>
        <w:t>This is a great question – as an MMPDU is being formed and working its way down the “MAC stack”, at what point in the stack does it “kick out” and stop going down the NT stack and instead become payload for the TR stack?</w:t>
      </w:r>
    </w:p>
    <w:p w14:paraId="61FB5395" w14:textId="77777777" w:rsidR="009A5C36" w:rsidRDefault="009A5C36" w:rsidP="009A5C36"/>
    <w:p w14:paraId="01C26FA6" w14:textId="77777777" w:rsidR="009A5C36" w:rsidRDefault="009A5C36" w:rsidP="009A5C36">
      <w:r>
        <w:t>Per the general frame format, all frames (including management frames) are structured as:</w:t>
      </w:r>
    </w:p>
    <w:p w14:paraId="1B41D1BA" w14:textId="77777777" w:rsidR="009A5C36" w:rsidRDefault="009A5C36" w:rsidP="009A5C36">
      <w:r>
        <w:rPr>
          <w:noProof/>
        </w:rPr>
        <w:drawing>
          <wp:inline distT="0" distB="0" distL="0" distR="0" wp14:anchorId="20CC6AB2" wp14:editId="5D25FB04">
            <wp:extent cx="6400800" cy="2223770"/>
            <wp:effectExtent l="57150" t="57150" r="171450" b="13843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6400800" cy="22237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179CAC" w14:textId="77777777" w:rsidR="009A5C36" w:rsidRDefault="009A5C36" w:rsidP="009A5C36"/>
    <w:p w14:paraId="6FE243A1" w14:textId="77777777" w:rsidR="009A5C36" w:rsidRDefault="009A5C36" w:rsidP="009A5C36">
      <w:r>
        <w:t xml:space="preserve">Thus, the quoted text is correct that “Frame Body field” is a clear reference to all the octets after the MAC header and before the FCS.  Per 9.2.4.7 (Frame body field), the Frame body comprises the payload octets (in this case the MMPDU information), optionally encrypted, and possibly with a Mesh Control field if conditions are met.  The Mesh aspect is not applicable for OCT.  Further, since the OCT mechanism does not carry </w:t>
      </w:r>
      <w:proofErr w:type="gramStart"/>
      <w:r>
        <w:t>sufficient</w:t>
      </w:r>
      <w:proofErr w:type="gramEnd"/>
      <w:r>
        <w:t xml:space="preserve"> information for the NT peers to exchange encrypted frames, it is clear that these MMPDUs cannot be encrypted.  </w:t>
      </w:r>
    </w:p>
    <w:p w14:paraId="56496CD3" w14:textId="77777777" w:rsidR="009A5C36" w:rsidRDefault="009A5C36" w:rsidP="009A5C36"/>
    <w:p w14:paraId="59E0C5E0" w14:textId="77777777" w:rsidR="009A5C36" w:rsidRDefault="009A5C36" w:rsidP="009A5C36">
      <w:r>
        <w:t>So, the commenter is correct.</w:t>
      </w:r>
    </w:p>
    <w:p w14:paraId="1F13F972" w14:textId="77777777" w:rsidR="009A5C36" w:rsidRDefault="009A5C36" w:rsidP="009A5C36"/>
    <w:p w14:paraId="5C554070" w14:textId="77777777" w:rsidR="009A5C36" w:rsidRDefault="009A5C36" w:rsidP="009A5C36">
      <w:r w:rsidRPr="004A3EE8">
        <w:rPr>
          <w:highlight w:val="green"/>
          <w:u w:val="single"/>
        </w:rPr>
        <w:t>Proposed Resolution:</w:t>
      </w:r>
    </w:p>
    <w:p w14:paraId="4D95E11A" w14:textId="77777777" w:rsidR="009A5C36" w:rsidRDefault="009A5C36" w:rsidP="009A5C36"/>
    <w:p w14:paraId="09E9892D" w14:textId="77777777" w:rsidR="009A5C36" w:rsidRPr="00E35DF6" w:rsidRDefault="009A5C36" w:rsidP="009A5C36">
      <w:r>
        <w:t>Accepted.</w:t>
      </w:r>
    </w:p>
    <w:p w14:paraId="5F4037F2" w14:textId="77777777" w:rsidR="009A5C36" w:rsidRDefault="009A5C36" w:rsidP="009A5C36"/>
    <w:p w14:paraId="3DAF2C62" w14:textId="77777777" w:rsidR="009A5C36" w:rsidRDefault="009A5C36" w:rsidP="009A5C3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A5C36" w:rsidRPr="007837C2" w14:paraId="158AEB90" w14:textId="77777777" w:rsidTr="006E0B3B">
        <w:trPr>
          <w:trHeight w:val="524"/>
        </w:trPr>
        <w:tc>
          <w:tcPr>
            <w:tcW w:w="738" w:type="dxa"/>
            <w:hideMark/>
          </w:tcPr>
          <w:p w14:paraId="044693E8"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2A4D8C4"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91C947F"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87995F1"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B7A152A"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A5C36" w:rsidRPr="00DC0730" w14:paraId="0B3F40D3" w14:textId="77777777" w:rsidTr="006E0B3B">
        <w:trPr>
          <w:trHeight w:val="3570"/>
        </w:trPr>
        <w:tc>
          <w:tcPr>
            <w:tcW w:w="738" w:type="dxa"/>
            <w:hideMark/>
          </w:tcPr>
          <w:p w14:paraId="0D7BBE2B" w14:textId="77777777" w:rsidR="009A5C36" w:rsidRPr="00DC0730" w:rsidRDefault="009A5C36" w:rsidP="006E0B3B">
            <w:pPr>
              <w:jc w:val="right"/>
              <w:rPr>
                <w:rFonts w:ascii="Arial" w:eastAsia="Times New Roman" w:hAnsi="Arial" w:cs="Arial"/>
                <w:sz w:val="20"/>
                <w:lang w:val="en-US"/>
              </w:rPr>
            </w:pPr>
            <w:r>
              <w:rPr>
                <w:rFonts w:ascii="Arial" w:eastAsia="Times New Roman" w:hAnsi="Arial" w:cs="Arial"/>
                <w:sz w:val="20"/>
                <w:lang w:val="en-US"/>
              </w:rPr>
              <w:t>2376</w:t>
            </w:r>
          </w:p>
        </w:tc>
        <w:tc>
          <w:tcPr>
            <w:tcW w:w="990" w:type="dxa"/>
            <w:hideMark/>
          </w:tcPr>
          <w:p w14:paraId="5F3B3CB4" w14:textId="77777777" w:rsidR="009A5C36" w:rsidRPr="00DC0730" w:rsidRDefault="009A5C36" w:rsidP="006E0B3B">
            <w:pPr>
              <w:jc w:val="right"/>
              <w:rPr>
                <w:rFonts w:ascii="Arial" w:eastAsia="Times New Roman" w:hAnsi="Arial" w:cs="Arial"/>
                <w:sz w:val="20"/>
                <w:lang w:val="en-US"/>
              </w:rPr>
            </w:pPr>
          </w:p>
        </w:tc>
        <w:tc>
          <w:tcPr>
            <w:tcW w:w="1080" w:type="dxa"/>
            <w:hideMark/>
          </w:tcPr>
          <w:p w14:paraId="7E94B15C" w14:textId="77777777" w:rsidR="009A5C36" w:rsidRPr="00DC0730" w:rsidRDefault="009A5C36" w:rsidP="006E0B3B">
            <w:pPr>
              <w:rPr>
                <w:rFonts w:ascii="Arial" w:eastAsia="Times New Roman" w:hAnsi="Arial" w:cs="Arial"/>
                <w:sz w:val="20"/>
                <w:lang w:val="en-US"/>
              </w:rPr>
            </w:pPr>
          </w:p>
        </w:tc>
        <w:tc>
          <w:tcPr>
            <w:tcW w:w="3600" w:type="dxa"/>
            <w:hideMark/>
          </w:tcPr>
          <w:p w14:paraId="29650CCF" w14:textId="77777777" w:rsidR="009A5C36" w:rsidRPr="00DC0730" w:rsidRDefault="009A5C36" w:rsidP="006E0B3B">
            <w:pPr>
              <w:rPr>
                <w:rFonts w:ascii="Arial" w:eastAsia="Times New Roman" w:hAnsi="Arial" w:cs="Arial"/>
                <w:sz w:val="20"/>
                <w:lang w:val="en-US"/>
              </w:rPr>
            </w:pPr>
            <w:r w:rsidRPr="000E7409">
              <w:rPr>
                <w:rFonts w:ascii="Arial" w:eastAsia="Times New Roman" w:hAnsi="Arial" w:cs="Arial"/>
                <w:sz w:val="20"/>
                <w:lang w:val="en-US"/>
              </w:rPr>
              <w:t>There are approximately 100 instances of "relay STA", of which approximately 58 are "S1G relay STA".  This seems to falsely suggest that the others are or can be non-S1G relay STAs</w:t>
            </w:r>
          </w:p>
        </w:tc>
        <w:tc>
          <w:tcPr>
            <w:tcW w:w="3600" w:type="dxa"/>
            <w:hideMark/>
          </w:tcPr>
          <w:p w14:paraId="24A93ABE" w14:textId="77777777" w:rsidR="009A5C36" w:rsidRPr="00DC0730" w:rsidRDefault="009A5C36" w:rsidP="006E0B3B">
            <w:pPr>
              <w:rPr>
                <w:rFonts w:ascii="Arial" w:eastAsia="Times New Roman" w:hAnsi="Arial" w:cs="Arial"/>
                <w:sz w:val="20"/>
                <w:lang w:val="en-US"/>
              </w:rPr>
            </w:pPr>
            <w:r w:rsidRPr="000E7409">
              <w:rPr>
                <w:rFonts w:ascii="Arial" w:eastAsia="Times New Roman" w:hAnsi="Arial" w:cs="Arial"/>
                <w:sz w:val="20"/>
                <w:lang w:val="en-US"/>
              </w:rPr>
              <w:t>Change all instances of "relay STA" and "Relay STA" that are not preceded by "S1G" to "S1G relay STA" throughout, adjusting the preceding indefinite article "a" if present to "an".  Change all instances of "relay AP" and "Relay AP" that are not preceded by "S1G" to "S1G relay AP" throughout, adjusting the preceding indefinite article "a" if present to "an"</w:t>
            </w:r>
          </w:p>
        </w:tc>
      </w:tr>
    </w:tbl>
    <w:p w14:paraId="14A6A22A" w14:textId="77777777" w:rsidR="009A5C36" w:rsidRDefault="009A5C36" w:rsidP="009A5C36"/>
    <w:p w14:paraId="57A7F1FC" w14:textId="77777777" w:rsidR="009A5C36" w:rsidRDefault="009A5C36" w:rsidP="009A5C36">
      <w:r>
        <w:rPr>
          <w:u w:val="single"/>
        </w:rPr>
        <w:t>Discussion:</w:t>
      </w:r>
    </w:p>
    <w:p w14:paraId="60FB2A62" w14:textId="77777777" w:rsidR="009A5C36" w:rsidRDefault="009A5C36" w:rsidP="009A5C36"/>
    <w:p w14:paraId="1E95E9A4" w14:textId="77777777" w:rsidR="009A5C36" w:rsidRDefault="009A5C36" w:rsidP="009A5C36">
      <w:r>
        <w:t>At least one example (DMG relay), is not an S1G relay, so the global change is incorrect:</w:t>
      </w:r>
    </w:p>
    <w:p w14:paraId="7830EB9A" w14:textId="77777777" w:rsidR="009A5C36" w:rsidRDefault="009A5C36" w:rsidP="009A5C36"/>
    <w:p w14:paraId="07CB678A" w14:textId="77777777" w:rsidR="009A5C36" w:rsidRDefault="009A5C36" w:rsidP="009A5C36">
      <w:r>
        <w:rPr>
          <w:noProof/>
        </w:rPr>
        <w:drawing>
          <wp:inline distT="0" distB="0" distL="0" distR="0" wp14:anchorId="151BA5D1" wp14:editId="60B502D7">
            <wp:extent cx="6400800" cy="4732655"/>
            <wp:effectExtent l="57150" t="57150" r="171450" b="14414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6400800" cy="47326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4FBE86" w14:textId="77777777" w:rsidR="009A5C36" w:rsidRDefault="009A5C36" w:rsidP="009A5C36"/>
    <w:p w14:paraId="0B4CE6A9" w14:textId="77777777" w:rsidR="009A5C36" w:rsidRDefault="009A5C36" w:rsidP="009A5C36">
      <w:r w:rsidRPr="004A3EE8">
        <w:rPr>
          <w:highlight w:val="green"/>
          <w:u w:val="single"/>
        </w:rPr>
        <w:t>Proposed Resolution:</w:t>
      </w:r>
    </w:p>
    <w:p w14:paraId="20399BEA" w14:textId="77777777" w:rsidR="009A5C36" w:rsidRDefault="009A5C36" w:rsidP="009A5C36"/>
    <w:p w14:paraId="5D1F3487" w14:textId="77777777" w:rsidR="009A5C36" w:rsidRPr="00E35DF6" w:rsidRDefault="009A5C36" w:rsidP="009A5C36">
      <w:r>
        <w:t>Rejected.  Some uses of the phrase “relay STA” are referencing a DMG relay.  So, the global replace is incorrect.</w:t>
      </w:r>
    </w:p>
    <w:p w14:paraId="112EF4B0" w14:textId="77777777" w:rsidR="009A5C36" w:rsidRDefault="009A5C36" w:rsidP="009A5C36"/>
    <w:p w14:paraId="516DCF04" w14:textId="77777777" w:rsidR="009A5C36" w:rsidRDefault="009A5C36" w:rsidP="009A5C3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A5C36" w:rsidRPr="007837C2" w14:paraId="792A8253" w14:textId="77777777" w:rsidTr="006E0B3B">
        <w:trPr>
          <w:trHeight w:val="524"/>
        </w:trPr>
        <w:tc>
          <w:tcPr>
            <w:tcW w:w="738" w:type="dxa"/>
            <w:hideMark/>
          </w:tcPr>
          <w:p w14:paraId="7CABA670"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01D1CA8"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7E1508A"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9DBB378"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C80EDAA"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A5C36" w:rsidRPr="00DC0730" w14:paraId="10860A76" w14:textId="77777777" w:rsidTr="006E0B3B">
        <w:trPr>
          <w:trHeight w:val="5355"/>
        </w:trPr>
        <w:tc>
          <w:tcPr>
            <w:tcW w:w="738" w:type="dxa"/>
            <w:hideMark/>
          </w:tcPr>
          <w:p w14:paraId="6ED695D2" w14:textId="77777777" w:rsidR="009A5C36" w:rsidRPr="00DC0730" w:rsidRDefault="009A5C36" w:rsidP="006E0B3B">
            <w:pPr>
              <w:jc w:val="right"/>
              <w:rPr>
                <w:rFonts w:ascii="Arial" w:eastAsia="Times New Roman" w:hAnsi="Arial" w:cs="Arial"/>
                <w:sz w:val="20"/>
                <w:lang w:val="en-US"/>
              </w:rPr>
            </w:pPr>
            <w:r w:rsidRPr="00DC0730">
              <w:rPr>
                <w:rFonts w:ascii="Arial" w:eastAsia="Times New Roman" w:hAnsi="Arial" w:cs="Arial"/>
                <w:sz w:val="20"/>
                <w:lang w:val="en-US"/>
              </w:rPr>
              <w:t>2616</w:t>
            </w:r>
          </w:p>
        </w:tc>
        <w:tc>
          <w:tcPr>
            <w:tcW w:w="990" w:type="dxa"/>
            <w:hideMark/>
          </w:tcPr>
          <w:p w14:paraId="393E9A3E" w14:textId="77777777" w:rsidR="009A5C36" w:rsidRPr="00DC0730" w:rsidRDefault="009A5C36" w:rsidP="006E0B3B">
            <w:pPr>
              <w:jc w:val="right"/>
              <w:rPr>
                <w:rFonts w:ascii="Arial" w:eastAsia="Times New Roman" w:hAnsi="Arial" w:cs="Arial"/>
                <w:sz w:val="20"/>
                <w:lang w:val="en-US"/>
              </w:rPr>
            </w:pPr>
            <w:r w:rsidRPr="00DC0730">
              <w:rPr>
                <w:rFonts w:ascii="Arial" w:eastAsia="Times New Roman" w:hAnsi="Arial" w:cs="Arial"/>
                <w:sz w:val="20"/>
                <w:lang w:val="en-US"/>
              </w:rPr>
              <w:t>1439.</w:t>
            </w:r>
            <w:r>
              <w:rPr>
                <w:rFonts w:ascii="Arial" w:eastAsia="Times New Roman" w:hAnsi="Arial" w:cs="Arial"/>
                <w:sz w:val="20"/>
                <w:lang w:val="en-US"/>
              </w:rPr>
              <w:t>22</w:t>
            </w:r>
          </w:p>
        </w:tc>
        <w:tc>
          <w:tcPr>
            <w:tcW w:w="1080" w:type="dxa"/>
            <w:hideMark/>
          </w:tcPr>
          <w:p w14:paraId="31B0073A"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9.4.3</w:t>
            </w:r>
          </w:p>
        </w:tc>
        <w:tc>
          <w:tcPr>
            <w:tcW w:w="3600" w:type="dxa"/>
            <w:hideMark/>
          </w:tcPr>
          <w:p w14:paraId="49121995"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 xml:space="preserve">All the statements of the form "The $blah field contains zero or more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format and ordering of</w:t>
            </w:r>
            <w:r w:rsidRPr="00DC0730">
              <w:rPr>
                <w:rFonts w:ascii="Arial" w:eastAsia="Times New Roman" w:hAnsi="Arial" w:cs="Arial"/>
                <w:sz w:val="20"/>
                <w:lang w:val="en-US"/>
              </w:rPr>
              <w:br/>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defined in 9.4.3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unclear as to whether you can have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Having more than one could lead to interop issues (for example, if there are two Originator Requesting STA MAC Address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in a Location Civic request, how does the receiver know the requesting STA MAC address?)</w:t>
            </w:r>
          </w:p>
        </w:tc>
        <w:tc>
          <w:tcPr>
            <w:tcW w:w="3600" w:type="dxa"/>
            <w:hideMark/>
          </w:tcPr>
          <w:p w14:paraId="566C36FA"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 xml:space="preserve">Add a para at the end of 9.4.3: "Unless stated otherwise, no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apart from Vendor Specific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is present within an element."</w:t>
            </w:r>
          </w:p>
        </w:tc>
      </w:tr>
    </w:tbl>
    <w:p w14:paraId="014C0B17" w14:textId="77777777" w:rsidR="009A5C36" w:rsidRDefault="009A5C36" w:rsidP="009A5C36"/>
    <w:p w14:paraId="5D522A00" w14:textId="77777777" w:rsidR="009A5C36" w:rsidRDefault="009A5C36" w:rsidP="009A5C36">
      <w:r>
        <w:rPr>
          <w:u w:val="single"/>
        </w:rPr>
        <w:t>Discussion:</w:t>
      </w:r>
    </w:p>
    <w:p w14:paraId="34222821" w14:textId="77777777" w:rsidR="009A5C36" w:rsidRDefault="009A5C36" w:rsidP="009A5C36"/>
    <w:p w14:paraId="1D6A4F09" w14:textId="77777777" w:rsidR="009A5C36" w:rsidRDefault="009A5C36" w:rsidP="009A5C36">
      <w:r>
        <w:t xml:space="preserve">Agree with the commenter, that 9.4.3 says nothing about including more than one </w:t>
      </w:r>
      <w:proofErr w:type="spellStart"/>
      <w:r>
        <w:t>subelement</w:t>
      </w:r>
      <w:proofErr w:type="spellEnd"/>
      <w:r>
        <w:t xml:space="preserve"> with the same </w:t>
      </w:r>
      <w:proofErr w:type="spellStart"/>
      <w:r>
        <w:t>Subelement</w:t>
      </w:r>
      <w:proofErr w:type="spellEnd"/>
      <w:r>
        <w:t xml:space="preserve"> ID.</w:t>
      </w:r>
    </w:p>
    <w:p w14:paraId="1266C5F8" w14:textId="77777777" w:rsidR="009A5C36" w:rsidRDefault="009A5C36" w:rsidP="009A5C36"/>
    <w:p w14:paraId="0BC56954" w14:textId="77777777" w:rsidR="009A5C36" w:rsidRDefault="009A5C36" w:rsidP="009A5C36">
      <w:r>
        <w:t>Mark R notes:</w:t>
      </w:r>
    </w:p>
    <w:p w14:paraId="2F6671C4" w14:textId="77777777" w:rsidR="009A5C36" w:rsidRDefault="009A5C36" w:rsidP="009A5C36">
      <w:r>
        <w:rPr>
          <w:rFonts w:ascii="Courier New" w:hAnsi="Courier New" w:cs="Courier New"/>
          <w:sz w:val="20"/>
        </w:rPr>
        <w:t>I think anything else leads to waste at best and interop problems</w:t>
      </w:r>
    </w:p>
    <w:p w14:paraId="0827332A" w14:textId="77777777" w:rsidR="009A5C36" w:rsidRDefault="009A5C36" w:rsidP="009A5C36">
      <w:r>
        <w:rPr>
          <w:rFonts w:ascii="Courier New" w:hAnsi="Courier New" w:cs="Courier New"/>
          <w:sz w:val="20"/>
        </w:rPr>
        <w:t>at worst:</w:t>
      </w:r>
    </w:p>
    <w:p w14:paraId="62E28642" w14:textId="77777777" w:rsidR="009A5C36" w:rsidRDefault="009A5C36" w:rsidP="009A5C36">
      <w:r>
        <w:rPr>
          <w:rFonts w:ascii="Courier New" w:hAnsi="Courier New" w:cs="Courier New"/>
          <w:sz w:val="20"/>
        </w:rPr>
        <w:t> </w:t>
      </w:r>
    </w:p>
    <w:p w14:paraId="27456E11" w14:textId="77777777" w:rsidR="009A5C36" w:rsidRDefault="009A5C36" w:rsidP="009A5C36">
      <w:r>
        <w:rPr>
          <w:rFonts w:ascii="Courier New" w:hAnsi="Courier New" w:cs="Courier New"/>
          <w:sz w:val="20"/>
        </w:rPr>
        <w:t xml:space="preserve">- If the two </w:t>
      </w:r>
      <w:proofErr w:type="spellStart"/>
      <w:r>
        <w:rPr>
          <w:rFonts w:ascii="Courier New" w:hAnsi="Courier New" w:cs="Courier New"/>
          <w:sz w:val="20"/>
        </w:rPr>
        <w:t>subelements</w:t>
      </w:r>
      <w:proofErr w:type="spellEnd"/>
      <w:r>
        <w:rPr>
          <w:rFonts w:ascii="Courier New" w:hAnsi="Courier New" w:cs="Courier New"/>
          <w:sz w:val="20"/>
        </w:rPr>
        <w:t xml:space="preserve"> have identical contents, there's no point</w:t>
      </w:r>
    </w:p>
    <w:p w14:paraId="2D9C3EB8" w14:textId="77777777" w:rsidR="009A5C36" w:rsidRDefault="009A5C36" w:rsidP="009A5C36">
      <w:r>
        <w:rPr>
          <w:rFonts w:ascii="Courier New" w:hAnsi="Courier New" w:cs="Courier New"/>
          <w:sz w:val="20"/>
        </w:rPr>
        <w:t> </w:t>
      </w:r>
    </w:p>
    <w:p w14:paraId="5E1EE9B1" w14:textId="77777777" w:rsidR="009A5C36" w:rsidRDefault="009A5C36" w:rsidP="009A5C36">
      <w:r>
        <w:rPr>
          <w:rFonts w:ascii="Courier New" w:hAnsi="Courier New" w:cs="Courier New"/>
          <w:sz w:val="20"/>
        </w:rPr>
        <w:t xml:space="preserve">- If the two </w:t>
      </w:r>
      <w:proofErr w:type="spellStart"/>
      <w:r>
        <w:rPr>
          <w:rFonts w:ascii="Courier New" w:hAnsi="Courier New" w:cs="Courier New"/>
          <w:sz w:val="20"/>
        </w:rPr>
        <w:t>subelements</w:t>
      </w:r>
      <w:proofErr w:type="spellEnd"/>
      <w:r>
        <w:rPr>
          <w:rFonts w:ascii="Courier New" w:hAnsi="Courier New" w:cs="Courier New"/>
          <w:sz w:val="20"/>
        </w:rPr>
        <w:t xml:space="preserve"> have differing contents, and the spec says</w:t>
      </w:r>
    </w:p>
    <w:p w14:paraId="62F804C3" w14:textId="77777777" w:rsidR="009A5C36" w:rsidRDefault="009A5C36" w:rsidP="009A5C36">
      <w:r>
        <w:rPr>
          <w:rFonts w:ascii="Courier New" w:hAnsi="Courier New" w:cs="Courier New"/>
          <w:sz w:val="20"/>
        </w:rPr>
        <w:t xml:space="preserve">nothing about what to do if there's more than one </w:t>
      </w:r>
      <w:proofErr w:type="spellStart"/>
      <w:r>
        <w:rPr>
          <w:rFonts w:ascii="Courier New" w:hAnsi="Courier New" w:cs="Courier New"/>
          <w:sz w:val="20"/>
        </w:rPr>
        <w:t>subelement</w:t>
      </w:r>
      <w:proofErr w:type="spellEnd"/>
      <w:r>
        <w:rPr>
          <w:rFonts w:ascii="Courier New" w:hAnsi="Courier New" w:cs="Courier New"/>
          <w:sz w:val="20"/>
        </w:rPr>
        <w:t>, then</w:t>
      </w:r>
    </w:p>
    <w:p w14:paraId="5FDBA865" w14:textId="77777777" w:rsidR="009A5C36" w:rsidRDefault="009A5C36" w:rsidP="009A5C36">
      <w:r>
        <w:rPr>
          <w:rFonts w:ascii="Courier New" w:hAnsi="Courier New" w:cs="Courier New"/>
          <w:sz w:val="20"/>
        </w:rPr>
        <w:t>the behaviour is going to be undefined (e.g. one implementation might</w:t>
      </w:r>
    </w:p>
    <w:p w14:paraId="08D818B1" w14:textId="77777777" w:rsidR="009A5C36" w:rsidRDefault="009A5C36" w:rsidP="009A5C36">
      <w:r>
        <w:rPr>
          <w:rFonts w:ascii="Courier New" w:hAnsi="Courier New" w:cs="Courier New"/>
          <w:sz w:val="20"/>
        </w:rPr>
        <w:t>only look at the first, one might only look at the last, one might</w:t>
      </w:r>
    </w:p>
    <w:p w14:paraId="6537E44A" w14:textId="77777777" w:rsidR="009A5C36" w:rsidRDefault="009A5C36" w:rsidP="009A5C36">
      <w:r>
        <w:rPr>
          <w:rFonts w:ascii="Courier New" w:hAnsi="Courier New" w:cs="Courier New"/>
          <w:sz w:val="20"/>
        </w:rPr>
        <w:t>ignore both, one might ignore the whole element as malformed, etc.)</w:t>
      </w:r>
    </w:p>
    <w:p w14:paraId="2C3DC83F" w14:textId="77777777" w:rsidR="009A5C36" w:rsidRDefault="009A5C36" w:rsidP="009A5C36">
      <w:r>
        <w:rPr>
          <w:rFonts w:ascii="Courier New" w:hAnsi="Courier New" w:cs="Courier New"/>
          <w:sz w:val="20"/>
        </w:rPr>
        <w:t> </w:t>
      </w:r>
    </w:p>
    <w:p w14:paraId="5937D8CD" w14:textId="77777777" w:rsidR="009A5C36" w:rsidRDefault="009A5C36" w:rsidP="009A5C36">
      <w:proofErr w:type="gramStart"/>
      <w:r>
        <w:rPr>
          <w:rFonts w:ascii="Courier New" w:hAnsi="Courier New" w:cs="Courier New"/>
          <w:sz w:val="20"/>
        </w:rPr>
        <w:t>So</w:t>
      </w:r>
      <w:proofErr w:type="gramEnd"/>
      <w:r>
        <w:rPr>
          <w:rFonts w:ascii="Courier New" w:hAnsi="Courier New" w:cs="Courier New"/>
          <w:sz w:val="20"/>
        </w:rPr>
        <w:t xml:space="preserve"> I think</w:t>
      </w:r>
    </w:p>
    <w:p w14:paraId="4E8507FD" w14:textId="77777777" w:rsidR="009A5C36" w:rsidRDefault="009A5C36" w:rsidP="009A5C36">
      <w:r>
        <w:rPr>
          <w:rFonts w:ascii="Courier New" w:hAnsi="Courier New" w:cs="Courier New"/>
          <w:sz w:val="20"/>
        </w:rPr>
        <w:t> </w:t>
      </w:r>
    </w:p>
    <w:p w14:paraId="609054BE" w14:textId="77777777" w:rsidR="009A5C36" w:rsidRDefault="009A5C36" w:rsidP="009A5C36">
      <w:r>
        <w:rPr>
          <w:sz w:val="20"/>
        </w:rPr>
        <w:t xml:space="preserve">Unless stated otherwise, no more than one </w:t>
      </w:r>
      <w:proofErr w:type="spellStart"/>
      <w:r>
        <w:rPr>
          <w:sz w:val="20"/>
        </w:rPr>
        <w:t>subelement</w:t>
      </w:r>
      <w:proofErr w:type="spellEnd"/>
      <w:r>
        <w:rPr>
          <w:sz w:val="20"/>
        </w:rPr>
        <w:t xml:space="preserve"> with the same </w:t>
      </w:r>
      <w:proofErr w:type="spellStart"/>
      <w:r>
        <w:rPr>
          <w:sz w:val="20"/>
        </w:rPr>
        <w:t>Subelement</w:t>
      </w:r>
      <w:proofErr w:type="spellEnd"/>
      <w:r>
        <w:rPr>
          <w:sz w:val="20"/>
        </w:rPr>
        <w:t xml:space="preserve"> ID,</w:t>
      </w:r>
    </w:p>
    <w:p w14:paraId="1C0FE314" w14:textId="77777777" w:rsidR="009A5C36" w:rsidRDefault="009A5C36" w:rsidP="009A5C36">
      <w:r>
        <w:rPr>
          <w:sz w:val="20"/>
        </w:rPr>
        <w:t xml:space="preserve">apart from Vendor Specific </w:t>
      </w:r>
      <w:proofErr w:type="spellStart"/>
      <w:r>
        <w:rPr>
          <w:sz w:val="20"/>
        </w:rPr>
        <w:t>subelements</w:t>
      </w:r>
      <w:proofErr w:type="spellEnd"/>
      <w:r>
        <w:rPr>
          <w:sz w:val="20"/>
        </w:rPr>
        <w:t>, is present within an element.</w:t>
      </w:r>
    </w:p>
    <w:p w14:paraId="288738E1" w14:textId="77777777" w:rsidR="009A5C36" w:rsidRDefault="009A5C36" w:rsidP="009A5C36">
      <w:r>
        <w:rPr>
          <w:rFonts w:ascii="Courier New" w:hAnsi="Courier New" w:cs="Courier New"/>
          <w:sz w:val="20"/>
        </w:rPr>
        <w:t> </w:t>
      </w:r>
    </w:p>
    <w:p w14:paraId="669DD592" w14:textId="77777777" w:rsidR="009A5C36" w:rsidRDefault="009A5C36" w:rsidP="009A5C36">
      <w:r>
        <w:rPr>
          <w:rFonts w:ascii="Courier New" w:hAnsi="Courier New" w:cs="Courier New"/>
          <w:sz w:val="20"/>
        </w:rPr>
        <w:t>must be the current intent.</w:t>
      </w:r>
    </w:p>
    <w:p w14:paraId="501726F8" w14:textId="77777777" w:rsidR="009A5C36" w:rsidRDefault="009A5C36" w:rsidP="009A5C36"/>
    <w:p w14:paraId="233EC546" w14:textId="77777777" w:rsidR="009A5C36" w:rsidRDefault="009A5C36" w:rsidP="009A5C36">
      <w:r w:rsidRPr="005D2E26">
        <w:rPr>
          <w:highlight w:val="green"/>
          <w:u w:val="single"/>
        </w:rPr>
        <w:t>Proposed Resolution:</w:t>
      </w:r>
    </w:p>
    <w:p w14:paraId="3A22C55A" w14:textId="77777777" w:rsidR="009A5C36" w:rsidRDefault="009A5C36" w:rsidP="009A5C36"/>
    <w:p w14:paraId="62F9ED01" w14:textId="77777777" w:rsidR="009A5C36" w:rsidRPr="00DA1B36" w:rsidRDefault="009A5C36" w:rsidP="009A5C36">
      <w:r>
        <w:t>Accepted.</w:t>
      </w:r>
    </w:p>
    <w:p w14:paraId="29061B01" w14:textId="77777777" w:rsidR="009A5C36" w:rsidRDefault="009A5C36" w:rsidP="009A5C36"/>
    <w:p w14:paraId="6A46AE75" w14:textId="77777777" w:rsidR="009A5C36" w:rsidRDefault="009A5C36" w:rsidP="009A5C3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A5C36" w:rsidRPr="007837C2" w14:paraId="7EF5EADD" w14:textId="77777777" w:rsidTr="006E0B3B">
        <w:trPr>
          <w:trHeight w:val="524"/>
        </w:trPr>
        <w:tc>
          <w:tcPr>
            <w:tcW w:w="738" w:type="dxa"/>
            <w:hideMark/>
          </w:tcPr>
          <w:p w14:paraId="349FA814"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BFFDE7B"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206FF02"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171BFF9"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3DEA1E7"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A5C36" w:rsidRPr="00DC0730" w14:paraId="400E298A" w14:textId="77777777" w:rsidTr="006E0B3B">
        <w:trPr>
          <w:trHeight w:val="765"/>
        </w:trPr>
        <w:tc>
          <w:tcPr>
            <w:tcW w:w="738" w:type="dxa"/>
            <w:hideMark/>
          </w:tcPr>
          <w:p w14:paraId="3B401938" w14:textId="77777777" w:rsidR="009A5C36" w:rsidRPr="00DC0730" w:rsidRDefault="009A5C36" w:rsidP="006E0B3B">
            <w:pPr>
              <w:jc w:val="right"/>
              <w:rPr>
                <w:rFonts w:ascii="Arial" w:eastAsia="Times New Roman" w:hAnsi="Arial" w:cs="Arial"/>
                <w:sz w:val="20"/>
                <w:lang w:val="en-US"/>
              </w:rPr>
            </w:pPr>
            <w:r w:rsidRPr="00DC0730">
              <w:rPr>
                <w:rFonts w:ascii="Arial" w:eastAsia="Times New Roman" w:hAnsi="Arial" w:cs="Arial"/>
                <w:sz w:val="20"/>
                <w:lang w:val="en-US"/>
              </w:rPr>
              <w:t>2692</w:t>
            </w:r>
          </w:p>
        </w:tc>
        <w:tc>
          <w:tcPr>
            <w:tcW w:w="990" w:type="dxa"/>
            <w:hideMark/>
          </w:tcPr>
          <w:p w14:paraId="251459C7" w14:textId="77777777" w:rsidR="009A5C36" w:rsidRPr="00DC0730" w:rsidRDefault="009A5C36" w:rsidP="006E0B3B">
            <w:pPr>
              <w:jc w:val="right"/>
              <w:rPr>
                <w:rFonts w:ascii="Arial" w:eastAsia="Times New Roman" w:hAnsi="Arial" w:cs="Arial"/>
                <w:sz w:val="20"/>
                <w:lang w:val="en-US"/>
              </w:rPr>
            </w:pPr>
            <w:r w:rsidRPr="00DC0730">
              <w:rPr>
                <w:rFonts w:ascii="Arial" w:eastAsia="Times New Roman" w:hAnsi="Arial" w:cs="Arial"/>
                <w:sz w:val="20"/>
                <w:lang w:val="en-US"/>
              </w:rPr>
              <w:t>2127.</w:t>
            </w:r>
            <w:r>
              <w:rPr>
                <w:rFonts w:ascii="Arial" w:eastAsia="Times New Roman" w:hAnsi="Arial" w:cs="Arial"/>
                <w:sz w:val="20"/>
                <w:lang w:val="en-US"/>
              </w:rPr>
              <w:t>32</w:t>
            </w:r>
          </w:p>
        </w:tc>
        <w:tc>
          <w:tcPr>
            <w:tcW w:w="1080" w:type="dxa"/>
            <w:hideMark/>
          </w:tcPr>
          <w:p w14:paraId="18C4F85E"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11.1.4.3.2</w:t>
            </w:r>
          </w:p>
        </w:tc>
        <w:tc>
          <w:tcPr>
            <w:tcW w:w="3600" w:type="dxa"/>
            <w:hideMark/>
          </w:tcPr>
          <w:p w14:paraId="5778F627"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Step (e) seems fully duplicative of steps (c) and (d)</w:t>
            </w:r>
          </w:p>
        </w:tc>
        <w:tc>
          <w:tcPr>
            <w:tcW w:w="3600" w:type="dxa"/>
            <w:hideMark/>
          </w:tcPr>
          <w:p w14:paraId="5688255C"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Check and potentially remove step (e)</w:t>
            </w:r>
          </w:p>
        </w:tc>
      </w:tr>
    </w:tbl>
    <w:p w14:paraId="7A5C7B48" w14:textId="77777777" w:rsidR="009A5C36" w:rsidRDefault="009A5C36" w:rsidP="009A5C36"/>
    <w:p w14:paraId="48F2656D" w14:textId="77777777" w:rsidR="009A5C36" w:rsidRDefault="009A5C36" w:rsidP="009A5C36">
      <w:r>
        <w:rPr>
          <w:u w:val="single"/>
        </w:rPr>
        <w:t>Discussion:</w:t>
      </w:r>
    </w:p>
    <w:p w14:paraId="1629F292" w14:textId="77777777" w:rsidR="009A5C36" w:rsidRDefault="009A5C36" w:rsidP="009A5C36"/>
    <w:p w14:paraId="624B9B10" w14:textId="77777777" w:rsidR="009A5C36" w:rsidRDefault="009A5C36" w:rsidP="009A5C36">
      <w:r>
        <w:rPr>
          <w:noProof/>
        </w:rPr>
        <w:drawing>
          <wp:inline distT="0" distB="0" distL="0" distR="0" wp14:anchorId="1B3AC9A0" wp14:editId="3955B899">
            <wp:extent cx="6400800" cy="1918970"/>
            <wp:effectExtent l="57150" t="57150" r="171450" b="13843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6400800" cy="19189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9888E5B" w14:textId="77777777" w:rsidR="009A5C36" w:rsidRDefault="009A5C36" w:rsidP="009A5C36"/>
    <w:p w14:paraId="56C9EEDB" w14:textId="77777777" w:rsidR="009A5C36" w:rsidRDefault="009A5C36" w:rsidP="009A5C36">
      <w:r>
        <w:t>Dissecting these bullets, we see that (c) and (d) state:</w:t>
      </w:r>
    </w:p>
    <w:p w14:paraId="1BDD316F" w14:textId="77777777" w:rsidR="009A5C36" w:rsidRDefault="009A5C36" w:rsidP="009A5C36">
      <w:pPr>
        <w:pStyle w:val="ListParagraph"/>
        <w:numPr>
          <w:ilvl w:val="0"/>
          <w:numId w:val="37"/>
        </w:numPr>
      </w:pPr>
      <w:r>
        <w:t xml:space="preserve">Perform basic access procedure [ </w:t>
      </w:r>
      <w:r>
        <w:rPr>
          <w:i/>
        </w:rPr>
        <w:t>is this done only once</w:t>
      </w:r>
      <w:proofErr w:type="gramStart"/>
      <w:r>
        <w:rPr>
          <w:i/>
        </w:rPr>
        <w:t xml:space="preserve">? </w:t>
      </w:r>
      <w:r>
        <w:t>]</w:t>
      </w:r>
      <w:proofErr w:type="gramEnd"/>
    </w:p>
    <w:p w14:paraId="0FBE3C0E" w14:textId="77777777" w:rsidR="009A5C36" w:rsidRDefault="009A5C36" w:rsidP="009A5C36">
      <w:pPr>
        <w:pStyle w:val="ListParagraph"/>
        <w:numPr>
          <w:ilvl w:val="0"/>
          <w:numId w:val="37"/>
        </w:numPr>
      </w:pPr>
      <w:r>
        <w:t>Send a probe request to the broadcast address, with SSID and BSSID from MLME-SCAN parameters.</w:t>
      </w:r>
    </w:p>
    <w:p w14:paraId="10129891" w14:textId="77777777" w:rsidR="009A5C36" w:rsidRDefault="009A5C36" w:rsidP="009A5C36">
      <w:pPr>
        <w:pStyle w:val="ListParagraph"/>
        <w:numPr>
          <w:ilvl w:val="0"/>
          <w:numId w:val="37"/>
        </w:numPr>
      </w:pPr>
      <w:r>
        <w:t>If SSID List is present in MLME-</w:t>
      </w:r>
      <w:proofErr w:type="spellStart"/>
      <w:r>
        <w:t>SCAN.request</w:t>
      </w:r>
      <w:proofErr w:type="spellEnd"/>
      <w:r>
        <w:t xml:space="preserve">, send </w:t>
      </w:r>
      <w:r w:rsidRPr="008815DF">
        <w:rPr>
          <w:i/>
        </w:rPr>
        <w:t>one or more</w:t>
      </w:r>
      <w:r>
        <w:t xml:space="preserve"> probe requests, each with an SSID from the list and BSSID from the primitive’s parameter.  [ </w:t>
      </w:r>
      <w:r>
        <w:rPr>
          <w:i/>
        </w:rPr>
        <w:t>It’s unclear if these probes are sent to the broadcast address</w:t>
      </w:r>
      <w:proofErr w:type="gramStart"/>
      <w:r>
        <w:rPr>
          <w:i/>
        </w:rPr>
        <w:t xml:space="preserve">. </w:t>
      </w:r>
      <w:r>
        <w:t>]</w:t>
      </w:r>
      <w:proofErr w:type="gramEnd"/>
    </w:p>
    <w:p w14:paraId="34739DFC" w14:textId="77777777" w:rsidR="009A5C36" w:rsidRDefault="009A5C36" w:rsidP="009A5C36"/>
    <w:p w14:paraId="5280A5EF" w14:textId="77777777" w:rsidR="009A5C36" w:rsidRDefault="009A5C36" w:rsidP="009A5C36">
      <w:r>
        <w:t>And, (e) states:</w:t>
      </w:r>
    </w:p>
    <w:p w14:paraId="2C6AB66A" w14:textId="77777777" w:rsidR="009A5C36" w:rsidRDefault="009A5C36" w:rsidP="009A5C36">
      <w:pPr>
        <w:pStyle w:val="ListParagraph"/>
        <w:numPr>
          <w:ilvl w:val="0"/>
          <w:numId w:val="37"/>
        </w:numPr>
      </w:pPr>
      <w:r>
        <w:t xml:space="preserve">If SSID List is present, send </w:t>
      </w:r>
      <w:r w:rsidRPr="008815DF">
        <w:rPr>
          <w:i/>
        </w:rPr>
        <w:t>zero or more</w:t>
      </w:r>
      <w:r>
        <w:t xml:space="preserve"> probe requests to the broadcast address, each with and SSID from the list and the BSSID from the primitive’s parameter.</w:t>
      </w:r>
    </w:p>
    <w:p w14:paraId="14E4CC43" w14:textId="77777777" w:rsidR="009A5C36" w:rsidRDefault="009A5C36" w:rsidP="009A5C36">
      <w:pPr>
        <w:pStyle w:val="ListParagraph"/>
        <w:numPr>
          <w:ilvl w:val="0"/>
          <w:numId w:val="37"/>
        </w:numPr>
      </w:pPr>
      <w:r>
        <w:t>Each of the above probes is preceded by a basic access procedure.</w:t>
      </w:r>
    </w:p>
    <w:p w14:paraId="287CF252" w14:textId="77777777" w:rsidR="009A5C36" w:rsidRDefault="009A5C36" w:rsidP="009A5C36">
      <w:pPr>
        <w:pStyle w:val="ListParagraph"/>
        <w:numPr>
          <w:ilvl w:val="0"/>
          <w:numId w:val="37"/>
        </w:numPr>
      </w:pPr>
      <w:r>
        <w:t>[</w:t>
      </w:r>
      <w:r>
        <w:rPr>
          <w:i/>
        </w:rPr>
        <w:t xml:space="preserve"> There is no mention of sending a probe with the SSID from the MLME-SCAN parameter</w:t>
      </w:r>
      <w:proofErr w:type="gramStart"/>
      <w:r>
        <w:rPr>
          <w:i/>
        </w:rPr>
        <w:t xml:space="preserve">. </w:t>
      </w:r>
      <w:r>
        <w:t>]</w:t>
      </w:r>
      <w:proofErr w:type="gramEnd"/>
    </w:p>
    <w:p w14:paraId="5C68EE4F" w14:textId="77777777" w:rsidR="009A5C36" w:rsidRDefault="009A5C36" w:rsidP="009A5C36"/>
    <w:p w14:paraId="408B2138" w14:textId="77777777" w:rsidR="009A5C36" w:rsidRDefault="009A5C36" w:rsidP="009A5C36">
      <w:r>
        <w:t>The commenter claims that (e) is duplicative of text included in (c) and (d).  For the most part, (e) does seem to be a subset of (c) and (d).  However, there are two exceptions: 1) bullet (e) clarifies that the basic access procedure is required before the probes derived from the SSID List; 2) bullet (e) permits sending zero probes derived from the SSID List.</w:t>
      </w:r>
    </w:p>
    <w:p w14:paraId="348636FD" w14:textId="77777777" w:rsidR="009A5C36" w:rsidRDefault="009A5C36" w:rsidP="009A5C36"/>
    <w:p w14:paraId="1BF852FE" w14:textId="77777777" w:rsidR="009A5C36" w:rsidRDefault="009A5C36" w:rsidP="009A5C36">
      <w:r>
        <w:t>Exception (1) appears to be an oversight in (d), as there is no indication elsewhere that a STA may send multiple probe requests without performing channel access between them (unless permitted by the basic channel access procedure, such as a continuation TXOP).</w:t>
      </w:r>
    </w:p>
    <w:p w14:paraId="20948DE7" w14:textId="77777777" w:rsidR="009A5C36" w:rsidRDefault="009A5C36" w:rsidP="009A5C36"/>
    <w:p w14:paraId="7E149029" w14:textId="77777777" w:rsidR="009A5C36" w:rsidRDefault="009A5C36" w:rsidP="009A5C36">
      <w:r>
        <w:t>Exception (2) is partially addressed by the purpose of the SSID List stated in 4.3.19.15:</w:t>
      </w:r>
    </w:p>
    <w:p w14:paraId="75EB6C67" w14:textId="77777777" w:rsidR="009A5C36" w:rsidRDefault="009A5C36" w:rsidP="009A5C36">
      <w:pPr>
        <w:ind w:left="720"/>
      </w:pPr>
      <w:r>
        <w:t>The SSID List element enables the non-AP STA to request information on a list of SSIDs. This is intended to reduce the number of Probe Request frames sent by the non-AP STA.</w:t>
      </w:r>
    </w:p>
    <w:p w14:paraId="63AAA0D4" w14:textId="77777777" w:rsidR="009A5C36" w:rsidRDefault="009A5C36" w:rsidP="009A5C36">
      <w:r>
        <w:t xml:space="preserve">To maximize the opportunity to send as few probe request frames as possible, it should be allowed for the STA to send only the “main” probe request (to the SSID provided directly in the primitive) containing an SSID List </w:t>
      </w:r>
      <w:proofErr w:type="gramStart"/>
      <w:r>
        <w:t>element, and</w:t>
      </w:r>
      <w:proofErr w:type="gramEnd"/>
      <w:r>
        <w:t xml:space="preserve"> complete the procedure (if sufficient responses are determined to have been received).</w:t>
      </w:r>
    </w:p>
    <w:p w14:paraId="23E8D722" w14:textId="77777777" w:rsidR="009A5C36" w:rsidRDefault="009A5C36" w:rsidP="009A5C36"/>
    <w:p w14:paraId="3691FF54" w14:textId="77777777" w:rsidR="009A5C36" w:rsidRDefault="009A5C36" w:rsidP="009A5C36">
      <w:r w:rsidRPr="00BF4A8C">
        <w:rPr>
          <w:highlight w:val="cyan"/>
          <w:u w:val="single"/>
        </w:rPr>
        <w:t>&lt;Request from the teleconference where this was discussed, to add text to encourage using SSID List element, and limit number of probes, hopefully to a single probe.&gt;</w:t>
      </w:r>
    </w:p>
    <w:p w14:paraId="19FD1A67" w14:textId="77777777" w:rsidR="009A5C36" w:rsidRDefault="009A5C36" w:rsidP="009A5C36"/>
    <w:p w14:paraId="1DEA8F94" w14:textId="77777777" w:rsidR="009A5C36" w:rsidRDefault="009A5C36" w:rsidP="009A5C36"/>
    <w:p w14:paraId="4A92D00C" w14:textId="77777777" w:rsidR="009A5C36" w:rsidRDefault="009A5C36" w:rsidP="009A5C36">
      <w:r w:rsidRPr="00AB1D43">
        <w:rPr>
          <w:highlight w:val="green"/>
          <w:u w:val="single"/>
        </w:rPr>
        <w:t>Proposed Resolution:</w:t>
      </w:r>
      <w:r>
        <w:rPr>
          <w:u w:val="single"/>
        </w:rPr>
        <w:t xml:space="preserve">  </w:t>
      </w:r>
    </w:p>
    <w:p w14:paraId="7D44276F" w14:textId="77777777" w:rsidR="009A5C36" w:rsidRDefault="009A5C36" w:rsidP="009A5C36"/>
    <w:p w14:paraId="3AA9CDAD" w14:textId="77777777" w:rsidR="009A5C36" w:rsidRDefault="009A5C36" w:rsidP="009A5C36">
      <w:r>
        <w:t>Revised.</w:t>
      </w:r>
    </w:p>
    <w:p w14:paraId="1F444589" w14:textId="77777777" w:rsidR="009A5C36" w:rsidRDefault="009A5C36" w:rsidP="009A5C36"/>
    <w:p w14:paraId="192C4A86" w14:textId="77777777" w:rsidR="009A5C36" w:rsidRDefault="009A5C36" w:rsidP="009A5C36">
      <w:r>
        <w:t>Modify bullets (c) and (d) as shown:</w:t>
      </w:r>
    </w:p>
    <w:p w14:paraId="5333C188" w14:textId="77777777" w:rsidR="009A5C36" w:rsidRPr="00D32A24" w:rsidRDefault="009A5C36" w:rsidP="009A5C36">
      <w:pPr>
        <w:ind w:left="990" w:hanging="270"/>
        <w:rPr>
          <w:u w:val="single"/>
        </w:rPr>
      </w:pPr>
      <w:r w:rsidRPr="00D32A24">
        <w:t>c) Perform the basic access procedure as defined in 10.3.4.2 (Basic access).</w:t>
      </w:r>
      <w:r>
        <w:t xml:space="preserve">  </w:t>
      </w:r>
      <w:r w:rsidRPr="00D32A24">
        <w:rPr>
          <w:u w:val="single"/>
        </w:rPr>
        <w:t>Send a probe request to the broadcast destination address. The probe request is sent with the SSID and BSSID from the received MLME-</w:t>
      </w:r>
      <w:proofErr w:type="spellStart"/>
      <w:r w:rsidRPr="00D32A24">
        <w:rPr>
          <w:u w:val="single"/>
        </w:rPr>
        <w:t>SCAN.request</w:t>
      </w:r>
      <w:proofErr w:type="spellEnd"/>
      <w:r w:rsidRPr="00D32A24">
        <w:rPr>
          <w:u w:val="single"/>
        </w:rPr>
        <w:t xml:space="preserve"> primitive.</w:t>
      </w:r>
      <w:r>
        <w:rPr>
          <w:u w:val="single"/>
        </w:rPr>
        <w:t xml:space="preserve">  I</w:t>
      </w:r>
      <w:r w:rsidRPr="008255C6">
        <w:rPr>
          <w:u w:val="single"/>
        </w:rPr>
        <w:t>f</w:t>
      </w:r>
      <w:r>
        <w:rPr>
          <w:u w:val="single"/>
        </w:rPr>
        <w:t xml:space="preserve"> </w:t>
      </w:r>
      <w:r w:rsidRPr="008255C6">
        <w:rPr>
          <w:u w:val="single"/>
        </w:rPr>
        <w:t xml:space="preserve">dot11SSIDListActivated is true </w:t>
      </w:r>
      <w:r>
        <w:rPr>
          <w:u w:val="single"/>
        </w:rPr>
        <w:t xml:space="preserve">and </w:t>
      </w:r>
      <w:r w:rsidRPr="00BF4A8C">
        <w:rPr>
          <w:u w:val="single"/>
        </w:rPr>
        <w:t xml:space="preserve">the SSID List </w:t>
      </w:r>
      <w:r>
        <w:rPr>
          <w:u w:val="single"/>
        </w:rPr>
        <w:t xml:space="preserve">parameter </w:t>
      </w:r>
      <w:r w:rsidRPr="00BF4A8C">
        <w:rPr>
          <w:u w:val="single"/>
        </w:rPr>
        <w:t>is present in the MLME-</w:t>
      </w:r>
      <w:proofErr w:type="spellStart"/>
      <w:r w:rsidRPr="00BF4A8C">
        <w:rPr>
          <w:u w:val="single"/>
        </w:rPr>
        <w:t>SCAN.request</w:t>
      </w:r>
      <w:proofErr w:type="spellEnd"/>
      <w:r w:rsidRPr="00BF4A8C">
        <w:rPr>
          <w:u w:val="single"/>
        </w:rPr>
        <w:t xml:space="preserve"> primitive</w:t>
      </w:r>
      <w:r>
        <w:rPr>
          <w:u w:val="single"/>
        </w:rPr>
        <w:t>, then</w:t>
      </w:r>
      <w:r w:rsidRPr="00BF4A8C">
        <w:rPr>
          <w:u w:val="single"/>
        </w:rPr>
        <w:t xml:space="preserve"> </w:t>
      </w:r>
      <w:r w:rsidRPr="008255C6">
        <w:rPr>
          <w:u w:val="single"/>
        </w:rPr>
        <w:t xml:space="preserve">one or more SSID List elements </w:t>
      </w:r>
      <w:r>
        <w:rPr>
          <w:u w:val="single"/>
        </w:rPr>
        <w:t xml:space="preserve">should be </w:t>
      </w:r>
      <w:r w:rsidRPr="008255C6">
        <w:rPr>
          <w:u w:val="single"/>
        </w:rPr>
        <w:t>present</w:t>
      </w:r>
      <w:r>
        <w:rPr>
          <w:u w:val="single"/>
        </w:rPr>
        <w:t xml:space="preserve"> in the probe request, indicating all SSIDs in </w:t>
      </w:r>
      <w:r w:rsidRPr="00BF4A8C">
        <w:rPr>
          <w:u w:val="single"/>
        </w:rPr>
        <w:t xml:space="preserve">the SSID List </w:t>
      </w:r>
      <w:r>
        <w:rPr>
          <w:u w:val="single"/>
        </w:rPr>
        <w:t>parameter if possible</w:t>
      </w:r>
      <w:r w:rsidRPr="008255C6">
        <w:rPr>
          <w:u w:val="single"/>
        </w:rPr>
        <w:t>.</w:t>
      </w:r>
    </w:p>
    <w:p w14:paraId="039469DC" w14:textId="77777777" w:rsidR="009A5C36" w:rsidRDefault="009A5C36" w:rsidP="009A5C36">
      <w:pPr>
        <w:ind w:left="720"/>
      </w:pPr>
    </w:p>
    <w:p w14:paraId="6FADBC2A" w14:textId="77777777" w:rsidR="009A5C36" w:rsidRPr="00933B2F" w:rsidRDefault="009A5C36" w:rsidP="009A5C36">
      <w:pPr>
        <w:ind w:left="990" w:hanging="270"/>
        <w:rPr>
          <w:u w:val="single"/>
        </w:rPr>
      </w:pPr>
      <w:r w:rsidRPr="00D32A24">
        <w:t xml:space="preserve">d) </w:t>
      </w:r>
      <w:r w:rsidRPr="00933B2F">
        <w:rPr>
          <w:strike/>
        </w:rPr>
        <w:t>Send a probe request to the broadcast destination address. The probe request is sent with the SSID and BSSID from the received MLME-</w:t>
      </w:r>
      <w:proofErr w:type="spellStart"/>
      <w:r w:rsidRPr="00933B2F">
        <w:rPr>
          <w:strike/>
        </w:rPr>
        <w:t>SCAN.request</w:t>
      </w:r>
      <w:proofErr w:type="spellEnd"/>
      <w:r w:rsidRPr="00933B2F">
        <w:rPr>
          <w:strike/>
        </w:rPr>
        <w:t xml:space="preserve"> primitive.</w:t>
      </w:r>
      <w:r w:rsidRPr="00D32A24">
        <w:t xml:space="preserve"> When </w:t>
      </w:r>
      <w:r w:rsidRPr="008255C6">
        <w:rPr>
          <w:u w:val="single"/>
        </w:rPr>
        <w:t xml:space="preserve">dot11SSIDListActivated is true </w:t>
      </w:r>
      <w:r>
        <w:rPr>
          <w:u w:val="single"/>
        </w:rPr>
        <w:t>and</w:t>
      </w:r>
      <w:r w:rsidRPr="00D32A24">
        <w:t xml:space="preserve"> the SSID List </w:t>
      </w:r>
      <w:r>
        <w:rPr>
          <w:u w:val="single"/>
        </w:rPr>
        <w:t xml:space="preserve">parameter </w:t>
      </w:r>
      <w:r w:rsidRPr="00D32A24">
        <w:t>is present in the MLME-</w:t>
      </w:r>
      <w:proofErr w:type="spellStart"/>
      <w:r w:rsidRPr="00D32A24">
        <w:t>SCAN.request</w:t>
      </w:r>
      <w:proofErr w:type="spellEnd"/>
      <w:r w:rsidRPr="00D32A24">
        <w:t xml:space="preserve"> primitive, send </w:t>
      </w:r>
      <w:r w:rsidRPr="00B34815">
        <w:rPr>
          <w:strike/>
        </w:rPr>
        <w:t>one</w:t>
      </w:r>
      <w:r w:rsidRPr="00D32A24">
        <w:t xml:space="preserve"> </w:t>
      </w:r>
      <w:r>
        <w:rPr>
          <w:u w:val="single"/>
        </w:rPr>
        <w:t xml:space="preserve">zero </w:t>
      </w:r>
      <w:r w:rsidRPr="00D32A24">
        <w:t xml:space="preserve">or more </w:t>
      </w:r>
      <w:proofErr w:type="spellStart"/>
      <w:r w:rsidRPr="00C72E1C">
        <w:rPr>
          <w:u w:val="single"/>
        </w:rPr>
        <w:t>p</w:t>
      </w:r>
      <w:r w:rsidRPr="00C72E1C">
        <w:rPr>
          <w:strike/>
        </w:rPr>
        <w:t>P</w:t>
      </w:r>
      <w:r w:rsidRPr="00D32A24">
        <w:t>robe</w:t>
      </w:r>
      <w:proofErr w:type="spellEnd"/>
      <w:r w:rsidRPr="00D32A24">
        <w:t xml:space="preserve"> </w:t>
      </w:r>
      <w:proofErr w:type="spellStart"/>
      <w:r>
        <w:rPr>
          <w:u w:val="single"/>
        </w:rPr>
        <w:t>r</w:t>
      </w:r>
      <w:r w:rsidRPr="00C72E1C">
        <w:rPr>
          <w:strike/>
        </w:rPr>
        <w:t>R</w:t>
      </w:r>
      <w:r w:rsidRPr="00D32A24">
        <w:t>equest</w:t>
      </w:r>
      <w:r>
        <w:rPr>
          <w:u w:val="single"/>
        </w:rPr>
        <w:t>s</w:t>
      </w:r>
      <w:proofErr w:type="spellEnd"/>
      <w:r w:rsidRPr="00D32A24">
        <w:t xml:space="preserve"> </w:t>
      </w:r>
      <w:r w:rsidRPr="00C72E1C">
        <w:rPr>
          <w:strike/>
        </w:rPr>
        <w:t>frames</w:t>
      </w:r>
      <w:r w:rsidRPr="00BF4A8C">
        <w:t xml:space="preserve"> to the broadcast address, ea</w:t>
      </w:r>
      <w:r w:rsidRPr="00D32A24">
        <w:t>ch with an SSID indicated in the SSID List and the BSSID from the MLME-</w:t>
      </w:r>
      <w:proofErr w:type="spellStart"/>
      <w:r w:rsidRPr="00D32A24">
        <w:t>SCAN.request</w:t>
      </w:r>
      <w:proofErr w:type="spellEnd"/>
      <w:r w:rsidRPr="00D32A24">
        <w:t xml:space="preserve"> primitive(11ai).</w:t>
      </w:r>
      <w:r>
        <w:t xml:space="preserve">  </w:t>
      </w:r>
      <w:r>
        <w:rPr>
          <w:u w:val="single"/>
        </w:rPr>
        <w:t xml:space="preserve">These additional probe requests (following step c)) should only carry SSIDs not indicated in the step c) probe request.  </w:t>
      </w:r>
      <w:r w:rsidRPr="00933B2F">
        <w:rPr>
          <w:u w:val="single"/>
        </w:rPr>
        <w:t>The basic access procedure (10.3.4.2 (Basic access)) is performed prior to each probe request transmission</w:t>
      </w:r>
      <w:r w:rsidRPr="006B72F9">
        <w:rPr>
          <w:highlight w:val="cyan"/>
          <w:u w:val="single"/>
        </w:rPr>
        <w:t>.</w:t>
      </w:r>
    </w:p>
    <w:p w14:paraId="77188DA4" w14:textId="77777777" w:rsidR="009A5C36" w:rsidRDefault="009A5C36" w:rsidP="009A5C36">
      <w:pPr>
        <w:ind w:left="720"/>
      </w:pPr>
    </w:p>
    <w:p w14:paraId="03FECC7C" w14:textId="77777777" w:rsidR="009A5C36" w:rsidRDefault="009A5C36" w:rsidP="009A5C36">
      <w:r>
        <w:t>Delete bullet (e).</w:t>
      </w:r>
    </w:p>
    <w:p w14:paraId="60F766EB" w14:textId="77777777" w:rsidR="009A5C36" w:rsidRDefault="009A5C36" w:rsidP="009A5C36"/>
    <w:p w14:paraId="0E343637" w14:textId="77777777" w:rsidR="009A5C36" w:rsidRDefault="009A5C36" w:rsidP="009A5C36">
      <w:r>
        <w:t xml:space="preserve">Renumber references to “step </w:t>
      </w:r>
      <w:proofErr w:type="spellStart"/>
      <w:r>
        <w:t>i</w:t>
      </w:r>
      <w:proofErr w:type="spellEnd"/>
      <w:r>
        <w:t xml:space="preserve">)” to reference “step h)” (D2.0 P2127.14) and “step l)” to “step k)” (P2127.41). </w:t>
      </w:r>
    </w:p>
    <w:p w14:paraId="0410A497" w14:textId="77777777" w:rsidR="009A5C36" w:rsidRPr="00D32A24" w:rsidRDefault="009A5C36" w:rsidP="009A5C36"/>
    <w:p w14:paraId="0D86E8B6" w14:textId="77777777" w:rsidR="009A5C36" w:rsidRDefault="009A5C36" w:rsidP="009A5C3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A5C36" w:rsidRPr="007837C2" w14:paraId="72558951" w14:textId="77777777" w:rsidTr="006E0B3B">
        <w:trPr>
          <w:trHeight w:val="524"/>
        </w:trPr>
        <w:tc>
          <w:tcPr>
            <w:tcW w:w="738" w:type="dxa"/>
            <w:hideMark/>
          </w:tcPr>
          <w:p w14:paraId="0B9A35E8" w14:textId="77777777" w:rsidR="009A5C36" w:rsidRPr="007837C2" w:rsidRDefault="009A5C36" w:rsidP="006E0B3B">
            <w:pPr>
              <w:autoSpaceDE w:val="0"/>
              <w:autoSpaceDN w:val="0"/>
              <w:adjustRightInd w:val="0"/>
              <w:rPr>
                <w:rFonts w:ascii="Arial" w:hAnsi="Arial" w:cs="Arial"/>
                <w:b/>
                <w:bCs/>
                <w:sz w:val="20"/>
                <w:lang w:eastAsia="ja-JP" w:bidi="he-IL"/>
              </w:rPr>
            </w:pPr>
            <w:bookmarkStart w:id="6" w:name="_Hlk13985789"/>
            <w:r w:rsidRPr="007837C2">
              <w:rPr>
                <w:rFonts w:ascii="Arial" w:hAnsi="Arial" w:cs="Arial"/>
                <w:b/>
                <w:bCs/>
                <w:sz w:val="20"/>
                <w:lang w:eastAsia="ja-JP" w:bidi="he-IL"/>
              </w:rPr>
              <w:lastRenderedPageBreak/>
              <w:t>CID</w:t>
            </w:r>
          </w:p>
        </w:tc>
        <w:tc>
          <w:tcPr>
            <w:tcW w:w="990" w:type="dxa"/>
            <w:hideMark/>
          </w:tcPr>
          <w:p w14:paraId="3612CA11"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9DEBE47"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13663F0"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EA4C63A"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A5C36" w:rsidRPr="00DC0730" w14:paraId="16D76033" w14:textId="77777777" w:rsidTr="006E0B3B">
        <w:trPr>
          <w:trHeight w:val="3570"/>
        </w:trPr>
        <w:tc>
          <w:tcPr>
            <w:tcW w:w="738" w:type="dxa"/>
            <w:hideMark/>
          </w:tcPr>
          <w:p w14:paraId="5681D7FE" w14:textId="77777777" w:rsidR="009A5C36" w:rsidRPr="00DC0730" w:rsidRDefault="009A5C36" w:rsidP="006E0B3B">
            <w:pPr>
              <w:jc w:val="right"/>
              <w:rPr>
                <w:rFonts w:ascii="Arial" w:eastAsia="Times New Roman" w:hAnsi="Arial" w:cs="Arial"/>
                <w:sz w:val="20"/>
                <w:lang w:val="en-US"/>
              </w:rPr>
            </w:pPr>
            <w:r w:rsidRPr="00DC0730">
              <w:rPr>
                <w:rFonts w:ascii="Arial" w:eastAsia="Times New Roman" w:hAnsi="Arial" w:cs="Arial"/>
                <w:sz w:val="20"/>
                <w:lang w:val="en-US"/>
              </w:rPr>
              <w:t>2340</w:t>
            </w:r>
          </w:p>
        </w:tc>
        <w:tc>
          <w:tcPr>
            <w:tcW w:w="990" w:type="dxa"/>
            <w:hideMark/>
          </w:tcPr>
          <w:p w14:paraId="4E4816F2" w14:textId="77777777" w:rsidR="009A5C36" w:rsidRPr="00DC0730" w:rsidRDefault="009A5C36" w:rsidP="006E0B3B">
            <w:pPr>
              <w:jc w:val="right"/>
              <w:rPr>
                <w:rFonts w:ascii="Arial" w:eastAsia="Times New Roman" w:hAnsi="Arial" w:cs="Arial"/>
                <w:sz w:val="20"/>
                <w:lang w:val="en-US"/>
              </w:rPr>
            </w:pPr>
            <w:r w:rsidRPr="00DC0730">
              <w:rPr>
                <w:rFonts w:ascii="Arial" w:eastAsia="Times New Roman" w:hAnsi="Arial" w:cs="Arial"/>
                <w:sz w:val="20"/>
                <w:lang w:val="en-US"/>
              </w:rPr>
              <w:t>1515.</w:t>
            </w:r>
            <w:r>
              <w:rPr>
                <w:rFonts w:ascii="Arial" w:eastAsia="Times New Roman" w:hAnsi="Arial" w:cs="Arial"/>
                <w:sz w:val="20"/>
                <w:lang w:val="en-US"/>
              </w:rPr>
              <w:t>14</w:t>
            </w:r>
          </w:p>
        </w:tc>
        <w:tc>
          <w:tcPr>
            <w:tcW w:w="1080" w:type="dxa"/>
            <w:hideMark/>
          </w:tcPr>
          <w:p w14:paraId="3EA51C6E"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9.6.7.16</w:t>
            </w:r>
          </w:p>
        </w:tc>
        <w:tc>
          <w:tcPr>
            <w:tcW w:w="3600" w:type="dxa"/>
            <w:hideMark/>
          </w:tcPr>
          <w:p w14:paraId="5F406B9F"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 xml:space="preserve">"The Extended Capabilities element is optionally present if any of the fields in this element are nonzero." -- I think this is trying to say that the EC element is present if and only if there are some extended capabilities to advertise.  However, as it's written it's </w:t>
            </w:r>
            <w:proofErr w:type="gramStart"/>
            <w:r w:rsidRPr="00DC0730">
              <w:rPr>
                <w:rFonts w:ascii="Arial" w:eastAsia="Times New Roman" w:hAnsi="Arial" w:cs="Arial"/>
                <w:sz w:val="20"/>
                <w:lang w:val="en-US"/>
              </w:rPr>
              <w:t>actually saying</w:t>
            </w:r>
            <w:proofErr w:type="gramEnd"/>
            <w:r w:rsidRPr="00DC0730">
              <w:rPr>
                <w:rFonts w:ascii="Arial" w:eastAsia="Times New Roman" w:hAnsi="Arial" w:cs="Arial"/>
                <w:sz w:val="20"/>
                <w:lang w:val="en-US"/>
              </w:rPr>
              <w:t xml:space="preserve"> you don't have to advertise your extended capabilities (even in </w:t>
            </w:r>
            <w:proofErr w:type="spellStart"/>
            <w:r w:rsidRPr="00DC0730">
              <w:rPr>
                <w:rFonts w:ascii="Arial" w:eastAsia="Times New Roman" w:hAnsi="Arial" w:cs="Arial"/>
                <w:sz w:val="20"/>
                <w:lang w:val="en-US"/>
              </w:rPr>
              <w:t>assoc</w:t>
            </w:r>
            <w:proofErr w:type="spellEnd"/>
            <w:r w:rsidRPr="00DC0730">
              <w:rPr>
                <w:rFonts w:ascii="Arial" w:eastAsia="Times New Roman" w:hAnsi="Arial" w:cs="Arial"/>
                <w:sz w:val="20"/>
                <w:lang w:val="en-US"/>
              </w:rPr>
              <w:t>) even if you have some</w:t>
            </w:r>
          </w:p>
        </w:tc>
        <w:tc>
          <w:tcPr>
            <w:tcW w:w="3600" w:type="dxa"/>
            <w:hideMark/>
          </w:tcPr>
          <w:p w14:paraId="456D8D6D"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 xml:space="preserve">Delete "optionally" in the cited text at the referenced location </w:t>
            </w:r>
            <w:proofErr w:type="gramStart"/>
            <w:r w:rsidRPr="00DC0730">
              <w:rPr>
                <w:rFonts w:ascii="Arial" w:eastAsia="Times New Roman" w:hAnsi="Arial" w:cs="Arial"/>
                <w:sz w:val="20"/>
                <w:lang w:val="en-US"/>
              </w:rPr>
              <w:t>and also</w:t>
            </w:r>
            <w:proofErr w:type="gramEnd"/>
            <w:r w:rsidRPr="00DC0730">
              <w:rPr>
                <w:rFonts w:ascii="Arial" w:eastAsia="Times New Roman" w:hAnsi="Arial" w:cs="Arial"/>
                <w:sz w:val="20"/>
                <w:lang w:val="en-US"/>
              </w:rPr>
              <w:t xml:space="preserve"> in Tables 9-412, 9-434, 9-435</w:t>
            </w:r>
          </w:p>
        </w:tc>
      </w:tr>
    </w:tbl>
    <w:p w14:paraId="5F923095" w14:textId="77777777" w:rsidR="009A5C36" w:rsidRDefault="009A5C36" w:rsidP="009A5C36"/>
    <w:p w14:paraId="065EBCD8" w14:textId="77777777" w:rsidR="009A5C36" w:rsidRDefault="009A5C36" w:rsidP="009A5C36">
      <w:r>
        <w:rPr>
          <w:u w:val="single"/>
        </w:rPr>
        <w:t>Discussion:</w:t>
      </w:r>
    </w:p>
    <w:p w14:paraId="7B7F4F7B" w14:textId="77777777" w:rsidR="009A5C36" w:rsidRDefault="009A5C36" w:rsidP="009A5C36"/>
    <w:p w14:paraId="5E19178B" w14:textId="77777777" w:rsidR="009A5C36" w:rsidRDefault="009A5C36" w:rsidP="009A5C36">
      <w:r>
        <w:t xml:space="preserve">The context for this comment is within the Action field of a </w:t>
      </w:r>
      <w:r w:rsidRPr="002B1EDD">
        <w:t>TDLS Discovery Response</w:t>
      </w:r>
      <w:r>
        <w:t xml:space="preserve"> (Public Action) frame:</w:t>
      </w:r>
    </w:p>
    <w:p w14:paraId="03A92510" w14:textId="77777777" w:rsidR="009A5C36" w:rsidRDefault="009A5C36" w:rsidP="009A5C36">
      <w:r>
        <w:rPr>
          <w:noProof/>
        </w:rPr>
        <w:drawing>
          <wp:inline distT="0" distB="0" distL="0" distR="0" wp14:anchorId="28978546" wp14:editId="57E0910A">
            <wp:extent cx="6400800" cy="692785"/>
            <wp:effectExtent l="57150" t="57150" r="171450" b="1073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400800" cy="6927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AFF8A11" w14:textId="77777777" w:rsidR="009A5C36" w:rsidRDefault="009A5C36" w:rsidP="009A5C36"/>
    <w:p w14:paraId="08606AF2" w14:textId="77777777" w:rsidR="009A5C36" w:rsidRDefault="009A5C36" w:rsidP="009A5C36">
      <w:r>
        <w:t>In other frames, such as a Beacon, (Re)Association, etc. this field is described as:</w:t>
      </w:r>
    </w:p>
    <w:p w14:paraId="75F3854D" w14:textId="77777777" w:rsidR="009A5C36" w:rsidRDefault="009A5C36" w:rsidP="009A5C36">
      <w:pPr>
        <w:ind w:left="720"/>
      </w:pPr>
      <w:r>
        <w:t>The Extended Capabilities element is present if any of the fields in this element are nonzero.</w:t>
      </w:r>
    </w:p>
    <w:p w14:paraId="1A4DCE71" w14:textId="77777777" w:rsidR="009A5C36" w:rsidRDefault="009A5C36" w:rsidP="009A5C36"/>
    <w:bookmarkEnd w:id="6"/>
    <w:p w14:paraId="35F57515" w14:textId="77777777" w:rsidR="009A5C36" w:rsidRDefault="009A5C36" w:rsidP="009A5C36">
      <w:r>
        <w:rPr>
          <w:highlight w:val="cyan"/>
        </w:rPr>
        <w:t xml:space="preserve">Per previous </w:t>
      </w:r>
      <w:proofErr w:type="spellStart"/>
      <w:r>
        <w:rPr>
          <w:highlight w:val="cyan"/>
        </w:rPr>
        <w:t>TGmd</w:t>
      </w:r>
      <w:proofErr w:type="spellEnd"/>
      <w:r>
        <w:rPr>
          <w:highlight w:val="cyan"/>
        </w:rPr>
        <w:t xml:space="preserve"> discussion, n</w:t>
      </w:r>
      <w:r w:rsidRPr="005778FB">
        <w:rPr>
          <w:highlight w:val="cyan"/>
        </w:rPr>
        <w:t>eed to check all this with Menzo.  Is this optionality intentional for TDLS Discovery, for some reason?</w:t>
      </w:r>
    </w:p>
    <w:p w14:paraId="24996AAA" w14:textId="77777777" w:rsidR="009A5C36" w:rsidRDefault="009A5C36" w:rsidP="009A5C36"/>
    <w:p w14:paraId="2C9DD2E7" w14:textId="77777777" w:rsidR="009A5C36" w:rsidRDefault="009A5C36" w:rsidP="009A5C36">
      <w:r>
        <w:t>Three are four occurrences of this phrase in the Standard (as mentioned in the comment):</w:t>
      </w:r>
    </w:p>
    <w:p w14:paraId="3DB0A4E9" w14:textId="77777777" w:rsidR="009A5C36" w:rsidRDefault="009A5C36" w:rsidP="009A5C36">
      <w:pPr>
        <w:pStyle w:val="ListParagraph"/>
        <w:numPr>
          <w:ilvl w:val="0"/>
          <w:numId w:val="37"/>
        </w:numPr>
      </w:pPr>
      <w:r>
        <w:t>This occurrence, in the TDLS Discovery Response Action field</w:t>
      </w:r>
    </w:p>
    <w:p w14:paraId="3CB352F0" w14:textId="77777777" w:rsidR="009A5C36" w:rsidRDefault="009A5C36" w:rsidP="009A5C36">
      <w:pPr>
        <w:pStyle w:val="ListParagraph"/>
        <w:numPr>
          <w:ilvl w:val="0"/>
          <w:numId w:val="37"/>
        </w:numPr>
      </w:pPr>
      <w:r>
        <w:t>TDLS Setup Request Action field</w:t>
      </w:r>
    </w:p>
    <w:p w14:paraId="4681A84A" w14:textId="77777777" w:rsidR="009A5C36" w:rsidRDefault="009A5C36" w:rsidP="009A5C36">
      <w:pPr>
        <w:pStyle w:val="ListParagraph"/>
        <w:numPr>
          <w:ilvl w:val="0"/>
          <w:numId w:val="37"/>
        </w:numPr>
      </w:pPr>
      <w:r>
        <w:t xml:space="preserve">Mesh Peering Open </w:t>
      </w:r>
      <w:proofErr w:type="gramStart"/>
      <w:r>
        <w:t>frame</w:t>
      </w:r>
      <w:proofErr w:type="gramEnd"/>
      <w:r>
        <w:t xml:space="preserve"> Action field</w:t>
      </w:r>
    </w:p>
    <w:p w14:paraId="7721F652" w14:textId="77777777" w:rsidR="009A5C36" w:rsidRDefault="009A5C36" w:rsidP="009A5C36">
      <w:pPr>
        <w:pStyle w:val="ListParagraph"/>
        <w:numPr>
          <w:ilvl w:val="0"/>
          <w:numId w:val="37"/>
        </w:numPr>
      </w:pPr>
      <w:r>
        <w:t xml:space="preserve">Mesh Peering Confirm </w:t>
      </w:r>
      <w:proofErr w:type="gramStart"/>
      <w:r>
        <w:t>frame</w:t>
      </w:r>
      <w:proofErr w:type="gramEnd"/>
      <w:r>
        <w:t xml:space="preserve"> Action field</w:t>
      </w:r>
    </w:p>
    <w:p w14:paraId="6CF3A704" w14:textId="77777777" w:rsidR="009A5C36" w:rsidRDefault="009A5C36" w:rsidP="009A5C36"/>
    <w:p w14:paraId="5A5B2EC6" w14:textId="77777777" w:rsidR="009A5C36" w:rsidRDefault="009A5C36" w:rsidP="009A5C36">
      <w:r>
        <w:t xml:space="preserve">Did check with Menzo and </w:t>
      </w:r>
      <w:proofErr w:type="spellStart"/>
      <w:r>
        <w:t>Kaz</w:t>
      </w:r>
      <w:proofErr w:type="spellEnd"/>
      <w:r>
        <w:t>.  They agree with “delete ‘optionally</w:t>
      </w:r>
      <w:proofErr w:type="gramStart"/>
      <w:r>
        <w:t>’ ”</w:t>
      </w:r>
      <w:proofErr w:type="gramEnd"/>
      <w:r>
        <w:t xml:space="preserve"> for both TDLS and Mesh uses.  </w:t>
      </w:r>
    </w:p>
    <w:p w14:paraId="771E588A" w14:textId="77777777" w:rsidR="009A5C36" w:rsidRDefault="009A5C36" w:rsidP="009A5C36"/>
    <w:p w14:paraId="62379493" w14:textId="77777777" w:rsidR="009A5C36" w:rsidRDefault="009A5C36" w:rsidP="009A5C36">
      <w:r w:rsidRPr="007A2824">
        <w:rPr>
          <w:highlight w:val="green"/>
          <w:u w:val="single"/>
        </w:rPr>
        <w:t>Proposed Resolution:</w:t>
      </w:r>
    </w:p>
    <w:p w14:paraId="094BC1B8" w14:textId="77777777" w:rsidR="009A5C36" w:rsidRDefault="009A5C36" w:rsidP="009A5C36"/>
    <w:p w14:paraId="3A535C0D" w14:textId="77777777" w:rsidR="009A5C36" w:rsidRPr="004017D1" w:rsidRDefault="009A5C36" w:rsidP="009A5C36">
      <w:r>
        <w:t>Accepted.</w:t>
      </w:r>
    </w:p>
    <w:p w14:paraId="2AFF3F02" w14:textId="77777777" w:rsidR="009A5C36" w:rsidRDefault="009A5C36" w:rsidP="009A5C36"/>
    <w:p w14:paraId="2BE1ACD6" w14:textId="77777777" w:rsidR="00427DF3" w:rsidRDefault="009A5C36" w:rsidP="00427DF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27DF3" w:rsidRPr="007837C2" w14:paraId="3A6A587C" w14:textId="77777777" w:rsidTr="006E0B3B">
        <w:trPr>
          <w:trHeight w:val="524"/>
        </w:trPr>
        <w:tc>
          <w:tcPr>
            <w:tcW w:w="738" w:type="dxa"/>
            <w:hideMark/>
          </w:tcPr>
          <w:p w14:paraId="0BB04AC6"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5315288"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037D6E7"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93C338D"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59258ED"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427DF3" w:rsidRPr="00DC0730" w14:paraId="0479F1F0" w14:textId="77777777" w:rsidTr="006E0B3B">
        <w:trPr>
          <w:trHeight w:val="1530"/>
        </w:trPr>
        <w:tc>
          <w:tcPr>
            <w:tcW w:w="738" w:type="dxa"/>
            <w:hideMark/>
          </w:tcPr>
          <w:p w14:paraId="1CD16577" w14:textId="77777777" w:rsidR="00427DF3" w:rsidRPr="00DC0730" w:rsidRDefault="00427DF3" w:rsidP="006E0B3B">
            <w:pPr>
              <w:jc w:val="right"/>
              <w:rPr>
                <w:rFonts w:ascii="Arial" w:eastAsia="Times New Roman" w:hAnsi="Arial" w:cs="Arial"/>
                <w:sz w:val="20"/>
                <w:lang w:val="en-US"/>
              </w:rPr>
            </w:pPr>
            <w:r>
              <w:rPr>
                <w:rFonts w:ascii="Arial" w:eastAsia="Times New Roman" w:hAnsi="Arial" w:cs="Arial"/>
                <w:sz w:val="20"/>
                <w:lang w:val="en-US"/>
              </w:rPr>
              <w:t>2246</w:t>
            </w:r>
          </w:p>
        </w:tc>
        <w:tc>
          <w:tcPr>
            <w:tcW w:w="990" w:type="dxa"/>
            <w:hideMark/>
          </w:tcPr>
          <w:p w14:paraId="282E4698" w14:textId="77777777" w:rsidR="00427DF3" w:rsidRPr="00DC0730" w:rsidRDefault="00427DF3" w:rsidP="006E0B3B">
            <w:pPr>
              <w:jc w:val="right"/>
              <w:rPr>
                <w:rFonts w:ascii="Arial" w:eastAsia="Times New Roman" w:hAnsi="Arial" w:cs="Arial"/>
                <w:sz w:val="20"/>
                <w:lang w:val="en-US"/>
              </w:rPr>
            </w:pPr>
            <w:r>
              <w:rPr>
                <w:rFonts w:ascii="Arial" w:eastAsia="Times New Roman" w:hAnsi="Arial" w:cs="Arial"/>
                <w:sz w:val="20"/>
                <w:lang w:val="en-US"/>
              </w:rPr>
              <w:t>1982.58</w:t>
            </w:r>
          </w:p>
        </w:tc>
        <w:tc>
          <w:tcPr>
            <w:tcW w:w="1080" w:type="dxa"/>
            <w:hideMark/>
          </w:tcPr>
          <w:p w14:paraId="1257102F" w14:textId="77777777" w:rsidR="00427DF3" w:rsidRPr="00DC0730" w:rsidRDefault="00427DF3" w:rsidP="006E0B3B">
            <w:pPr>
              <w:rPr>
                <w:rFonts w:ascii="Arial" w:eastAsia="Times New Roman" w:hAnsi="Arial" w:cs="Arial"/>
                <w:sz w:val="20"/>
                <w:lang w:val="en-US"/>
              </w:rPr>
            </w:pPr>
            <w:r>
              <w:rPr>
                <w:rFonts w:ascii="Arial" w:eastAsia="Times New Roman" w:hAnsi="Arial" w:cs="Arial"/>
                <w:sz w:val="20"/>
                <w:lang w:val="en-US"/>
              </w:rPr>
              <w:t>10.42.2.1</w:t>
            </w:r>
          </w:p>
        </w:tc>
        <w:tc>
          <w:tcPr>
            <w:tcW w:w="3600" w:type="dxa"/>
            <w:hideMark/>
          </w:tcPr>
          <w:p w14:paraId="3114A22F" w14:textId="77777777" w:rsidR="00427DF3" w:rsidRPr="00DC0730" w:rsidRDefault="00427DF3" w:rsidP="006E0B3B">
            <w:pPr>
              <w:rPr>
                <w:rFonts w:ascii="Arial" w:eastAsia="Times New Roman" w:hAnsi="Arial" w:cs="Arial"/>
                <w:sz w:val="20"/>
                <w:lang w:val="en-US"/>
              </w:rPr>
            </w:pPr>
            <w:r w:rsidRPr="008A162E">
              <w:rPr>
                <w:rFonts w:ascii="Arial" w:eastAsia="Times New Roman" w:hAnsi="Arial" w:cs="Arial"/>
                <w:sz w:val="20"/>
                <w:lang w:val="en-US"/>
              </w:rPr>
              <w:t>Grammar issues (and confusing references to "BI 1", "B1 2" and "BI 3") in 10.42.2.1.</w:t>
            </w:r>
          </w:p>
        </w:tc>
        <w:tc>
          <w:tcPr>
            <w:tcW w:w="3600" w:type="dxa"/>
            <w:hideMark/>
          </w:tcPr>
          <w:p w14:paraId="7F9EA702" w14:textId="77777777" w:rsidR="00427DF3" w:rsidRPr="00DC0730" w:rsidRDefault="00427DF3" w:rsidP="006E0B3B">
            <w:pPr>
              <w:rPr>
                <w:rFonts w:ascii="Arial" w:eastAsia="Times New Roman" w:hAnsi="Arial" w:cs="Arial"/>
                <w:sz w:val="20"/>
                <w:lang w:val="en-US"/>
              </w:rPr>
            </w:pPr>
            <w:r w:rsidRPr="008A162E">
              <w:rPr>
                <w:rFonts w:ascii="Arial" w:eastAsia="Times New Roman" w:hAnsi="Arial" w:cs="Arial"/>
                <w:sz w:val="20"/>
                <w:lang w:val="en-US"/>
              </w:rPr>
              <w:t>A submission will be provided.</w:t>
            </w:r>
          </w:p>
        </w:tc>
      </w:tr>
    </w:tbl>
    <w:p w14:paraId="5543418E" w14:textId="77777777" w:rsidR="00427DF3" w:rsidRDefault="00427DF3" w:rsidP="00427DF3"/>
    <w:p w14:paraId="1036B55D" w14:textId="77777777" w:rsidR="00427DF3" w:rsidRDefault="00427DF3" w:rsidP="00427DF3">
      <w:r>
        <w:rPr>
          <w:u w:val="single"/>
        </w:rPr>
        <w:t>Discussion:</w:t>
      </w:r>
    </w:p>
    <w:p w14:paraId="1DD85CEC" w14:textId="77777777" w:rsidR="00427DF3" w:rsidRDefault="00427DF3" w:rsidP="00427DF3"/>
    <w:p w14:paraId="10717CB0" w14:textId="77777777" w:rsidR="00427DF3" w:rsidRDefault="00427DF3" w:rsidP="00427DF3">
      <w:r>
        <w:t>Note: it appears the refence should be to P1984.57.</w:t>
      </w:r>
    </w:p>
    <w:p w14:paraId="6CC93331" w14:textId="77777777" w:rsidR="00427DF3" w:rsidRDefault="00427DF3" w:rsidP="00427DF3"/>
    <w:p w14:paraId="7DBDD509" w14:textId="434525A1" w:rsidR="00427DF3" w:rsidRDefault="00C802DB" w:rsidP="00427DF3">
      <w:r w:rsidRPr="00C802DB">
        <w:rPr>
          <w:highlight w:val="red"/>
        </w:rPr>
        <w:t>Insufficient Detail</w:t>
      </w:r>
      <w:r>
        <w:t xml:space="preserve"> – material captured here for future reference on a future ballot, potentially.</w:t>
      </w:r>
    </w:p>
    <w:p w14:paraId="76A2AC62" w14:textId="77777777" w:rsidR="00427DF3" w:rsidRDefault="00427DF3" w:rsidP="00427DF3"/>
    <w:p w14:paraId="59BC1E04" w14:textId="77777777" w:rsidR="00427DF3" w:rsidRDefault="00427DF3" w:rsidP="00427DF3">
      <w:r>
        <w:t xml:space="preserve">From </w:t>
      </w:r>
      <w:proofErr w:type="spellStart"/>
      <w:r>
        <w:t>Dejian</w:t>
      </w:r>
      <w:proofErr w:type="spellEnd"/>
      <w:r>
        <w:t xml:space="preserve"> Li (Huawei, author of this text), in an email:</w:t>
      </w:r>
    </w:p>
    <w:p w14:paraId="20D86762" w14:textId="77777777" w:rsidR="00427DF3" w:rsidRDefault="00427DF3" w:rsidP="00427DF3"/>
    <w:p w14:paraId="2902CB9B" w14:textId="77777777" w:rsidR="00427DF3" w:rsidRDefault="00427DF3" w:rsidP="00427DF3"/>
    <w:p w14:paraId="6B49CB34" w14:textId="77777777" w:rsidR="00427DF3" w:rsidRDefault="00427DF3" w:rsidP="00427DF3">
      <w:pPr>
        <w:rPr>
          <w:b/>
          <w:bCs/>
          <w:color w:val="1F497D"/>
          <w:sz w:val="21"/>
          <w:szCs w:val="21"/>
          <w:lang w:eastAsia="zh-CN"/>
        </w:rPr>
      </w:pPr>
      <w:r>
        <w:rPr>
          <w:b/>
          <w:bCs/>
          <w:color w:val="1F497D"/>
          <w:sz w:val="21"/>
          <w:szCs w:val="21"/>
          <w:lang w:eastAsia="zh-CN"/>
        </w:rPr>
        <w:t>Working assumption:</w:t>
      </w:r>
    </w:p>
    <w:p w14:paraId="09057830" w14:textId="77777777" w:rsidR="00427DF3" w:rsidRDefault="00427DF3" w:rsidP="00427DF3">
      <w:pPr>
        <w:pStyle w:val="ListParagraph"/>
        <w:numPr>
          <w:ilvl w:val="0"/>
          <w:numId w:val="40"/>
        </w:numPr>
        <w:contextualSpacing w:val="0"/>
        <w:rPr>
          <w:color w:val="1F497D"/>
          <w:sz w:val="21"/>
          <w:szCs w:val="21"/>
          <w:lang w:eastAsia="zh-CN"/>
        </w:rPr>
      </w:pPr>
      <w:r>
        <w:rPr>
          <w:color w:val="1F497D"/>
          <w:sz w:val="21"/>
          <w:szCs w:val="21"/>
          <w:lang w:eastAsia="zh-CN"/>
        </w:rPr>
        <w:t xml:space="preserve">3 APs: AP1 and AP2 form a synchronization pair (see Figure 10-64), AP3 operates on the same 1.08GHz channel with AP1, and AP3 is the S-AP of </w:t>
      </w:r>
      <w:proofErr w:type="gramStart"/>
      <w:r>
        <w:rPr>
          <w:color w:val="1F497D"/>
          <w:sz w:val="21"/>
          <w:szCs w:val="21"/>
          <w:lang w:eastAsia="zh-CN"/>
        </w:rPr>
        <w:t>a</w:t>
      </w:r>
      <w:proofErr w:type="gramEnd"/>
      <w:r>
        <w:rPr>
          <w:color w:val="1F497D"/>
          <w:sz w:val="21"/>
          <w:szCs w:val="21"/>
          <w:lang w:eastAsia="zh-CN"/>
        </w:rPr>
        <w:t xml:space="preserve"> AP cluster.</w:t>
      </w:r>
    </w:p>
    <w:p w14:paraId="31E08B4D" w14:textId="77777777" w:rsidR="00427DF3" w:rsidRDefault="00427DF3" w:rsidP="00427DF3">
      <w:pPr>
        <w:pStyle w:val="ListParagraph"/>
        <w:numPr>
          <w:ilvl w:val="0"/>
          <w:numId w:val="40"/>
        </w:numPr>
        <w:contextualSpacing w:val="0"/>
        <w:rPr>
          <w:color w:val="1F497D"/>
          <w:sz w:val="21"/>
          <w:szCs w:val="21"/>
          <w:lang w:eastAsia="zh-CN"/>
        </w:rPr>
      </w:pPr>
      <w:r>
        <w:rPr>
          <w:color w:val="1F497D"/>
          <w:sz w:val="21"/>
          <w:szCs w:val="21"/>
          <w:lang w:eastAsia="zh-CN"/>
        </w:rPr>
        <w:t>At the beginning, AP1 and AP 3 not synchronized, but AP1 and AP 2 are a synchronization pair.</w:t>
      </w:r>
    </w:p>
    <w:p w14:paraId="0E4CD5DA" w14:textId="77777777" w:rsidR="00427DF3" w:rsidRDefault="00427DF3" w:rsidP="00427DF3">
      <w:pPr>
        <w:pStyle w:val="ListParagraph"/>
        <w:numPr>
          <w:ilvl w:val="0"/>
          <w:numId w:val="40"/>
        </w:numPr>
        <w:contextualSpacing w:val="0"/>
        <w:rPr>
          <w:color w:val="1F497D"/>
          <w:sz w:val="21"/>
          <w:szCs w:val="21"/>
          <w:lang w:eastAsia="zh-CN"/>
        </w:rPr>
      </w:pPr>
      <w:r>
        <w:rPr>
          <w:color w:val="1F497D"/>
          <w:sz w:val="21"/>
          <w:szCs w:val="21"/>
          <w:lang w:eastAsia="zh-CN"/>
        </w:rPr>
        <w:t>AP1 knows AP3’s SBBI (beacon interval on 1.08GHz), and intends to join the 1.08 GHz (small band) cluster of AP3 (S-AP)</w:t>
      </w:r>
    </w:p>
    <w:p w14:paraId="34B4CD9C" w14:textId="77777777" w:rsidR="00427DF3" w:rsidRDefault="00427DF3" w:rsidP="00427DF3">
      <w:pPr>
        <w:rPr>
          <w:color w:val="1F497D"/>
          <w:sz w:val="21"/>
          <w:szCs w:val="21"/>
          <w:lang w:eastAsia="zh-CN"/>
        </w:rPr>
      </w:pPr>
    </w:p>
    <w:p w14:paraId="1740A31B" w14:textId="77777777" w:rsidR="00427DF3" w:rsidRDefault="00427DF3" w:rsidP="00427DF3">
      <w:pPr>
        <w:rPr>
          <w:color w:val="1F497D"/>
          <w:sz w:val="21"/>
          <w:szCs w:val="21"/>
          <w:lang w:eastAsia="zh-CN"/>
        </w:rPr>
      </w:pPr>
      <w:r>
        <w:rPr>
          <w:b/>
          <w:bCs/>
          <w:color w:val="1F497D"/>
          <w:sz w:val="21"/>
          <w:szCs w:val="21"/>
          <w:lang w:eastAsia="zh-CN"/>
        </w:rPr>
        <w:t xml:space="preserve">The purpose </w:t>
      </w:r>
      <w:r>
        <w:rPr>
          <w:color w:val="1F497D"/>
          <w:sz w:val="21"/>
          <w:szCs w:val="21"/>
          <w:lang w:eastAsia="zh-CN"/>
        </w:rPr>
        <w:t xml:space="preserve">of the text: define rules for that “AP1 of a synchronization pair to join the S-AP’s cluster on the 1.08GHz </w:t>
      </w:r>
      <w:proofErr w:type="gramStart"/>
      <w:r>
        <w:rPr>
          <w:color w:val="1F497D"/>
          <w:sz w:val="21"/>
          <w:szCs w:val="21"/>
          <w:lang w:eastAsia="zh-CN"/>
        </w:rPr>
        <w:t>channel“</w:t>
      </w:r>
      <w:proofErr w:type="gramEnd"/>
      <w:r>
        <w:rPr>
          <w:color w:val="1F497D"/>
          <w:sz w:val="21"/>
          <w:szCs w:val="21"/>
          <w:lang w:eastAsia="zh-CN"/>
        </w:rPr>
        <w:t>.</w:t>
      </w:r>
    </w:p>
    <w:p w14:paraId="25BDF696" w14:textId="77777777" w:rsidR="00427DF3" w:rsidRDefault="00427DF3" w:rsidP="00427DF3">
      <w:pPr>
        <w:rPr>
          <w:color w:val="1F497D"/>
          <w:sz w:val="21"/>
          <w:szCs w:val="21"/>
          <w:lang w:eastAsia="zh-CN"/>
        </w:rPr>
      </w:pPr>
    </w:p>
    <w:p w14:paraId="03A99FAE" w14:textId="77777777" w:rsidR="00427DF3" w:rsidRDefault="00427DF3" w:rsidP="00427DF3">
      <w:pPr>
        <w:rPr>
          <w:b/>
          <w:bCs/>
          <w:color w:val="1F497D"/>
          <w:sz w:val="21"/>
          <w:szCs w:val="21"/>
          <w:lang w:eastAsia="zh-CN"/>
        </w:rPr>
      </w:pPr>
      <w:r>
        <w:rPr>
          <w:b/>
          <w:bCs/>
          <w:color w:val="1F497D"/>
          <w:sz w:val="21"/>
          <w:szCs w:val="21"/>
          <w:lang w:eastAsia="zh-CN"/>
        </w:rPr>
        <w:t>Explanations:</w:t>
      </w:r>
    </w:p>
    <w:p w14:paraId="1D5F78C1" w14:textId="77777777" w:rsidR="00427DF3" w:rsidRDefault="00427DF3" w:rsidP="00427DF3">
      <w:pPr>
        <w:rPr>
          <w:color w:val="1F497D"/>
          <w:sz w:val="21"/>
          <w:szCs w:val="21"/>
          <w:lang w:eastAsia="zh-CN"/>
        </w:rPr>
      </w:pPr>
      <w:r>
        <w:rPr>
          <w:color w:val="1F497D"/>
          <w:sz w:val="21"/>
          <w:szCs w:val="21"/>
          <w:lang w:eastAsia="zh-CN"/>
        </w:rPr>
        <w:t>For step a), see the dash line in following figure,</w:t>
      </w:r>
    </w:p>
    <w:p w14:paraId="72A853D6" w14:textId="77777777" w:rsidR="00427DF3" w:rsidRDefault="00427DF3" w:rsidP="00427DF3">
      <w:pPr>
        <w:rPr>
          <w:color w:val="1F497D"/>
          <w:sz w:val="21"/>
          <w:szCs w:val="21"/>
          <w:lang w:eastAsia="zh-CN"/>
        </w:rPr>
      </w:pPr>
      <w:r>
        <w:rPr>
          <w:color w:val="1F497D"/>
          <w:sz w:val="21"/>
          <w:szCs w:val="21"/>
          <w:lang w:eastAsia="zh-CN"/>
        </w:rPr>
        <w:t xml:space="preserve">AP1 changes the current beacon interval length beacon interval 1 to beacon interval 2, to align the beginning of the first BTI on the 1.08 GHz channel with the beginning of the empty Beacon SP, to synchronizes with AP3. </w:t>
      </w:r>
    </w:p>
    <w:p w14:paraId="3EA51CC6" w14:textId="77777777" w:rsidR="00427DF3" w:rsidRDefault="00427DF3" w:rsidP="00427DF3">
      <w:pPr>
        <w:rPr>
          <w:color w:val="1F497D"/>
          <w:sz w:val="21"/>
          <w:szCs w:val="21"/>
          <w:lang w:eastAsia="zh-CN"/>
        </w:rPr>
      </w:pPr>
    </w:p>
    <w:p w14:paraId="5F4D9E49" w14:textId="77777777" w:rsidR="00427DF3" w:rsidRDefault="00427DF3" w:rsidP="00427DF3">
      <w:pPr>
        <w:rPr>
          <w:color w:val="1F497D"/>
          <w:sz w:val="21"/>
          <w:szCs w:val="21"/>
          <w:lang w:eastAsia="zh-CN"/>
        </w:rPr>
      </w:pPr>
      <w:r>
        <w:rPr>
          <w:color w:val="1F497D"/>
          <w:sz w:val="21"/>
          <w:szCs w:val="21"/>
          <w:lang w:eastAsia="zh-CN"/>
        </w:rPr>
        <w:t>For step b),</w:t>
      </w:r>
    </w:p>
    <w:p w14:paraId="3FBE45DD" w14:textId="77777777" w:rsidR="00427DF3" w:rsidRDefault="00427DF3" w:rsidP="00427DF3">
      <w:pPr>
        <w:rPr>
          <w:color w:val="1F497D"/>
          <w:sz w:val="21"/>
          <w:szCs w:val="21"/>
          <w:lang w:eastAsia="zh-CN"/>
        </w:rPr>
      </w:pPr>
      <w:r>
        <w:rPr>
          <w:color w:val="1F497D"/>
          <w:sz w:val="21"/>
          <w:szCs w:val="21"/>
          <w:lang w:eastAsia="zh-CN"/>
        </w:rPr>
        <w:t>There is a “</w:t>
      </w:r>
      <w:r>
        <w:rPr>
          <w:b/>
          <w:bCs/>
          <w:color w:val="5B9BD5"/>
          <w:sz w:val="21"/>
          <w:szCs w:val="21"/>
          <w:lang w:eastAsia="zh-CN"/>
        </w:rPr>
        <w:t>integer rule”</w:t>
      </w:r>
      <w:r>
        <w:rPr>
          <w:color w:val="1F497D"/>
          <w:sz w:val="21"/>
          <w:szCs w:val="21"/>
          <w:lang w:eastAsia="zh-CN"/>
        </w:rPr>
        <w:t xml:space="preserve">: </w:t>
      </w:r>
      <w:proofErr w:type="gramStart"/>
      <w:r>
        <w:rPr>
          <w:color w:val="1F497D"/>
          <w:sz w:val="21"/>
          <w:szCs w:val="21"/>
          <w:lang w:eastAsia="zh-CN"/>
        </w:rPr>
        <w:t>the</w:t>
      </w:r>
      <w:proofErr w:type="gramEnd"/>
      <w:r>
        <w:rPr>
          <w:color w:val="1F497D"/>
          <w:sz w:val="21"/>
          <w:szCs w:val="21"/>
          <w:lang w:eastAsia="zh-CN"/>
        </w:rPr>
        <w:t xml:space="preserve"> S-AP or S-PCP shall set its beacon interval on the 2.16 GHz common channel as an integer multiple of the beacon interval on the 1.08 GHz channel in terms of Tus (</w:t>
      </w:r>
      <w:r>
        <w:rPr>
          <w:b/>
          <w:bCs/>
          <w:color w:val="1F497D"/>
          <w:sz w:val="21"/>
          <w:szCs w:val="21"/>
          <w:lang w:eastAsia="zh-CN"/>
        </w:rPr>
        <w:t>see 10.42.1 General</w:t>
      </w:r>
      <w:r>
        <w:rPr>
          <w:color w:val="1F497D"/>
          <w:sz w:val="21"/>
          <w:szCs w:val="21"/>
          <w:lang w:eastAsia="zh-CN"/>
        </w:rPr>
        <w:t>).</w:t>
      </w:r>
    </w:p>
    <w:p w14:paraId="018B05FB" w14:textId="77777777" w:rsidR="00427DF3" w:rsidRDefault="00427DF3" w:rsidP="00427DF3">
      <w:pPr>
        <w:pStyle w:val="ListParagraph"/>
        <w:numPr>
          <w:ilvl w:val="0"/>
          <w:numId w:val="41"/>
        </w:numPr>
        <w:contextualSpacing w:val="0"/>
        <w:rPr>
          <w:color w:val="1F497D"/>
          <w:sz w:val="21"/>
          <w:szCs w:val="21"/>
          <w:lang w:eastAsia="zh-CN"/>
        </w:rPr>
      </w:pPr>
      <w:r>
        <w:rPr>
          <w:color w:val="1F497D"/>
          <w:sz w:val="21"/>
          <w:szCs w:val="21"/>
          <w:lang w:eastAsia="zh-CN"/>
        </w:rPr>
        <w:t xml:space="preserve">If AP1 intends to join S-AP(AP3)’s cluster, AP1 shall set its SBBI to the S-AP’s </w:t>
      </w:r>
      <w:proofErr w:type="gramStart"/>
      <w:r>
        <w:rPr>
          <w:color w:val="1F497D"/>
          <w:sz w:val="21"/>
          <w:szCs w:val="21"/>
          <w:lang w:eastAsia="zh-CN"/>
        </w:rPr>
        <w:t>SBBI.(</w:t>
      </w:r>
      <w:proofErr w:type="gramEnd"/>
      <w:r>
        <w:rPr>
          <w:color w:val="1F497D"/>
          <w:sz w:val="21"/>
          <w:szCs w:val="21"/>
          <w:lang w:eastAsia="zh-CN"/>
        </w:rPr>
        <w:t>see the last BTI1, SBBI 1-&gt;SBBI of S-AP, in the following figure).</w:t>
      </w:r>
    </w:p>
    <w:p w14:paraId="4D7127BA" w14:textId="77777777" w:rsidR="00427DF3" w:rsidRDefault="00427DF3" w:rsidP="00427DF3">
      <w:pPr>
        <w:pStyle w:val="ListParagraph"/>
        <w:numPr>
          <w:ilvl w:val="0"/>
          <w:numId w:val="41"/>
        </w:numPr>
        <w:contextualSpacing w:val="0"/>
        <w:rPr>
          <w:color w:val="1F497D"/>
          <w:sz w:val="21"/>
          <w:szCs w:val="21"/>
          <w:lang w:eastAsia="zh-CN"/>
        </w:rPr>
      </w:pPr>
      <w:r>
        <w:rPr>
          <w:color w:val="1F497D"/>
          <w:sz w:val="21"/>
          <w:szCs w:val="21"/>
          <w:lang w:eastAsia="zh-CN"/>
        </w:rPr>
        <w:t>To satisfy the “</w:t>
      </w:r>
      <w:r>
        <w:rPr>
          <w:b/>
          <w:bCs/>
          <w:color w:val="5B9BD5"/>
          <w:sz w:val="21"/>
          <w:szCs w:val="21"/>
          <w:lang w:eastAsia="zh-CN"/>
        </w:rPr>
        <w:t>integer rule</w:t>
      </w:r>
      <w:r>
        <w:rPr>
          <w:color w:val="1F497D"/>
          <w:sz w:val="21"/>
          <w:szCs w:val="21"/>
          <w:lang w:eastAsia="zh-CN"/>
        </w:rPr>
        <w:t>”, AP1 shall change beacon interval 2 to beacon interval 3, to make “beacon interval 3/SBBI of S-AP” is an integer.</w:t>
      </w:r>
    </w:p>
    <w:p w14:paraId="090DF799" w14:textId="77777777" w:rsidR="00427DF3" w:rsidRDefault="00427DF3" w:rsidP="00427DF3">
      <w:pPr>
        <w:rPr>
          <w:color w:val="1F497D"/>
          <w:sz w:val="21"/>
          <w:szCs w:val="21"/>
          <w:lang w:eastAsia="zh-CN"/>
        </w:rPr>
      </w:pPr>
    </w:p>
    <w:p w14:paraId="77E04C2B" w14:textId="77777777" w:rsidR="00427DF3" w:rsidRDefault="00427DF3" w:rsidP="00427DF3">
      <w:pPr>
        <w:rPr>
          <w:color w:val="1F497D"/>
          <w:sz w:val="21"/>
          <w:szCs w:val="21"/>
          <w:lang w:eastAsia="zh-CN"/>
        </w:rPr>
      </w:pPr>
      <w:r>
        <w:rPr>
          <w:color w:val="1F497D"/>
          <w:sz w:val="21"/>
          <w:szCs w:val="21"/>
          <w:lang w:eastAsia="zh-CN"/>
        </w:rPr>
        <w:t>Step c) defines the last rule “the Clustering Control field” to join the AP3(S-AP)’s cluster.</w:t>
      </w:r>
    </w:p>
    <w:p w14:paraId="72D71889" w14:textId="77777777" w:rsidR="00427DF3" w:rsidRDefault="00427DF3" w:rsidP="00427DF3">
      <w:pPr>
        <w:rPr>
          <w:color w:val="1F497D"/>
          <w:sz w:val="21"/>
          <w:szCs w:val="21"/>
          <w:lang w:eastAsia="zh-CN"/>
        </w:rPr>
      </w:pPr>
    </w:p>
    <w:p w14:paraId="40D536FB" w14:textId="77777777" w:rsidR="00427DF3" w:rsidRDefault="00427DF3" w:rsidP="00427DF3">
      <w:pPr>
        <w:rPr>
          <w:color w:val="1F497D"/>
          <w:sz w:val="21"/>
          <w:szCs w:val="21"/>
          <w:lang w:eastAsia="zh-CN"/>
        </w:rPr>
      </w:pPr>
      <w:r>
        <w:rPr>
          <w:color w:val="1F497D"/>
          <w:sz w:val="21"/>
          <w:szCs w:val="21"/>
          <w:lang w:eastAsia="zh-CN"/>
        </w:rPr>
        <w:t xml:space="preserve">I think there is no technical issues. For the format or grammar, please help us address the comments. </w:t>
      </w:r>
    </w:p>
    <w:p w14:paraId="4EAB14B9" w14:textId="77777777" w:rsidR="00427DF3" w:rsidRDefault="00427DF3" w:rsidP="00427DF3">
      <w:pPr>
        <w:rPr>
          <w:color w:val="1F497D"/>
          <w:sz w:val="21"/>
          <w:szCs w:val="21"/>
          <w:lang w:eastAsia="zh-CN"/>
        </w:rPr>
      </w:pPr>
      <w:r>
        <w:rPr>
          <w:color w:val="1F497D"/>
          <w:sz w:val="21"/>
          <w:szCs w:val="21"/>
          <w:lang w:eastAsia="zh-CN"/>
        </w:rPr>
        <w:t>Thanks again, Mark.</w:t>
      </w:r>
    </w:p>
    <w:p w14:paraId="1446D95F" w14:textId="77777777" w:rsidR="00427DF3" w:rsidRDefault="00427DF3" w:rsidP="00427DF3">
      <w:pPr>
        <w:rPr>
          <w:color w:val="1F497D"/>
          <w:sz w:val="21"/>
          <w:szCs w:val="21"/>
          <w:lang w:eastAsia="zh-CN"/>
        </w:rPr>
      </w:pPr>
      <w:r>
        <w:rPr>
          <w:noProof/>
          <w:color w:val="1F497D"/>
          <w:sz w:val="21"/>
          <w:szCs w:val="21"/>
          <w:lang w:eastAsia="zh-CN"/>
        </w:rPr>
        <w:lastRenderedPageBreak/>
        <w:drawing>
          <wp:inline distT="0" distB="0" distL="0" distR="0" wp14:anchorId="3222BCD9" wp14:editId="79B3A49A">
            <wp:extent cx="5742305" cy="35407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742305" cy="3540760"/>
                    </a:xfrm>
                    <a:prstGeom prst="rect">
                      <a:avLst/>
                    </a:prstGeom>
                    <a:noFill/>
                    <a:ln>
                      <a:noFill/>
                    </a:ln>
                  </pic:spPr>
                </pic:pic>
              </a:graphicData>
            </a:graphic>
          </wp:inline>
        </w:drawing>
      </w:r>
    </w:p>
    <w:p w14:paraId="7D0DD505" w14:textId="77777777" w:rsidR="00427DF3" w:rsidRDefault="00427DF3" w:rsidP="00427DF3">
      <w:pPr>
        <w:rPr>
          <w:color w:val="1F497D"/>
          <w:sz w:val="21"/>
          <w:szCs w:val="21"/>
          <w:lang w:eastAsia="zh-CN"/>
        </w:rPr>
      </w:pPr>
    </w:p>
    <w:p w14:paraId="16B213E9" w14:textId="77777777" w:rsidR="00427DF3" w:rsidRDefault="00427DF3" w:rsidP="00427DF3">
      <w:r>
        <w:t xml:space="preserve"> </w:t>
      </w:r>
    </w:p>
    <w:p w14:paraId="48B2851F" w14:textId="77777777" w:rsidR="00427DF3" w:rsidRDefault="00427DF3" w:rsidP="00427DF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27DF3" w:rsidRPr="007837C2" w14:paraId="2E863846" w14:textId="77777777" w:rsidTr="006E0B3B">
        <w:trPr>
          <w:trHeight w:val="524"/>
        </w:trPr>
        <w:tc>
          <w:tcPr>
            <w:tcW w:w="738" w:type="dxa"/>
            <w:hideMark/>
          </w:tcPr>
          <w:p w14:paraId="03A9C7F0"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367F537"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6370D34"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9027601"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75F6B5"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427DF3" w:rsidRPr="00DC0730" w14:paraId="0B7FA5BC" w14:textId="77777777" w:rsidTr="006E0B3B">
        <w:trPr>
          <w:trHeight w:val="1530"/>
        </w:trPr>
        <w:tc>
          <w:tcPr>
            <w:tcW w:w="738" w:type="dxa"/>
            <w:hideMark/>
          </w:tcPr>
          <w:p w14:paraId="6E29A9F2" w14:textId="77777777" w:rsidR="00427DF3" w:rsidRPr="00DC0730" w:rsidRDefault="00427DF3" w:rsidP="006E0B3B">
            <w:pPr>
              <w:jc w:val="right"/>
              <w:rPr>
                <w:rFonts w:ascii="Arial" w:eastAsia="Times New Roman" w:hAnsi="Arial" w:cs="Arial"/>
                <w:sz w:val="20"/>
                <w:lang w:val="en-US"/>
              </w:rPr>
            </w:pPr>
            <w:r w:rsidRPr="00DC0730">
              <w:rPr>
                <w:rFonts w:ascii="Arial" w:eastAsia="Times New Roman" w:hAnsi="Arial" w:cs="Arial"/>
                <w:sz w:val="20"/>
                <w:lang w:val="en-US"/>
              </w:rPr>
              <w:t>2325</w:t>
            </w:r>
          </w:p>
        </w:tc>
        <w:tc>
          <w:tcPr>
            <w:tcW w:w="990" w:type="dxa"/>
            <w:hideMark/>
          </w:tcPr>
          <w:p w14:paraId="4F69A4EB" w14:textId="77777777" w:rsidR="00427DF3" w:rsidRPr="00DC0730" w:rsidRDefault="00427DF3" w:rsidP="006E0B3B">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22E8BCE4" w14:textId="77777777" w:rsidR="00427DF3" w:rsidRPr="00DC0730" w:rsidRDefault="00427DF3" w:rsidP="006E0B3B">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55A3316C" w14:textId="77777777" w:rsidR="00427DF3" w:rsidRPr="00DC0730" w:rsidRDefault="00427DF3" w:rsidP="006E0B3B">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70ABD7B8" w14:textId="77777777" w:rsidR="00427DF3" w:rsidRPr="00DC0730" w:rsidRDefault="00427DF3" w:rsidP="006E0B3B">
            <w:pPr>
              <w:rPr>
                <w:rFonts w:ascii="Arial" w:eastAsia="Times New Roman" w:hAnsi="Arial" w:cs="Arial"/>
                <w:sz w:val="20"/>
                <w:lang w:val="en-US"/>
              </w:rPr>
            </w:pPr>
            <w:r w:rsidRPr="00DC0730">
              <w:rPr>
                <w:rFonts w:ascii="Arial" w:eastAsia="Times New Roman" w:hAnsi="Arial" w:cs="Arial"/>
                <w:sz w:val="20"/>
                <w:lang w:val="en-US"/>
              </w:rPr>
              <w:t>Delete 10.6.7 and 10.6.8</w:t>
            </w:r>
          </w:p>
        </w:tc>
      </w:tr>
      <w:tr w:rsidR="00427DF3" w:rsidRPr="00DC0730" w14:paraId="26F17646" w14:textId="77777777" w:rsidTr="006E0B3B">
        <w:trPr>
          <w:trHeight w:val="1530"/>
        </w:trPr>
        <w:tc>
          <w:tcPr>
            <w:tcW w:w="738" w:type="dxa"/>
            <w:hideMark/>
          </w:tcPr>
          <w:p w14:paraId="3B05C263" w14:textId="77777777" w:rsidR="00427DF3" w:rsidRPr="00DC0730" w:rsidRDefault="00427DF3" w:rsidP="006E0B3B">
            <w:pPr>
              <w:jc w:val="right"/>
              <w:rPr>
                <w:rFonts w:ascii="Arial" w:eastAsia="Times New Roman" w:hAnsi="Arial" w:cs="Arial"/>
                <w:sz w:val="20"/>
                <w:lang w:val="en-US"/>
              </w:rPr>
            </w:pPr>
            <w:r w:rsidRPr="00DC0730">
              <w:rPr>
                <w:rFonts w:ascii="Arial" w:eastAsia="Times New Roman" w:hAnsi="Arial" w:cs="Arial"/>
                <w:sz w:val="20"/>
                <w:lang w:val="en-US"/>
              </w:rPr>
              <w:t>2324</w:t>
            </w:r>
          </w:p>
        </w:tc>
        <w:tc>
          <w:tcPr>
            <w:tcW w:w="990" w:type="dxa"/>
            <w:hideMark/>
          </w:tcPr>
          <w:p w14:paraId="66FF266E" w14:textId="77777777" w:rsidR="00427DF3" w:rsidRPr="00DC0730" w:rsidRDefault="00427DF3" w:rsidP="006E0B3B">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65723B53" w14:textId="77777777" w:rsidR="00427DF3" w:rsidRPr="00DC0730" w:rsidRDefault="00427DF3" w:rsidP="006E0B3B">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6A5AD889" w14:textId="77777777" w:rsidR="00427DF3" w:rsidRPr="00DC0730" w:rsidRDefault="00427DF3" w:rsidP="006E0B3B">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3A31E380" w14:textId="77777777" w:rsidR="00427DF3" w:rsidRPr="00DC0730" w:rsidRDefault="00427DF3" w:rsidP="006E0B3B">
            <w:pPr>
              <w:rPr>
                <w:rFonts w:ascii="Arial" w:eastAsia="Times New Roman" w:hAnsi="Arial" w:cs="Arial"/>
                <w:sz w:val="20"/>
                <w:lang w:val="en-US"/>
              </w:rPr>
            </w:pPr>
            <w:r w:rsidRPr="00DC0730">
              <w:rPr>
                <w:rFonts w:ascii="Arial" w:eastAsia="Times New Roman" w:hAnsi="Arial" w:cs="Arial"/>
                <w:sz w:val="20"/>
                <w:lang w:val="en-US"/>
              </w:rPr>
              <w:t>Merge 10.6.7 and 10.6.8 into 10.6.5.  I think perhaps the other Mark has some ideas about this</w:t>
            </w:r>
          </w:p>
        </w:tc>
      </w:tr>
    </w:tbl>
    <w:p w14:paraId="18532DEE" w14:textId="77777777" w:rsidR="00427DF3" w:rsidRDefault="00427DF3" w:rsidP="00427DF3"/>
    <w:p w14:paraId="4A15B669" w14:textId="77777777" w:rsidR="00427DF3" w:rsidRDefault="00427DF3" w:rsidP="00427DF3">
      <w:r>
        <w:rPr>
          <w:u w:val="single"/>
        </w:rPr>
        <w:t>Discussion:</w:t>
      </w:r>
    </w:p>
    <w:p w14:paraId="3E03C7C4" w14:textId="77777777" w:rsidR="00427DF3" w:rsidRDefault="00427DF3" w:rsidP="00427DF3"/>
    <w:p w14:paraId="32137A14" w14:textId="64EF0AEE" w:rsidR="00427DF3" w:rsidRPr="005E3825" w:rsidRDefault="00C802DB" w:rsidP="00427DF3">
      <w:r>
        <w:rPr>
          <w:highlight w:val="red"/>
        </w:rPr>
        <w:t>Insufficient Detail for CID 2324, insufficient editing instructions to do 2325 without leaving a mess.</w:t>
      </w:r>
    </w:p>
    <w:p w14:paraId="303F1CDF" w14:textId="77777777" w:rsidR="00427DF3" w:rsidRDefault="00427DF3" w:rsidP="00427DF3"/>
    <w:p w14:paraId="630E3FDF" w14:textId="77777777" w:rsidR="00427DF3" w:rsidRDefault="00427DF3" w:rsidP="00427DF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27DF3" w:rsidRPr="007837C2" w14:paraId="1D21683C" w14:textId="77777777" w:rsidTr="006E0B3B">
        <w:trPr>
          <w:trHeight w:val="524"/>
        </w:trPr>
        <w:tc>
          <w:tcPr>
            <w:tcW w:w="738" w:type="dxa"/>
            <w:hideMark/>
          </w:tcPr>
          <w:p w14:paraId="34B5405A"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8729D94"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0140B49"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C01C52A"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AF5A756"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427DF3" w:rsidRPr="00DC0730" w14:paraId="6DB9C29A" w14:textId="77777777" w:rsidTr="006E0B3B">
        <w:trPr>
          <w:trHeight w:val="1530"/>
        </w:trPr>
        <w:tc>
          <w:tcPr>
            <w:tcW w:w="738" w:type="dxa"/>
            <w:hideMark/>
          </w:tcPr>
          <w:p w14:paraId="25A87F0B" w14:textId="77777777" w:rsidR="00427DF3" w:rsidRPr="00DC0730" w:rsidRDefault="00427DF3" w:rsidP="006E0B3B">
            <w:pPr>
              <w:jc w:val="right"/>
              <w:rPr>
                <w:rFonts w:ascii="Arial" w:eastAsia="Times New Roman" w:hAnsi="Arial" w:cs="Arial"/>
                <w:sz w:val="20"/>
                <w:lang w:val="en-US"/>
              </w:rPr>
            </w:pPr>
            <w:r>
              <w:rPr>
                <w:rFonts w:ascii="Arial" w:eastAsia="Times New Roman" w:hAnsi="Arial" w:cs="Arial"/>
                <w:sz w:val="20"/>
                <w:lang w:val="en-US"/>
              </w:rPr>
              <w:t>2075</w:t>
            </w:r>
          </w:p>
        </w:tc>
        <w:tc>
          <w:tcPr>
            <w:tcW w:w="990" w:type="dxa"/>
            <w:hideMark/>
          </w:tcPr>
          <w:p w14:paraId="4C1E9A25" w14:textId="77777777" w:rsidR="00427DF3" w:rsidRPr="00DC0730" w:rsidRDefault="00427DF3" w:rsidP="006E0B3B">
            <w:pPr>
              <w:jc w:val="right"/>
              <w:rPr>
                <w:rFonts w:ascii="Arial" w:eastAsia="Times New Roman" w:hAnsi="Arial" w:cs="Arial"/>
                <w:sz w:val="20"/>
                <w:lang w:val="en-US"/>
              </w:rPr>
            </w:pPr>
            <w:r>
              <w:rPr>
                <w:rFonts w:ascii="Arial" w:eastAsia="Times New Roman" w:hAnsi="Arial" w:cs="Arial"/>
                <w:sz w:val="20"/>
                <w:lang w:val="en-US"/>
              </w:rPr>
              <w:t>2462.47</w:t>
            </w:r>
          </w:p>
        </w:tc>
        <w:tc>
          <w:tcPr>
            <w:tcW w:w="1080" w:type="dxa"/>
            <w:hideMark/>
          </w:tcPr>
          <w:p w14:paraId="4D0C4C6A" w14:textId="77777777" w:rsidR="00427DF3" w:rsidRPr="00DC0730" w:rsidRDefault="00427DF3" w:rsidP="006E0B3B">
            <w:pPr>
              <w:rPr>
                <w:rFonts w:ascii="Arial" w:eastAsia="Times New Roman" w:hAnsi="Arial" w:cs="Arial"/>
                <w:sz w:val="20"/>
                <w:lang w:val="en-US"/>
              </w:rPr>
            </w:pPr>
            <w:r>
              <w:rPr>
                <w:rFonts w:ascii="Arial" w:eastAsia="Times New Roman" w:hAnsi="Arial" w:cs="Arial"/>
                <w:sz w:val="20"/>
                <w:lang w:val="en-US"/>
              </w:rPr>
              <w:t>11.36</w:t>
            </w:r>
          </w:p>
        </w:tc>
        <w:tc>
          <w:tcPr>
            <w:tcW w:w="3600" w:type="dxa"/>
            <w:hideMark/>
          </w:tcPr>
          <w:p w14:paraId="6BDC6994" w14:textId="77777777" w:rsidR="00427DF3" w:rsidRPr="00DC0730" w:rsidRDefault="00427DF3" w:rsidP="006E0B3B">
            <w:pPr>
              <w:rPr>
                <w:rFonts w:ascii="Arial" w:eastAsia="Times New Roman" w:hAnsi="Arial" w:cs="Arial"/>
                <w:sz w:val="20"/>
                <w:lang w:val="en-US"/>
              </w:rPr>
            </w:pPr>
            <w:r w:rsidRPr="002C2EAB">
              <w:rPr>
                <w:rFonts w:ascii="Arial" w:eastAsia="Times New Roman" w:hAnsi="Arial" w:cs="Arial"/>
                <w:sz w:val="20"/>
                <w:lang w:val="en-US"/>
              </w:rPr>
              <w:t>There is a critical security problem with this feature, since there is no way specified where an AP can authenticate the peer AP that is requesting to quiet the BSS. This feature is, therefore, prone to security attacks (DoS), where a rogue AP is requesting to quiet BSSs.</w:t>
            </w:r>
          </w:p>
        </w:tc>
        <w:tc>
          <w:tcPr>
            <w:tcW w:w="3600" w:type="dxa"/>
            <w:hideMark/>
          </w:tcPr>
          <w:p w14:paraId="01CB4243" w14:textId="77777777" w:rsidR="00427DF3" w:rsidRPr="00DC0730" w:rsidRDefault="00427DF3" w:rsidP="006E0B3B">
            <w:pPr>
              <w:rPr>
                <w:rFonts w:ascii="Arial" w:eastAsia="Times New Roman" w:hAnsi="Arial" w:cs="Arial"/>
                <w:sz w:val="20"/>
                <w:lang w:val="en-US"/>
              </w:rPr>
            </w:pPr>
            <w:r w:rsidRPr="002C2EAB">
              <w:rPr>
                <w:rFonts w:ascii="Arial" w:eastAsia="Times New Roman" w:hAnsi="Arial" w:cs="Arial"/>
                <w:sz w:val="20"/>
                <w:lang w:val="en-US"/>
              </w:rPr>
              <w:t>Delete this subclause.</w:t>
            </w:r>
          </w:p>
        </w:tc>
      </w:tr>
    </w:tbl>
    <w:p w14:paraId="0A6B8BFB" w14:textId="77777777" w:rsidR="00427DF3" w:rsidRDefault="00427DF3" w:rsidP="00427DF3">
      <w:pPr>
        <w:rPr>
          <w:b/>
          <w:sz w:val="20"/>
        </w:rPr>
      </w:pPr>
    </w:p>
    <w:p w14:paraId="5AE5D44E" w14:textId="77777777" w:rsidR="00427DF3" w:rsidRDefault="00427DF3" w:rsidP="00427DF3">
      <w:r>
        <w:rPr>
          <w:u w:val="single"/>
        </w:rPr>
        <w:t>Discussion:</w:t>
      </w:r>
    </w:p>
    <w:p w14:paraId="3E0E900C" w14:textId="77777777" w:rsidR="00427DF3" w:rsidRDefault="00427DF3" w:rsidP="00427DF3"/>
    <w:p w14:paraId="4FB902C9" w14:textId="77777777" w:rsidR="00427DF3" w:rsidRDefault="00427DF3" w:rsidP="00427DF3">
      <w:r>
        <w:t>Subclause 11.36 is the “</w:t>
      </w:r>
      <w:r w:rsidRPr="00D00A7E">
        <w:t>Quieting adjacent DMG BSSs</w:t>
      </w:r>
      <w:r>
        <w:t>” feature.</w:t>
      </w:r>
    </w:p>
    <w:p w14:paraId="07ACBE7A" w14:textId="77777777" w:rsidR="00427DF3" w:rsidRDefault="00427DF3" w:rsidP="00427DF3"/>
    <w:p w14:paraId="0913FF8D" w14:textId="77777777" w:rsidR="00427DF3" w:rsidRDefault="00427DF3" w:rsidP="00427DF3">
      <w:r>
        <w:t xml:space="preserve">Talked to a security expert about this.  There is agreement that a DOS attack could be mounted using this feature, _if_ the </w:t>
      </w:r>
      <w:r w:rsidRPr="007F078C">
        <w:t>receiving AP does not do any outside-the-scope-of-the-standard implementation specific steps to determine whether an unauthenticated request is accepted</w:t>
      </w:r>
      <w:r>
        <w:t xml:space="preserve">.  </w:t>
      </w:r>
      <w:proofErr w:type="gramStart"/>
      <w:r>
        <w:t>But,</w:t>
      </w:r>
      <w:proofErr w:type="gramEnd"/>
      <w:r>
        <w:t xml:space="preserve"> such mechanisms could be used in an implementation, so deleting the feature could be argued as overreacting to the problem.</w:t>
      </w:r>
    </w:p>
    <w:p w14:paraId="5F3F84A9" w14:textId="77777777" w:rsidR="00427DF3" w:rsidRDefault="00427DF3" w:rsidP="00427DF3"/>
    <w:p w14:paraId="22D12954" w14:textId="77777777" w:rsidR="00427DF3" w:rsidRDefault="00427DF3" w:rsidP="00427DF3">
      <w:r>
        <w:t>He suggested the following proposed resolution:</w:t>
      </w:r>
    </w:p>
    <w:p w14:paraId="4D2B3E80" w14:textId="77777777" w:rsidR="00427DF3" w:rsidRDefault="00427DF3" w:rsidP="00427DF3"/>
    <w:p w14:paraId="0F099D2E" w14:textId="77777777" w:rsidR="00427DF3" w:rsidRDefault="00427DF3" w:rsidP="00427DF3">
      <w:r>
        <w:t>(He also said the TG could decide to delete/deprecate the feature, if we agree/believe there is not real use of the feature in implementations.)</w:t>
      </w:r>
    </w:p>
    <w:p w14:paraId="7EDF97AB" w14:textId="77777777" w:rsidR="00427DF3" w:rsidRDefault="00427DF3" w:rsidP="00427DF3"/>
    <w:p w14:paraId="62CA7088" w14:textId="77777777" w:rsidR="00427DF3" w:rsidRDefault="00427DF3" w:rsidP="00427DF3">
      <w:pPr>
        <w:rPr>
          <w:u w:val="single"/>
        </w:rPr>
      </w:pPr>
      <w:r w:rsidRPr="001612F0">
        <w:rPr>
          <w:highlight w:val="green"/>
          <w:u w:val="single"/>
        </w:rPr>
        <w:t>Proposed Resolution</w:t>
      </w:r>
    </w:p>
    <w:p w14:paraId="0B4C0387" w14:textId="77777777" w:rsidR="00427DF3" w:rsidRPr="007F078C" w:rsidRDefault="00427DF3" w:rsidP="00427DF3"/>
    <w:p w14:paraId="7E2FF7A7" w14:textId="77777777" w:rsidR="00427DF3" w:rsidRPr="007F078C" w:rsidRDefault="00427DF3" w:rsidP="00427DF3">
      <w:r w:rsidRPr="007F078C">
        <w:t xml:space="preserve">Rejected. </w:t>
      </w:r>
    </w:p>
    <w:p w14:paraId="113CC8EB" w14:textId="77777777" w:rsidR="00427DF3" w:rsidRPr="007F078C" w:rsidRDefault="00427DF3" w:rsidP="00427DF3"/>
    <w:p w14:paraId="63F48D9A" w14:textId="77777777" w:rsidR="00427DF3" w:rsidRDefault="00427DF3" w:rsidP="00427DF3">
      <w:r w:rsidRPr="007F078C">
        <w:t>While the referenced mechanism does not provide authentication of the request, Clause 11.36 does not require the responder AP to accept the request. The responder AP will need to reply to the request, but it can reject the request for any reason, including any implementation specific condition (e.g., a</w:t>
      </w:r>
      <w:r>
        <w:t xml:space="preserve"> </w:t>
      </w:r>
      <w:r w:rsidRPr="007F078C">
        <w:t xml:space="preserve">vendor deciding not to accept any such request or a vendor deciding to accept a subset of requests based on </w:t>
      </w:r>
      <w:r>
        <w:t xml:space="preserve">a </w:t>
      </w:r>
      <w:r w:rsidRPr="007F078C">
        <w:t>vendor-specific mechanism of AP coordination).</w:t>
      </w:r>
    </w:p>
    <w:p w14:paraId="37E9298F" w14:textId="77777777" w:rsidR="00427DF3" w:rsidRDefault="00427DF3" w:rsidP="00427DF3"/>
    <w:p w14:paraId="06EC19E9" w14:textId="77777777" w:rsidR="00427DF3" w:rsidRPr="007F078C" w:rsidRDefault="00427DF3" w:rsidP="00427DF3">
      <w:r>
        <w:t xml:space="preserve">Note to the commenter: The TG also discussed the option of deprecating the feature.  </w:t>
      </w:r>
    </w:p>
    <w:p w14:paraId="2AAAB3A5" w14:textId="77777777" w:rsidR="00427DF3" w:rsidRDefault="00427DF3" w:rsidP="00427DF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27DF3" w:rsidRPr="007837C2" w14:paraId="28B3F75B" w14:textId="77777777" w:rsidTr="006E0B3B">
        <w:trPr>
          <w:trHeight w:val="524"/>
        </w:trPr>
        <w:tc>
          <w:tcPr>
            <w:tcW w:w="738" w:type="dxa"/>
            <w:hideMark/>
          </w:tcPr>
          <w:p w14:paraId="71BA9D07"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F26F873"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51624A0"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D87E797"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1CC610C"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427DF3" w:rsidRPr="00DC0730" w14:paraId="5703EE0A" w14:textId="77777777" w:rsidTr="006E0B3B">
        <w:trPr>
          <w:trHeight w:val="1530"/>
        </w:trPr>
        <w:tc>
          <w:tcPr>
            <w:tcW w:w="738" w:type="dxa"/>
            <w:hideMark/>
          </w:tcPr>
          <w:p w14:paraId="1B252A6A" w14:textId="77777777" w:rsidR="00427DF3" w:rsidRPr="00DC0730" w:rsidRDefault="00427DF3" w:rsidP="006E0B3B">
            <w:pPr>
              <w:jc w:val="right"/>
              <w:rPr>
                <w:rFonts w:ascii="Arial" w:eastAsia="Times New Roman" w:hAnsi="Arial" w:cs="Arial"/>
                <w:sz w:val="20"/>
                <w:lang w:val="en-US"/>
              </w:rPr>
            </w:pPr>
            <w:r>
              <w:rPr>
                <w:rFonts w:ascii="Arial" w:eastAsia="Times New Roman" w:hAnsi="Arial" w:cs="Arial"/>
                <w:sz w:val="20"/>
                <w:lang w:val="en-US"/>
              </w:rPr>
              <w:t>2201</w:t>
            </w:r>
          </w:p>
        </w:tc>
        <w:tc>
          <w:tcPr>
            <w:tcW w:w="990" w:type="dxa"/>
            <w:hideMark/>
          </w:tcPr>
          <w:p w14:paraId="7BD8DB80" w14:textId="77777777" w:rsidR="00427DF3" w:rsidRPr="00DC0730" w:rsidRDefault="00427DF3" w:rsidP="006E0B3B">
            <w:pPr>
              <w:jc w:val="right"/>
              <w:rPr>
                <w:rFonts w:ascii="Arial" w:eastAsia="Times New Roman" w:hAnsi="Arial" w:cs="Arial"/>
                <w:sz w:val="20"/>
                <w:lang w:val="en-US"/>
              </w:rPr>
            </w:pPr>
            <w:r>
              <w:rPr>
                <w:rFonts w:ascii="Arial" w:eastAsia="Times New Roman" w:hAnsi="Arial" w:cs="Arial"/>
                <w:sz w:val="20"/>
                <w:lang w:val="en-US"/>
              </w:rPr>
              <w:t>2200.19</w:t>
            </w:r>
          </w:p>
        </w:tc>
        <w:tc>
          <w:tcPr>
            <w:tcW w:w="1080" w:type="dxa"/>
            <w:hideMark/>
          </w:tcPr>
          <w:p w14:paraId="4969CA24" w14:textId="77777777" w:rsidR="00427DF3" w:rsidRPr="00DC0730" w:rsidRDefault="00427DF3" w:rsidP="006E0B3B">
            <w:pPr>
              <w:rPr>
                <w:rFonts w:ascii="Arial" w:eastAsia="Times New Roman" w:hAnsi="Arial" w:cs="Arial"/>
                <w:sz w:val="20"/>
                <w:lang w:val="en-US"/>
              </w:rPr>
            </w:pPr>
            <w:r>
              <w:rPr>
                <w:rFonts w:ascii="Arial" w:eastAsia="Times New Roman" w:hAnsi="Arial" w:cs="Arial"/>
                <w:sz w:val="20"/>
                <w:lang w:val="en-US"/>
              </w:rPr>
              <w:t>11.3.5.2</w:t>
            </w:r>
          </w:p>
        </w:tc>
        <w:tc>
          <w:tcPr>
            <w:tcW w:w="3600" w:type="dxa"/>
            <w:hideMark/>
          </w:tcPr>
          <w:p w14:paraId="7A7C9EAB" w14:textId="77777777" w:rsidR="00427DF3" w:rsidRPr="00DC0730" w:rsidRDefault="00427DF3" w:rsidP="006E0B3B">
            <w:pPr>
              <w:rPr>
                <w:rFonts w:ascii="Arial" w:eastAsia="Times New Roman" w:hAnsi="Arial" w:cs="Arial"/>
                <w:sz w:val="20"/>
                <w:lang w:val="en-US"/>
              </w:rPr>
            </w:pPr>
            <w:r w:rsidRPr="00644972">
              <w:rPr>
                <w:rFonts w:ascii="Arial" w:eastAsia="Times New Roman" w:hAnsi="Arial" w:cs="Arial"/>
                <w:sz w:val="20"/>
                <w:lang w:val="en-US"/>
              </w:rPr>
              <w:t>RSNE addition in (Re)Association Request frame is described in very confusing way. The requirement to specify a single pairwise cipher suite and a single authenticated key management suite should be a clearer shall statement to match the requirement specified in 12.6.3. Same applies for the reassociation case.</w:t>
            </w:r>
          </w:p>
        </w:tc>
        <w:tc>
          <w:tcPr>
            <w:tcW w:w="3600" w:type="dxa"/>
            <w:hideMark/>
          </w:tcPr>
          <w:p w14:paraId="19DFECED" w14:textId="77777777" w:rsidR="00427DF3" w:rsidRPr="00644972" w:rsidRDefault="00427DF3" w:rsidP="006E0B3B">
            <w:pPr>
              <w:rPr>
                <w:rFonts w:ascii="Arial" w:eastAsia="Times New Roman" w:hAnsi="Arial" w:cs="Arial"/>
                <w:sz w:val="20"/>
                <w:lang w:val="en-US"/>
              </w:rPr>
            </w:pPr>
            <w:r w:rsidRPr="00644972">
              <w:rPr>
                <w:rFonts w:ascii="Arial" w:eastAsia="Times New Roman" w:hAnsi="Arial" w:cs="Arial"/>
                <w:sz w:val="20"/>
                <w:lang w:val="en-US"/>
              </w:rPr>
              <w:t>On page 2200 line 19, replace "If the MLME-</w:t>
            </w:r>
            <w:proofErr w:type="spellStart"/>
            <w:r w:rsidRPr="00644972">
              <w:rPr>
                <w:rFonts w:ascii="Arial" w:eastAsia="Times New Roman" w:hAnsi="Arial" w:cs="Arial"/>
                <w:sz w:val="20"/>
                <w:lang w:val="en-US"/>
              </w:rPr>
              <w:t>ASSOCIATE.request</w:t>
            </w:r>
            <w:proofErr w:type="spellEnd"/>
            <w:r w:rsidRPr="00644972">
              <w:rPr>
                <w:rFonts w:ascii="Arial" w:eastAsia="Times New Roman" w:hAnsi="Arial" w:cs="Arial"/>
                <w:sz w:val="20"/>
                <w:lang w:val="en-US"/>
              </w:rPr>
              <w:t xml:space="preserve"> primitive contained an RSNE with only one pairwise cipher suite and only</w:t>
            </w:r>
          </w:p>
          <w:p w14:paraId="3E90FBAB" w14:textId="77777777" w:rsidR="00427DF3" w:rsidRPr="00644972" w:rsidRDefault="00427DF3" w:rsidP="006E0B3B">
            <w:pPr>
              <w:rPr>
                <w:rFonts w:ascii="Arial" w:eastAsia="Times New Roman" w:hAnsi="Arial" w:cs="Arial"/>
                <w:sz w:val="20"/>
                <w:lang w:val="en-US"/>
              </w:rPr>
            </w:pPr>
            <w:r w:rsidRPr="00644972">
              <w:rPr>
                <w:rFonts w:ascii="Arial" w:eastAsia="Times New Roman" w:hAnsi="Arial" w:cs="Arial"/>
                <w:sz w:val="20"/>
                <w:lang w:val="en-US"/>
              </w:rPr>
              <w:t>one authenticated key suite, this RSNE shall be included in the Association Request frame."</w:t>
            </w:r>
          </w:p>
          <w:p w14:paraId="5B13921B" w14:textId="77777777" w:rsidR="00427DF3" w:rsidRPr="00644972" w:rsidRDefault="00427DF3" w:rsidP="006E0B3B">
            <w:pPr>
              <w:rPr>
                <w:rFonts w:ascii="Arial" w:eastAsia="Times New Roman" w:hAnsi="Arial" w:cs="Arial"/>
                <w:sz w:val="20"/>
                <w:lang w:val="en-US"/>
              </w:rPr>
            </w:pPr>
            <w:r w:rsidRPr="00644972">
              <w:rPr>
                <w:rFonts w:ascii="Arial" w:eastAsia="Times New Roman" w:hAnsi="Arial" w:cs="Arial"/>
                <w:sz w:val="20"/>
                <w:lang w:val="en-US"/>
              </w:rPr>
              <w:t>with</w:t>
            </w:r>
          </w:p>
          <w:p w14:paraId="18D8FE7C" w14:textId="77777777" w:rsidR="00427DF3" w:rsidRPr="00644972" w:rsidRDefault="00427DF3" w:rsidP="006E0B3B">
            <w:pPr>
              <w:rPr>
                <w:rFonts w:ascii="Arial" w:eastAsia="Times New Roman" w:hAnsi="Arial" w:cs="Arial"/>
                <w:sz w:val="20"/>
                <w:lang w:val="en-US"/>
              </w:rPr>
            </w:pPr>
            <w:r w:rsidRPr="00644972">
              <w:rPr>
                <w:rFonts w:ascii="Arial" w:eastAsia="Times New Roman" w:hAnsi="Arial" w:cs="Arial"/>
                <w:sz w:val="20"/>
                <w:lang w:val="en-US"/>
              </w:rPr>
              <w:t>"The RSNE contained in the MLME-</w:t>
            </w:r>
            <w:proofErr w:type="spellStart"/>
            <w:r w:rsidRPr="00644972">
              <w:rPr>
                <w:rFonts w:ascii="Arial" w:eastAsia="Times New Roman" w:hAnsi="Arial" w:cs="Arial"/>
                <w:sz w:val="20"/>
                <w:lang w:val="en-US"/>
              </w:rPr>
              <w:t>ASSOCIATE.request</w:t>
            </w:r>
            <w:proofErr w:type="spellEnd"/>
            <w:r w:rsidRPr="00644972">
              <w:rPr>
                <w:rFonts w:ascii="Arial" w:eastAsia="Times New Roman" w:hAnsi="Arial" w:cs="Arial"/>
                <w:sz w:val="20"/>
                <w:lang w:val="en-US"/>
              </w:rPr>
              <w:t xml:space="preserve"> primitive shall be included in the Association Request frame. The RSNE shall specify exactly one pairwise cipher suite and exactly one AKM suite."</w:t>
            </w:r>
          </w:p>
          <w:p w14:paraId="57A7AB5E" w14:textId="77777777" w:rsidR="00427DF3" w:rsidRPr="00644972" w:rsidRDefault="00427DF3" w:rsidP="006E0B3B">
            <w:pPr>
              <w:rPr>
                <w:rFonts w:ascii="Arial" w:eastAsia="Times New Roman" w:hAnsi="Arial" w:cs="Arial"/>
                <w:sz w:val="20"/>
                <w:lang w:val="en-US"/>
              </w:rPr>
            </w:pPr>
          </w:p>
          <w:p w14:paraId="56662A8F" w14:textId="77777777" w:rsidR="00427DF3" w:rsidRPr="00644972" w:rsidRDefault="00427DF3" w:rsidP="006E0B3B">
            <w:pPr>
              <w:rPr>
                <w:rFonts w:ascii="Arial" w:eastAsia="Times New Roman" w:hAnsi="Arial" w:cs="Arial"/>
                <w:sz w:val="20"/>
                <w:lang w:val="en-US"/>
              </w:rPr>
            </w:pPr>
            <w:r w:rsidRPr="00644972">
              <w:rPr>
                <w:rFonts w:ascii="Arial" w:eastAsia="Times New Roman" w:hAnsi="Arial" w:cs="Arial"/>
                <w:sz w:val="20"/>
                <w:lang w:val="en-US"/>
              </w:rPr>
              <w:t>On page 2204 line 2, replace "If the MLME-</w:t>
            </w:r>
          </w:p>
          <w:p w14:paraId="287BA1FE" w14:textId="77777777" w:rsidR="00427DF3" w:rsidRPr="00644972" w:rsidRDefault="00427DF3" w:rsidP="006E0B3B">
            <w:pPr>
              <w:rPr>
                <w:rFonts w:ascii="Arial" w:eastAsia="Times New Roman" w:hAnsi="Arial" w:cs="Arial"/>
                <w:sz w:val="20"/>
                <w:lang w:val="en-US"/>
              </w:rPr>
            </w:pPr>
            <w:proofErr w:type="spellStart"/>
            <w:r w:rsidRPr="00644972">
              <w:rPr>
                <w:rFonts w:ascii="Arial" w:eastAsia="Times New Roman" w:hAnsi="Arial" w:cs="Arial"/>
                <w:sz w:val="20"/>
                <w:lang w:val="en-US"/>
              </w:rPr>
              <w:t>REASSOCIATE.request</w:t>
            </w:r>
            <w:proofErr w:type="spellEnd"/>
            <w:r w:rsidRPr="00644972">
              <w:rPr>
                <w:rFonts w:ascii="Arial" w:eastAsia="Times New Roman" w:hAnsi="Arial" w:cs="Arial"/>
                <w:sz w:val="20"/>
                <w:lang w:val="en-US"/>
              </w:rPr>
              <w:t xml:space="preserve"> primitive contained an RSNE with only one pairwise cipher suite and only</w:t>
            </w:r>
          </w:p>
          <w:p w14:paraId="2A025249" w14:textId="77777777" w:rsidR="00427DF3" w:rsidRPr="00644972" w:rsidRDefault="00427DF3" w:rsidP="006E0B3B">
            <w:pPr>
              <w:rPr>
                <w:rFonts w:ascii="Arial" w:eastAsia="Times New Roman" w:hAnsi="Arial" w:cs="Arial"/>
                <w:sz w:val="20"/>
                <w:lang w:val="en-US"/>
              </w:rPr>
            </w:pPr>
            <w:r w:rsidRPr="00644972">
              <w:rPr>
                <w:rFonts w:ascii="Arial" w:eastAsia="Times New Roman" w:hAnsi="Arial" w:cs="Arial"/>
                <w:sz w:val="20"/>
                <w:lang w:val="en-US"/>
              </w:rPr>
              <w:t>one authenticated key suite, this RSNE shall be included in the Reassociation Request frame." with</w:t>
            </w:r>
          </w:p>
          <w:p w14:paraId="361B7929" w14:textId="77777777" w:rsidR="00427DF3" w:rsidRPr="00DC0730" w:rsidRDefault="00427DF3" w:rsidP="006E0B3B">
            <w:pPr>
              <w:rPr>
                <w:rFonts w:ascii="Arial" w:eastAsia="Times New Roman" w:hAnsi="Arial" w:cs="Arial"/>
                <w:sz w:val="20"/>
                <w:lang w:val="en-US"/>
              </w:rPr>
            </w:pPr>
            <w:r w:rsidRPr="00644972">
              <w:rPr>
                <w:rFonts w:ascii="Arial" w:eastAsia="Times New Roman" w:hAnsi="Arial" w:cs="Arial"/>
                <w:sz w:val="20"/>
                <w:lang w:val="en-US"/>
              </w:rPr>
              <w:t>"The RSNE contained in the MLME-</w:t>
            </w:r>
            <w:proofErr w:type="spellStart"/>
            <w:r w:rsidRPr="00644972">
              <w:rPr>
                <w:rFonts w:ascii="Arial" w:eastAsia="Times New Roman" w:hAnsi="Arial" w:cs="Arial"/>
                <w:sz w:val="20"/>
                <w:lang w:val="en-US"/>
              </w:rPr>
              <w:t>ASSOCIATE.request</w:t>
            </w:r>
            <w:proofErr w:type="spellEnd"/>
            <w:r w:rsidRPr="00644972">
              <w:rPr>
                <w:rFonts w:ascii="Arial" w:eastAsia="Times New Roman" w:hAnsi="Arial" w:cs="Arial"/>
                <w:sz w:val="20"/>
                <w:lang w:val="en-US"/>
              </w:rPr>
              <w:t xml:space="preserve"> primitive shall be included in the Reassociation Request frame. The RSNE shall specify exactly one pairwise cipher suite and exactly one AKM suite.".</w:t>
            </w:r>
          </w:p>
        </w:tc>
      </w:tr>
    </w:tbl>
    <w:p w14:paraId="4CCFCECC" w14:textId="77777777" w:rsidR="00427DF3" w:rsidRDefault="00427DF3" w:rsidP="00427DF3"/>
    <w:p w14:paraId="5B3D47CB" w14:textId="77777777" w:rsidR="00427DF3" w:rsidRDefault="00427DF3" w:rsidP="00427DF3">
      <w:r>
        <w:rPr>
          <w:u w:val="single"/>
        </w:rPr>
        <w:t>Discussion:</w:t>
      </w:r>
    </w:p>
    <w:p w14:paraId="58F80EDC" w14:textId="77777777" w:rsidR="00427DF3" w:rsidRDefault="00427DF3" w:rsidP="00427DF3"/>
    <w:p w14:paraId="3F5EFF24" w14:textId="77777777" w:rsidR="00427DF3" w:rsidRDefault="00427DF3" w:rsidP="00427DF3">
      <w:r>
        <w:t>P2200.11:</w:t>
      </w:r>
    </w:p>
    <w:p w14:paraId="3A6ECD2A" w14:textId="77777777" w:rsidR="00427DF3" w:rsidRDefault="00427DF3" w:rsidP="00427DF3">
      <w:r>
        <w:rPr>
          <w:noProof/>
        </w:rPr>
        <w:drawing>
          <wp:inline distT="0" distB="0" distL="0" distR="0" wp14:anchorId="403C2A52" wp14:editId="5F305C43">
            <wp:extent cx="6400800" cy="365760"/>
            <wp:effectExtent l="57150" t="57150" r="171450" b="11049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400800" cy="3657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C189DE" w14:textId="77777777" w:rsidR="00427DF3" w:rsidRDefault="00427DF3" w:rsidP="00427DF3">
      <w:r>
        <w:t>P2200.19:</w:t>
      </w:r>
    </w:p>
    <w:p w14:paraId="66D2D9AB" w14:textId="77777777" w:rsidR="00427DF3" w:rsidRDefault="00427DF3" w:rsidP="00427DF3">
      <w:r>
        <w:rPr>
          <w:noProof/>
        </w:rPr>
        <w:drawing>
          <wp:inline distT="0" distB="0" distL="0" distR="0" wp14:anchorId="5D505353" wp14:editId="6D9980F3">
            <wp:extent cx="6400800" cy="1045845"/>
            <wp:effectExtent l="57150" t="57150" r="171450" b="11620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400800" cy="10458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1F57506" w14:textId="77777777" w:rsidR="00427DF3" w:rsidRDefault="00427DF3" w:rsidP="00427DF3"/>
    <w:p w14:paraId="00974358" w14:textId="77777777" w:rsidR="00427DF3" w:rsidRDefault="00427DF3" w:rsidP="00427DF3">
      <w:pPr>
        <w:keepNext/>
      </w:pPr>
      <w:r>
        <w:lastRenderedPageBreak/>
        <w:t>Relevant text in 12.6.3 has this requirement:</w:t>
      </w:r>
    </w:p>
    <w:p w14:paraId="45FF4A7B" w14:textId="77777777" w:rsidR="00427DF3" w:rsidRDefault="00427DF3" w:rsidP="00427DF3">
      <w:pPr>
        <w:keepNext/>
      </w:pPr>
      <w:r>
        <w:rPr>
          <w:noProof/>
        </w:rPr>
        <w:drawing>
          <wp:inline distT="0" distB="0" distL="0" distR="0" wp14:anchorId="34F4D666" wp14:editId="2FD1E517">
            <wp:extent cx="6400800" cy="866775"/>
            <wp:effectExtent l="57150" t="57150" r="171450" b="1238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400800" cy="8667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DD91D69" w14:textId="77777777" w:rsidR="00427DF3" w:rsidRDefault="00427DF3" w:rsidP="00427DF3">
      <w:r>
        <w:rPr>
          <w:noProof/>
        </w:rPr>
        <w:drawing>
          <wp:inline distT="0" distB="0" distL="0" distR="0" wp14:anchorId="224E7BA0" wp14:editId="37E95B8D">
            <wp:extent cx="6400800" cy="857250"/>
            <wp:effectExtent l="57150" t="57150" r="171450" b="11430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400800" cy="857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D4A2A73" w14:textId="77777777" w:rsidR="00427DF3" w:rsidRDefault="00427DF3" w:rsidP="00427DF3"/>
    <w:p w14:paraId="614B476E" w14:textId="77777777" w:rsidR="00427DF3" w:rsidRDefault="00427DF3" w:rsidP="00427DF3">
      <w:r>
        <w:t>So, it is true that if the AP is using RSNA and the STA initiating the (re)association can use one of the offered cipher suites, the STA must include (exactly) one such cipher in an RSNE in the (Re)Association Request.</w:t>
      </w:r>
    </w:p>
    <w:p w14:paraId="20003602" w14:textId="77777777" w:rsidR="00427DF3" w:rsidRDefault="00427DF3" w:rsidP="00427DF3"/>
    <w:p w14:paraId="4324A58C" w14:textId="77777777" w:rsidR="00427DF3" w:rsidRDefault="00427DF3" w:rsidP="00427DF3">
      <w:r>
        <w:t>However, there are the following “escapes” from this requirement, all of which result in the STA not initiating the (re)association with that AP:</w:t>
      </w:r>
    </w:p>
    <w:p w14:paraId="6FEFB5E3" w14:textId="77777777" w:rsidR="00427DF3" w:rsidRDefault="00427DF3" w:rsidP="00427DF3">
      <w:pPr>
        <w:pStyle w:val="ListParagraph"/>
        <w:numPr>
          <w:ilvl w:val="0"/>
          <w:numId w:val="37"/>
        </w:numPr>
      </w:pPr>
      <w:r>
        <w:t>There is no pairwise cipher suite advertised by the AP that the STA supports.</w:t>
      </w:r>
    </w:p>
    <w:p w14:paraId="5A21B0FC" w14:textId="77777777" w:rsidR="00427DF3" w:rsidRDefault="00427DF3" w:rsidP="00427DF3">
      <w:pPr>
        <w:pStyle w:val="ListParagraph"/>
        <w:numPr>
          <w:ilvl w:val="0"/>
          <w:numId w:val="37"/>
        </w:numPr>
      </w:pPr>
      <w:r>
        <w:t>The STA or AP are HT capable and the AP advertises CCMP-128 or CCMP-256, and no pairwise cipher suite advertised by the AP is supported by the STA after eliminating TKIP from consideration.</w:t>
      </w:r>
    </w:p>
    <w:p w14:paraId="598FA690" w14:textId="77777777" w:rsidR="00427DF3" w:rsidRDefault="00427DF3" w:rsidP="00427DF3"/>
    <w:p w14:paraId="76F5B52E" w14:textId="77777777" w:rsidR="00427DF3" w:rsidRDefault="00427DF3" w:rsidP="00427DF3">
      <w:r>
        <w:t>It should be noted that the requirements of 12.6.3 should be followed by the SME before issuing the MLME-</w:t>
      </w:r>
      <w:proofErr w:type="spellStart"/>
      <w:r>
        <w:t>ASSOCIATE.request</w:t>
      </w:r>
      <w:proofErr w:type="spellEnd"/>
      <w:r>
        <w:t xml:space="preserve"> being discussed on P2200.  Thus, these cases cannot occur within the MLME procedure on P2200.</w:t>
      </w:r>
    </w:p>
    <w:p w14:paraId="4B34A1DE" w14:textId="77777777" w:rsidR="00427DF3" w:rsidRDefault="00427DF3" w:rsidP="00427DF3"/>
    <w:p w14:paraId="3D329ABD" w14:textId="77777777" w:rsidR="00427DF3" w:rsidRDefault="00427DF3" w:rsidP="00427DF3">
      <w:r>
        <w:t>The text on P2204 is the same as on P2200, except covering the MLME-</w:t>
      </w:r>
      <w:proofErr w:type="spellStart"/>
      <w:r>
        <w:t>REASSOCIATE.request</w:t>
      </w:r>
      <w:proofErr w:type="spellEnd"/>
      <w:r>
        <w:t xml:space="preserve"> primitive.  So, the same change applies.</w:t>
      </w:r>
    </w:p>
    <w:p w14:paraId="59671D60" w14:textId="77777777" w:rsidR="00427DF3" w:rsidRDefault="00427DF3" w:rsidP="00427DF3"/>
    <w:p w14:paraId="63DEC81C" w14:textId="77777777" w:rsidR="00427DF3" w:rsidRDefault="00427DF3" w:rsidP="00427DF3">
      <w:r w:rsidRPr="001612F0">
        <w:rPr>
          <w:highlight w:val="green"/>
          <w:u w:val="single"/>
        </w:rPr>
        <w:t>Proposed Resolution:</w:t>
      </w:r>
    </w:p>
    <w:p w14:paraId="74AFCB03" w14:textId="77777777" w:rsidR="00427DF3" w:rsidRDefault="00427DF3" w:rsidP="00427DF3"/>
    <w:p w14:paraId="170C2110" w14:textId="77777777" w:rsidR="00427DF3" w:rsidRPr="00A83CB6" w:rsidRDefault="00427DF3" w:rsidP="00427DF3">
      <w:r>
        <w:t>Accepted.</w:t>
      </w:r>
    </w:p>
    <w:p w14:paraId="475D16BD" w14:textId="77777777" w:rsidR="00427DF3" w:rsidRDefault="00427DF3" w:rsidP="00427DF3"/>
    <w:p w14:paraId="4BC8D62F" w14:textId="77777777" w:rsidR="00C802DB" w:rsidRDefault="00427DF3" w:rsidP="00427DF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802DB" w:rsidRPr="007837C2" w14:paraId="02C1207F" w14:textId="77777777" w:rsidTr="006E0B3B">
        <w:trPr>
          <w:trHeight w:val="524"/>
        </w:trPr>
        <w:tc>
          <w:tcPr>
            <w:tcW w:w="738" w:type="dxa"/>
            <w:hideMark/>
          </w:tcPr>
          <w:p w14:paraId="72CDB99D" w14:textId="77777777" w:rsidR="00C802DB" w:rsidRPr="007837C2" w:rsidRDefault="00C802DB"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956B57E" w14:textId="77777777" w:rsidR="00C802DB" w:rsidRPr="007837C2" w:rsidRDefault="00C802DB"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E7D8D8B" w14:textId="77777777" w:rsidR="00C802DB" w:rsidRPr="007837C2" w:rsidRDefault="00C802DB"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1AC077A" w14:textId="77777777" w:rsidR="00C802DB" w:rsidRPr="007837C2" w:rsidRDefault="00C802DB"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FA7C86F" w14:textId="77777777" w:rsidR="00C802DB" w:rsidRPr="007837C2" w:rsidRDefault="00C802DB"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802DB" w:rsidRPr="00DC0730" w14:paraId="0571F6E7" w14:textId="77777777" w:rsidTr="006E0B3B">
        <w:trPr>
          <w:trHeight w:val="3060"/>
        </w:trPr>
        <w:tc>
          <w:tcPr>
            <w:tcW w:w="738" w:type="dxa"/>
            <w:hideMark/>
          </w:tcPr>
          <w:p w14:paraId="46085744" w14:textId="77777777" w:rsidR="00C802DB" w:rsidRPr="00DC0730" w:rsidRDefault="00C802DB" w:rsidP="006E0B3B">
            <w:pPr>
              <w:jc w:val="right"/>
              <w:rPr>
                <w:rFonts w:ascii="Arial" w:eastAsia="Times New Roman" w:hAnsi="Arial" w:cs="Arial"/>
                <w:sz w:val="20"/>
                <w:lang w:val="en-US"/>
              </w:rPr>
            </w:pPr>
            <w:r w:rsidRPr="00DC0730">
              <w:rPr>
                <w:rFonts w:ascii="Arial" w:eastAsia="Times New Roman" w:hAnsi="Arial" w:cs="Arial"/>
                <w:sz w:val="20"/>
                <w:lang w:val="en-US"/>
              </w:rPr>
              <w:t>2237</w:t>
            </w:r>
          </w:p>
        </w:tc>
        <w:tc>
          <w:tcPr>
            <w:tcW w:w="990" w:type="dxa"/>
            <w:hideMark/>
          </w:tcPr>
          <w:p w14:paraId="4908AF36" w14:textId="77777777" w:rsidR="00C802DB" w:rsidRPr="00DC0730" w:rsidRDefault="00C802DB" w:rsidP="006E0B3B">
            <w:pPr>
              <w:jc w:val="right"/>
              <w:rPr>
                <w:rFonts w:ascii="Arial" w:eastAsia="Times New Roman" w:hAnsi="Arial" w:cs="Arial"/>
                <w:sz w:val="20"/>
                <w:lang w:val="en-US"/>
              </w:rPr>
            </w:pPr>
            <w:r w:rsidRPr="00DC0730">
              <w:rPr>
                <w:rFonts w:ascii="Arial" w:eastAsia="Times New Roman" w:hAnsi="Arial" w:cs="Arial"/>
                <w:sz w:val="20"/>
                <w:lang w:val="en-US"/>
              </w:rPr>
              <w:t>1650.</w:t>
            </w:r>
            <w:r>
              <w:rPr>
                <w:rFonts w:ascii="Arial" w:eastAsia="Times New Roman" w:hAnsi="Arial" w:cs="Arial"/>
                <w:sz w:val="20"/>
                <w:lang w:val="en-US"/>
              </w:rPr>
              <w:t>48</w:t>
            </w:r>
          </w:p>
        </w:tc>
        <w:tc>
          <w:tcPr>
            <w:tcW w:w="1080" w:type="dxa"/>
            <w:hideMark/>
          </w:tcPr>
          <w:p w14:paraId="6D367D7C" w14:textId="77777777" w:rsidR="00C802DB" w:rsidRPr="00DC0730" w:rsidRDefault="00C802DB" w:rsidP="006E0B3B">
            <w:pPr>
              <w:rPr>
                <w:rFonts w:ascii="Arial" w:eastAsia="Times New Roman" w:hAnsi="Arial" w:cs="Arial"/>
                <w:sz w:val="20"/>
                <w:lang w:val="en-US"/>
              </w:rPr>
            </w:pPr>
            <w:r w:rsidRPr="00DC0730">
              <w:rPr>
                <w:rFonts w:ascii="Arial" w:eastAsia="Times New Roman" w:hAnsi="Arial" w:cs="Arial"/>
                <w:sz w:val="20"/>
                <w:lang w:val="en-US"/>
              </w:rPr>
              <w:t>9.7.1</w:t>
            </w:r>
          </w:p>
        </w:tc>
        <w:tc>
          <w:tcPr>
            <w:tcW w:w="3600" w:type="dxa"/>
            <w:hideMark/>
          </w:tcPr>
          <w:p w14:paraId="5E78FA34" w14:textId="77777777" w:rsidR="00C802DB" w:rsidRPr="00DC0730" w:rsidRDefault="00C802DB" w:rsidP="006E0B3B">
            <w:pPr>
              <w:rPr>
                <w:rFonts w:ascii="Arial" w:eastAsia="Times New Roman" w:hAnsi="Arial" w:cs="Arial"/>
                <w:sz w:val="20"/>
                <w:lang w:val="en-US"/>
              </w:rPr>
            </w:pPr>
            <w:r w:rsidRPr="00DC0730">
              <w:rPr>
                <w:rFonts w:ascii="Arial" w:eastAsia="Times New Roman" w:hAnsi="Arial" w:cs="Arial"/>
                <w:sz w:val="20"/>
                <w:lang w:val="en-US"/>
              </w:rPr>
              <w:t xml:space="preserve">In 9.7.1: "Each nonfinal A-MPDU subframe in an A-MPDU has padding octets ..."  Next paragraph has, "In an HT PPDU, the final A-MPDU subframe is not padded."  Is that redundant?  Is there another option (for </w:t>
            </w:r>
            <w:proofErr w:type="gramStart"/>
            <w:r w:rsidRPr="00DC0730">
              <w:rPr>
                <w:rFonts w:ascii="Arial" w:eastAsia="Times New Roman" w:hAnsi="Arial" w:cs="Arial"/>
                <w:sz w:val="20"/>
                <w:lang w:val="en-US"/>
              </w:rPr>
              <w:t>non HT PPDU</w:t>
            </w:r>
            <w:proofErr w:type="gramEnd"/>
            <w:r w:rsidRPr="00DC0730">
              <w:rPr>
                <w:rFonts w:ascii="Arial" w:eastAsia="Times New Roman" w:hAnsi="Arial" w:cs="Arial"/>
                <w:sz w:val="20"/>
                <w:lang w:val="en-US"/>
              </w:rPr>
              <w:t xml:space="preserve">)?  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c>
          <w:tcPr>
            <w:tcW w:w="3600" w:type="dxa"/>
            <w:hideMark/>
          </w:tcPr>
          <w:p w14:paraId="622375FB" w14:textId="77777777" w:rsidR="00C802DB" w:rsidRPr="00DC0730" w:rsidRDefault="00C802DB" w:rsidP="006E0B3B">
            <w:pPr>
              <w:rPr>
                <w:rFonts w:ascii="Arial" w:eastAsia="Times New Roman" w:hAnsi="Arial" w:cs="Arial"/>
                <w:sz w:val="20"/>
                <w:lang w:val="en-US"/>
              </w:rPr>
            </w:pPr>
            <w:r w:rsidRPr="00DC0730">
              <w:rPr>
                <w:rFonts w:ascii="Arial" w:eastAsia="Times New Roman" w:hAnsi="Arial" w:cs="Arial"/>
                <w:sz w:val="20"/>
                <w:lang w:val="en-US"/>
              </w:rPr>
              <w:t xml:space="preserve">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r>
    </w:tbl>
    <w:p w14:paraId="0019B1CC" w14:textId="77777777" w:rsidR="00C802DB" w:rsidRDefault="00C802DB" w:rsidP="00C802DB"/>
    <w:p w14:paraId="74C68339" w14:textId="77777777" w:rsidR="00C802DB" w:rsidRDefault="00C802DB" w:rsidP="00C802DB">
      <w:r>
        <w:rPr>
          <w:u w:val="single"/>
        </w:rPr>
        <w:t>Discussion:</w:t>
      </w:r>
    </w:p>
    <w:p w14:paraId="7EA510AC" w14:textId="77777777" w:rsidR="00C802DB" w:rsidRDefault="00C802DB" w:rsidP="00C802DB"/>
    <w:p w14:paraId="1D7DA4C7" w14:textId="77777777" w:rsidR="00C802DB" w:rsidRDefault="00C802DB" w:rsidP="00C802DB">
      <w:r>
        <w:rPr>
          <w:noProof/>
        </w:rPr>
        <w:drawing>
          <wp:inline distT="0" distB="0" distL="0" distR="0" wp14:anchorId="777A4211" wp14:editId="28457838">
            <wp:extent cx="6400800" cy="1130300"/>
            <wp:effectExtent l="57150" t="57150" r="171450" b="1079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6400800" cy="11303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827175E" w14:textId="77777777" w:rsidR="00C802DB" w:rsidRDefault="00C802DB" w:rsidP="00C802DB"/>
    <w:p w14:paraId="0EB87061" w14:textId="77777777" w:rsidR="00C802DB" w:rsidRDefault="00C802DB" w:rsidP="00C802DB">
      <w:r>
        <w:t xml:space="preserve">It seems that in VHT and S1G usage of A-MPDU (the “non-HT” usages, except for DMG (see below)), have unique rules for padding, and the last A-MPDU subframe is not necessarily padded to a multiple of 4 octets, as described.  So, it does seem that this requirement applies only to HT usage of A-MPDU.  However, this could be made a bit </w:t>
      </w:r>
      <w:proofErr w:type="gramStart"/>
      <w:r>
        <w:t>more clear</w:t>
      </w:r>
      <w:proofErr w:type="gramEnd"/>
      <w:r>
        <w:t>.</w:t>
      </w:r>
    </w:p>
    <w:p w14:paraId="54BBFD33" w14:textId="77777777" w:rsidR="00C802DB" w:rsidRDefault="00C802DB" w:rsidP="00C802DB"/>
    <w:p w14:paraId="4AED5DB3" w14:textId="77777777" w:rsidR="00C802DB" w:rsidRDefault="00C802DB" w:rsidP="00C802DB">
      <w:r w:rsidRPr="001A5D0B">
        <w:t>Per previous discussion, check with Carlos for DMG’s padding behaviour.</w:t>
      </w:r>
    </w:p>
    <w:p w14:paraId="0F308382" w14:textId="77777777" w:rsidR="00C802DB" w:rsidRDefault="00C802DB" w:rsidP="00C802DB"/>
    <w:p w14:paraId="5331BFC8" w14:textId="77777777" w:rsidR="00C802DB" w:rsidRDefault="00C802DB" w:rsidP="00C802DB">
      <w:r>
        <w:t xml:space="preserve">Checked with Carlos, and he confirms that the final A-MPDU for DMG does not have padding.  </w:t>
      </w:r>
      <w:proofErr w:type="spellStart"/>
      <w:proofErr w:type="gramStart"/>
      <w:r>
        <w:t>So,added</w:t>
      </w:r>
      <w:proofErr w:type="spellEnd"/>
      <w:proofErr w:type="gramEnd"/>
      <w:r>
        <w:t xml:space="preserve"> “and DMG” to the explicit list of PPDUs that do not do padding on the final A-MPDU.</w:t>
      </w:r>
    </w:p>
    <w:p w14:paraId="36974648" w14:textId="77777777" w:rsidR="00C802DB" w:rsidRDefault="00C802DB" w:rsidP="00C802DB"/>
    <w:p w14:paraId="646FFDD6" w14:textId="77777777" w:rsidR="00C802DB" w:rsidRDefault="00C802DB" w:rsidP="00C802DB">
      <w:r w:rsidRPr="00123658">
        <w:rPr>
          <w:highlight w:val="green"/>
          <w:u w:val="single"/>
        </w:rPr>
        <w:t>Proposed Resolution:</w:t>
      </w:r>
    </w:p>
    <w:p w14:paraId="3769F819" w14:textId="77777777" w:rsidR="00C802DB" w:rsidRDefault="00C802DB" w:rsidP="00C802DB"/>
    <w:p w14:paraId="775FAC7F" w14:textId="77777777" w:rsidR="00C802DB" w:rsidRDefault="00C802DB" w:rsidP="00C802DB">
      <w:r>
        <w:t>Revised.</w:t>
      </w:r>
    </w:p>
    <w:p w14:paraId="2C69870A" w14:textId="77777777" w:rsidR="00C802DB" w:rsidRDefault="00C802DB" w:rsidP="00C802DB"/>
    <w:p w14:paraId="676E4AB2" w14:textId="77777777" w:rsidR="00C802DB" w:rsidRDefault="00C802DB" w:rsidP="00C802DB">
      <w:r>
        <w:t xml:space="preserve">Change the sentence, “In an HT PPDU, the final A-MPDU subframe is not padded.” to “In an HT or DMG PPDU, the final A-MPDU subframe is not padded.” </w:t>
      </w:r>
    </w:p>
    <w:p w14:paraId="0D34741F" w14:textId="77777777" w:rsidR="00C802DB" w:rsidRDefault="00C802DB" w:rsidP="00C802DB"/>
    <w:p w14:paraId="30577A7E" w14:textId="77777777" w:rsidR="00C802DB" w:rsidRDefault="00C802DB" w:rsidP="00C802DB">
      <w:r>
        <w:t>After that sentence, add, “In a VHT or S1G PPDU, padding is added as described below.”</w:t>
      </w:r>
    </w:p>
    <w:p w14:paraId="2702F437" w14:textId="77777777" w:rsidR="00C802DB" w:rsidRDefault="00C802DB" w:rsidP="00C802DB"/>
    <w:p w14:paraId="375F9D8D" w14:textId="77777777" w:rsidR="00C802DB" w:rsidRPr="0056481F" w:rsidRDefault="00C802DB" w:rsidP="00C802DB">
      <w:r w:rsidRPr="0056481F">
        <w:t>Change "The EOF Padding field is shown in Figure 9-961 (EOF Padding field format). This is present only in a VHT PPDU." by adding "or S1G PPDU", such that it ends, "only in a VHT or S1G PPDU."</w:t>
      </w:r>
    </w:p>
    <w:p w14:paraId="6A2BED35" w14:textId="77777777" w:rsidR="00C802DB" w:rsidRPr="0056481F" w:rsidRDefault="00C802DB" w:rsidP="00C802DB"/>
    <w:p w14:paraId="3237F2EE" w14:textId="77777777" w:rsidR="00C802DB" w:rsidRDefault="00C802DB" w:rsidP="00C802DB">
      <w:r w:rsidRPr="0056481F">
        <w:t>Change "In a VHT PPDU, the following padding is present" to "In a VHT or S1G PPDU, the following padding is present."</w:t>
      </w:r>
    </w:p>
    <w:p w14:paraId="276F64C9" w14:textId="77777777" w:rsidR="00C802DB" w:rsidRDefault="00C802DB" w:rsidP="00C802DB"/>
    <w:sectPr w:rsidR="00C802DB" w:rsidSect="009E579C">
      <w:headerReference w:type="default" r:id="rId336"/>
      <w:footerReference w:type="default" r:id="rId337"/>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EF591C" w14:textId="77777777" w:rsidR="000F33EC" w:rsidRDefault="000F33EC">
      <w:r>
        <w:separator/>
      </w:r>
    </w:p>
  </w:endnote>
  <w:endnote w:type="continuationSeparator" w:id="0">
    <w:p w14:paraId="7D83D17B" w14:textId="77777777" w:rsidR="000F33EC" w:rsidRDefault="000F3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Cambria"/>
    <w:panose1 w:val="00000000000000000000"/>
    <w:charset w:val="00"/>
    <w:family w:val="roman"/>
    <w:notTrueType/>
    <w:pitch w:val="default"/>
    <w:sig w:usb0="00000003" w:usb1="08070000" w:usb2="00000010" w:usb3="00000000" w:csb0="0002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ourierNewPSMT">
    <w:altName w:val="Courier New"/>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655E6364" w:rsidR="00515AA4" w:rsidRDefault="00515AA4"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515AA4" w:rsidRDefault="00515A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605EC" w14:textId="77777777" w:rsidR="000F33EC" w:rsidRDefault="000F33EC">
      <w:r>
        <w:separator/>
      </w:r>
    </w:p>
  </w:footnote>
  <w:footnote w:type="continuationSeparator" w:id="0">
    <w:p w14:paraId="24D19786" w14:textId="77777777" w:rsidR="000F33EC" w:rsidRDefault="000F33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35670E13" w:rsidR="00515AA4" w:rsidRDefault="00515AA4" w:rsidP="005942A6">
    <w:pPr>
      <w:pStyle w:val="Header"/>
      <w:tabs>
        <w:tab w:val="clear" w:pos="6480"/>
        <w:tab w:val="center" w:pos="4680"/>
        <w:tab w:val="right" w:pos="9360"/>
      </w:tabs>
    </w:pPr>
    <w:r>
      <w:t>September 2019</w:t>
    </w:r>
    <w:r>
      <w:tab/>
    </w:r>
    <w:r>
      <w:tab/>
    </w:r>
    <w:fldSimple w:instr=" TITLE  \* MERGEFORMAT ">
      <w:r w:rsidR="00C802DB">
        <w:t>doc.: IEEE 802.11-19/0551r19</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A348D"/>
    <w:multiLevelType w:val="hybridMultilevel"/>
    <w:tmpl w:val="79C4C77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E76B4"/>
    <w:multiLevelType w:val="hybridMultilevel"/>
    <w:tmpl w:val="6A98BD14"/>
    <w:lvl w:ilvl="0" w:tplc="BCBE553C">
      <w:start w:val="135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F2763"/>
    <w:multiLevelType w:val="hybridMultilevel"/>
    <w:tmpl w:val="3D9E283A"/>
    <w:lvl w:ilvl="0" w:tplc="58D426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8"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7"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13"/>
  </w:num>
  <w:num w:numId="3">
    <w:abstractNumId w:val="19"/>
  </w:num>
  <w:num w:numId="4">
    <w:abstractNumId w:val="3"/>
  </w:num>
  <w:num w:numId="5">
    <w:abstractNumId w:val="35"/>
  </w:num>
  <w:num w:numId="6">
    <w:abstractNumId w:val="34"/>
  </w:num>
  <w:num w:numId="7">
    <w:abstractNumId w:val="7"/>
  </w:num>
  <w:num w:numId="8">
    <w:abstractNumId w:val="14"/>
  </w:num>
  <w:num w:numId="9">
    <w:abstractNumId w:val="18"/>
  </w:num>
  <w:num w:numId="10">
    <w:abstractNumId w:val="22"/>
  </w:num>
  <w:num w:numId="11">
    <w:abstractNumId w:val="40"/>
  </w:num>
  <w:num w:numId="12">
    <w:abstractNumId w:val="23"/>
  </w:num>
  <w:num w:numId="13">
    <w:abstractNumId w:val="9"/>
  </w:num>
  <w:num w:numId="14">
    <w:abstractNumId w:val="30"/>
  </w:num>
  <w:num w:numId="15">
    <w:abstractNumId w:val="8"/>
  </w:num>
  <w:num w:numId="16">
    <w:abstractNumId w:val="0"/>
  </w:num>
  <w:num w:numId="17">
    <w:abstractNumId w:val="32"/>
  </w:num>
  <w:num w:numId="18">
    <w:abstractNumId w:val="21"/>
  </w:num>
  <w:num w:numId="19">
    <w:abstractNumId w:val="33"/>
  </w:num>
  <w:num w:numId="20">
    <w:abstractNumId w:val="4"/>
  </w:num>
  <w:num w:numId="21">
    <w:abstractNumId w:val="1"/>
  </w:num>
  <w:num w:numId="22">
    <w:abstractNumId w:val="24"/>
  </w:num>
  <w:num w:numId="23">
    <w:abstractNumId w:val="6"/>
  </w:num>
  <w:num w:numId="24">
    <w:abstractNumId w:val="16"/>
  </w:num>
  <w:num w:numId="25">
    <w:abstractNumId w:val="31"/>
  </w:num>
  <w:num w:numId="26">
    <w:abstractNumId w:val="25"/>
  </w:num>
  <w:num w:numId="27">
    <w:abstractNumId w:val="15"/>
  </w:num>
  <w:num w:numId="28">
    <w:abstractNumId w:val="36"/>
  </w:num>
  <w:num w:numId="29">
    <w:abstractNumId w:val="37"/>
  </w:num>
  <w:num w:numId="30">
    <w:abstractNumId w:val="27"/>
  </w:num>
  <w:num w:numId="31">
    <w:abstractNumId w:val="29"/>
  </w:num>
  <w:num w:numId="32">
    <w:abstractNumId w:val="20"/>
  </w:num>
  <w:num w:numId="33">
    <w:abstractNumId w:val="38"/>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7"/>
  </w:num>
  <w:num w:numId="37">
    <w:abstractNumId w:val="28"/>
  </w:num>
  <w:num w:numId="38">
    <w:abstractNumId w:val="10"/>
  </w:num>
  <w:num w:numId="39">
    <w:abstractNumId w:val="11"/>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2"/>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6A7"/>
    <w:rsid w:val="00000790"/>
    <w:rsid w:val="00001D5A"/>
    <w:rsid w:val="000025C9"/>
    <w:rsid w:val="000036D4"/>
    <w:rsid w:val="00004125"/>
    <w:rsid w:val="000045C4"/>
    <w:rsid w:val="00005C06"/>
    <w:rsid w:val="00006353"/>
    <w:rsid w:val="00007582"/>
    <w:rsid w:val="000076A4"/>
    <w:rsid w:val="00007BFE"/>
    <w:rsid w:val="00007DEE"/>
    <w:rsid w:val="0001063E"/>
    <w:rsid w:val="0001097F"/>
    <w:rsid w:val="000111E6"/>
    <w:rsid w:val="000114C3"/>
    <w:rsid w:val="000120B6"/>
    <w:rsid w:val="00012507"/>
    <w:rsid w:val="00012867"/>
    <w:rsid w:val="00012885"/>
    <w:rsid w:val="00016F04"/>
    <w:rsid w:val="00017769"/>
    <w:rsid w:val="00017925"/>
    <w:rsid w:val="00020D5F"/>
    <w:rsid w:val="000214BB"/>
    <w:rsid w:val="00022C73"/>
    <w:rsid w:val="000231A8"/>
    <w:rsid w:val="00023E74"/>
    <w:rsid w:val="00025050"/>
    <w:rsid w:val="00025487"/>
    <w:rsid w:val="000265DF"/>
    <w:rsid w:val="00026723"/>
    <w:rsid w:val="0002699A"/>
    <w:rsid w:val="00027371"/>
    <w:rsid w:val="00027E34"/>
    <w:rsid w:val="000306AC"/>
    <w:rsid w:val="000313D4"/>
    <w:rsid w:val="00032C91"/>
    <w:rsid w:val="00033670"/>
    <w:rsid w:val="00034627"/>
    <w:rsid w:val="00034B66"/>
    <w:rsid w:val="00035626"/>
    <w:rsid w:val="00035DE4"/>
    <w:rsid w:val="000362C7"/>
    <w:rsid w:val="0003707D"/>
    <w:rsid w:val="000371E1"/>
    <w:rsid w:val="0003791B"/>
    <w:rsid w:val="00041166"/>
    <w:rsid w:val="000435C1"/>
    <w:rsid w:val="00044A49"/>
    <w:rsid w:val="000454AF"/>
    <w:rsid w:val="000460A0"/>
    <w:rsid w:val="0004694A"/>
    <w:rsid w:val="00046B90"/>
    <w:rsid w:val="00047850"/>
    <w:rsid w:val="000478FF"/>
    <w:rsid w:val="00047AB1"/>
    <w:rsid w:val="000507CE"/>
    <w:rsid w:val="000516ED"/>
    <w:rsid w:val="00051A8F"/>
    <w:rsid w:val="000520D6"/>
    <w:rsid w:val="00054337"/>
    <w:rsid w:val="00054806"/>
    <w:rsid w:val="00054DF0"/>
    <w:rsid w:val="00055862"/>
    <w:rsid w:val="00055B88"/>
    <w:rsid w:val="000560E2"/>
    <w:rsid w:val="000561A9"/>
    <w:rsid w:val="0005621D"/>
    <w:rsid w:val="00056A24"/>
    <w:rsid w:val="00060927"/>
    <w:rsid w:val="00061F9D"/>
    <w:rsid w:val="0006302E"/>
    <w:rsid w:val="000640AE"/>
    <w:rsid w:val="00064B82"/>
    <w:rsid w:val="00065277"/>
    <w:rsid w:val="0006551B"/>
    <w:rsid w:val="000660FC"/>
    <w:rsid w:val="00066C64"/>
    <w:rsid w:val="00067CE1"/>
    <w:rsid w:val="00070BC5"/>
    <w:rsid w:val="00070C53"/>
    <w:rsid w:val="0007105F"/>
    <w:rsid w:val="000717F8"/>
    <w:rsid w:val="00071A03"/>
    <w:rsid w:val="00071C12"/>
    <w:rsid w:val="00071D71"/>
    <w:rsid w:val="000724F5"/>
    <w:rsid w:val="00072E1B"/>
    <w:rsid w:val="0007342D"/>
    <w:rsid w:val="00073640"/>
    <w:rsid w:val="00073783"/>
    <w:rsid w:val="00073824"/>
    <w:rsid w:val="000738BE"/>
    <w:rsid w:val="00073DF6"/>
    <w:rsid w:val="0007496E"/>
    <w:rsid w:val="00075F27"/>
    <w:rsid w:val="00076AA4"/>
    <w:rsid w:val="000771F8"/>
    <w:rsid w:val="00077D72"/>
    <w:rsid w:val="00077F49"/>
    <w:rsid w:val="000809B2"/>
    <w:rsid w:val="00081403"/>
    <w:rsid w:val="00081DD3"/>
    <w:rsid w:val="00083A87"/>
    <w:rsid w:val="00083C71"/>
    <w:rsid w:val="00083FE0"/>
    <w:rsid w:val="000842BC"/>
    <w:rsid w:val="000858EB"/>
    <w:rsid w:val="00086D47"/>
    <w:rsid w:val="00086E15"/>
    <w:rsid w:val="00087361"/>
    <w:rsid w:val="00087DD0"/>
    <w:rsid w:val="00090040"/>
    <w:rsid w:val="00090268"/>
    <w:rsid w:val="00090495"/>
    <w:rsid w:val="00091282"/>
    <w:rsid w:val="0009134C"/>
    <w:rsid w:val="000913E7"/>
    <w:rsid w:val="00091EDD"/>
    <w:rsid w:val="00092F2E"/>
    <w:rsid w:val="00092F75"/>
    <w:rsid w:val="000946C9"/>
    <w:rsid w:val="00094D74"/>
    <w:rsid w:val="0009524A"/>
    <w:rsid w:val="000955B7"/>
    <w:rsid w:val="00095CB8"/>
    <w:rsid w:val="00095EC2"/>
    <w:rsid w:val="000961F9"/>
    <w:rsid w:val="000966F7"/>
    <w:rsid w:val="00096703"/>
    <w:rsid w:val="00097264"/>
    <w:rsid w:val="000978E7"/>
    <w:rsid w:val="000A05E8"/>
    <w:rsid w:val="000A1BC6"/>
    <w:rsid w:val="000A2C86"/>
    <w:rsid w:val="000A2EC5"/>
    <w:rsid w:val="000A64DF"/>
    <w:rsid w:val="000A6653"/>
    <w:rsid w:val="000A6728"/>
    <w:rsid w:val="000A7069"/>
    <w:rsid w:val="000A7983"/>
    <w:rsid w:val="000B236F"/>
    <w:rsid w:val="000B2985"/>
    <w:rsid w:val="000B2A39"/>
    <w:rsid w:val="000B5131"/>
    <w:rsid w:val="000B535F"/>
    <w:rsid w:val="000B57A8"/>
    <w:rsid w:val="000B5C4C"/>
    <w:rsid w:val="000B7C86"/>
    <w:rsid w:val="000C0F6F"/>
    <w:rsid w:val="000C1613"/>
    <w:rsid w:val="000C372E"/>
    <w:rsid w:val="000C3891"/>
    <w:rsid w:val="000C5BCC"/>
    <w:rsid w:val="000C6E75"/>
    <w:rsid w:val="000D077C"/>
    <w:rsid w:val="000D1E62"/>
    <w:rsid w:val="000D1E8B"/>
    <w:rsid w:val="000D2589"/>
    <w:rsid w:val="000D2D95"/>
    <w:rsid w:val="000D3071"/>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4731"/>
    <w:rsid w:val="000E49FD"/>
    <w:rsid w:val="000E5305"/>
    <w:rsid w:val="000E5AB7"/>
    <w:rsid w:val="000E5E26"/>
    <w:rsid w:val="000E5E5A"/>
    <w:rsid w:val="000E683D"/>
    <w:rsid w:val="000E68F8"/>
    <w:rsid w:val="000E7409"/>
    <w:rsid w:val="000F0F65"/>
    <w:rsid w:val="000F1E4D"/>
    <w:rsid w:val="000F2320"/>
    <w:rsid w:val="000F25F3"/>
    <w:rsid w:val="000F33EC"/>
    <w:rsid w:val="000F3724"/>
    <w:rsid w:val="000F430A"/>
    <w:rsid w:val="000F435D"/>
    <w:rsid w:val="000F49FD"/>
    <w:rsid w:val="000F5627"/>
    <w:rsid w:val="000F5E0A"/>
    <w:rsid w:val="000F66F3"/>
    <w:rsid w:val="000F6D95"/>
    <w:rsid w:val="000F7195"/>
    <w:rsid w:val="00100FD4"/>
    <w:rsid w:val="00101081"/>
    <w:rsid w:val="00101D3C"/>
    <w:rsid w:val="00101FEA"/>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2799"/>
    <w:rsid w:val="001234C2"/>
    <w:rsid w:val="00123658"/>
    <w:rsid w:val="00124928"/>
    <w:rsid w:val="001258FE"/>
    <w:rsid w:val="0012607C"/>
    <w:rsid w:val="00127BC6"/>
    <w:rsid w:val="00130070"/>
    <w:rsid w:val="001300A2"/>
    <w:rsid w:val="001306E6"/>
    <w:rsid w:val="001313D5"/>
    <w:rsid w:val="00131F69"/>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5786B"/>
    <w:rsid w:val="00157BE1"/>
    <w:rsid w:val="001612F0"/>
    <w:rsid w:val="001631EA"/>
    <w:rsid w:val="001640EF"/>
    <w:rsid w:val="001641E4"/>
    <w:rsid w:val="00164628"/>
    <w:rsid w:val="001651E8"/>
    <w:rsid w:val="001658A9"/>
    <w:rsid w:val="00165A10"/>
    <w:rsid w:val="00165C1C"/>
    <w:rsid w:val="001668A6"/>
    <w:rsid w:val="00166AFB"/>
    <w:rsid w:val="001670D8"/>
    <w:rsid w:val="00167858"/>
    <w:rsid w:val="001678C2"/>
    <w:rsid w:val="001678FD"/>
    <w:rsid w:val="0016790D"/>
    <w:rsid w:val="00167931"/>
    <w:rsid w:val="001701F5"/>
    <w:rsid w:val="0017056B"/>
    <w:rsid w:val="0017281E"/>
    <w:rsid w:val="00175711"/>
    <w:rsid w:val="001768A2"/>
    <w:rsid w:val="00176D30"/>
    <w:rsid w:val="001777F6"/>
    <w:rsid w:val="00177BBB"/>
    <w:rsid w:val="00180334"/>
    <w:rsid w:val="00180818"/>
    <w:rsid w:val="001819C3"/>
    <w:rsid w:val="00181DEF"/>
    <w:rsid w:val="00182A6B"/>
    <w:rsid w:val="00183B75"/>
    <w:rsid w:val="00184584"/>
    <w:rsid w:val="00184F25"/>
    <w:rsid w:val="001853F8"/>
    <w:rsid w:val="00186080"/>
    <w:rsid w:val="001861B8"/>
    <w:rsid w:val="00190C49"/>
    <w:rsid w:val="001923E0"/>
    <w:rsid w:val="00192743"/>
    <w:rsid w:val="00192BC9"/>
    <w:rsid w:val="00194FBD"/>
    <w:rsid w:val="00195336"/>
    <w:rsid w:val="0019534C"/>
    <w:rsid w:val="00195354"/>
    <w:rsid w:val="00195ED7"/>
    <w:rsid w:val="00196990"/>
    <w:rsid w:val="00197BBD"/>
    <w:rsid w:val="001A09C8"/>
    <w:rsid w:val="001A0CA3"/>
    <w:rsid w:val="001A0D43"/>
    <w:rsid w:val="001A0FF2"/>
    <w:rsid w:val="001A1D16"/>
    <w:rsid w:val="001A5D0B"/>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741F"/>
    <w:rsid w:val="001B7760"/>
    <w:rsid w:val="001B7A94"/>
    <w:rsid w:val="001C0731"/>
    <w:rsid w:val="001C12A6"/>
    <w:rsid w:val="001C1344"/>
    <w:rsid w:val="001C16A0"/>
    <w:rsid w:val="001C243C"/>
    <w:rsid w:val="001C36D5"/>
    <w:rsid w:val="001C390E"/>
    <w:rsid w:val="001C43BB"/>
    <w:rsid w:val="001C4A87"/>
    <w:rsid w:val="001C6846"/>
    <w:rsid w:val="001D078D"/>
    <w:rsid w:val="001D0C27"/>
    <w:rsid w:val="001D0C6A"/>
    <w:rsid w:val="001D0EE0"/>
    <w:rsid w:val="001D23E6"/>
    <w:rsid w:val="001D294C"/>
    <w:rsid w:val="001D3EE8"/>
    <w:rsid w:val="001D437D"/>
    <w:rsid w:val="001D49DE"/>
    <w:rsid w:val="001D588E"/>
    <w:rsid w:val="001D5AAE"/>
    <w:rsid w:val="001D6635"/>
    <w:rsid w:val="001D66B4"/>
    <w:rsid w:val="001D69D1"/>
    <w:rsid w:val="001D723B"/>
    <w:rsid w:val="001D74A0"/>
    <w:rsid w:val="001D7520"/>
    <w:rsid w:val="001D7865"/>
    <w:rsid w:val="001D78EE"/>
    <w:rsid w:val="001E0BDA"/>
    <w:rsid w:val="001E1F3F"/>
    <w:rsid w:val="001E2B50"/>
    <w:rsid w:val="001E45C4"/>
    <w:rsid w:val="001E4B80"/>
    <w:rsid w:val="001E5A63"/>
    <w:rsid w:val="001E612A"/>
    <w:rsid w:val="001E6443"/>
    <w:rsid w:val="001E6957"/>
    <w:rsid w:val="001E7789"/>
    <w:rsid w:val="001E7D05"/>
    <w:rsid w:val="001E7E1C"/>
    <w:rsid w:val="001F00EA"/>
    <w:rsid w:val="001F0B7E"/>
    <w:rsid w:val="001F2594"/>
    <w:rsid w:val="001F25DB"/>
    <w:rsid w:val="001F31E4"/>
    <w:rsid w:val="001F4985"/>
    <w:rsid w:val="001F51A6"/>
    <w:rsid w:val="001F568E"/>
    <w:rsid w:val="001F6660"/>
    <w:rsid w:val="001F729B"/>
    <w:rsid w:val="002004D1"/>
    <w:rsid w:val="00200D4B"/>
    <w:rsid w:val="00200EB8"/>
    <w:rsid w:val="0020138A"/>
    <w:rsid w:val="00201D7E"/>
    <w:rsid w:val="0020254A"/>
    <w:rsid w:val="002040C1"/>
    <w:rsid w:val="00204218"/>
    <w:rsid w:val="002043E4"/>
    <w:rsid w:val="00204E18"/>
    <w:rsid w:val="0020599D"/>
    <w:rsid w:val="002065F2"/>
    <w:rsid w:val="00206618"/>
    <w:rsid w:val="00206A9B"/>
    <w:rsid w:val="00206AC1"/>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5A8F"/>
    <w:rsid w:val="00235CC5"/>
    <w:rsid w:val="002364B7"/>
    <w:rsid w:val="00236B76"/>
    <w:rsid w:val="00236E6F"/>
    <w:rsid w:val="00237B05"/>
    <w:rsid w:val="00240372"/>
    <w:rsid w:val="0024042F"/>
    <w:rsid w:val="00242DC7"/>
    <w:rsid w:val="00243F76"/>
    <w:rsid w:val="00245FCE"/>
    <w:rsid w:val="002468AD"/>
    <w:rsid w:val="00247124"/>
    <w:rsid w:val="0024726B"/>
    <w:rsid w:val="00247ECB"/>
    <w:rsid w:val="00252C37"/>
    <w:rsid w:val="00254702"/>
    <w:rsid w:val="0025530E"/>
    <w:rsid w:val="0025536B"/>
    <w:rsid w:val="002558FF"/>
    <w:rsid w:val="00255BCA"/>
    <w:rsid w:val="00256B72"/>
    <w:rsid w:val="00256E50"/>
    <w:rsid w:val="00257727"/>
    <w:rsid w:val="00257CD4"/>
    <w:rsid w:val="002600B6"/>
    <w:rsid w:val="00260223"/>
    <w:rsid w:val="00260B6B"/>
    <w:rsid w:val="00260ED3"/>
    <w:rsid w:val="0026101F"/>
    <w:rsid w:val="00261EB2"/>
    <w:rsid w:val="00263BE5"/>
    <w:rsid w:val="00263E45"/>
    <w:rsid w:val="00264DA4"/>
    <w:rsid w:val="002674F3"/>
    <w:rsid w:val="00267581"/>
    <w:rsid w:val="0027037B"/>
    <w:rsid w:val="0027046F"/>
    <w:rsid w:val="00270660"/>
    <w:rsid w:val="00270FC0"/>
    <w:rsid w:val="00270FED"/>
    <w:rsid w:val="00272D9D"/>
    <w:rsid w:val="00273274"/>
    <w:rsid w:val="0027514D"/>
    <w:rsid w:val="002752A2"/>
    <w:rsid w:val="00275968"/>
    <w:rsid w:val="00276300"/>
    <w:rsid w:val="00276346"/>
    <w:rsid w:val="00276D9C"/>
    <w:rsid w:val="002775D0"/>
    <w:rsid w:val="00277834"/>
    <w:rsid w:val="00280BFB"/>
    <w:rsid w:val="0028193B"/>
    <w:rsid w:val="0028288D"/>
    <w:rsid w:val="00283805"/>
    <w:rsid w:val="002850F5"/>
    <w:rsid w:val="0028626F"/>
    <w:rsid w:val="002864E8"/>
    <w:rsid w:val="0028659D"/>
    <w:rsid w:val="002865C2"/>
    <w:rsid w:val="002866A4"/>
    <w:rsid w:val="0029020B"/>
    <w:rsid w:val="002912F6"/>
    <w:rsid w:val="0029241F"/>
    <w:rsid w:val="00294526"/>
    <w:rsid w:val="002946AD"/>
    <w:rsid w:val="00295BFC"/>
    <w:rsid w:val="002960C1"/>
    <w:rsid w:val="00297F97"/>
    <w:rsid w:val="002A0621"/>
    <w:rsid w:val="002A0A4A"/>
    <w:rsid w:val="002A23E9"/>
    <w:rsid w:val="002A3058"/>
    <w:rsid w:val="002A3D66"/>
    <w:rsid w:val="002A4AF5"/>
    <w:rsid w:val="002A5845"/>
    <w:rsid w:val="002A64AB"/>
    <w:rsid w:val="002A690B"/>
    <w:rsid w:val="002A778A"/>
    <w:rsid w:val="002B1C16"/>
    <w:rsid w:val="002B1EDD"/>
    <w:rsid w:val="002B2D6F"/>
    <w:rsid w:val="002B2F4D"/>
    <w:rsid w:val="002B428F"/>
    <w:rsid w:val="002B434A"/>
    <w:rsid w:val="002B4DF9"/>
    <w:rsid w:val="002B55F4"/>
    <w:rsid w:val="002B588E"/>
    <w:rsid w:val="002B6321"/>
    <w:rsid w:val="002B6E65"/>
    <w:rsid w:val="002C07A5"/>
    <w:rsid w:val="002C0809"/>
    <w:rsid w:val="002C086C"/>
    <w:rsid w:val="002C1619"/>
    <w:rsid w:val="002C1C40"/>
    <w:rsid w:val="002C1F67"/>
    <w:rsid w:val="002C1F7F"/>
    <w:rsid w:val="002C20C9"/>
    <w:rsid w:val="002C220C"/>
    <w:rsid w:val="002C28D7"/>
    <w:rsid w:val="002C2EAB"/>
    <w:rsid w:val="002C365B"/>
    <w:rsid w:val="002C4301"/>
    <w:rsid w:val="002C474A"/>
    <w:rsid w:val="002C4CB2"/>
    <w:rsid w:val="002C66E1"/>
    <w:rsid w:val="002C6A20"/>
    <w:rsid w:val="002C6B87"/>
    <w:rsid w:val="002C6F32"/>
    <w:rsid w:val="002C6F58"/>
    <w:rsid w:val="002C73DF"/>
    <w:rsid w:val="002C768B"/>
    <w:rsid w:val="002C7F92"/>
    <w:rsid w:val="002D0257"/>
    <w:rsid w:val="002D035B"/>
    <w:rsid w:val="002D1B44"/>
    <w:rsid w:val="002D23D1"/>
    <w:rsid w:val="002D2601"/>
    <w:rsid w:val="002D27BC"/>
    <w:rsid w:val="002D3669"/>
    <w:rsid w:val="002D3E7C"/>
    <w:rsid w:val="002D3ED9"/>
    <w:rsid w:val="002D44BE"/>
    <w:rsid w:val="002D477A"/>
    <w:rsid w:val="002D4C7D"/>
    <w:rsid w:val="002D4DCB"/>
    <w:rsid w:val="002D6819"/>
    <w:rsid w:val="002D7F02"/>
    <w:rsid w:val="002E0570"/>
    <w:rsid w:val="002E06F0"/>
    <w:rsid w:val="002E08E8"/>
    <w:rsid w:val="002E3B38"/>
    <w:rsid w:val="002E3CBC"/>
    <w:rsid w:val="002E4744"/>
    <w:rsid w:val="002E4AAF"/>
    <w:rsid w:val="002E55E7"/>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285"/>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05"/>
    <w:rsid w:val="00316787"/>
    <w:rsid w:val="00317093"/>
    <w:rsid w:val="003208AF"/>
    <w:rsid w:val="00320BA5"/>
    <w:rsid w:val="00320C7F"/>
    <w:rsid w:val="003230FB"/>
    <w:rsid w:val="00324311"/>
    <w:rsid w:val="00325000"/>
    <w:rsid w:val="00325B21"/>
    <w:rsid w:val="00325D8E"/>
    <w:rsid w:val="0032600F"/>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2441"/>
    <w:rsid w:val="00343012"/>
    <w:rsid w:val="003436A8"/>
    <w:rsid w:val="00343D18"/>
    <w:rsid w:val="0034412B"/>
    <w:rsid w:val="00346828"/>
    <w:rsid w:val="00346A6C"/>
    <w:rsid w:val="003479FD"/>
    <w:rsid w:val="003507C5"/>
    <w:rsid w:val="00351580"/>
    <w:rsid w:val="00351C11"/>
    <w:rsid w:val="00351CD7"/>
    <w:rsid w:val="00352422"/>
    <w:rsid w:val="003534BC"/>
    <w:rsid w:val="00353B91"/>
    <w:rsid w:val="00354A85"/>
    <w:rsid w:val="003550D2"/>
    <w:rsid w:val="00356E66"/>
    <w:rsid w:val="00363A7B"/>
    <w:rsid w:val="00363BD7"/>
    <w:rsid w:val="00364632"/>
    <w:rsid w:val="00364917"/>
    <w:rsid w:val="00364D00"/>
    <w:rsid w:val="003651D2"/>
    <w:rsid w:val="00365635"/>
    <w:rsid w:val="003672DE"/>
    <w:rsid w:val="003701C5"/>
    <w:rsid w:val="00370802"/>
    <w:rsid w:val="00370CA2"/>
    <w:rsid w:val="00370D07"/>
    <w:rsid w:val="003721EC"/>
    <w:rsid w:val="00372F0B"/>
    <w:rsid w:val="003739D0"/>
    <w:rsid w:val="00374309"/>
    <w:rsid w:val="00374A5C"/>
    <w:rsid w:val="003752A1"/>
    <w:rsid w:val="003760BD"/>
    <w:rsid w:val="00377940"/>
    <w:rsid w:val="00382211"/>
    <w:rsid w:val="00382603"/>
    <w:rsid w:val="00382B03"/>
    <w:rsid w:val="00382F77"/>
    <w:rsid w:val="00383062"/>
    <w:rsid w:val="00383525"/>
    <w:rsid w:val="0038355C"/>
    <w:rsid w:val="00385189"/>
    <w:rsid w:val="0038543B"/>
    <w:rsid w:val="00385B13"/>
    <w:rsid w:val="00385BD3"/>
    <w:rsid w:val="003873F3"/>
    <w:rsid w:val="00391686"/>
    <w:rsid w:val="00391AEC"/>
    <w:rsid w:val="0039273E"/>
    <w:rsid w:val="00392802"/>
    <w:rsid w:val="00393367"/>
    <w:rsid w:val="003933C7"/>
    <w:rsid w:val="00393F3A"/>
    <w:rsid w:val="00394949"/>
    <w:rsid w:val="00395110"/>
    <w:rsid w:val="00395876"/>
    <w:rsid w:val="00397784"/>
    <w:rsid w:val="003979D0"/>
    <w:rsid w:val="003A03AA"/>
    <w:rsid w:val="003A0B8B"/>
    <w:rsid w:val="003A15E1"/>
    <w:rsid w:val="003A1FC7"/>
    <w:rsid w:val="003A283A"/>
    <w:rsid w:val="003A2A87"/>
    <w:rsid w:val="003A2CAF"/>
    <w:rsid w:val="003A3EF9"/>
    <w:rsid w:val="003A54C3"/>
    <w:rsid w:val="003A5854"/>
    <w:rsid w:val="003A5A41"/>
    <w:rsid w:val="003A62F2"/>
    <w:rsid w:val="003A7791"/>
    <w:rsid w:val="003B1B6B"/>
    <w:rsid w:val="003B34EC"/>
    <w:rsid w:val="003B3533"/>
    <w:rsid w:val="003B353B"/>
    <w:rsid w:val="003B3BCC"/>
    <w:rsid w:val="003B41B4"/>
    <w:rsid w:val="003B4D61"/>
    <w:rsid w:val="003B4DC6"/>
    <w:rsid w:val="003B4F42"/>
    <w:rsid w:val="003B52E6"/>
    <w:rsid w:val="003B56C6"/>
    <w:rsid w:val="003B72BF"/>
    <w:rsid w:val="003B7386"/>
    <w:rsid w:val="003C2E87"/>
    <w:rsid w:val="003C31AC"/>
    <w:rsid w:val="003C374B"/>
    <w:rsid w:val="003C40EE"/>
    <w:rsid w:val="003C40FD"/>
    <w:rsid w:val="003C497D"/>
    <w:rsid w:val="003C5230"/>
    <w:rsid w:val="003C6372"/>
    <w:rsid w:val="003C63B2"/>
    <w:rsid w:val="003C7F5B"/>
    <w:rsid w:val="003D0632"/>
    <w:rsid w:val="003D472A"/>
    <w:rsid w:val="003D472D"/>
    <w:rsid w:val="003D47D5"/>
    <w:rsid w:val="003D4DE9"/>
    <w:rsid w:val="003D5563"/>
    <w:rsid w:val="003D5CFD"/>
    <w:rsid w:val="003D5EB5"/>
    <w:rsid w:val="003D6689"/>
    <w:rsid w:val="003D673E"/>
    <w:rsid w:val="003D74D3"/>
    <w:rsid w:val="003D75CA"/>
    <w:rsid w:val="003D7E24"/>
    <w:rsid w:val="003E02CE"/>
    <w:rsid w:val="003E0DBA"/>
    <w:rsid w:val="003E0EAE"/>
    <w:rsid w:val="003E16DE"/>
    <w:rsid w:val="003E1D9A"/>
    <w:rsid w:val="003E20C9"/>
    <w:rsid w:val="003E20CC"/>
    <w:rsid w:val="003E259D"/>
    <w:rsid w:val="003E3194"/>
    <w:rsid w:val="003E5041"/>
    <w:rsid w:val="003E509A"/>
    <w:rsid w:val="003E50EA"/>
    <w:rsid w:val="003E555F"/>
    <w:rsid w:val="003E5D07"/>
    <w:rsid w:val="003E692C"/>
    <w:rsid w:val="003E6F6E"/>
    <w:rsid w:val="003E7E62"/>
    <w:rsid w:val="003F0934"/>
    <w:rsid w:val="003F2093"/>
    <w:rsid w:val="003F22BC"/>
    <w:rsid w:val="003F26E3"/>
    <w:rsid w:val="003F2A6F"/>
    <w:rsid w:val="003F3E18"/>
    <w:rsid w:val="003F40AD"/>
    <w:rsid w:val="003F45BA"/>
    <w:rsid w:val="003F4B0A"/>
    <w:rsid w:val="003F4E53"/>
    <w:rsid w:val="003F518A"/>
    <w:rsid w:val="003F6908"/>
    <w:rsid w:val="003F75B5"/>
    <w:rsid w:val="004017D1"/>
    <w:rsid w:val="0040181D"/>
    <w:rsid w:val="00401887"/>
    <w:rsid w:val="004027B7"/>
    <w:rsid w:val="004028B3"/>
    <w:rsid w:val="00402E0C"/>
    <w:rsid w:val="00403917"/>
    <w:rsid w:val="00405020"/>
    <w:rsid w:val="00405579"/>
    <w:rsid w:val="00405804"/>
    <w:rsid w:val="004068D2"/>
    <w:rsid w:val="00407B23"/>
    <w:rsid w:val="00410044"/>
    <w:rsid w:val="004110BC"/>
    <w:rsid w:val="004112C7"/>
    <w:rsid w:val="004130CB"/>
    <w:rsid w:val="004148A5"/>
    <w:rsid w:val="00414A40"/>
    <w:rsid w:val="00415270"/>
    <w:rsid w:val="004156FF"/>
    <w:rsid w:val="00415E63"/>
    <w:rsid w:val="00417B6E"/>
    <w:rsid w:val="00420432"/>
    <w:rsid w:val="004212B3"/>
    <w:rsid w:val="00422A2B"/>
    <w:rsid w:val="00422AF3"/>
    <w:rsid w:val="00422F30"/>
    <w:rsid w:val="00423051"/>
    <w:rsid w:val="004248A8"/>
    <w:rsid w:val="004248F3"/>
    <w:rsid w:val="00425342"/>
    <w:rsid w:val="0042668A"/>
    <w:rsid w:val="00426736"/>
    <w:rsid w:val="00426CE9"/>
    <w:rsid w:val="004278BF"/>
    <w:rsid w:val="00427C32"/>
    <w:rsid w:val="00427DF3"/>
    <w:rsid w:val="004303FA"/>
    <w:rsid w:val="00430A2C"/>
    <w:rsid w:val="00432AFC"/>
    <w:rsid w:val="004333F9"/>
    <w:rsid w:val="00433924"/>
    <w:rsid w:val="00434018"/>
    <w:rsid w:val="004349A6"/>
    <w:rsid w:val="00435046"/>
    <w:rsid w:val="00435CE4"/>
    <w:rsid w:val="00435DAD"/>
    <w:rsid w:val="00436466"/>
    <w:rsid w:val="00436694"/>
    <w:rsid w:val="0043721C"/>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47AE"/>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65D6"/>
    <w:rsid w:val="004674CF"/>
    <w:rsid w:val="00467855"/>
    <w:rsid w:val="00467DD3"/>
    <w:rsid w:val="00470699"/>
    <w:rsid w:val="00471347"/>
    <w:rsid w:val="004738C6"/>
    <w:rsid w:val="00474BC6"/>
    <w:rsid w:val="0047587F"/>
    <w:rsid w:val="004759E5"/>
    <w:rsid w:val="0047682B"/>
    <w:rsid w:val="00477843"/>
    <w:rsid w:val="00480551"/>
    <w:rsid w:val="0048074F"/>
    <w:rsid w:val="00481A27"/>
    <w:rsid w:val="00481DE9"/>
    <w:rsid w:val="00482476"/>
    <w:rsid w:val="00483ECF"/>
    <w:rsid w:val="00484571"/>
    <w:rsid w:val="004863B9"/>
    <w:rsid w:val="0048755B"/>
    <w:rsid w:val="00487832"/>
    <w:rsid w:val="0048783B"/>
    <w:rsid w:val="004924AB"/>
    <w:rsid w:val="0049287F"/>
    <w:rsid w:val="004940D6"/>
    <w:rsid w:val="004944FB"/>
    <w:rsid w:val="00494F31"/>
    <w:rsid w:val="004956B1"/>
    <w:rsid w:val="00495CAC"/>
    <w:rsid w:val="00495E7D"/>
    <w:rsid w:val="00496291"/>
    <w:rsid w:val="004964AA"/>
    <w:rsid w:val="00496849"/>
    <w:rsid w:val="00496B0A"/>
    <w:rsid w:val="004A0FFC"/>
    <w:rsid w:val="004A18AB"/>
    <w:rsid w:val="004A29FD"/>
    <w:rsid w:val="004A2E04"/>
    <w:rsid w:val="004A33F0"/>
    <w:rsid w:val="004A35EF"/>
    <w:rsid w:val="004A3A67"/>
    <w:rsid w:val="004A3EE8"/>
    <w:rsid w:val="004A43DC"/>
    <w:rsid w:val="004A46C1"/>
    <w:rsid w:val="004A4E87"/>
    <w:rsid w:val="004A5089"/>
    <w:rsid w:val="004A5556"/>
    <w:rsid w:val="004A6CE9"/>
    <w:rsid w:val="004A7A5B"/>
    <w:rsid w:val="004A7FAC"/>
    <w:rsid w:val="004B064B"/>
    <w:rsid w:val="004B0889"/>
    <w:rsid w:val="004B1139"/>
    <w:rsid w:val="004B223E"/>
    <w:rsid w:val="004B2702"/>
    <w:rsid w:val="004B49CA"/>
    <w:rsid w:val="004B518B"/>
    <w:rsid w:val="004B5982"/>
    <w:rsid w:val="004B5EB2"/>
    <w:rsid w:val="004B62A3"/>
    <w:rsid w:val="004B6AB6"/>
    <w:rsid w:val="004B7DA2"/>
    <w:rsid w:val="004C0C52"/>
    <w:rsid w:val="004C1A63"/>
    <w:rsid w:val="004C25F1"/>
    <w:rsid w:val="004C2773"/>
    <w:rsid w:val="004C2D16"/>
    <w:rsid w:val="004C2DB8"/>
    <w:rsid w:val="004C3650"/>
    <w:rsid w:val="004C3A22"/>
    <w:rsid w:val="004C3BCB"/>
    <w:rsid w:val="004C4C3F"/>
    <w:rsid w:val="004C6C0E"/>
    <w:rsid w:val="004D025F"/>
    <w:rsid w:val="004D02A8"/>
    <w:rsid w:val="004D0823"/>
    <w:rsid w:val="004D0E28"/>
    <w:rsid w:val="004D1D56"/>
    <w:rsid w:val="004D296B"/>
    <w:rsid w:val="004D35B8"/>
    <w:rsid w:val="004D3E12"/>
    <w:rsid w:val="004D4E94"/>
    <w:rsid w:val="004D540D"/>
    <w:rsid w:val="004D64AC"/>
    <w:rsid w:val="004D6887"/>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20AB"/>
    <w:rsid w:val="004F362D"/>
    <w:rsid w:val="004F3DF1"/>
    <w:rsid w:val="004F48DA"/>
    <w:rsid w:val="004F76F9"/>
    <w:rsid w:val="004F7908"/>
    <w:rsid w:val="00500859"/>
    <w:rsid w:val="005020F9"/>
    <w:rsid w:val="0050227F"/>
    <w:rsid w:val="005049C3"/>
    <w:rsid w:val="0050594E"/>
    <w:rsid w:val="00505AE4"/>
    <w:rsid w:val="00506833"/>
    <w:rsid w:val="00506F4A"/>
    <w:rsid w:val="00507CE8"/>
    <w:rsid w:val="00510EB3"/>
    <w:rsid w:val="00511C50"/>
    <w:rsid w:val="00512470"/>
    <w:rsid w:val="00513352"/>
    <w:rsid w:val="0051352E"/>
    <w:rsid w:val="0051424C"/>
    <w:rsid w:val="005147D4"/>
    <w:rsid w:val="00515773"/>
    <w:rsid w:val="00515AA4"/>
    <w:rsid w:val="0051680A"/>
    <w:rsid w:val="00516A3C"/>
    <w:rsid w:val="00516A9F"/>
    <w:rsid w:val="00516C2C"/>
    <w:rsid w:val="00517A37"/>
    <w:rsid w:val="00520C43"/>
    <w:rsid w:val="005216B6"/>
    <w:rsid w:val="00522288"/>
    <w:rsid w:val="00524067"/>
    <w:rsid w:val="00524859"/>
    <w:rsid w:val="00524CDB"/>
    <w:rsid w:val="00525465"/>
    <w:rsid w:val="00525F3D"/>
    <w:rsid w:val="005260F9"/>
    <w:rsid w:val="00526C57"/>
    <w:rsid w:val="00527B15"/>
    <w:rsid w:val="00530FAF"/>
    <w:rsid w:val="00531363"/>
    <w:rsid w:val="00531427"/>
    <w:rsid w:val="00531706"/>
    <w:rsid w:val="005336AA"/>
    <w:rsid w:val="00533738"/>
    <w:rsid w:val="00533BE4"/>
    <w:rsid w:val="005346E7"/>
    <w:rsid w:val="00534818"/>
    <w:rsid w:val="00534E07"/>
    <w:rsid w:val="00535899"/>
    <w:rsid w:val="00536522"/>
    <w:rsid w:val="00536EB4"/>
    <w:rsid w:val="00537197"/>
    <w:rsid w:val="005371C2"/>
    <w:rsid w:val="0053774D"/>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9D3"/>
    <w:rsid w:val="00552DC3"/>
    <w:rsid w:val="00553129"/>
    <w:rsid w:val="0055320E"/>
    <w:rsid w:val="005537CB"/>
    <w:rsid w:val="00554103"/>
    <w:rsid w:val="005541B3"/>
    <w:rsid w:val="00555A24"/>
    <w:rsid w:val="00555E71"/>
    <w:rsid w:val="00556BF6"/>
    <w:rsid w:val="005573C8"/>
    <w:rsid w:val="00557E3E"/>
    <w:rsid w:val="00560D95"/>
    <w:rsid w:val="00562E43"/>
    <w:rsid w:val="0056390D"/>
    <w:rsid w:val="0056481F"/>
    <w:rsid w:val="00565373"/>
    <w:rsid w:val="005661FB"/>
    <w:rsid w:val="00566C4F"/>
    <w:rsid w:val="00566F5D"/>
    <w:rsid w:val="00566FA2"/>
    <w:rsid w:val="00571388"/>
    <w:rsid w:val="005714B1"/>
    <w:rsid w:val="005718D6"/>
    <w:rsid w:val="00571C4B"/>
    <w:rsid w:val="00573B99"/>
    <w:rsid w:val="005741B0"/>
    <w:rsid w:val="005749CB"/>
    <w:rsid w:val="00574D84"/>
    <w:rsid w:val="00575326"/>
    <w:rsid w:val="00575703"/>
    <w:rsid w:val="00575BB3"/>
    <w:rsid w:val="00576862"/>
    <w:rsid w:val="00576DE9"/>
    <w:rsid w:val="00577046"/>
    <w:rsid w:val="00577620"/>
    <w:rsid w:val="0057788B"/>
    <w:rsid w:val="005778FB"/>
    <w:rsid w:val="0058024B"/>
    <w:rsid w:val="00580602"/>
    <w:rsid w:val="00583AA3"/>
    <w:rsid w:val="00583C4B"/>
    <w:rsid w:val="005864BD"/>
    <w:rsid w:val="0058718F"/>
    <w:rsid w:val="00587626"/>
    <w:rsid w:val="00587DE0"/>
    <w:rsid w:val="00590768"/>
    <w:rsid w:val="00591279"/>
    <w:rsid w:val="00592899"/>
    <w:rsid w:val="00593D42"/>
    <w:rsid w:val="005942A6"/>
    <w:rsid w:val="00594E50"/>
    <w:rsid w:val="005959FA"/>
    <w:rsid w:val="00595D61"/>
    <w:rsid w:val="005963F5"/>
    <w:rsid w:val="0059650F"/>
    <w:rsid w:val="00596512"/>
    <w:rsid w:val="005978A1"/>
    <w:rsid w:val="00597D09"/>
    <w:rsid w:val="005A0993"/>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61CD"/>
    <w:rsid w:val="005B7862"/>
    <w:rsid w:val="005C08B6"/>
    <w:rsid w:val="005C0AE7"/>
    <w:rsid w:val="005C1412"/>
    <w:rsid w:val="005C2102"/>
    <w:rsid w:val="005C2326"/>
    <w:rsid w:val="005C338F"/>
    <w:rsid w:val="005C3599"/>
    <w:rsid w:val="005C491B"/>
    <w:rsid w:val="005C4A53"/>
    <w:rsid w:val="005C5ECA"/>
    <w:rsid w:val="005C5FB3"/>
    <w:rsid w:val="005C7145"/>
    <w:rsid w:val="005C73C6"/>
    <w:rsid w:val="005C7E4E"/>
    <w:rsid w:val="005D1210"/>
    <w:rsid w:val="005D1BBF"/>
    <w:rsid w:val="005D1DD2"/>
    <w:rsid w:val="005D24C7"/>
    <w:rsid w:val="005D2CDA"/>
    <w:rsid w:val="005D2E26"/>
    <w:rsid w:val="005D3221"/>
    <w:rsid w:val="005D35F3"/>
    <w:rsid w:val="005D460E"/>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664"/>
    <w:rsid w:val="005E7908"/>
    <w:rsid w:val="005E7E8E"/>
    <w:rsid w:val="005F09AF"/>
    <w:rsid w:val="005F0E46"/>
    <w:rsid w:val="005F0EB1"/>
    <w:rsid w:val="005F1386"/>
    <w:rsid w:val="005F1CA0"/>
    <w:rsid w:val="005F2066"/>
    <w:rsid w:val="005F34E5"/>
    <w:rsid w:val="005F4164"/>
    <w:rsid w:val="005F4CCB"/>
    <w:rsid w:val="005F50AE"/>
    <w:rsid w:val="005F73CB"/>
    <w:rsid w:val="005F750F"/>
    <w:rsid w:val="005F752F"/>
    <w:rsid w:val="006001A6"/>
    <w:rsid w:val="00600735"/>
    <w:rsid w:val="0060078B"/>
    <w:rsid w:val="00601E6A"/>
    <w:rsid w:val="00601FAD"/>
    <w:rsid w:val="00601FED"/>
    <w:rsid w:val="006020E1"/>
    <w:rsid w:val="0060231B"/>
    <w:rsid w:val="00602B39"/>
    <w:rsid w:val="006031A0"/>
    <w:rsid w:val="00603D1B"/>
    <w:rsid w:val="006041D6"/>
    <w:rsid w:val="006047E1"/>
    <w:rsid w:val="00605868"/>
    <w:rsid w:val="00606166"/>
    <w:rsid w:val="00610ADF"/>
    <w:rsid w:val="00610AF1"/>
    <w:rsid w:val="00610E62"/>
    <w:rsid w:val="00610F71"/>
    <w:rsid w:val="00612A2A"/>
    <w:rsid w:val="00613B83"/>
    <w:rsid w:val="00614370"/>
    <w:rsid w:val="006149EA"/>
    <w:rsid w:val="00614AEC"/>
    <w:rsid w:val="00615190"/>
    <w:rsid w:val="00617BB0"/>
    <w:rsid w:val="00620AC3"/>
    <w:rsid w:val="00620FBE"/>
    <w:rsid w:val="0062111F"/>
    <w:rsid w:val="006219D8"/>
    <w:rsid w:val="00622013"/>
    <w:rsid w:val="00622765"/>
    <w:rsid w:val="00622BF3"/>
    <w:rsid w:val="0062320C"/>
    <w:rsid w:val="006233B4"/>
    <w:rsid w:val="00623F7C"/>
    <w:rsid w:val="00623FBC"/>
    <w:rsid w:val="0062440B"/>
    <w:rsid w:val="00624817"/>
    <w:rsid w:val="006249BC"/>
    <w:rsid w:val="00625AFD"/>
    <w:rsid w:val="00626228"/>
    <w:rsid w:val="00626891"/>
    <w:rsid w:val="006269AA"/>
    <w:rsid w:val="0062700C"/>
    <w:rsid w:val="006273D0"/>
    <w:rsid w:val="00627D9A"/>
    <w:rsid w:val="0063039B"/>
    <w:rsid w:val="00630533"/>
    <w:rsid w:val="006318C4"/>
    <w:rsid w:val="006320F2"/>
    <w:rsid w:val="006324AD"/>
    <w:rsid w:val="00633A73"/>
    <w:rsid w:val="00634863"/>
    <w:rsid w:val="0063689B"/>
    <w:rsid w:val="00636FD4"/>
    <w:rsid w:val="00637372"/>
    <w:rsid w:val="00637440"/>
    <w:rsid w:val="006374B3"/>
    <w:rsid w:val="00637AB0"/>
    <w:rsid w:val="00637B25"/>
    <w:rsid w:val="006409CA"/>
    <w:rsid w:val="006419B5"/>
    <w:rsid w:val="00642D74"/>
    <w:rsid w:val="00642E40"/>
    <w:rsid w:val="00643133"/>
    <w:rsid w:val="006434C4"/>
    <w:rsid w:val="00643C84"/>
    <w:rsid w:val="00644972"/>
    <w:rsid w:val="00644CAD"/>
    <w:rsid w:val="00644D38"/>
    <w:rsid w:val="00646687"/>
    <w:rsid w:val="00646D34"/>
    <w:rsid w:val="006470C1"/>
    <w:rsid w:val="006478DE"/>
    <w:rsid w:val="00647C0F"/>
    <w:rsid w:val="0065099A"/>
    <w:rsid w:val="006514A3"/>
    <w:rsid w:val="0065177F"/>
    <w:rsid w:val="006518F2"/>
    <w:rsid w:val="0065295B"/>
    <w:rsid w:val="00653551"/>
    <w:rsid w:val="00653559"/>
    <w:rsid w:val="00653C72"/>
    <w:rsid w:val="0065579B"/>
    <w:rsid w:val="0065586F"/>
    <w:rsid w:val="0065598E"/>
    <w:rsid w:val="0065599C"/>
    <w:rsid w:val="00656412"/>
    <w:rsid w:val="006565BB"/>
    <w:rsid w:val="00656ED6"/>
    <w:rsid w:val="00656F9F"/>
    <w:rsid w:val="00660D14"/>
    <w:rsid w:val="006615A7"/>
    <w:rsid w:val="00661941"/>
    <w:rsid w:val="00662059"/>
    <w:rsid w:val="0066224A"/>
    <w:rsid w:val="00662DB5"/>
    <w:rsid w:val="00663DF7"/>
    <w:rsid w:val="00663F12"/>
    <w:rsid w:val="00664079"/>
    <w:rsid w:val="006648CD"/>
    <w:rsid w:val="00664F48"/>
    <w:rsid w:val="00665FA0"/>
    <w:rsid w:val="00666A07"/>
    <w:rsid w:val="00666A21"/>
    <w:rsid w:val="00666DDA"/>
    <w:rsid w:val="00667D36"/>
    <w:rsid w:val="00667E7E"/>
    <w:rsid w:val="00670449"/>
    <w:rsid w:val="006705DF"/>
    <w:rsid w:val="00670821"/>
    <w:rsid w:val="00670B49"/>
    <w:rsid w:val="00671BB5"/>
    <w:rsid w:val="00672620"/>
    <w:rsid w:val="00673E19"/>
    <w:rsid w:val="00673E87"/>
    <w:rsid w:val="00674D33"/>
    <w:rsid w:val="00674F4E"/>
    <w:rsid w:val="006751FF"/>
    <w:rsid w:val="006757CF"/>
    <w:rsid w:val="00675E47"/>
    <w:rsid w:val="00680482"/>
    <w:rsid w:val="00680F5E"/>
    <w:rsid w:val="00681A75"/>
    <w:rsid w:val="006832AA"/>
    <w:rsid w:val="00684645"/>
    <w:rsid w:val="00684955"/>
    <w:rsid w:val="00684E99"/>
    <w:rsid w:val="00684EC0"/>
    <w:rsid w:val="006853DF"/>
    <w:rsid w:val="00686695"/>
    <w:rsid w:val="00686BDA"/>
    <w:rsid w:val="00690A23"/>
    <w:rsid w:val="00690E68"/>
    <w:rsid w:val="006918DA"/>
    <w:rsid w:val="00692C5F"/>
    <w:rsid w:val="0069411F"/>
    <w:rsid w:val="006959C0"/>
    <w:rsid w:val="00696254"/>
    <w:rsid w:val="0069798C"/>
    <w:rsid w:val="006A12B0"/>
    <w:rsid w:val="006A139D"/>
    <w:rsid w:val="006A1429"/>
    <w:rsid w:val="006A19A1"/>
    <w:rsid w:val="006A1F15"/>
    <w:rsid w:val="006A3791"/>
    <w:rsid w:val="006A3907"/>
    <w:rsid w:val="006A45C7"/>
    <w:rsid w:val="006A4D0A"/>
    <w:rsid w:val="006A5204"/>
    <w:rsid w:val="006A54A7"/>
    <w:rsid w:val="006A5D1A"/>
    <w:rsid w:val="006A624C"/>
    <w:rsid w:val="006A684D"/>
    <w:rsid w:val="006A71B8"/>
    <w:rsid w:val="006B038F"/>
    <w:rsid w:val="006B2183"/>
    <w:rsid w:val="006B3BD4"/>
    <w:rsid w:val="006B3FC4"/>
    <w:rsid w:val="006B45A9"/>
    <w:rsid w:val="006B48A4"/>
    <w:rsid w:val="006B536C"/>
    <w:rsid w:val="006B55A2"/>
    <w:rsid w:val="006B643A"/>
    <w:rsid w:val="006B72F9"/>
    <w:rsid w:val="006B7EC3"/>
    <w:rsid w:val="006C0727"/>
    <w:rsid w:val="006C0D8E"/>
    <w:rsid w:val="006C1B88"/>
    <w:rsid w:val="006C20C2"/>
    <w:rsid w:val="006C3C55"/>
    <w:rsid w:val="006C720F"/>
    <w:rsid w:val="006C74BC"/>
    <w:rsid w:val="006C78F5"/>
    <w:rsid w:val="006D0350"/>
    <w:rsid w:val="006D1880"/>
    <w:rsid w:val="006D1A6A"/>
    <w:rsid w:val="006D21D4"/>
    <w:rsid w:val="006D2392"/>
    <w:rsid w:val="006D4275"/>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F3C"/>
    <w:rsid w:val="006F2616"/>
    <w:rsid w:val="006F2822"/>
    <w:rsid w:val="006F305C"/>
    <w:rsid w:val="006F3394"/>
    <w:rsid w:val="006F37FE"/>
    <w:rsid w:val="006F4563"/>
    <w:rsid w:val="006F480A"/>
    <w:rsid w:val="006F4BEC"/>
    <w:rsid w:val="006F4E55"/>
    <w:rsid w:val="006F527A"/>
    <w:rsid w:val="006F6B4D"/>
    <w:rsid w:val="006F7625"/>
    <w:rsid w:val="006F77E6"/>
    <w:rsid w:val="0070053C"/>
    <w:rsid w:val="00701E0C"/>
    <w:rsid w:val="00701E88"/>
    <w:rsid w:val="0070202C"/>
    <w:rsid w:val="00703002"/>
    <w:rsid w:val="00704B57"/>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B0D"/>
    <w:rsid w:val="00717D24"/>
    <w:rsid w:val="00720830"/>
    <w:rsid w:val="00720FAE"/>
    <w:rsid w:val="00722252"/>
    <w:rsid w:val="00722282"/>
    <w:rsid w:val="007225C0"/>
    <w:rsid w:val="00723F92"/>
    <w:rsid w:val="00724AD3"/>
    <w:rsid w:val="00724FA8"/>
    <w:rsid w:val="0072537E"/>
    <w:rsid w:val="00725D0D"/>
    <w:rsid w:val="007262A1"/>
    <w:rsid w:val="007275EA"/>
    <w:rsid w:val="00727815"/>
    <w:rsid w:val="00727884"/>
    <w:rsid w:val="007300A1"/>
    <w:rsid w:val="007306AC"/>
    <w:rsid w:val="00730871"/>
    <w:rsid w:val="00731530"/>
    <w:rsid w:val="00731C0E"/>
    <w:rsid w:val="00731E82"/>
    <w:rsid w:val="00733155"/>
    <w:rsid w:val="00733377"/>
    <w:rsid w:val="00734781"/>
    <w:rsid w:val="00735926"/>
    <w:rsid w:val="007360E7"/>
    <w:rsid w:val="00737870"/>
    <w:rsid w:val="00737E2B"/>
    <w:rsid w:val="0074016E"/>
    <w:rsid w:val="00740489"/>
    <w:rsid w:val="00743157"/>
    <w:rsid w:val="00743953"/>
    <w:rsid w:val="00743E42"/>
    <w:rsid w:val="00744AA5"/>
    <w:rsid w:val="00746434"/>
    <w:rsid w:val="007464B2"/>
    <w:rsid w:val="007466F1"/>
    <w:rsid w:val="007470F2"/>
    <w:rsid w:val="007471BD"/>
    <w:rsid w:val="00750F6A"/>
    <w:rsid w:val="007526C7"/>
    <w:rsid w:val="00752A5F"/>
    <w:rsid w:val="00752C82"/>
    <w:rsid w:val="007534A4"/>
    <w:rsid w:val="00753728"/>
    <w:rsid w:val="00753835"/>
    <w:rsid w:val="00753AA6"/>
    <w:rsid w:val="00753C05"/>
    <w:rsid w:val="00754932"/>
    <w:rsid w:val="00754F17"/>
    <w:rsid w:val="00755255"/>
    <w:rsid w:val="00755E6E"/>
    <w:rsid w:val="00756227"/>
    <w:rsid w:val="007569C1"/>
    <w:rsid w:val="007571A0"/>
    <w:rsid w:val="00757BB7"/>
    <w:rsid w:val="00757D45"/>
    <w:rsid w:val="007607C8"/>
    <w:rsid w:val="00760E1E"/>
    <w:rsid w:val="00760FD8"/>
    <w:rsid w:val="007611DF"/>
    <w:rsid w:val="00761653"/>
    <w:rsid w:val="0076175F"/>
    <w:rsid w:val="00763B19"/>
    <w:rsid w:val="00763CDF"/>
    <w:rsid w:val="00763FA6"/>
    <w:rsid w:val="0076409D"/>
    <w:rsid w:val="0076495B"/>
    <w:rsid w:val="00764EE4"/>
    <w:rsid w:val="00766435"/>
    <w:rsid w:val="00766C52"/>
    <w:rsid w:val="00766E28"/>
    <w:rsid w:val="00766E83"/>
    <w:rsid w:val="007676D9"/>
    <w:rsid w:val="00770572"/>
    <w:rsid w:val="007706BA"/>
    <w:rsid w:val="0077080A"/>
    <w:rsid w:val="007710CD"/>
    <w:rsid w:val="00771FA6"/>
    <w:rsid w:val="00772206"/>
    <w:rsid w:val="00773933"/>
    <w:rsid w:val="00774106"/>
    <w:rsid w:val="00774631"/>
    <w:rsid w:val="007758DB"/>
    <w:rsid w:val="007762AE"/>
    <w:rsid w:val="007767F2"/>
    <w:rsid w:val="00781885"/>
    <w:rsid w:val="00781B59"/>
    <w:rsid w:val="00781FE5"/>
    <w:rsid w:val="0078215A"/>
    <w:rsid w:val="007836C1"/>
    <w:rsid w:val="007837C2"/>
    <w:rsid w:val="00783DF0"/>
    <w:rsid w:val="007846F1"/>
    <w:rsid w:val="007849AB"/>
    <w:rsid w:val="00784C52"/>
    <w:rsid w:val="0078506D"/>
    <w:rsid w:val="00785281"/>
    <w:rsid w:val="00785D2A"/>
    <w:rsid w:val="00785E71"/>
    <w:rsid w:val="00786942"/>
    <w:rsid w:val="00786B14"/>
    <w:rsid w:val="007903E7"/>
    <w:rsid w:val="00790A4B"/>
    <w:rsid w:val="00790B96"/>
    <w:rsid w:val="007912B3"/>
    <w:rsid w:val="00791A0E"/>
    <w:rsid w:val="007926C9"/>
    <w:rsid w:val="00792B67"/>
    <w:rsid w:val="00794329"/>
    <w:rsid w:val="00794DCE"/>
    <w:rsid w:val="00795BB3"/>
    <w:rsid w:val="00795C65"/>
    <w:rsid w:val="0079721C"/>
    <w:rsid w:val="00797D5C"/>
    <w:rsid w:val="007A02C8"/>
    <w:rsid w:val="007A0F4C"/>
    <w:rsid w:val="007A15C8"/>
    <w:rsid w:val="007A24D5"/>
    <w:rsid w:val="007A2824"/>
    <w:rsid w:val="007A29A7"/>
    <w:rsid w:val="007A38EA"/>
    <w:rsid w:val="007A4E0C"/>
    <w:rsid w:val="007A52B5"/>
    <w:rsid w:val="007A53C9"/>
    <w:rsid w:val="007A55AD"/>
    <w:rsid w:val="007A6701"/>
    <w:rsid w:val="007A6832"/>
    <w:rsid w:val="007A686F"/>
    <w:rsid w:val="007A69E5"/>
    <w:rsid w:val="007A7D76"/>
    <w:rsid w:val="007B0718"/>
    <w:rsid w:val="007B0F1A"/>
    <w:rsid w:val="007B1713"/>
    <w:rsid w:val="007B1E53"/>
    <w:rsid w:val="007B256C"/>
    <w:rsid w:val="007B4C46"/>
    <w:rsid w:val="007B5C46"/>
    <w:rsid w:val="007B66AB"/>
    <w:rsid w:val="007B6CCA"/>
    <w:rsid w:val="007C0DFA"/>
    <w:rsid w:val="007C1D02"/>
    <w:rsid w:val="007C2845"/>
    <w:rsid w:val="007C2CEF"/>
    <w:rsid w:val="007C34ED"/>
    <w:rsid w:val="007C561B"/>
    <w:rsid w:val="007C5878"/>
    <w:rsid w:val="007C5EA4"/>
    <w:rsid w:val="007C643C"/>
    <w:rsid w:val="007C69B8"/>
    <w:rsid w:val="007C6FDF"/>
    <w:rsid w:val="007D0007"/>
    <w:rsid w:val="007D03E1"/>
    <w:rsid w:val="007D0B9B"/>
    <w:rsid w:val="007D13F2"/>
    <w:rsid w:val="007D28E2"/>
    <w:rsid w:val="007D2C82"/>
    <w:rsid w:val="007D30D4"/>
    <w:rsid w:val="007D49A1"/>
    <w:rsid w:val="007D4B62"/>
    <w:rsid w:val="007D4C55"/>
    <w:rsid w:val="007D4EAD"/>
    <w:rsid w:val="007D58CD"/>
    <w:rsid w:val="007D620F"/>
    <w:rsid w:val="007E0074"/>
    <w:rsid w:val="007E13D3"/>
    <w:rsid w:val="007E1F37"/>
    <w:rsid w:val="007E21B1"/>
    <w:rsid w:val="007E23E3"/>
    <w:rsid w:val="007E2A2B"/>
    <w:rsid w:val="007E3C9C"/>
    <w:rsid w:val="007E3FA2"/>
    <w:rsid w:val="007E49E3"/>
    <w:rsid w:val="007E665F"/>
    <w:rsid w:val="007E7338"/>
    <w:rsid w:val="007E75AC"/>
    <w:rsid w:val="007E75BF"/>
    <w:rsid w:val="007E7E75"/>
    <w:rsid w:val="007F072E"/>
    <w:rsid w:val="007F078C"/>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655"/>
    <w:rsid w:val="008150D7"/>
    <w:rsid w:val="00815413"/>
    <w:rsid w:val="0081583D"/>
    <w:rsid w:val="00815996"/>
    <w:rsid w:val="00816193"/>
    <w:rsid w:val="00816C42"/>
    <w:rsid w:val="00816E01"/>
    <w:rsid w:val="00816F78"/>
    <w:rsid w:val="00817EC7"/>
    <w:rsid w:val="008201C3"/>
    <w:rsid w:val="00820D51"/>
    <w:rsid w:val="00822F64"/>
    <w:rsid w:val="00822F9D"/>
    <w:rsid w:val="008231B1"/>
    <w:rsid w:val="008242CC"/>
    <w:rsid w:val="00824D1D"/>
    <w:rsid w:val="008250B2"/>
    <w:rsid w:val="008251A8"/>
    <w:rsid w:val="0082558F"/>
    <w:rsid w:val="008255C6"/>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907"/>
    <w:rsid w:val="008470DD"/>
    <w:rsid w:val="0084737D"/>
    <w:rsid w:val="00847403"/>
    <w:rsid w:val="0084797F"/>
    <w:rsid w:val="00847D9A"/>
    <w:rsid w:val="008513C3"/>
    <w:rsid w:val="008527D1"/>
    <w:rsid w:val="00852902"/>
    <w:rsid w:val="00855123"/>
    <w:rsid w:val="008559EC"/>
    <w:rsid w:val="00860E14"/>
    <w:rsid w:val="00861114"/>
    <w:rsid w:val="008624BD"/>
    <w:rsid w:val="008638C5"/>
    <w:rsid w:val="0086448F"/>
    <w:rsid w:val="00864877"/>
    <w:rsid w:val="00865409"/>
    <w:rsid w:val="0086581A"/>
    <w:rsid w:val="00865FE5"/>
    <w:rsid w:val="0086789D"/>
    <w:rsid w:val="008679BB"/>
    <w:rsid w:val="008715E6"/>
    <w:rsid w:val="0087181E"/>
    <w:rsid w:val="00872007"/>
    <w:rsid w:val="00872775"/>
    <w:rsid w:val="008737F5"/>
    <w:rsid w:val="008737F8"/>
    <w:rsid w:val="00873C4C"/>
    <w:rsid w:val="00874924"/>
    <w:rsid w:val="00874978"/>
    <w:rsid w:val="00874EC1"/>
    <w:rsid w:val="00876B8B"/>
    <w:rsid w:val="0087707D"/>
    <w:rsid w:val="0088017E"/>
    <w:rsid w:val="00880A5C"/>
    <w:rsid w:val="00881054"/>
    <w:rsid w:val="008815DF"/>
    <w:rsid w:val="00882C64"/>
    <w:rsid w:val="00883EEA"/>
    <w:rsid w:val="00884341"/>
    <w:rsid w:val="00884A78"/>
    <w:rsid w:val="00885132"/>
    <w:rsid w:val="00885434"/>
    <w:rsid w:val="00886E5B"/>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4486"/>
    <w:rsid w:val="008A489F"/>
    <w:rsid w:val="008A48F5"/>
    <w:rsid w:val="008A5018"/>
    <w:rsid w:val="008A5736"/>
    <w:rsid w:val="008A6435"/>
    <w:rsid w:val="008A655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3F3"/>
    <w:rsid w:val="008E553E"/>
    <w:rsid w:val="008E55C9"/>
    <w:rsid w:val="008E580D"/>
    <w:rsid w:val="008E5842"/>
    <w:rsid w:val="008E74C6"/>
    <w:rsid w:val="008E768C"/>
    <w:rsid w:val="008F1204"/>
    <w:rsid w:val="008F1606"/>
    <w:rsid w:val="008F1CD8"/>
    <w:rsid w:val="008F35A7"/>
    <w:rsid w:val="008F3CB5"/>
    <w:rsid w:val="008F4031"/>
    <w:rsid w:val="008F4594"/>
    <w:rsid w:val="008F4615"/>
    <w:rsid w:val="008F6117"/>
    <w:rsid w:val="008F70F0"/>
    <w:rsid w:val="008F72C1"/>
    <w:rsid w:val="009022EF"/>
    <w:rsid w:val="009046BB"/>
    <w:rsid w:val="00904BA8"/>
    <w:rsid w:val="00904E12"/>
    <w:rsid w:val="00905DF3"/>
    <w:rsid w:val="00905E8D"/>
    <w:rsid w:val="0090643A"/>
    <w:rsid w:val="00906918"/>
    <w:rsid w:val="00907291"/>
    <w:rsid w:val="009079A6"/>
    <w:rsid w:val="0091008D"/>
    <w:rsid w:val="0091182C"/>
    <w:rsid w:val="009124C8"/>
    <w:rsid w:val="009127AC"/>
    <w:rsid w:val="009132E0"/>
    <w:rsid w:val="009138B4"/>
    <w:rsid w:val="00914139"/>
    <w:rsid w:val="009144B2"/>
    <w:rsid w:val="0091559D"/>
    <w:rsid w:val="009170A9"/>
    <w:rsid w:val="009170F3"/>
    <w:rsid w:val="00917B11"/>
    <w:rsid w:val="009201CF"/>
    <w:rsid w:val="00920DF8"/>
    <w:rsid w:val="009211B2"/>
    <w:rsid w:val="00921781"/>
    <w:rsid w:val="00921A65"/>
    <w:rsid w:val="009224C1"/>
    <w:rsid w:val="0092263A"/>
    <w:rsid w:val="00925482"/>
    <w:rsid w:val="009257CB"/>
    <w:rsid w:val="0092604C"/>
    <w:rsid w:val="0092615C"/>
    <w:rsid w:val="00926CEC"/>
    <w:rsid w:val="00926FC2"/>
    <w:rsid w:val="00930869"/>
    <w:rsid w:val="00930E52"/>
    <w:rsid w:val="0093100C"/>
    <w:rsid w:val="00931B71"/>
    <w:rsid w:val="009327C3"/>
    <w:rsid w:val="00933615"/>
    <w:rsid w:val="00933B2F"/>
    <w:rsid w:val="009341A7"/>
    <w:rsid w:val="009347FD"/>
    <w:rsid w:val="0093481A"/>
    <w:rsid w:val="009415F5"/>
    <w:rsid w:val="00941B1C"/>
    <w:rsid w:val="00942733"/>
    <w:rsid w:val="00942DAD"/>
    <w:rsid w:val="00943F55"/>
    <w:rsid w:val="00943FE1"/>
    <w:rsid w:val="00945422"/>
    <w:rsid w:val="00947752"/>
    <w:rsid w:val="009502A3"/>
    <w:rsid w:val="00950569"/>
    <w:rsid w:val="00950B72"/>
    <w:rsid w:val="00950D9E"/>
    <w:rsid w:val="009519A2"/>
    <w:rsid w:val="00951B52"/>
    <w:rsid w:val="009525B2"/>
    <w:rsid w:val="00954254"/>
    <w:rsid w:val="00954AA1"/>
    <w:rsid w:val="00955325"/>
    <w:rsid w:val="00956112"/>
    <w:rsid w:val="0095614C"/>
    <w:rsid w:val="00956FFF"/>
    <w:rsid w:val="00957611"/>
    <w:rsid w:val="00961224"/>
    <w:rsid w:val="009618CC"/>
    <w:rsid w:val="009621B8"/>
    <w:rsid w:val="009628F4"/>
    <w:rsid w:val="0096396C"/>
    <w:rsid w:val="009640B5"/>
    <w:rsid w:val="0096499D"/>
    <w:rsid w:val="00965339"/>
    <w:rsid w:val="009678D6"/>
    <w:rsid w:val="00970446"/>
    <w:rsid w:val="009713FA"/>
    <w:rsid w:val="00971699"/>
    <w:rsid w:val="009719D5"/>
    <w:rsid w:val="00971BF1"/>
    <w:rsid w:val="00972FB9"/>
    <w:rsid w:val="009735DD"/>
    <w:rsid w:val="00973E07"/>
    <w:rsid w:val="00974B9F"/>
    <w:rsid w:val="0097683E"/>
    <w:rsid w:val="00977198"/>
    <w:rsid w:val="0097750B"/>
    <w:rsid w:val="009777ED"/>
    <w:rsid w:val="00977AC9"/>
    <w:rsid w:val="00980868"/>
    <w:rsid w:val="00980B01"/>
    <w:rsid w:val="00980C43"/>
    <w:rsid w:val="00980F1D"/>
    <w:rsid w:val="00981B20"/>
    <w:rsid w:val="00983905"/>
    <w:rsid w:val="00984254"/>
    <w:rsid w:val="00984D91"/>
    <w:rsid w:val="009865BA"/>
    <w:rsid w:val="0098669A"/>
    <w:rsid w:val="00987023"/>
    <w:rsid w:val="00987E77"/>
    <w:rsid w:val="00990EC9"/>
    <w:rsid w:val="0099109F"/>
    <w:rsid w:val="0099201D"/>
    <w:rsid w:val="009924FD"/>
    <w:rsid w:val="009929C6"/>
    <w:rsid w:val="0099327C"/>
    <w:rsid w:val="00993563"/>
    <w:rsid w:val="009939A4"/>
    <w:rsid w:val="00993C48"/>
    <w:rsid w:val="0099484D"/>
    <w:rsid w:val="009957E8"/>
    <w:rsid w:val="009963BA"/>
    <w:rsid w:val="009965C8"/>
    <w:rsid w:val="00996776"/>
    <w:rsid w:val="00996BE5"/>
    <w:rsid w:val="009A04FA"/>
    <w:rsid w:val="009A2D7C"/>
    <w:rsid w:val="009A3913"/>
    <w:rsid w:val="009A477C"/>
    <w:rsid w:val="009A4C66"/>
    <w:rsid w:val="009A4EC1"/>
    <w:rsid w:val="009A4F34"/>
    <w:rsid w:val="009A548B"/>
    <w:rsid w:val="009A5789"/>
    <w:rsid w:val="009A5866"/>
    <w:rsid w:val="009A5C36"/>
    <w:rsid w:val="009A60BD"/>
    <w:rsid w:val="009A6A3F"/>
    <w:rsid w:val="009A6BC1"/>
    <w:rsid w:val="009A7063"/>
    <w:rsid w:val="009B0504"/>
    <w:rsid w:val="009B0C66"/>
    <w:rsid w:val="009B1341"/>
    <w:rsid w:val="009B1D0B"/>
    <w:rsid w:val="009B21F1"/>
    <w:rsid w:val="009B2490"/>
    <w:rsid w:val="009B24F5"/>
    <w:rsid w:val="009B2AB8"/>
    <w:rsid w:val="009B5A7E"/>
    <w:rsid w:val="009B773A"/>
    <w:rsid w:val="009B787B"/>
    <w:rsid w:val="009C0632"/>
    <w:rsid w:val="009C29FF"/>
    <w:rsid w:val="009C2BD5"/>
    <w:rsid w:val="009C529F"/>
    <w:rsid w:val="009C56F1"/>
    <w:rsid w:val="009C57A1"/>
    <w:rsid w:val="009C5B00"/>
    <w:rsid w:val="009C6869"/>
    <w:rsid w:val="009C6FFD"/>
    <w:rsid w:val="009C7252"/>
    <w:rsid w:val="009C73A1"/>
    <w:rsid w:val="009D02D8"/>
    <w:rsid w:val="009D13D1"/>
    <w:rsid w:val="009D2227"/>
    <w:rsid w:val="009D3191"/>
    <w:rsid w:val="009D3E99"/>
    <w:rsid w:val="009D4292"/>
    <w:rsid w:val="009D47AC"/>
    <w:rsid w:val="009D4C0B"/>
    <w:rsid w:val="009D4C85"/>
    <w:rsid w:val="009D6B67"/>
    <w:rsid w:val="009E2D17"/>
    <w:rsid w:val="009E4004"/>
    <w:rsid w:val="009E4007"/>
    <w:rsid w:val="009E5030"/>
    <w:rsid w:val="009E579C"/>
    <w:rsid w:val="009E5A6D"/>
    <w:rsid w:val="009E5AF6"/>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922"/>
    <w:rsid w:val="00A02EF5"/>
    <w:rsid w:val="00A0395C"/>
    <w:rsid w:val="00A03B46"/>
    <w:rsid w:val="00A03DDC"/>
    <w:rsid w:val="00A03F66"/>
    <w:rsid w:val="00A04559"/>
    <w:rsid w:val="00A04560"/>
    <w:rsid w:val="00A04586"/>
    <w:rsid w:val="00A04BCF"/>
    <w:rsid w:val="00A067FA"/>
    <w:rsid w:val="00A06C14"/>
    <w:rsid w:val="00A06EF9"/>
    <w:rsid w:val="00A0707D"/>
    <w:rsid w:val="00A0711E"/>
    <w:rsid w:val="00A07167"/>
    <w:rsid w:val="00A072BA"/>
    <w:rsid w:val="00A072D5"/>
    <w:rsid w:val="00A07566"/>
    <w:rsid w:val="00A07743"/>
    <w:rsid w:val="00A07CDE"/>
    <w:rsid w:val="00A101A0"/>
    <w:rsid w:val="00A101E2"/>
    <w:rsid w:val="00A11B31"/>
    <w:rsid w:val="00A11F36"/>
    <w:rsid w:val="00A13ED7"/>
    <w:rsid w:val="00A14025"/>
    <w:rsid w:val="00A150FD"/>
    <w:rsid w:val="00A1694C"/>
    <w:rsid w:val="00A171DD"/>
    <w:rsid w:val="00A175B0"/>
    <w:rsid w:val="00A17812"/>
    <w:rsid w:val="00A20338"/>
    <w:rsid w:val="00A215C9"/>
    <w:rsid w:val="00A216DB"/>
    <w:rsid w:val="00A22B29"/>
    <w:rsid w:val="00A22B81"/>
    <w:rsid w:val="00A233ED"/>
    <w:rsid w:val="00A23475"/>
    <w:rsid w:val="00A23DBB"/>
    <w:rsid w:val="00A24EE2"/>
    <w:rsid w:val="00A253DA"/>
    <w:rsid w:val="00A25670"/>
    <w:rsid w:val="00A25A37"/>
    <w:rsid w:val="00A25BFB"/>
    <w:rsid w:val="00A26284"/>
    <w:rsid w:val="00A26341"/>
    <w:rsid w:val="00A26A60"/>
    <w:rsid w:val="00A27DE8"/>
    <w:rsid w:val="00A27E54"/>
    <w:rsid w:val="00A30407"/>
    <w:rsid w:val="00A31612"/>
    <w:rsid w:val="00A317B8"/>
    <w:rsid w:val="00A31B9C"/>
    <w:rsid w:val="00A320B7"/>
    <w:rsid w:val="00A341D5"/>
    <w:rsid w:val="00A352D0"/>
    <w:rsid w:val="00A3546A"/>
    <w:rsid w:val="00A35DC9"/>
    <w:rsid w:val="00A36020"/>
    <w:rsid w:val="00A37D56"/>
    <w:rsid w:val="00A4172F"/>
    <w:rsid w:val="00A4210E"/>
    <w:rsid w:val="00A43B6B"/>
    <w:rsid w:val="00A441EC"/>
    <w:rsid w:val="00A448FA"/>
    <w:rsid w:val="00A44FC5"/>
    <w:rsid w:val="00A450AF"/>
    <w:rsid w:val="00A451A3"/>
    <w:rsid w:val="00A453BB"/>
    <w:rsid w:val="00A45D69"/>
    <w:rsid w:val="00A5079E"/>
    <w:rsid w:val="00A5119E"/>
    <w:rsid w:val="00A52CFF"/>
    <w:rsid w:val="00A52DC2"/>
    <w:rsid w:val="00A541AC"/>
    <w:rsid w:val="00A54512"/>
    <w:rsid w:val="00A54B5D"/>
    <w:rsid w:val="00A56110"/>
    <w:rsid w:val="00A56156"/>
    <w:rsid w:val="00A57ADA"/>
    <w:rsid w:val="00A57F88"/>
    <w:rsid w:val="00A60819"/>
    <w:rsid w:val="00A609C8"/>
    <w:rsid w:val="00A60AC8"/>
    <w:rsid w:val="00A613BA"/>
    <w:rsid w:val="00A614AD"/>
    <w:rsid w:val="00A6219D"/>
    <w:rsid w:val="00A62F91"/>
    <w:rsid w:val="00A64741"/>
    <w:rsid w:val="00A64916"/>
    <w:rsid w:val="00A64B25"/>
    <w:rsid w:val="00A64DAE"/>
    <w:rsid w:val="00A65B45"/>
    <w:rsid w:val="00A66785"/>
    <w:rsid w:val="00A66941"/>
    <w:rsid w:val="00A70F57"/>
    <w:rsid w:val="00A721E3"/>
    <w:rsid w:val="00A732B7"/>
    <w:rsid w:val="00A73663"/>
    <w:rsid w:val="00A760BC"/>
    <w:rsid w:val="00A76B79"/>
    <w:rsid w:val="00A76C52"/>
    <w:rsid w:val="00A76D83"/>
    <w:rsid w:val="00A77188"/>
    <w:rsid w:val="00A774A4"/>
    <w:rsid w:val="00A803EC"/>
    <w:rsid w:val="00A81026"/>
    <w:rsid w:val="00A8244E"/>
    <w:rsid w:val="00A82545"/>
    <w:rsid w:val="00A8342D"/>
    <w:rsid w:val="00A836BE"/>
    <w:rsid w:val="00A83747"/>
    <w:rsid w:val="00A83CB6"/>
    <w:rsid w:val="00A84233"/>
    <w:rsid w:val="00A846F2"/>
    <w:rsid w:val="00A847C7"/>
    <w:rsid w:val="00A84979"/>
    <w:rsid w:val="00A8780A"/>
    <w:rsid w:val="00A87E33"/>
    <w:rsid w:val="00A87F65"/>
    <w:rsid w:val="00A904B9"/>
    <w:rsid w:val="00A91550"/>
    <w:rsid w:val="00A91B7E"/>
    <w:rsid w:val="00A91F68"/>
    <w:rsid w:val="00A926EB"/>
    <w:rsid w:val="00A92830"/>
    <w:rsid w:val="00A93110"/>
    <w:rsid w:val="00A93189"/>
    <w:rsid w:val="00A9352B"/>
    <w:rsid w:val="00A93834"/>
    <w:rsid w:val="00A96214"/>
    <w:rsid w:val="00A964A6"/>
    <w:rsid w:val="00A97F2D"/>
    <w:rsid w:val="00AA116C"/>
    <w:rsid w:val="00AA1806"/>
    <w:rsid w:val="00AA193B"/>
    <w:rsid w:val="00AA1A0C"/>
    <w:rsid w:val="00AA2E72"/>
    <w:rsid w:val="00AA2EE4"/>
    <w:rsid w:val="00AA3B9B"/>
    <w:rsid w:val="00AA3F05"/>
    <w:rsid w:val="00AA420E"/>
    <w:rsid w:val="00AA427C"/>
    <w:rsid w:val="00AA4364"/>
    <w:rsid w:val="00AA4874"/>
    <w:rsid w:val="00AA5ACF"/>
    <w:rsid w:val="00AA6174"/>
    <w:rsid w:val="00AA674C"/>
    <w:rsid w:val="00AA695D"/>
    <w:rsid w:val="00AA6DB1"/>
    <w:rsid w:val="00AA71CC"/>
    <w:rsid w:val="00AB069B"/>
    <w:rsid w:val="00AB1BDA"/>
    <w:rsid w:val="00AB1D43"/>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BC5"/>
    <w:rsid w:val="00AD1CE4"/>
    <w:rsid w:val="00AD1E6B"/>
    <w:rsid w:val="00AD276B"/>
    <w:rsid w:val="00AD2E82"/>
    <w:rsid w:val="00AD4178"/>
    <w:rsid w:val="00AD4BDE"/>
    <w:rsid w:val="00AD4C7C"/>
    <w:rsid w:val="00AD5339"/>
    <w:rsid w:val="00AD5A2A"/>
    <w:rsid w:val="00AD614F"/>
    <w:rsid w:val="00AD6C92"/>
    <w:rsid w:val="00AD7E80"/>
    <w:rsid w:val="00AE05E3"/>
    <w:rsid w:val="00AE12E3"/>
    <w:rsid w:val="00AE133D"/>
    <w:rsid w:val="00AE40D3"/>
    <w:rsid w:val="00AE4C41"/>
    <w:rsid w:val="00AE5FF3"/>
    <w:rsid w:val="00AE611A"/>
    <w:rsid w:val="00AF14DE"/>
    <w:rsid w:val="00AF17E4"/>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2FBA"/>
    <w:rsid w:val="00B1325D"/>
    <w:rsid w:val="00B1328A"/>
    <w:rsid w:val="00B13D44"/>
    <w:rsid w:val="00B169E6"/>
    <w:rsid w:val="00B16BA8"/>
    <w:rsid w:val="00B20510"/>
    <w:rsid w:val="00B211AC"/>
    <w:rsid w:val="00B21ACD"/>
    <w:rsid w:val="00B22947"/>
    <w:rsid w:val="00B23DA8"/>
    <w:rsid w:val="00B23FCF"/>
    <w:rsid w:val="00B24E59"/>
    <w:rsid w:val="00B257C0"/>
    <w:rsid w:val="00B257C3"/>
    <w:rsid w:val="00B26EF3"/>
    <w:rsid w:val="00B30556"/>
    <w:rsid w:val="00B30BCC"/>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35A0"/>
    <w:rsid w:val="00B44896"/>
    <w:rsid w:val="00B459B8"/>
    <w:rsid w:val="00B46AA0"/>
    <w:rsid w:val="00B47DA9"/>
    <w:rsid w:val="00B5008E"/>
    <w:rsid w:val="00B5023E"/>
    <w:rsid w:val="00B50964"/>
    <w:rsid w:val="00B509E4"/>
    <w:rsid w:val="00B511C1"/>
    <w:rsid w:val="00B51A39"/>
    <w:rsid w:val="00B527CC"/>
    <w:rsid w:val="00B5334C"/>
    <w:rsid w:val="00B53573"/>
    <w:rsid w:val="00B56746"/>
    <w:rsid w:val="00B57758"/>
    <w:rsid w:val="00B57A3C"/>
    <w:rsid w:val="00B6043D"/>
    <w:rsid w:val="00B61874"/>
    <w:rsid w:val="00B624B8"/>
    <w:rsid w:val="00B62B56"/>
    <w:rsid w:val="00B6320F"/>
    <w:rsid w:val="00B635C0"/>
    <w:rsid w:val="00B63666"/>
    <w:rsid w:val="00B63751"/>
    <w:rsid w:val="00B64417"/>
    <w:rsid w:val="00B648AB"/>
    <w:rsid w:val="00B66045"/>
    <w:rsid w:val="00B674FD"/>
    <w:rsid w:val="00B6765C"/>
    <w:rsid w:val="00B70501"/>
    <w:rsid w:val="00B71846"/>
    <w:rsid w:val="00B71980"/>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E46"/>
    <w:rsid w:val="00B86145"/>
    <w:rsid w:val="00B9068B"/>
    <w:rsid w:val="00B9133A"/>
    <w:rsid w:val="00B9145F"/>
    <w:rsid w:val="00B921FA"/>
    <w:rsid w:val="00B925C8"/>
    <w:rsid w:val="00B93718"/>
    <w:rsid w:val="00B93960"/>
    <w:rsid w:val="00B93D2D"/>
    <w:rsid w:val="00B95072"/>
    <w:rsid w:val="00B97127"/>
    <w:rsid w:val="00B9761B"/>
    <w:rsid w:val="00B97D88"/>
    <w:rsid w:val="00BA0B73"/>
    <w:rsid w:val="00BA107A"/>
    <w:rsid w:val="00BA1BA2"/>
    <w:rsid w:val="00BA1DA3"/>
    <w:rsid w:val="00BA2853"/>
    <w:rsid w:val="00BA31EC"/>
    <w:rsid w:val="00BA377B"/>
    <w:rsid w:val="00BA3E02"/>
    <w:rsid w:val="00BA3F59"/>
    <w:rsid w:val="00BA517F"/>
    <w:rsid w:val="00BA5ECA"/>
    <w:rsid w:val="00BA65E4"/>
    <w:rsid w:val="00BA71CC"/>
    <w:rsid w:val="00BA75F7"/>
    <w:rsid w:val="00BB1833"/>
    <w:rsid w:val="00BB1BDA"/>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20EE"/>
    <w:rsid w:val="00BC2CE8"/>
    <w:rsid w:val="00BC38B4"/>
    <w:rsid w:val="00BC4460"/>
    <w:rsid w:val="00BC7255"/>
    <w:rsid w:val="00BD18E6"/>
    <w:rsid w:val="00BD30FA"/>
    <w:rsid w:val="00BD32E4"/>
    <w:rsid w:val="00BD35DF"/>
    <w:rsid w:val="00BD3DB3"/>
    <w:rsid w:val="00BD40C4"/>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250"/>
    <w:rsid w:val="00BF3998"/>
    <w:rsid w:val="00BF4664"/>
    <w:rsid w:val="00BF4A8C"/>
    <w:rsid w:val="00BF51F0"/>
    <w:rsid w:val="00BF56D6"/>
    <w:rsid w:val="00BF6F77"/>
    <w:rsid w:val="00BF77A7"/>
    <w:rsid w:val="00BF79AA"/>
    <w:rsid w:val="00C00455"/>
    <w:rsid w:val="00C00746"/>
    <w:rsid w:val="00C0158B"/>
    <w:rsid w:val="00C018C0"/>
    <w:rsid w:val="00C02E0A"/>
    <w:rsid w:val="00C0422C"/>
    <w:rsid w:val="00C048EB"/>
    <w:rsid w:val="00C04C09"/>
    <w:rsid w:val="00C04EE8"/>
    <w:rsid w:val="00C0535A"/>
    <w:rsid w:val="00C058A1"/>
    <w:rsid w:val="00C062FD"/>
    <w:rsid w:val="00C075E2"/>
    <w:rsid w:val="00C11597"/>
    <w:rsid w:val="00C1181E"/>
    <w:rsid w:val="00C1183B"/>
    <w:rsid w:val="00C12346"/>
    <w:rsid w:val="00C129FD"/>
    <w:rsid w:val="00C12C78"/>
    <w:rsid w:val="00C12CAD"/>
    <w:rsid w:val="00C138ED"/>
    <w:rsid w:val="00C147D0"/>
    <w:rsid w:val="00C14AF5"/>
    <w:rsid w:val="00C14C72"/>
    <w:rsid w:val="00C156BB"/>
    <w:rsid w:val="00C16508"/>
    <w:rsid w:val="00C165C5"/>
    <w:rsid w:val="00C1733A"/>
    <w:rsid w:val="00C211EC"/>
    <w:rsid w:val="00C21833"/>
    <w:rsid w:val="00C21E62"/>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A75"/>
    <w:rsid w:val="00C36923"/>
    <w:rsid w:val="00C36EF5"/>
    <w:rsid w:val="00C407F5"/>
    <w:rsid w:val="00C40BDD"/>
    <w:rsid w:val="00C418DB"/>
    <w:rsid w:val="00C41EB7"/>
    <w:rsid w:val="00C42A26"/>
    <w:rsid w:val="00C4322D"/>
    <w:rsid w:val="00C43867"/>
    <w:rsid w:val="00C43C97"/>
    <w:rsid w:val="00C4441D"/>
    <w:rsid w:val="00C44740"/>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57490"/>
    <w:rsid w:val="00C61625"/>
    <w:rsid w:val="00C617FA"/>
    <w:rsid w:val="00C61AFE"/>
    <w:rsid w:val="00C63E5B"/>
    <w:rsid w:val="00C64688"/>
    <w:rsid w:val="00C65757"/>
    <w:rsid w:val="00C6589E"/>
    <w:rsid w:val="00C66127"/>
    <w:rsid w:val="00C662D4"/>
    <w:rsid w:val="00C67A30"/>
    <w:rsid w:val="00C67A47"/>
    <w:rsid w:val="00C706A0"/>
    <w:rsid w:val="00C70E4A"/>
    <w:rsid w:val="00C716D9"/>
    <w:rsid w:val="00C718E6"/>
    <w:rsid w:val="00C71AAA"/>
    <w:rsid w:val="00C71B57"/>
    <w:rsid w:val="00C72E1C"/>
    <w:rsid w:val="00C73CD5"/>
    <w:rsid w:val="00C75EF4"/>
    <w:rsid w:val="00C7775E"/>
    <w:rsid w:val="00C802DB"/>
    <w:rsid w:val="00C80333"/>
    <w:rsid w:val="00C80609"/>
    <w:rsid w:val="00C808FB"/>
    <w:rsid w:val="00C81698"/>
    <w:rsid w:val="00C8287B"/>
    <w:rsid w:val="00C836B0"/>
    <w:rsid w:val="00C83F69"/>
    <w:rsid w:val="00C84007"/>
    <w:rsid w:val="00C848CC"/>
    <w:rsid w:val="00C84CC1"/>
    <w:rsid w:val="00C8515B"/>
    <w:rsid w:val="00C852C0"/>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4DF1"/>
    <w:rsid w:val="00C95122"/>
    <w:rsid w:val="00C9643A"/>
    <w:rsid w:val="00C965AA"/>
    <w:rsid w:val="00C96946"/>
    <w:rsid w:val="00C96E4A"/>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9E7"/>
    <w:rsid w:val="00CB5174"/>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999"/>
    <w:rsid w:val="00CD4AF9"/>
    <w:rsid w:val="00CD4EE6"/>
    <w:rsid w:val="00CD4FC0"/>
    <w:rsid w:val="00CD53F6"/>
    <w:rsid w:val="00CD547E"/>
    <w:rsid w:val="00CD66FA"/>
    <w:rsid w:val="00CD7282"/>
    <w:rsid w:val="00CD778F"/>
    <w:rsid w:val="00CE1A33"/>
    <w:rsid w:val="00CE1C80"/>
    <w:rsid w:val="00CE1EF9"/>
    <w:rsid w:val="00CE2E8B"/>
    <w:rsid w:val="00CE32E1"/>
    <w:rsid w:val="00CE412A"/>
    <w:rsid w:val="00CE4420"/>
    <w:rsid w:val="00CE4F5F"/>
    <w:rsid w:val="00CE52C1"/>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179"/>
    <w:rsid w:val="00CF531A"/>
    <w:rsid w:val="00CF6A8F"/>
    <w:rsid w:val="00CF710C"/>
    <w:rsid w:val="00D001B2"/>
    <w:rsid w:val="00D0030B"/>
    <w:rsid w:val="00D00505"/>
    <w:rsid w:val="00D00A7E"/>
    <w:rsid w:val="00D00D06"/>
    <w:rsid w:val="00D00F13"/>
    <w:rsid w:val="00D0196E"/>
    <w:rsid w:val="00D02900"/>
    <w:rsid w:val="00D02A54"/>
    <w:rsid w:val="00D02CB7"/>
    <w:rsid w:val="00D03E87"/>
    <w:rsid w:val="00D0413C"/>
    <w:rsid w:val="00D04B89"/>
    <w:rsid w:val="00D05655"/>
    <w:rsid w:val="00D05901"/>
    <w:rsid w:val="00D05AA0"/>
    <w:rsid w:val="00D062BB"/>
    <w:rsid w:val="00D07873"/>
    <w:rsid w:val="00D07A65"/>
    <w:rsid w:val="00D07DA1"/>
    <w:rsid w:val="00D10B57"/>
    <w:rsid w:val="00D118F4"/>
    <w:rsid w:val="00D11DC8"/>
    <w:rsid w:val="00D11DEB"/>
    <w:rsid w:val="00D124EA"/>
    <w:rsid w:val="00D127AD"/>
    <w:rsid w:val="00D127FF"/>
    <w:rsid w:val="00D145BA"/>
    <w:rsid w:val="00D147B2"/>
    <w:rsid w:val="00D14B04"/>
    <w:rsid w:val="00D14BCD"/>
    <w:rsid w:val="00D14CAA"/>
    <w:rsid w:val="00D14D14"/>
    <w:rsid w:val="00D153C7"/>
    <w:rsid w:val="00D15BC5"/>
    <w:rsid w:val="00D15E09"/>
    <w:rsid w:val="00D163D7"/>
    <w:rsid w:val="00D16679"/>
    <w:rsid w:val="00D16896"/>
    <w:rsid w:val="00D16CC8"/>
    <w:rsid w:val="00D178E0"/>
    <w:rsid w:val="00D207F1"/>
    <w:rsid w:val="00D20A98"/>
    <w:rsid w:val="00D2233B"/>
    <w:rsid w:val="00D2261E"/>
    <w:rsid w:val="00D2281F"/>
    <w:rsid w:val="00D22A1B"/>
    <w:rsid w:val="00D234BC"/>
    <w:rsid w:val="00D2486D"/>
    <w:rsid w:val="00D25FAB"/>
    <w:rsid w:val="00D2688A"/>
    <w:rsid w:val="00D27F97"/>
    <w:rsid w:val="00D3207C"/>
    <w:rsid w:val="00D32A24"/>
    <w:rsid w:val="00D34B28"/>
    <w:rsid w:val="00D35BBF"/>
    <w:rsid w:val="00D35F5C"/>
    <w:rsid w:val="00D42A60"/>
    <w:rsid w:val="00D445BB"/>
    <w:rsid w:val="00D4472F"/>
    <w:rsid w:val="00D44827"/>
    <w:rsid w:val="00D44A7C"/>
    <w:rsid w:val="00D44F60"/>
    <w:rsid w:val="00D45412"/>
    <w:rsid w:val="00D4570D"/>
    <w:rsid w:val="00D4575B"/>
    <w:rsid w:val="00D45DCD"/>
    <w:rsid w:val="00D4692C"/>
    <w:rsid w:val="00D46DB8"/>
    <w:rsid w:val="00D47245"/>
    <w:rsid w:val="00D50973"/>
    <w:rsid w:val="00D526DA"/>
    <w:rsid w:val="00D5460B"/>
    <w:rsid w:val="00D54924"/>
    <w:rsid w:val="00D55EB2"/>
    <w:rsid w:val="00D566C9"/>
    <w:rsid w:val="00D570A7"/>
    <w:rsid w:val="00D61644"/>
    <w:rsid w:val="00D62F31"/>
    <w:rsid w:val="00D631D0"/>
    <w:rsid w:val="00D64025"/>
    <w:rsid w:val="00D6464F"/>
    <w:rsid w:val="00D64FE6"/>
    <w:rsid w:val="00D65904"/>
    <w:rsid w:val="00D65BDA"/>
    <w:rsid w:val="00D65BFF"/>
    <w:rsid w:val="00D67EE9"/>
    <w:rsid w:val="00D67F69"/>
    <w:rsid w:val="00D70095"/>
    <w:rsid w:val="00D707CB"/>
    <w:rsid w:val="00D70D99"/>
    <w:rsid w:val="00D711EB"/>
    <w:rsid w:val="00D71B85"/>
    <w:rsid w:val="00D72C7A"/>
    <w:rsid w:val="00D733E9"/>
    <w:rsid w:val="00D7364F"/>
    <w:rsid w:val="00D736D7"/>
    <w:rsid w:val="00D73B3C"/>
    <w:rsid w:val="00D7492C"/>
    <w:rsid w:val="00D74A0A"/>
    <w:rsid w:val="00D76C00"/>
    <w:rsid w:val="00D77194"/>
    <w:rsid w:val="00D774AA"/>
    <w:rsid w:val="00D777B2"/>
    <w:rsid w:val="00D77C2B"/>
    <w:rsid w:val="00D77D56"/>
    <w:rsid w:val="00D81AF3"/>
    <w:rsid w:val="00D81D47"/>
    <w:rsid w:val="00D8300D"/>
    <w:rsid w:val="00D838F0"/>
    <w:rsid w:val="00D83F96"/>
    <w:rsid w:val="00D84153"/>
    <w:rsid w:val="00D85C90"/>
    <w:rsid w:val="00D8767A"/>
    <w:rsid w:val="00D8783B"/>
    <w:rsid w:val="00D90741"/>
    <w:rsid w:val="00D91E34"/>
    <w:rsid w:val="00D932F1"/>
    <w:rsid w:val="00D93B9E"/>
    <w:rsid w:val="00D95390"/>
    <w:rsid w:val="00D96459"/>
    <w:rsid w:val="00D9670A"/>
    <w:rsid w:val="00D96EB7"/>
    <w:rsid w:val="00D97A83"/>
    <w:rsid w:val="00D97B00"/>
    <w:rsid w:val="00D97D93"/>
    <w:rsid w:val="00DA0621"/>
    <w:rsid w:val="00DA0C75"/>
    <w:rsid w:val="00DA1B36"/>
    <w:rsid w:val="00DA3020"/>
    <w:rsid w:val="00DA3683"/>
    <w:rsid w:val="00DA3DA2"/>
    <w:rsid w:val="00DA468A"/>
    <w:rsid w:val="00DA493E"/>
    <w:rsid w:val="00DA4DB7"/>
    <w:rsid w:val="00DA5373"/>
    <w:rsid w:val="00DA5419"/>
    <w:rsid w:val="00DA5431"/>
    <w:rsid w:val="00DA5ABB"/>
    <w:rsid w:val="00DA60AA"/>
    <w:rsid w:val="00DA6337"/>
    <w:rsid w:val="00DA6487"/>
    <w:rsid w:val="00DA71C3"/>
    <w:rsid w:val="00DA7217"/>
    <w:rsid w:val="00DA7720"/>
    <w:rsid w:val="00DA7F0C"/>
    <w:rsid w:val="00DB0232"/>
    <w:rsid w:val="00DB19EC"/>
    <w:rsid w:val="00DB1DB7"/>
    <w:rsid w:val="00DB1F4C"/>
    <w:rsid w:val="00DB1FF9"/>
    <w:rsid w:val="00DB53AC"/>
    <w:rsid w:val="00DB5439"/>
    <w:rsid w:val="00DB63FC"/>
    <w:rsid w:val="00DB7A82"/>
    <w:rsid w:val="00DC0730"/>
    <w:rsid w:val="00DC106A"/>
    <w:rsid w:val="00DC5469"/>
    <w:rsid w:val="00DC5A7B"/>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0B14"/>
    <w:rsid w:val="00DE104F"/>
    <w:rsid w:val="00DE1517"/>
    <w:rsid w:val="00DE170B"/>
    <w:rsid w:val="00DE19AF"/>
    <w:rsid w:val="00DE22F0"/>
    <w:rsid w:val="00DE23AD"/>
    <w:rsid w:val="00DE263D"/>
    <w:rsid w:val="00DE304F"/>
    <w:rsid w:val="00DE32ED"/>
    <w:rsid w:val="00DE4357"/>
    <w:rsid w:val="00DE4EDB"/>
    <w:rsid w:val="00DE500F"/>
    <w:rsid w:val="00DE5BEC"/>
    <w:rsid w:val="00DE754E"/>
    <w:rsid w:val="00DF0854"/>
    <w:rsid w:val="00DF3117"/>
    <w:rsid w:val="00DF6158"/>
    <w:rsid w:val="00DF6BA6"/>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16DD"/>
    <w:rsid w:val="00E121F3"/>
    <w:rsid w:val="00E12616"/>
    <w:rsid w:val="00E13352"/>
    <w:rsid w:val="00E136B8"/>
    <w:rsid w:val="00E14D18"/>
    <w:rsid w:val="00E14F86"/>
    <w:rsid w:val="00E1651A"/>
    <w:rsid w:val="00E169A5"/>
    <w:rsid w:val="00E17B91"/>
    <w:rsid w:val="00E22DDD"/>
    <w:rsid w:val="00E237E3"/>
    <w:rsid w:val="00E24110"/>
    <w:rsid w:val="00E24FB8"/>
    <w:rsid w:val="00E25439"/>
    <w:rsid w:val="00E2633B"/>
    <w:rsid w:val="00E26BA0"/>
    <w:rsid w:val="00E27CCD"/>
    <w:rsid w:val="00E27EDF"/>
    <w:rsid w:val="00E30AED"/>
    <w:rsid w:val="00E31CF0"/>
    <w:rsid w:val="00E32857"/>
    <w:rsid w:val="00E32AE7"/>
    <w:rsid w:val="00E33C6F"/>
    <w:rsid w:val="00E34520"/>
    <w:rsid w:val="00E34CC0"/>
    <w:rsid w:val="00E3508D"/>
    <w:rsid w:val="00E35DF6"/>
    <w:rsid w:val="00E370C4"/>
    <w:rsid w:val="00E37159"/>
    <w:rsid w:val="00E37872"/>
    <w:rsid w:val="00E40432"/>
    <w:rsid w:val="00E40579"/>
    <w:rsid w:val="00E41636"/>
    <w:rsid w:val="00E42A5D"/>
    <w:rsid w:val="00E42CF5"/>
    <w:rsid w:val="00E4374E"/>
    <w:rsid w:val="00E4542D"/>
    <w:rsid w:val="00E47129"/>
    <w:rsid w:val="00E47442"/>
    <w:rsid w:val="00E47C54"/>
    <w:rsid w:val="00E47D0D"/>
    <w:rsid w:val="00E50221"/>
    <w:rsid w:val="00E5023F"/>
    <w:rsid w:val="00E505A0"/>
    <w:rsid w:val="00E508E0"/>
    <w:rsid w:val="00E509FA"/>
    <w:rsid w:val="00E50D6A"/>
    <w:rsid w:val="00E51B2D"/>
    <w:rsid w:val="00E525BD"/>
    <w:rsid w:val="00E55335"/>
    <w:rsid w:val="00E5562F"/>
    <w:rsid w:val="00E55C63"/>
    <w:rsid w:val="00E567CC"/>
    <w:rsid w:val="00E56839"/>
    <w:rsid w:val="00E56853"/>
    <w:rsid w:val="00E5691C"/>
    <w:rsid w:val="00E57B1E"/>
    <w:rsid w:val="00E57C38"/>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3030"/>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522D"/>
    <w:rsid w:val="00E959C0"/>
    <w:rsid w:val="00E96E1F"/>
    <w:rsid w:val="00E96F71"/>
    <w:rsid w:val="00E971E4"/>
    <w:rsid w:val="00E9788E"/>
    <w:rsid w:val="00E97C2E"/>
    <w:rsid w:val="00EA0945"/>
    <w:rsid w:val="00EA1374"/>
    <w:rsid w:val="00EA3C82"/>
    <w:rsid w:val="00EA3ECA"/>
    <w:rsid w:val="00EA657E"/>
    <w:rsid w:val="00EA688F"/>
    <w:rsid w:val="00EA78DD"/>
    <w:rsid w:val="00EB0845"/>
    <w:rsid w:val="00EB0D5E"/>
    <w:rsid w:val="00EB1151"/>
    <w:rsid w:val="00EB12C9"/>
    <w:rsid w:val="00EB24F6"/>
    <w:rsid w:val="00EB28DC"/>
    <w:rsid w:val="00EB2A3A"/>
    <w:rsid w:val="00EB3086"/>
    <w:rsid w:val="00EB36E4"/>
    <w:rsid w:val="00EB43FE"/>
    <w:rsid w:val="00EB4559"/>
    <w:rsid w:val="00EB4979"/>
    <w:rsid w:val="00EB4DFD"/>
    <w:rsid w:val="00EB5736"/>
    <w:rsid w:val="00EB5941"/>
    <w:rsid w:val="00EB6115"/>
    <w:rsid w:val="00EB6204"/>
    <w:rsid w:val="00EB7474"/>
    <w:rsid w:val="00EB77EA"/>
    <w:rsid w:val="00EB780F"/>
    <w:rsid w:val="00EB7AFB"/>
    <w:rsid w:val="00EC0FFF"/>
    <w:rsid w:val="00EC197B"/>
    <w:rsid w:val="00EC1F23"/>
    <w:rsid w:val="00EC223F"/>
    <w:rsid w:val="00EC4486"/>
    <w:rsid w:val="00EC498E"/>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6140"/>
    <w:rsid w:val="00ED6DD1"/>
    <w:rsid w:val="00ED7604"/>
    <w:rsid w:val="00ED7827"/>
    <w:rsid w:val="00EE4699"/>
    <w:rsid w:val="00EE4A6E"/>
    <w:rsid w:val="00EE4CD1"/>
    <w:rsid w:val="00EE723A"/>
    <w:rsid w:val="00EE75C5"/>
    <w:rsid w:val="00EE7DB5"/>
    <w:rsid w:val="00EF032C"/>
    <w:rsid w:val="00EF174C"/>
    <w:rsid w:val="00EF3968"/>
    <w:rsid w:val="00EF4D4B"/>
    <w:rsid w:val="00EF6040"/>
    <w:rsid w:val="00EF77D2"/>
    <w:rsid w:val="00EF78E4"/>
    <w:rsid w:val="00F003E0"/>
    <w:rsid w:val="00F00984"/>
    <w:rsid w:val="00F00AA1"/>
    <w:rsid w:val="00F00E27"/>
    <w:rsid w:val="00F010AD"/>
    <w:rsid w:val="00F016A6"/>
    <w:rsid w:val="00F01FF8"/>
    <w:rsid w:val="00F02266"/>
    <w:rsid w:val="00F03105"/>
    <w:rsid w:val="00F03583"/>
    <w:rsid w:val="00F0371F"/>
    <w:rsid w:val="00F03AAD"/>
    <w:rsid w:val="00F0516A"/>
    <w:rsid w:val="00F053FD"/>
    <w:rsid w:val="00F06197"/>
    <w:rsid w:val="00F06768"/>
    <w:rsid w:val="00F06E0A"/>
    <w:rsid w:val="00F073F1"/>
    <w:rsid w:val="00F101F1"/>
    <w:rsid w:val="00F10351"/>
    <w:rsid w:val="00F104BC"/>
    <w:rsid w:val="00F109B0"/>
    <w:rsid w:val="00F10A1F"/>
    <w:rsid w:val="00F10FD3"/>
    <w:rsid w:val="00F12947"/>
    <w:rsid w:val="00F1367C"/>
    <w:rsid w:val="00F13906"/>
    <w:rsid w:val="00F14A2D"/>
    <w:rsid w:val="00F14F25"/>
    <w:rsid w:val="00F15372"/>
    <w:rsid w:val="00F157ED"/>
    <w:rsid w:val="00F167DB"/>
    <w:rsid w:val="00F20232"/>
    <w:rsid w:val="00F21287"/>
    <w:rsid w:val="00F21A43"/>
    <w:rsid w:val="00F251B7"/>
    <w:rsid w:val="00F25335"/>
    <w:rsid w:val="00F2692D"/>
    <w:rsid w:val="00F26B77"/>
    <w:rsid w:val="00F26D4B"/>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7DB"/>
    <w:rsid w:val="00F50817"/>
    <w:rsid w:val="00F51250"/>
    <w:rsid w:val="00F51A61"/>
    <w:rsid w:val="00F526FD"/>
    <w:rsid w:val="00F52CE3"/>
    <w:rsid w:val="00F52E36"/>
    <w:rsid w:val="00F54379"/>
    <w:rsid w:val="00F55B23"/>
    <w:rsid w:val="00F574EB"/>
    <w:rsid w:val="00F579FD"/>
    <w:rsid w:val="00F57BA4"/>
    <w:rsid w:val="00F57EDC"/>
    <w:rsid w:val="00F603CC"/>
    <w:rsid w:val="00F626E4"/>
    <w:rsid w:val="00F6322F"/>
    <w:rsid w:val="00F63608"/>
    <w:rsid w:val="00F63771"/>
    <w:rsid w:val="00F65B6E"/>
    <w:rsid w:val="00F6753D"/>
    <w:rsid w:val="00F67CC9"/>
    <w:rsid w:val="00F70084"/>
    <w:rsid w:val="00F706E6"/>
    <w:rsid w:val="00F70B97"/>
    <w:rsid w:val="00F70BF8"/>
    <w:rsid w:val="00F70C97"/>
    <w:rsid w:val="00F711E6"/>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6EDA"/>
    <w:rsid w:val="00F77395"/>
    <w:rsid w:val="00F8004E"/>
    <w:rsid w:val="00F802FA"/>
    <w:rsid w:val="00F80568"/>
    <w:rsid w:val="00F808D8"/>
    <w:rsid w:val="00F818F9"/>
    <w:rsid w:val="00F82418"/>
    <w:rsid w:val="00F825F1"/>
    <w:rsid w:val="00F83357"/>
    <w:rsid w:val="00F83F21"/>
    <w:rsid w:val="00F84867"/>
    <w:rsid w:val="00F84B84"/>
    <w:rsid w:val="00F84FEE"/>
    <w:rsid w:val="00F86361"/>
    <w:rsid w:val="00F87190"/>
    <w:rsid w:val="00F87A43"/>
    <w:rsid w:val="00F90616"/>
    <w:rsid w:val="00F91205"/>
    <w:rsid w:val="00F91A08"/>
    <w:rsid w:val="00F921A2"/>
    <w:rsid w:val="00F950C1"/>
    <w:rsid w:val="00F95411"/>
    <w:rsid w:val="00F96DC6"/>
    <w:rsid w:val="00F97A6D"/>
    <w:rsid w:val="00F97DB5"/>
    <w:rsid w:val="00FA01C2"/>
    <w:rsid w:val="00FA0FC6"/>
    <w:rsid w:val="00FA10B0"/>
    <w:rsid w:val="00FA16A9"/>
    <w:rsid w:val="00FA27AC"/>
    <w:rsid w:val="00FA3C03"/>
    <w:rsid w:val="00FA4281"/>
    <w:rsid w:val="00FA4841"/>
    <w:rsid w:val="00FA48E5"/>
    <w:rsid w:val="00FA4DD5"/>
    <w:rsid w:val="00FA572F"/>
    <w:rsid w:val="00FA5A18"/>
    <w:rsid w:val="00FA6A6D"/>
    <w:rsid w:val="00FA6DE2"/>
    <w:rsid w:val="00FA7157"/>
    <w:rsid w:val="00FA76F2"/>
    <w:rsid w:val="00FB04C7"/>
    <w:rsid w:val="00FB2AB1"/>
    <w:rsid w:val="00FB30AA"/>
    <w:rsid w:val="00FB6677"/>
    <w:rsid w:val="00FB727F"/>
    <w:rsid w:val="00FB7604"/>
    <w:rsid w:val="00FB7B64"/>
    <w:rsid w:val="00FB7D80"/>
    <w:rsid w:val="00FC086A"/>
    <w:rsid w:val="00FC122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5933"/>
    <w:rsid w:val="00FD6A02"/>
    <w:rsid w:val="00FD6EE6"/>
    <w:rsid w:val="00FD7BDE"/>
    <w:rsid w:val="00FD7E80"/>
    <w:rsid w:val="00FE0FF0"/>
    <w:rsid w:val="00FE16E3"/>
    <w:rsid w:val="00FE1960"/>
    <w:rsid w:val="00FE2287"/>
    <w:rsid w:val="00FE3184"/>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1BEE"/>
    <w:rsid w:val="00FF2537"/>
    <w:rsid w:val="00FF305B"/>
    <w:rsid w:val="00FF34BB"/>
    <w:rsid w:val="00FF36A9"/>
    <w:rsid w:val="00FF37B7"/>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16102495">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3861766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596744898">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ustomXml" Target="ink/ink34.xml"/><Relationship Id="rId299" Type="http://schemas.openxmlformats.org/officeDocument/2006/relationships/customXml" Target="ink/ink106.xml"/><Relationship Id="rId303" Type="http://schemas.openxmlformats.org/officeDocument/2006/relationships/image" Target="media/image187.png"/><Relationship Id="rId21" Type="http://schemas.openxmlformats.org/officeDocument/2006/relationships/customXml" Target="ink/ink3.xml"/><Relationship Id="rId42" Type="http://schemas.openxmlformats.org/officeDocument/2006/relationships/image" Target="media/image22.png"/><Relationship Id="rId63" Type="http://schemas.openxmlformats.org/officeDocument/2006/relationships/image" Target="media/image34.png"/><Relationship Id="rId84" Type="http://schemas.openxmlformats.org/officeDocument/2006/relationships/hyperlink" Target="https://www.iana.org/assignments/ipsec-registry/ipsec-registry.xhtml" TargetMode="External"/><Relationship Id="rId138" Type="http://schemas.openxmlformats.org/officeDocument/2006/relationships/image" Target="media/image87.png"/><Relationship Id="rId159" Type="http://schemas.openxmlformats.org/officeDocument/2006/relationships/image" Target="media/image92.png"/><Relationship Id="rId324" Type="http://schemas.openxmlformats.org/officeDocument/2006/relationships/image" Target="media/image203.png"/><Relationship Id="rId170" Type="http://schemas.openxmlformats.org/officeDocument/2006/relationships/customXml" Target="ink/ink62.xml"/><Relationship Id="rId191" Type="http://schemas.openxmlformats.org/officeDocument/2006/relationships/image" Target="media/image113.png"/><Relationship Id="rId205" Type="http://schemas.openxmlformats.org/officeDocument/2006/relationships/customXml" Target="ink/ink75.xml"/><Relationship Id="rId226" Type="http://schemas.openxmlformats.org/officeDocument/2006/relationships/customXml" Target="ink/ink91.xml"/><Relationship Id="rId247" Type="http://schemas.openxmlformats.org/officeDocument/2006/relationships/image" Target="media/image143.png"/><Relationship Id="rId107" Type="http://schemas.openxmlformats.org/officeDocument/2006/relationships/image" Target="media/image68.png"/><Relationship Id="rId268" Type="http://schemas.openxmlformats.org/officeDocument/2006/relationships/image" Target="media/image164.png"/><Relationship Id="rId289" Type="http://schemas.openxmlformats.org/officeDocument/2006/relationships/customXml" Target="ink/ink101.xml"/><Relationship Id="rId11" Type="http://schemas.openxmlformats.org/officeDocument/2006/relationships/image" Target="media/image4.png"/><Relationship Id="rId32" Type="http://schemas.openxmlformats.org/officeDocument/2006/relationships/image" Target="media/image17.png"/><Relationship Id="rId53" Type="http://schemas.openxmlformats.org/officeDocument/2006/relationships/image" Target="media/image27.png"/><Relationship Id="rId74" Type="http://schemas.openxmlformats.org/officeDocument/2006/relationships/image" Target="media/image41.png"/><Relationship Id="rId128" Type="http://schemas.openxmlformats.org/officeDocument/2006/relationships/customXml" Target="ink/ink38.xml"/><Relationship Id="rId149" Type="http://schemas.openxmlformats.org/officeDocument/2006/relationships/customXml" Target="ink/ink52.xml"/><Relationship Id="rId314" Type="http://schemas.openxmlformats.org/officeDocument/2006/relationships/image" Target="media/image194.png"/><Relationship Id="rId335" Type="http://schemas.openxmlformats.org/officeDocument/2006/relationships/image" Target="media/image214.png"/><Relationship Id="rId5" Type="http://schemas.openxmlformats.org/officeDocument/2006/relationships/webSettings" Target="webSettings.xml"/><Relationship Id="rId95" Type="http://schemas.openxmlformats.org/officeDocument/2006/relationships/image" Target="media/image60.png"/><Relationship Id="rId160" Type="http://schemas.openxmlformats.org/officeDocument/2006/relationships/image" Target="media/image93.png"/><Relationship Id="rId181" Type="http://schemas.openxmlformats.org/officeDocument/2006/relationships/image" Target="media/image107.png"/><Relationship Id="rId216" Type="http://schemas.openxmlformats.org/officeDocument/2006/relationships/customXml" Target="ink/ink81.xml"/><Relationship Id="rId237" Type="http://schemas.openxmlformats.org/officeDocument/2006/relationships/image" Target="media/image133.png"/><Relationship Id="rId258" Type="http://schemas.openxmlformats.org/officeDocument/2006/relationships/image" Target="media/image154.png"/><Relationship Id="rId279" Type="http://schemas.openxmlformats.org/officeDocument/2006/relationships/customXml" Target="ink/ink97.xml"/><Relationship Id="rId22" Type="http://schemas.openxmlformats.org/officeDocument/2006/relationships/image" Target="media/image12.png"/><Relationship Id="rId43" Type="http://schemas.openxmlformats.org/officeDocument/2006/relationships/customXml" Target="ink/ink14.xml"/><Relationship Id="rId64" Type="http://schemas.openxmlformats.org/officeDocument/2006/relationships/image" Target="media/image35.png"/><Relationship Id="rId118" Type="http://schemas.openxmlformats.org/officeDocument/2006/relationships/image" Target="media/image75.png"/><Relationship Id="rId139" Type="http://schemas.openxmlformats.org/officeDocument/2006/relationships/image" Target="media/image88.png"/><Relationship Id="rId290" Type="http://schemas.openxmlformats.org/officeDocument/2006/relationships/image" Target="media/image180.png"/><Relationship Id="rId304" Type="http://schemas.openxmlformats.org/officeDocument/2006/relationships/image" Target="media/image188.png"/><Relationship Id="rId325" Type="http://schemas.openxmlformats.org/officeDocument/2006/relationships/image" Target="media/image204.png"/><Relationship Id="rId85" Type="http://schemas.openxmlformats.org/officeDocument/2006/relationships/image" Target="media/image50.png"/><Relationship Id="rId150" Type="http://schemas.openxmlformats.org/officeDocument/2006/relationships/customXml" Target="ink/ink53.xml"/><Relationship Id="rId171" Type="http://schemas.openxmlformats.org/officeDocument/2006/relationships/image" Target="media/image100.png"/><Relationship Id="rId192" Type="http://schemas.openxmlformats.org/officeDocument/2006/relationships/image" Target="media/image114.png"/><Relationship Id="rId206" Type="http://schemas.openxmlformats.org/officeDocument/2006/relationships/customXml" Target="ink/ink76.xml"/><Relationship Id="rId227" Type="http://schemas.openxmlformats.org/officeDocument/2006/relationships/customXml" Target="ink/ink92.xml"/><Relationship Id="rId248" Type="http://schemas.openxmlformats.org/officeDocument/2006/relationships/image" Target="media/image144.png"/><Relationship Id="rId269" Type="http://schemas.openxmlformats.org/officeDocument/2006/relationships/image" Target="media/image165.png"/><Relationship Id="rId12" Type="http://schemas.openxmlformats.org/officeDocument/2006/relationships/image" Target="media/image5.png"/><Relationship Id="rId33" Type="http://schemas.openxmlformats.org/officeDocument/2006/relationships/customXml" Target="ink/ink9.xml"/><Relationship Id="rId108" Type="http://schemas.openxmlformats.org/officeDocument/2006/relationships/customXml" Target="ink/ink31.xml"/><Relationship Id="rId129" Type="http://schemas.openxmlformats.org/officeDocument/2006/relationships/image" Target="media/image82.png"/><Relationship Id="rId280" Type="http://schemas.openxmlformats.org/officeDocument/2006/relationships/image" Target="media/image174.png"/><Relationship Id="rId315" Type="http://schemas.openxmlformats.org/officeDocument/2006/relationships/customXml" Target="ink/ink112.xml"/><Relationship Id="rId336" Type="http://schemas.openxmlformats.org/officeDocument/2006/relationships/header" Target="header1.xml"/><Relationship Id="rId54" Type="http://schemas.openxmlformats.org/officeDocument/2006/relationships/customXml" Target="ink/ink20.xml"/><Relationship Id="rId75" Type="http://schemas.openxmlformats.org/officeDocument/2006/relationships/customXml" Target="ink/ink26.xml"/><Relationship Id="rId96" Type="http://schemas.openxmlformats.org/officeDocument/2006/relationships/image" Target="media/image61.png"/><Relationship Id="rId140" Type="http://schemas.openxmlformats.org/officeDocument/2006/relationships/customXml" Target="ink/ink43.xml"/><Relationship Id="rId161" Type="http://schemas.openxmlformats.org/officeDocument/2006/relationships/image" Target="media/image94.png"/><Relationship Id="rId182" Type="http://schemas.openxmlformats.org/officeDocument/2006/relationships/customXml" Target="ink/ink66.xml"/><Relationship Id="rId217" Type="http://schemas.openxmlformats.org/officeDocument/2006/relationships/customXml" Target="ink/ink82.xml"/><Relationship Id="rId6" Type="http://schemas.openxmlformats.org/officeDocument/2006/relationships/footnotes" Target="footnotes.xml"/><Relationship Id="rId238" Type="http://schemas.openxmlformats.org/officeDocument/2006/relationships/image" Target="media/image134.png"/><Relationship Id="rId259" Type="http://schemas.openxmlformats.org/officeDocument/2006/relationships/image" Target="media/image155.png"/><Relationship Id="rId23" Type="http://schemas.openxmlformats.org/officeDocument/2006/relationships/customXml" Target="ink/ink4.xml"/><Relationship Id="rId119" Type="http://schemas.openxmlformats.org/officeDocument/2006/relationships/image" Target="media/image76.png"/><Relationship Id="rId270" Type="http://schemas.openxmlformats.org/officeDocument/2006/relationships/image" Target="media/image166.png"/><Relationship Id="rId291" Type="http://schemas.openxmlformats.org/officeDocument/2006/relationships/customXml" Target="ink/ink102.xml"/><Relationship Id="rId305" Type="http://schemas.openxmlformats.org/officeDocument/2006/relationships/image" Target="media/image189.png"/><Relationship Id="rId326" Type="http://schemas.openxmlformats.org/officeDocument/2006/relationships/image" Target="media/image205.png"/><Relationship Id="rId44" Type="http://schemas.openxmlformats.org/officeDocument/2006/relationships/image" Target="media/image23.png"/><Relationship Id="rId65" Type="http://schemas.openxmlformats.org/officeDocument/2006/relationships/hyperlink" Target="https://mentor.ieee.org/802.11/dcn/19/11-19-0551-03-000m-revmd-lb236-comments-assigned-to-hamilton.docx" TargetMode="External"/><Relationship Id="rId86" Type="http://schemas.openxmlformats.org/officeDocument/2006/relationships/image" Target="media/image51.png"/><Relationship Id="rId130" Type="http://schemas.openxmlformats.org/officeDocument/2006/relationships/customXml" Target="ink/ink39.xml"/><Relationship Id="rId151" Type="http://schemas.openxmlformats.org/officeDocument/2006/relationships/customXml" Target="ink/ink54.xml"/><Relationship Id="rId172" Type="http://schemas.openxmlformats.org/officeDocument/2006/relationships/image" Target="media/image101.png"/><Relationship Id="rId193" Type="http://schemas.openxmlformats.org/officeDocument/2006/relationships/customXml" Target="ink/ink70.xml"/><Relationship Id="rId207" Type="http://schemas.openxmlformats.org/officeDocument/2006/relationships/image" Target="media/image122.png"/><Relationship Id="rId228" Type="http://schemas.openxmlformats.org/officeDocument/2006/relationships/customXml" Target="ink/ink93.xml"/><Relationship Id="rId249" Type="http://schemas.openxmlformats.org/officeDocument/2006/relationships/image" Target="media/image145.png"/><Relationship Id="rId13" Type="http://schemas.openxmlformats.org/officeDocument/2006/relationships/image" Target="media/image6.png"/><Relationship Id="rId109" Type="http://schemas.openxmlformats.org/officeDocument/2006/relationships/image" Target="media/image69.png"/><Relationship Id="rId260" Type="http://schemas.openxmlformats.org/officeDocument/2006/relationships/image" Target="media/image156.png"/><Relationship Id="rId281" Type="http://schemas.openxmlformats.org/officeDocument/2006/relationships/customXml" Target="ink/ink98.xml"/><Relationship Id="rId316" Type="http://schemas.openxmlformats.org/officeDocument/2006/relationships/image" Target="media/image195.png"/><Relationship Id="rId337" Type="http://schemas.openxmlformats.org/officeDocument/2006/relationships/footer" Target="footer1.xml"/><Relationship Id="rId34" Type="http://schemas.openxmlformats.org/officeDocument/2006/relationships/image" Target="media/image18.png"/><Relationship Id="rId55" Type="http://schemas.openxmlformats.org/officeDocument/2006/relationships/image" Target="media/image28.png"/><Relationship Id="rId76" Type="http://schemas.openxmlformats.org/officeDocument/2006/relationships/image" Target="media/image42.png"/><Relationship Id="rId97" Type="http://schemas.openxmlformats.org/officeDocument/2006/relationships/customXml" Target="ink/ink27.xml"/><Relationship Id="rId120" Type="http://schemas.openxmlformats.org/officeDocument/2006/relationships/image" Target="media/image77.png"/><Relationship Id="rId141" Type="http://schemas.openxmlformats.org/officeDocument/2006/relationships/customXml" Target="ink/ink44.xml"/><Relationship Id="rId7" Type="http://schemas.openxmlformats.org/officeDocument/2006/relationships/endnotes" Target="endnotes.xml"/><Relationship Id="rId162" Type="http://schemas.openxmlformats.org/officeDocument/2006/relationships/image" Target="media/image95.png"/><Relationship Id="rId183" Type="http://schemas.openxmlformats.org/officeDocument/2006/relationships/image" Target="media/image108.png"/><Relationship Id="rId218" Type="http://schemas.openxmlformats.org/officeDocument/2006/relationships/customXml" Target="ink/ink83.xml"/><Relationship Id="rId239" Type="http://schemas.openxmlformats.org/officeDocument/2006/relationships/image" Target="media/image135.png"/><Relationship Id="rId250" Type="http://schemas.openxmlformats.org/officeDocument/2006/relationships/image" Target="media/image146.png"/><Relationship Id="rId271" Type="http://schemas.openxmlformats.org/officeDocument/2006/relationships/image" Target="media/image167.png"/><Relationship Id="rId292" Type="http://schemas.openxmlformats.org/officeDocument/2006/relationships/image" Target="media/image181.png"/><Relationship Id="rId306" Type="http://schemas.openxmlformats.org/officeDocument/2006/relationships/customXml" Target="ink/ink108.xml"/><Relationship Id="rId24" Type="http://schemas.openxmlformats.org/officeDocument/2006/relationships/image" Target="media/image13.png"/><Relationship Id="rId45" Type="http://schemas.openxmlformats.org/officeDocument/2006/relationships/customXml" Target="ink/ink15.xml"/><Relationship Id="rId66" Type="http://schemas.openxmlformats.org/officeDocument/2006/relationships/image" Target="media/image36.png"/><Relationship Id="rId87" Type="http://schemas.openxmlformats.org/officeDocument/2006/relationships/image" Target="media/image52.png"/><Relationship Id="rId110" Type="http://schemas.openxmlformats.org/officeDocument/2006/relationships/customXml" Target="ink/ink32.xml"/><Relationship Id="rId131" Type="http://schemas.openxmlformats.org/officeDocument/2006/relationships/image" Target="media/image83.png"/><Relationship Id="rId327" Type="http://schemas.openxmlformats.org/officeDocument/2006/relationships/image" Target="media/image206.png"/><Relationship Id="rId152" Type="http://schemas.openxmlformats.org/officeDocument/2006/relationships/customXml" Target="ink/ink55.xml"/><Relationship Id="rId173" Type="http://schemas.openxmlformats.org/officeDocument/2006/relationships/customXml" Target="ink/ink63.xml"/><Relationship Id="rId194" Type="http://schemas.openxmlformats.org/officeDocument/2006/relationships/image" Target="media/image115.png"/><Relationship Id="rId208" Type="http://schemas.openxmlformats.org/officeDocument/2006/relationships/customXml" Target="ink/ink77.xml"/><Relationship Id="rId229" Type="http://schemas.openxmlformats.org/officeDocument/2006/relationships/customXml" Target="ink/ink94.xml"/><Relationship Id="rId240" Type="http://schemas.openxmlformats.org/officeDocument/2006/relationships/image" Target="media/image136.png"/><Relationship Id="rId261" Type="http://schemas.openxmlformats.org/officeDocument/2006/relationships/image" Target="media/image157.png"/><Relationship Id="rId14" Type="http://schemas.openxmlformats.org/officeDocument/2006/relationships/image" Target="media/image7.png"/><Relationship Id="rId35" Type="http://schemas.openxmlformats.org/officeDocument/2006/relationships/customXml" Target="ink/ink10.xml"/><Relationship Id="rId56" Type="http://schemas.openxmlformats.org/officeDocument/2006/relationships/customXml" Target="ink/ink21.xml"/><Relationship Id="rId77" Type="http://schemas.openxmlformats.org/officeDocument/2006/relationships/image" Target="media/image43.png"/><Relationship Id="rId100" Type="http://schemas.openxmlformats.org/officeDocument/2006/relationships/image" Target="media/image63.png"/><Relationship Id="rId282" Type="http://schemas.openxmlformats.org/officeDocument/2006/relationships/image" Target="media/image175.png"/><Relationship Id="rId317" Type="http://schemas.openxmlformats.org/officeDocument/2006/relationships/image" Target="media/image196.png"/><Relationship Id="rId338" Type="http://schemas.openxmlformats.org/officeDocument/2006/relationships/fontTable" Target="fontTable.xml"/><Relationship Id="rId8" Type="http://schemas.openxmlformats.org/officeDocument/2006/relationships/image" Target="media/image1.png"/><Relationship Id="rId98" Type="http://schemas.openxmlformats.org/officeDocument/2006/relationships/image" Target="media/image62.png"/><Relationship Id="rId121" Type="http://schemas.openxmlformats.org/officeDocument/2006/relationships/customXml" Target="ink/ink35.xml"/><Relationship Id="rId142" Type="http://schemas.openxmlformats.org/officeDocument/2006/relationships/customXml" Target="ink/ink45.xml"/><Relationship Id="rId163" Type="http://schemas.openxmlformats.org/officeDocument/2006/relationships/image" Target="media/image96.png"/><Relationship Id="rId184" Type="http://schemas.openxmlformats.org/officeDocument/2006/relationships/image" Target="media/image109.png"/><Relationship Id="rId219" Type="http://schemas.openxmlformats.org/officeDocument/2006/relationships/customXml" Target="ink/ink84.xml"/><Relationship Id="rId3" Type="http://schemas.openxmlformats.org/officeDocument/2006/relationships/styles" Target="styles.xml"/><Relationship Id="rId214" Type="http://schemas.openxmlformats.org/officeDocument/2006/relationships/customXml" Target="ink/ink80.xml"/><Relationship Id="rId230" Type="http://schemas.openxmlformats.org/officeDocument/2006/relationships/customXml" Target="ink/ink95.xml"/><Relationship Id="rId235" Type="http://schemas.openxmlformats.org/officeDocument/2006/relationships/image" Target="media/image131.png"/><Relationship Id="rId251" Type="http://schemas.openxmlformats.org/officeDocument/2006/relationships/image" Target="media/image147.png"/><Relationship Id="rId256" Type="http://schemas.openxmlformats.org/officeDocument/2006/relationships/image" Target="media/image152.png"/><Relationship Id="rId277" Type="http://schemas.openxmlformats.org/officeDocument/2006/relationships/image" Target="media/image172.png"/><Relationship Id="rId298" Type="http://schemas.openxmlformats.org/officeDocument/2006/relationships/customXml" Target="ink/ink105.xml"/><Relationship Id="rId25" Type="http://schemas.openxmlformats.org/officeDocument/2006/relationships/customXml" Target="ink/ink5.xml"/><Relationship Id="rId46" Type="http://schemas.openxmlformats.org/officeDocument/2006/relationships/image" Target="media/image24.png"/><Relationship Id="rId67" Type="http://schemas.openxmlformats.org/officeDocument/2006/relationships/image" Target="media/image37.png"/><Relationship Id="rId116" Type="http://schemas.openxmlformats.org/officeDocument/2006/relationships/image" Target="media/image74.png"/><Relationship Id="rId137" Type="http://schemas.openxmlformats.org/officeDocument/2006/relationships/customXml" Target="ink/ink42.xml"/><Relationship Id="rId158" Type="http://schemas.openxmlformats.org/officeDocument/2006/relationships/customXml" Target="ink/ink58.xml"/><Relationship Id="rId272" Type="http://schemas.openxmlformats.org/officeDocument/2006/relationships/image" Target="media/image168.png"/><Relationship Id="rId293" Type="http://schemas.openxmlformats.org/officeDocument/2006/relationships/customXml" Target="ink/ink103.xml"/><Relationship Id="rId302" Type="http://schemas.openxmlformats.org/officeDocument/2006/relationships/image" Target="media/image186.png"/><Relationship Id="rId307" Type="http://schemas.openxmlformats.org/officeDocument/2006/relationships/image" Target="media/image190.png"/><Relationship Id="rId323" Type="http://schemas.openxmlformats.org/officeDocument/2006/relationships/image" Target="media/image202.png"/><Relationship Id="rId328" Type="http://schemas.openxmlformats.org/officeDocument/2006/relationships/image" Target="media/image207.png"/><Relationship Id="rId20" Type="http://schemas.openxmlformats.org/officeDocument/2006/relationships/image" Target="media/image11.png"/><Relationship Id="rId41" Type="http://schemas.openxmlformats.org/officeDocument/2006/relationships/customXml" Target="ink/ink13.xml"/><Relationship Id="rId62" Type="http://schemas.openxmlformats.org/officeDocument/2006/relationships/image" Target="media/image33.png"/><Relationship Id="rId83" Type="http://schemas.openxmlformats.org/officeDocument/2006/relationships/image" Target="media/image49.png"/><Relationship Id="rId88" Type="http://schemas.openxmlformats.org/officeDocument/2006/relationships/image" Target="media/image53.png"/><Relationship Id="rId111" Type="http://schemas.openxmlformats.org/officeDocument/2006/relationships/image" Target="media/image70.png"/><Relationship Id="rId132" Type="http://schemas.openxmlformats.org/officeDocument/2006/relationships/customXml" Target="ink/ink40.xml"/><Relationship Id="rId153" Type="http://schemas.openxmlformats.org/officeDocument/2006/relationships/customXml" Target="ink/ink56.xml"/><Relationship Id="rId174" Type="http://schemas.openxmlformats.org/officeDocument/2006/relationships/image" Target="media/image102.png"/><Relationship Id="rId179" Type="http://schemas.openxmlformats.org/officeDocument/2006/relationships/customXml" Target="ink/ink65.xml"/><Relationship Id="rId195" Type="http://schemas.openxmlformats.org/officeDocument/2006/relationships/image" Target="media/image116.png"/><Relationship Id="rId209" Type="http://schemas.openxmlformats.org/officeDocument/2006/relationships/image" Target="media/image123.png"/><Relationship Id="rId190" Type="http://schemas.openxmlformats.org/officeDocument/2006/relationships/customXml" Target="ink/ink69.xml"/><Relationship Id="rId204" Type="http://schemas.openxmlformats.org/officeDocument/2006/relationships/customXml" Target="ink/ink74.xml"/><Relationship Id="rId220" Type="http://schemas.openxmlformats.org/officeDocument/2006/relationships/customXml" Target="ink/ink85.xml"/><Relationship Id="rId225" Type="http://schemas.openxmlformats.org/officeDocument/2006/relationships/customXml" Target="ink/ink90.xml"/><Relationship Id="rId241" Type="http://schemas.openxmlformats.org/officeDocument/2006/relationships/image" Target="media/image137.png"/><Relationship Id="rId246" Type="http://schemas.openxmlformats.org/officeDocument/2006/relationships/image" Target="media/image142.png"/><Relationship Id="rId267" Type="http://schemas.openxmlformats.org/officeDocument/2006/relationships/image" Target="media/image163.png"/><Relationship Id="rId288" Type="http://schemas.openxmlformats.org/officeDocument/2006/relationships/image" Target="media/image179.png"/><Relationship Id="rId15" Type="http://schemas.openxmlformats.org/officeDocument/2006/relationships/image" Target="media/image8.png"/><Relationship Id="rId36" Type="http://schemas.openxmlformats.org/officeDocument/2006/relationships/image" Target="media/image19.png"/><Relationship Id="rId57" Type="http://schemas.openxmlformats.org/officeDocument/2006/relationships/image" Target="media/image29.png"/><Relationship Id="rId106" Type="http://schemas.openxmlformats.org/officeDocument/2006/relationships/image" Target="media/image67.png"/><Relationship Id="rId127" Type="http://schemas.openxmlformats.org/officeDocument/2006/relationships/image" Target="media/image81.png"/><Relationship Id="rId262" Type="http://schemas.openxmlformats.org/officeDocument/2006/relationships/image" Target="media/image158.png"/><Relationship Id="rId283" Type="http://schemas.openxmlformats.org/officeDocument/2006/relationships/image" Target="media/image176.png"/><Relationship Id="rId313" Type="http://schemas.openxmlformats.org/officeDocument/2006/relationships/customXml" Target="ink/ink111.xml"/><Relationship Id="rId318" Type="http://schemas.openxmlformats.org/officeDocument/2006/relationships/image" Target="media/image197.png"/><Relationship Id="rId33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customXml" Target="ink/ink8.xml"/><Relationship Id="rId52" Type="http://schemas.openxmlformats.org/officeDocument/2006/relationships/customXml" Target="ink/ink19.xml"/><Relationship Id="rId73" Type="http://schemas.openxmlformats.org/officeDocument/2006/relationships/customXml" Target="ink/ink25.xml"/><Relationship Id="rId78" Type="http://schemas.openxmlformats.org/officeDocument/2006/relationships/image" Target="media/image44.png"/><Relationship Id="rId94" Type="http://schemas.openxmlformats.org/officeDocument/2006/relationships/image" Target="media/image59.png"/><Relationship Id="rId99" Type="http://schemas.openxmlformats.org/officeDocument/2006/relationships/customXml" Target="ink/ink28.xml"/><Relationship Id="rId101" Type="http://schemas.openxmlformats.org/officeDocument/2006/relationships/image" Target="media/image64.png"/><Relationship Id="rId122" Type="http://schemas.openxmlformats.org/officeDocument/2006/relationships/image" Target="media/image78.png"/><Relationship Id="rId143" Type="http://schemas.openxmlformats.org/officeDocument/2006/relationships/customXml" Target="ink/ink46.xml"/><Relationship Id="rId148" Type="http://schemas.openxmlformats.org/officeDocument/2006/relationships/customXml" Target="ink/ink51.xml"/><Relationship Id="rId164" Type="http://schemas.openxmlformats.org/officeDocument/2006/relationships/customXml" Target="ink/ink59.xml"/><Relationship Id="rId169" Type="http://schemas.openxmlformats.org/officeDocument/2006/relationships/image" Target="media/image99.png"/><Relationship Id="rId185" Type="http://schemas.openxmlformats.org/officeDocument/2006/relationships/customXml" Target="ink/ink67.xml"/><Relationship Id="rId334" Type="http://schemas.openxmlformats.org/officeDocument/2006/relationships/image" Target="media/image213.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06.png"/><Relationship Id="rId210" Type="http://schemas.openxmlformats.org/officeDocument/2006/relationships/customXml" Target="ink/ink78.xml"/><Relationship Id="rId215" Type="http://schemas.openxmlformats.org/officeDocument/2006/relationships/image" Target="media/image126.png"/><Relationship Id="rId236" Type="http://schemas.openxmlformats.org/officeDocument/2006/relationships/image" Target="media/image132.png"/><Relationship Id="rId257" Type="http://schemas.openxmlformats.org/officeDocument/2006/relationships/image" Target="media/image153.png"/><Relationship Id="rId278" Type="http://schemas.openxmlformats.org/officeDocument/2006/relationships/image" Target="media/image173.png"/><Relationship Id="rId26" Type="http://schemas.openxmlformats.org/officeDocument/2006/relationships/image" Target="media/image14.png"/><Relationship Id="rId231" Type="http://schemas.openxmlformats.org/officeDocument/2006/relationships/image" Target="media/image127.png"/><Relationship Id="rId252" Type="http://schemas.openxmlformats.org/officeDocument/2006/relationships/image" Target="media/image148.png"/><Relationship Id="rId273" Type="http://schemas.openxmlformats.org/officeDocument/2006/relationships/image" Target="media/image169.png"/><Relationship Id="rId294" Type="http://schemas.openxmlformats.org/officeDocument/2006/relationships/image" Target="media/image182.png"/><Relationship Id="rId308" Type="http://schemas.openxmlformats.org/officeDocument/2006/relationships/image" Target="media/image191.png"/><Relationship Id="rId329" Type="http://schemas.openxmlformats.org/officeDocument/2006/relationships/image" Target="media/image208.png"/><Relationship Id="rId47" Type="http://schemas.openxmlformats.org/officeDocument/2006/relationships/customXml" Target="ink/ink16.xml"/><Relationship Id="rId68" Type="http://schemas.openxmlformats.org/officeDocument/2006/relationships/image" Target="media/image38.png"/><Relationship Id="rId89" Type="http://schemas.openxmlformats.org/officeDocument/2006/relationships/image" Target="media/image54.png"/><Relationship Id="rId112" Type="http://schemas.openxmlformats.org/officeDocument/2006/relationships/image" Target="media/image71.png"/><Relationship Id="rId133" Type="http://schemas.openxmlformats.org/officeDocument/2006/relationships/image" Target="media/image84.png"/><Relationship Id="rId154" Type="http://schemas.openxmlformats.org/officeDocument/2006/relationships/image" Target="media/image89.png"/><Relationship Id="rId175" Type="http://schemas.openxmlformats.org/officeDocument/2006/relationships/image" Target="media/image103.png"/><Relationship Id="rId196" Type="http://schemas.openxmlformats.org/officeDocument/2006/relationships/customXml" Target="ink/ink71.xml"/><Relationship Id="rId200" Type="http://schemas.openxmlformats.org/officeDocument/2006/relationships/image" Target="media/image119.png"/><Relationship Id="rId16" Type="http://schemas.openxmlformats.org/officeDocument/2006/relationships/image" Target="media/image9.png"/><Relationship Id="rId221" Type="http://schemas.openxmlformats.org/officeDocument/2006/relationships/customXml" Target="ink/ink86.xml"/><Relationship Id="rId242" Type="http://schemas.openxmlformats.org/officeDocument/2006/relationships/image" Target="media/image138.png"/><Relationship Id="rId263" Type="http://schemas.openxmlformats.org/officeDocument/2006/relationships/image" Target="media/image159.png"/><Relationship Id="rId284" Type="http://schemas.openxmlformats.org/officeDocument/2006/relationships/customXml" Target="ink/ink99.xml"/><Relationship Id="rId319" Type="http://schemas.openxmlformats.org/officeDocument/2006/relationships/image" Target="media/image198.png"/><Relationship Id="rId37" Type="http://schemas.openxmlformats.org/officeDocument/2006/relationships/customXml" Target="ink/ink11.xml"/><Relationship Id="rId58" Type="http://schemas.openxmlformats.org/officeDocument/2006/relationships/customXml" Target="ink/ink22.xml"/><Relationship Id="rId79" Type="http://schemas.openxmlformats.org/officeDocument/2006/relationships/image" Target="media/image45.png"/><Relationship Id="rId102" Type="http://schemas.openxmlformats.org/officeDocument/2006/relationships/customXml" Target="ink/ink29.xml"/><Relationship Id="rId123" Type="http://schemas.openxmlformats.org/officeDocument/2006/relationships/customXml" Target="ink/ink36.xml"/><Relationship Id="rId144" Type="http://schemas.openxmlformats.org/officeDocument/2006/relationships/customXml" Target="ink/ink47.xml"/><Relationship Id="rId330" Type="http://schemas.openxmlformats.org/officeDocument/2006/relationships/image" Target="media/image209.emf"/><Relationship Id="rId90" Type="http://schemas.openxmlformats.org/officeDocument/2006/relationships/image" Target="media/image55.png"/><Relationship Id="rId165" Type="http://schemas.openxmlformats.org/officeDocument/2006/relationships/image" Target="media/image97.png"/><Relationship Id="rId186" Type="http://schemas.openxmlformats.org/officeDocument/2006/relationships/image" Target="media/image110.png"/><Relationship Id="rId211" Type="http://schemas.openxmlformats.org/officeDocument/2006/relationships/image" Target="media/image124.png"/><Relationship Id="rId232" Type="http://schemas.openxmlformats.org/officeDocument/2006/relationships/image" Target="media/image128.png"/><Relationship Id="rId253" Type="http://schemas.openxmlformats.org/officeDocument/2006/relationships/image" Target="media/image149.png"/><Relationship Id="rId274" Type="http://schemas.openxmlformats.org/officeDocument/2006/relationships/image" Target="media/image170.png"/><Relationship Id="rId295" Type="http://schemas.openxmlformats.org/officeDocument/2006/relationships/customXml" Target="ink/ink104.xml"/><Relationship Id="rId309" Type="http://schemas.openxmlformats.org/officeDocument/2006/relationships/customXml" Target="ink/ink109.xml"/><Relationship Id="rId27" Type="http://schemas.openxmlformats.org/officeDocument/2006/relationships/customXml" Target="ink/ink6.xml"/><Relationship Id="rId48" Type="http://schemas.openxmlformats.org/officeDocument/2006/relationships/customXml" Target="ink/ink17.xml"/><Relationship Id="rId69" Type="http://schemas.openxmlformats.org/officeDocument/2006/relationships/customXml" Target="ink/ink23.xml"/><Relationship Id="rId113" Type="http://schemas.openxmlformats.org/officeDocument/2006/relationships/image" Target="media/image72.png"/><Relationship Id="rId134" Type="http://schemas.openxmlformats.org/officeDocument/2006/relationships/image" Target="media/image85.png"/><Relationship Id="rId320" Type="http://schemas.openxmlformats.org/officeDocument/2006/relationships/image" Target="media/image199.png"/><Relationship Id="rId80" Type="http://schemas.openxmlformats.org/officeDocument/2006/relationships/image" Target="media/image46.png"/><Relationship Id="rId155" Type="http://schemas.openxmlformats.org/officeDocument/2006/relationships/image" Target="media/image90.png"/><Relationship Id="rId176" Type="http://schemas.openxmlformats.org/officeDocument/2006/relationships/customXml" Target="ink/ink64.xml"/><Relationship Id="rId197" Type="http://schemas.openxmlformats.org/officeDocument/2006/relationships/image" Target="media/image117.png"/><Relationship Id="rId201" Type="http://schemas.openxmlformats.org/officeDocument/2006/relationships/customXml" Target="ink/ink73.xml"/><Relationship Id="rId222" Type="http://schemas.openxmlformats.org/officeDocument/2006/relationships/customXml" Target="ink/ink87.xml"/><Relationship Id="rId243" Type="http://schemas.openxmlformats.org/officeDocument/2006/relationships/image" Target="media/image139.png"/><Relationship Id="rId264" Type="http://schemas.openxmlformats.org/officeDocument/2006/relationships/image" Target="media/image160.png"/><Relationship Id="rId285" Type="http://schemas.openxmlformats.org/officeDocument/2006/relationships/image" Target="media/image177.png"/><Relationship Id="rId17" Type="http://schemas.openxmlformats.org/officeDocument/2006/relationships/customXml" Target="ink/ink1.xml"/><Relationship Id="rId38" Type="http://schemas.openxmlformats.org/officeDocument/2006/relationships/image" Target="media/image20.png"/><Relationship Id="rId59" Type="http://schemas.openxmlformats.org/officeDocument/2006/relationships/image" Target="media/image30.png"/><Relationship Id="rId103" Type="http://schemas.openxmlformats.org/officeDocument/2006/relationships/image" Target="media/image65.png"/><Relationship Id="rId124" Type="http://schemas.openxmlformats.org/officeDocument/2006/relationships/image" Target="media/image79.png"/><Relationship Id="rId310" Type="http://schemas.openxmlformats.org/officeDocument/2006/relationships/image" Target="media/image192.png"/><Relationship Id="rId70" Type="http://schemas.openxmlformats.org/officeDocument/2006/relationships/image" Target="media/image39.png"/><Relationship Id="rId91" Type="http://schemas.openxmlformats.org/officeDocument/2006/relationships/image" Target="media/image56.png"/><Relationship Id="rId145" Type="http://schemas.openxmlformats.org/officeDocument/2006/relationships/customXml" Target="ink/ink48.xml"/><Relationship Id="rId166" Type="http://schemas.openxmlformats.org/officeDocument/2006/relationships/customXml" Target="ink/ink60.xml"/><Relationship Id="rId187" Type="http://schemas.openxmlformats.org/officeDocument/2006/relationships/image" Target="media/image111.png"/><Relationship Id="rId331" Type="http://schemas.openxmlformats.org/officeDocument/2006/relationships/image" Target="media/image210.png"/><Relationship Id="rId1" Type="http://schemas.openxmlformats.org/officeDocument/2006/relationships/customXml" Target="../customXml/item1.xml"/><Relationship Id="rId212" Type="http://schemas.openxmlformats.org/officeDocument/2006/relationships/customXml" Target="ink/ink79.xml"/><Relationship Id="rId233" Type="http://schemas.openxmlformats.org/officeDocument/2006/relationships/image" Target="media/image129.png"/><Relationship Id="rId254" Type="http://schemas.openxmlformats.org/officeDocument/2006/relationships/image" Target="media/image150.png"/><Relationship Id="rId28" Type="http://schemas.openxmlformats.org/officeDocument/2006/relationships/image" Target="media/image15.png"/><Relationship Id="rId49" Type="http://schemas.openxmlformats.org/officeDocument/2006/relationships/image" Target="media/image25.png"/><Relationship Id="rId114" Type="http://schemas.openxmlformats.org/officeDocument/2006/relationships/image" Target="media/image73.png"/><Relationship Id="rId275" Type="http://schemas.openxmlformats.org/officeDocument/2006/relationships/image" Target="media/image171.png"/><Relationship Id="rId296" Type="http://schemas.openxmlformats.org/officeDocument/2006/relationships/image" Target="media/image183.png"/><Relationship Id="rId300" Type="http://schemas.openxmlformats.org/officeDocument/2006/relationships/image" Target="media/image185.png"/><Relationship Id="rId60" Type="http://schemas.openxmlformats.org/officeDocument/2006/relationships/image" Target="media/image31.png"/><Relationship Id="rId81" Type="http://schemas.openxmlformats.org/officeDocument/2006/relationships/image" Target="media/image47.png"/><Relationship Id="rId135" Type="http://schemas.openxmlformats.org/officeDocument/2006/relationships/customXml" Target="ink/ink41.xml"/><Relationship Id="rId156" Type="http://schemas.openxmlformats.org/officeDocument/2006/relationships/customXml" Target="ink/ink57.xml"/><Relationship Id="rId177" Type="http://schemas.openxmlformats.org/officeDocument/2006/relationships/image" Target="media/image104.png"/><Relationship Id="rId198" Type="http://schemas.openxmlformats.org/officeDocument/2006/relationships/customXml" Target="ink/ink72.xml"/><Relationship Id="rId321" Type="http://schemas.openxmlformats.org/officeDocument/2006/relationships/image" Target="media/image200.png"/><Relationship Id="rId202" Type="http://schemas.openxmlformats.org/officeDocument/2006/relationships/image" Target="media/image120.png"/><Relationship Id="rId223" Type="http://schemas.openxmlformats.org/officeDocument/2006/relationships/customXml" Target="ink/ink88.xml"/><Relationship Id="rId244" Type="http://schemas.openxmlformats.org/officeDocument/2006/relationships/image" Target="media/image140.png"/><Relationship Id="rId18" Type="http://schemas.openxmlformats.org/officeDocument/2006/relationships/image" Target="media/image10.png"/><Relationship Id="rId39" Type="http://schemas.openxmlformats.org/officeDocument/2006/relationships/customXml" Target="ink/ink12.xml"/><Relationship Id="rId265" Type="http://schemas.openxmlformats.org/officeDocument/2006/relationships/image" Target="media/image161.png"/><Relationship Id="rId286" Type="http://schemas.openxmlformats.org/officeDocument/2006/relationships/image" Target="media/image178.png"/><Relationship Id="rId50" Type="http://schemas.openxmlformats.org/officeDocument/2006/relationships/customXml" Target="ink/ink18.xml"/><Relationship Id="rId104" Type="http://schemas.openxmlformats.org/officeDocument/2006/relationships/customXml" Target="ink/ink30.xml"/><Relationship Id="rId125" Type="http://schemas.openxmlformats.org/officeDocument/2006/relationships/image" Target="media/image80.png"/><Relationship Id="rId146" Type="http://schemas.openxmlformats.org/officeDocument/2006/relationships/customXml" Target="ink/ink49.xml"/><Relationship Id="rId167" Type="http://schemas.openxmlformats.org/officeDocument/2006/relationships/image" Target="media/image98.png"/><Relationship Id="rId188" Type="http://schemas.openxmlformats.org/officeDocument/2006/relationships/customXml" Target="ink/ink68.xml"/><Relationship Id="rId311" Type="http://schemas.openxmlformats.org/officeDocument/2006/relationships/customXml" Target="ink/ink110.xml"/><Relationship Id="rId332" Type="http://schemas.openxmlformats.org/officeDocument/2006/relationships/image" Target="media/image211.png"/><Relationship Id="rId71" Type="http://schemas.openxmlformats.org/officeDocument/2006/relationships/customXml" Target="ink/ink24.xml"/><Relationship Id="rId92" Type="http://schemas.openxmlformats.org/officeDocument/2006/relationships/image" Target="media/image57.png"/><Relationship Id="rId213" Type="http://schemas.openxmlformats.org/officeDocument/2006/relationships/image" Target="media/image125.png"/><Relationship Id="rId234" Type="http://schemas.openxmlformats.org/officeDocument/2006/relationships/image" Target="media/image130.png"/><Relationship Id="rId2" Type="http://schemas.openxmlformats.org/officeDocument/2006/relationships/numbering" Target="numbering.xml"/><Relationship Id="rId29" Type="http://schemas.openxmlformats.org/officeDocument/2006/relationships/customXml" Target="ink/ink7.xml"/><Relationship Id="rId255" Type="http://schemas.openxmlformats.org/officeDocument/2006/relationships/image" Target="media/image151.png"/><Relationship Id="rId276" Type="http://schemas.openxmlformats.org/officeDocument/2006/relationships/customXml" Target="ink/ink96.xml"/><Relationship Id="rId297" Type="http://schemas.openxmlformats.org/officeDocument/2006/relationships/image" Target="media/image184.png"/><Relationship Id="rId40" Type="http://schemas.openxmlformats.org/officeDocument/2006/relationships/image" Target="media/image21.png"/><Relationship Id="rId115" Type="http://schemas.openxmlformats.org/officeDocument/2006/relationships/customXml" Target="ink/ink33.xml"/><Relationship Id="rId136" Type="http://schemas.openxmlformats.org/officeDocument/2006/relationships/image" Target="media/image86.png"/><Relationship Id="rId157" Type="http://schemas.openxmlformats.org/officeDocument/2006/relationships/image" Target="media/image91.png"/><Relationship Id="rId178" Type="http://schemas.openxmlformats.org/officeDocument/2006/relationships/image" Target="media/image105.png"/><Relationship Id="rId301" Type="http://schemas.openxmlformats.org/officeDocument/2006/relationships/customXml" Target="ink/ink107.xml"/><Relationship Id="rId322" Type="http://schemas.openxmlformats.org/officeDocument/2006/relationships/image" Target="media/image201.png"/><Relationship Id="rId61" Type="http://schemas.openxmlformats.org/officeDocument/2006/relationships/image" Target="media/image32.png"/><Relationship Id="rId82" Type="http://schemas.openxmlformats.org/officeDocument/2006/relationships/image" Target="media/image48.png"/><Relationship Id="rId199" Type="http://schemas.openxmlformats.org/officeDocument/2006/relationships/image" Target="media/image118.png"/><Relationship Id="rId203" Type="http://schemas.openxmlformats.org/officeDocument/2006/relationships/image" Target="media/image121.png"/><Relationship Id="rId19" Type="http://schemas.openxmlformats.org/officeDocument/2006/relationships/customXml" Target="ink/ink2.xml"/><Relationship Id="rId224" Type="http://schemas.openxmlformats.org/officeDocument/2006/relationships/customXml" Target="ink/ink89.xml"/><Relationship Id="rId245" Type="http://schemas.openxmlformats.org/officeDocument/2006/relationships/image" Target="media/image141.png"/><Relationship Id="rId266" Type="http://schemas.openxmlformats.org/officeDocument/2006/relationships/image" Target="media/image162.png"/><Relationship Id="rId287" Type="http://schemas.openxmlformats.org/officeDocument/2006/relationships/customXml" Target="ink/ink100.xml"/><Relationship Id="rId30" Type="http://schemas.openxmlformats.org/officeDocument/2006/relationships/image" Target="media/image16.png"/><Relationship Id="rId105" Type="http://schemas.openxmlformats.org/officeDocument/2006/relationships/image" Target="media/image66.png"/><Relationship Id="rId126" Type="http://schemas.openxmlformats.org/officeDocument/2006/relationships/customXml" Target="ink/ink37.xml"/><Relationship Id="rId147" Type="http://schemas.openxmlformats.org/officeDocument/2006/relationships/customXml" Target="ink/ink50.xml"/><Relationship Id="rId168" Type="http://schemas.openxmlformats.org/officeDocument/2006/relationships/customXml" Target="ink/ink61.xml"/><Relationship Id="rId312" Type="http://schemas.openxmlformats.org/officeDocument/2006/relationships/image" Target="media/image193.png"/><Relationship Id="rId333" Type="http://schemas.openxmlformats.org/officeDocument/2006/relationships/image" Target="media/image212.png"/><Relationship Id="rId51" Type="http://schemas.openxmlformats.org/officeDocument/2006/relationships/image" Target="media/image26.png"/><Relationship Id="rId72" Type="http://schemas.openxmlformats.org/officeDocument/2006/relationships/image" Target="media/image40.png"/><Relationship Id="rId93" Type="http://schemas.openxmlformats.org/officeDocument/2006/relationships/image" Target="media/image58.png"/><Relationship Id="rId189" Type="http://schemas.openxmlformats.org/officeDocument/2006/relationships/image" Target="media/image112.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57.17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1 109,'33'-2,"-1"0,1-3,-1 0,0-2,11-5,-10 3,0 2,1 1,0 2,33-1,89-39,-144 45,-3 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1.6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0,'346'0,"-197"16,90-16,-226 0</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49:22.6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44:43.96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1,'14'0,"8"0,7 0,5 0,1 0,1 0,-2 0,-3 0,-4 0,-3 0,-5 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44:35.5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1,'7'0,"5"0,9 0,-1 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44:14.4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19,'7'-3,"6"-2,3 1,7 0,0 2</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44:01.5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12,'0'-3,"7"-1,6-1,7 5,4 2,2 1,2 3,-2 1</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51:20.9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0,'1273'0,"-1252"0</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50:15.1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1,'3'0,"9"0,8 0,5 0,1 0,1 0,-3 0,0 0,2 0,4 0,3 0,0 0,-3 0,-6 0</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49:40.48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0,'7'4,"9"0,9 1,7 2,-2 0</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22:47:00.45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0,'470'0,"-446"0</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22:47:23.90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1,'3'0,"8"0,6 0,4 0,1 0,0 0,0 0,1 0,-2 0,0 0,0 0,-1 0,1 0,-1 0,0 0,1 0,2 0,-2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53.58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63,'122'-26,"174"11,-127 0,6 8,-165 7</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22:47:19.66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0,'7'0,"5"0,5 0,2 0,2 0,1 0,3 0,1 0,0 4,5 4,2 1,-3-1,-1-2,-7-2</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22:47:15.87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1,'10'0,"14"3,7 2,1 3,-2 0,-2 2,1 0,3 1,-1-1,-2-2,-3 1,-6-1</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22:47:07.2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0,'7'0,"9"0,2 4,1 0,2 1,3-2,1 3,4 0,0-1,-2-1,-1-2,-3 0,-4-2</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46.7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15,'314'-15,"-137"37,19-13,-133-23,-51 13</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9.0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14,'641'0,"-547"-12,-81 10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4.4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48,'250'0,"-141"-17,0 2,79 16,-80-17,-95 15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7.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0,'89'34,"-64"-26,1-1,0-2,1-1,-1-1,1-1,8-1,125 14,103-16,-202-14,-53 10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1.5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1,'748'0,"-734"0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05.7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1,'627'0,"-505"31,-13-31,-96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9.5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0,'311'0,"-201"16,255-17,-355 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3.8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16,'235'-1,"-112"-14,236 15,-346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9.22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0,'290'12,"-2"-8,-248-10,-30 2</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48.39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80,'35'-15,"0"1,1 2,0 2,1 1,24-2,161 2,-138 11,-50-3,66 9,-16 44,25-49,-95-3</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9.44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1,'888'0,"-874"0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1.5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32,'2'2,"-1"-1,0 1,1-1,0 0,-1 0,1 0,0 0,-1 0,1 0,0 0,0 0,0-1,0 1,-1-1,1 0,0 1,0-1,0 0,0 0,0 0,0 0,2-1,-2 1,235 1,-97-33,0 17,-40 25,33-4,-119-6</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4.41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48,'369'-16,"-122"16,-129-16,22 1,-94 15,-33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1.7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63,'590'0,"-197"-32,-278 19,510 11,-127 2,-160-16,64 17,-387-1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6.11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0,'539'0,"-289"15,-80-8,-157-4</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1.9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0 172,'27'-8,"10"-5,0 2,0 1,1 2,1 2,-1 2,28 0,52-10,-1-4,30-15,338 5,-423 21,-51 4,1 1,-1 1,0 0,0 0,1 1,-1 0,0 1,1 1,-1 0,0 0,1 1,199 112,-188-104,1 0,-1-2,2-1,-1-1,1-1,0-1,1-1,-1-1,9-1,314-6,-20-41,-156 44,-65-15,-74 16,-20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3:01.07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2:56.5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20.4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4.81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0,'6'4,"0"0,0-1,0 0,0 0,1 0,-1-1,1 0,0 0,-1-1,1 0,0 0,0-1,0 0,3 0,1 1,363 17,-205-18,-156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12.35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51.02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79,'73'-23,"278"19,-216-46,100 49,-192 10,-26-3</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45.4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0,'2'4,"0"0,1-1,-1 1,1-1,0 1,0-1,0 0,0 0,1-1,-1 1,1-1,0 1,-1-1,1 0,0 0,0-1,0 1,1-1,-1 0,0 0,1 0,-1-1,0 0,1 1,-1-2,0 1,2 0,263 26,255-27,-507 1</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6.7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2.3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9.9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6.17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57.09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2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17.6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39.626"/>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1,'655'0,"-642"0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03.82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50.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44.8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33.2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48,'92'-25,"-49"20,1 1,0 3,43 3,-9 0,144-2,-146-16,-63 16</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44.2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37.85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6.41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6.4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0 158,'198'-31,"-184"27,268-96,-261 94,0 1,1 1,0 0,0 2,0 1,10 1,107 1,-126 1,-3 2</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0.21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29.5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19.98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30:06.4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5:27.9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8:57.39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4.9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9.3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4:35.87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51:58.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0.24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64,'391'-17,"-283"2,-24 6,49-14,-119 24</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1:12.24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51.6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46.9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15:00.98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5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2:03.71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82,'3'4,"0"1,1-1,-1 0,1 0,0 0,0-1,0 1,1-1,-1 0,1 0,0-1,0 1,0-1,0 0,0-1,0 1,0-1,1 0,-1 0,1 0,-1-1,1 0,-1 0,0-1,1 1,2-2,799 1,-207 1,-336-76,-80 19,-101 56,-54 1</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3:27.5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1,'2356'0,"-2334"0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3:24.79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1,'4'0,"12"0,6 0,4 0,3 0,0 4,-4 2</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4:18.5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1,'96'-1,"276"18,-45-5,-144 35,-160-44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13.10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1,'748'0,"-734"0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4:15.55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27,'73'-24,"570"22,-539 2,-78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17,'500'0,"-392"-16,-80 16,-18 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7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05.5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56,'1'-1,"-1"-1,0 1,0-1,1 1,-1-1,1 0,0 1,-1 0,1-1,0 1,0-1,0 1,0 0,0 0,0-1,0 1,0 0,0 0,1 0,-1 0,0 1,1-1,-1 0,1 0,-1 1,1-1,-1 1,1-1,0 1,8-3,0 1,0 1,0-1,5 2,-5-1,34-5,-25 3,1 1,8 0,-16 2</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21.28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0,'0'1,"1"-1,-1 1,0-1,0 1,1-1,-1 1,0-1,1 0,-1 1,0-1,1 0,-1 1,1-1,-1 0,0 1,1-1,-1 0,1 0,-1 0,1 1,-1-1,1 0,-1 0,1 0,-1 0,1 0,16 3,-14-3,21 3,0-2,12-2,29 2,-27 6,-27-5,-1 0,1-1,4 0,473 0,-238-2,-238 1</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16.3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43,'22'-9,"0"2,1 0,-1 1,1 1,0 2,1 0,-1 1,19 2,351 2,-227-3,-154 1</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32.44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15,'344'0,"-333"-1,-1 0,0 0,9-3,-8 1,0 1,0 1,2 0,-2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95636D-9B75-4C2D-AB2B-41D7DB150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11</TotalTime>
  <Pages>128</Pages>
  <Words>18437</Words>
  <Characters>105094</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doc.: IEEE 802.11-19/0551r19</vt:lpstr>
    </vt:vector>
  </TitlesOfParts>
  <Company>Some Company</Company>
  <LinksUpToDate>false</LinksUpToDate>
  <CharactersWithSpaces>123285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802.11-19/0551r19</dc:title>
  <dc:subject>Submission</dc:subject>
  <dc:creator>Mark RISON</dc:creator>
  <cp:keywords>September 2019</cp:keywords>
  <cp:lastModifiedBy>Hamilton, Mark</cp:lastModifiedBy>
  <cp:revision>4</cp:revision>
  <cp:lastPrinted>1901-01-01T04:00:00Z</cp:lastPrinted>
  <dcterms:created xsi:type="dcterms:W3CDTF">2019-09-18T10:58:00Z</dcterms:created>
  <dcterms:modified xsi:type="dcterms:W3CDTF">2019-09-19T03:20:00Z</dcterms:modified>
</cp:coreProperties>
</file>