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bookmarkStart w:id="0" w:name="_GoBack"/>
            <w:bookmarkEnd w:id="0"/>
          </w:p>
        </w:tc>
      </w:tr>
      <w:tr w:rsidR="00CA09B2" w14:paraId="02966D81" w14:textId="77777777">
        <w:trPr>
          <w:trHeight w:val="359"/>
          <w:jc w:val="center"/>
        </w:trPr>
        <w:tc>
          <w:tcPr>
            <w:tcW w:w="9576" w:type="dxa"/>
            <w:gridSpan w:val="5"/>
            <w:vAlign w:val="center"/>
          </w:tcPr>
          <w:p w14:paraId="286D4255" w14:textId="2AD10223"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3D5EB5">
              <w:rPr>
                <w:b w:val="0"/>
                <w:sz w:val="20"/>
              </w:rPr>
              <w:t>9</w:t>
            </w:r>
            <w:r w:rsidR="009F6F13">
              <w:rPr>
                <w:b w:val="0"/>
                <w:sz w:val="20"/>
              </w:rPr>
              <w:t>-</w:t>
            </w:r>
            <w:r w:rsidR="00BA0B73">
              <w:rPr>
                <w:b w:val="0"/>
                <w:sz w:val="20"/>
              </w:rPr>
              <w:t>1</w:t>
            </w:r>
            <w:r w:rsidR="00B12FBA">
              <w:rPr>
                <w:b w:val="0"/>
                <w:sz w:val="20"/>
              </w:rPr>
              <w:t>7</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515AA4" w:rsidRDefault="00515AA4">
                            <w:pPr>
                              <w:pStyle w:val="T1"/>
                              <w:spacing w:after="120"/>
                            </w:pPr>
                            <w:r>
                              <w:t>Abstract</w:t>
                            </w:r>
                          </w:p>
                          <w:p w14:paraId="1C3BCE3F" w14:textId="77777777" w:rsidR="00515AA4" w:rsidRDefault="00515AA4" w:rsidP="00083FE0">
                            <w:pPr>
                              <w:jc w:val="both"/>
                            </w:pPr>
                          </w:p>
                          <w:p w14:paraId="4C4DB0CB" w14:textId="57526B1A" w:rsidR="00515AA4" w:rsidRPr="007710CD" w:rsidRDefault="00515AA4"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515AA4" w:rsidRPr="007710CD" w:rsidRDefault="00515AA4" w:rsidP="00083FE0">
                            <w:pPr>
                              <w:jc w:val="both"/>
                              <w:rPr>
                                <w:sz w:val="20"/>
                              </w:rPr>
                            </w:pPr>
                          </w:p>
                          <w:p w14:paraId="3C7C8D20" w14:textId="76D5A191" w:rsidR="00515AA4" w:rsidRPr="007710CD" w:rsidRDefault="00515AA4"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15AA4" w:rsidRPr="007710CD" w:rsidRDefault="00515AA4" w:rsidP="006832AA">
                            <w:pPr>
                              <w:jc w:val="both"/>
                              <w:rPr>
                                <w:sz w:val="20"/>
                              </w:rPr>
                            </w:pPr>
                          </w:p>
                          <w:p w14:paraId="366971AF" w14:textId="77777777" w:rsidR="00515AA4" w:rsidRPr="007710CD" w:rsidRDefault="00515AA4" w:rsidP="006832AA">
                            <w:pPr>
                              <w:jc w:val="both"/>
                              <w:rPr>
                                <w:sz w:val="20"/>
                              </w:rPr>
                            </w:pPr>
                          </w:p>
                          <w:p w14:paraId="4E9EE86F" w14:textId="3B88A5F5" w:rsidR="00515AA4" w:rsidRPr="007710CD" w:rsidRDefault="00515AA4">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15AA4" w:rsidRDefault="00515AA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15AA4" w:rsidRDefault="00515AA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15AA4" w:rsidRDefault="00515AA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15AA4" w:rsidRDefault="00515AA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15AA4" w:rsidRDefault="00515AA4" w:rsidP="00D96EB7">
                            <w:pPr>
                              <w:jc w:val="both"/>
                              <w:rPr>
                                <w:sz w:val="20"/>
                              </w:rPr>
                            </w:pPr>
                            <w:r>
                              <w:rPr>
                                <w:sz w:val="20"/>
                              </w:rPr>
                              <w:t>R5 – Moved agreed resolutions from July 11 telecon to the Completed section.</w:t>
                            </w:r>
                          </w:p>
                          <w:p w14:paraId="0A1E27A2" w14:textId="6E7C08A0" w:rsidR="00515AA4" w:rsidRDefault="00515AA4" w:rsidP="00D96EB7">
                            <w:pPr>
                              <w:jc w:val="both"/>
                              <w:rPr>
                                <w:sz w:val="20"/>
                              </w:rPr>
                            </w:pPr>
                            <w:r>
                              <w:rPr>
                                <w:sz w:val="20"/>
                              </w:rPr>
                              <w:t>R6 – Proposed resolutions ready for review, for CIDs: 2692, 2480, 2009, 2188, 2250, 2252, 2275, 2618, 2230, 2235, 2239, 2472, 2242.</w:t>
                            </w:r>
                          </w:p>
                          <w:p w14:paraId="2763E2DB" w14:textId="276E9F5B" w:rsidR="00515AA4" w:rsidRDefault="00515AA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15AA4" w:rsidRDefault="00515AA4" w:rsidP="00D96EB7">
                            <w:pPr>
                              <w:jc w:val="both"/>
                              <w:rPr>
                                <w:sz w:val="20"/>
                              </w:rPr>
                            </w:pPr>
                            <w:r>
                              <w:rPr>
                                <w:sz w:val="20"/>
                              </w:rPr>
                              <w:t>R8 – CID 2618 completed (instructions to deprecate the MIB attribute) as directed on Aug 6 telecon.</w:t>
                            </w:r>
                          </w:p>
                          <w:p w14:paraId="2A4FCB50" w14:textId="5BDD57B1" w:rsidR="00515AA4" w:rsidRDefault="00515AA4" w:rsidP="00D96EB7">
                            <w:pPr>
                              <w:jc w:val="both"/>
                              <w:rPr>
                                <w:sz w:val="20"/>
                              </w:rPr>
                            </w:pPr>
                            <w:r>
                              <w:rPr>
                                <w:sz w:val="20"/>
                              </w:rPr>
                              <w:t>R9 – Proposed resolutions ready for review, for CIDs: 2242 (carried over, since R6), 2472, 2224, 2005, 2603, 2279, 2282, 2287, 2288.</w:t>
                            </w:r>
                          </w:p>
                          <w:p w14:paraId="52AC534B" w14:textId="4E13D5E2" w:rsidR="00515AA4" w:rsidRDefault="00515AA4" w:rsidP="00D96EB7">
                            <w:pPr>
                              <w:jc w:val="both"/>
                              <w:rPr>
                                <w:sz w:val="20"/>
                              </w:rPr>
                            </w:pPr>
                            <w:r>
                              <w:rPr>
                                <w:sz w:val="20"/>
                              </w:rPr>
                              <w:t>R10 – Proposed resolutions ready for review, for CIDs: 2564, 2240</w:t>
                            </w:r>
                          </w:p>
                          <w:p w14:paraId="6A012ED1" w14:textId="1205FDF9" w:rsidR="00515AA4" w:rsidRDefault="00515AA4" w:rsidP="00D96EB7">
                            <w:pPr>
                              <w:jc w:val="both"/>
                              <w:rPr>
                                <w:sz w:val="20"/>
                              </w:rPr>
                            </w:pPr>
                            <w:r>
                              <w:rPr>
                                <w:sz w:val="20"/>
                              </w:rPr>
                              <w:t>R11 – Moved agreed resolutions from August ad hoc to the Completed Section: CIDs: 2242, 2472 and 2224.</w:t>
                            </w:r>
                          </w:p>
                          <w:p w14:paraId="0AED079C" w14:textId="1EF4B17D" w:rsidR="00515AA4" w:rsidRDefault="00515AA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15AA4" w:rsidRDefault="00515AA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15AA4" w:rsidRDefault="00515AA4" w:rsidP="00D96EB7">
                            <w:pPr>
                              <w:jc w:val="both"/>
                              <w:rPr>
                                <w:sz w:val="20"/>
                              </w:rPr>
                            </w:pPr>
                            <w:r>
                              <w:rPr>
                                <w:sz w:val="20"/>
                              </w:rPr>
                              <w:t>R14 – Moved agreed resolutions from August ad hoc to the Completed Section: CIDs: 2556, 2581, 2566, 2292 (added on the fly) and 2296 (added on the fly).</w:t>
                            </w:r>
                          </w:p>
                          <w:p w14:paraId="6076FE55" w14:textId="3DEE79F5" w:rsidR="00515AA4" w:rsidRDefault="00515AA4" w:rsidP="00D96EB7">
                            <w:pPr>
                              <w:jc w:val="both"/>
                              <w:rPr>
                                <w:sz w:val="20"/>
                              </w:rPr>
                            </w:pPr>
                            <w:r>
                              <w:rPr>
                                <w:sz w:val="20"/>
                              </w:rPr>
                              <w:t>R15 – Proposed resolutions ready for review, for CIDs: 2282, 2576, 2577, 2578, 2476, 2553, 2558.  Indicated CIDs that will be rejected for “Insufficient detail”: CIDs 2086, 2301, 2219, 2653, 2294, 2266.</w:t>
                            </w:r>
                          </w:p>
                          <w:p w14:paraId="00C97FDA" w14:textId="297B3A0B" w:rsidR="00515AA4" w:rsidRDefault="00515AA4" w:rsidP="00D96EB7">
                            <w:pPr>
                              <w:jc w:val="both"/>
                              <w:rPr>
                                <w:sz w:val="20"/>
                              </w:rPr>
                            </w:pPr>
                            <w:r>
                              <w:rPr>
                                <w:sz w:val="20"/>
                              </w:rPr>
                              <w:t xml:space="preserve">R16 – Moved agreed resolutions from Sept 5 telecon to the Completed </w:t>
                            </w:r>
                            <w:r w:rsidR="009A5C36">
                              <w:rPr>
                                <w:sz w:val="20"/>
                              </w:rPr>
                              <w:t>s</w:t>
                            </w:r>
                            <w:r>
                              <w:rPr>
                                <w:sz w:val="20"/>
                              </w:rPr>
                              <w:t>ection: CIDs: 2282, 2576, 2577, 2578, 2476, 2553, 2558.</w:t>
                            </w:r>
                            <w:r w:rsidR="00A83CB6">
                              <w:rPr>
                                <w:sz w:val="20"/>
                              </w:rPr>
                              <w:t xml:space="preserve">  Added for TG discussion, CIDs: 2562, </w:t>
                            </w:r>
                            <w:r w:rsidR="00653551">
                              <w:rPr>
                                <w:sz w:val="20"/>
                              </w:rPr>
                              <w:t>2376, 2616, 2692, 2340, 2237, 2075, 2201</w:t>
                            </w:r>
                          </w:p>
                          <w:p w14:paraId="48975402" w14:textId="36D0ED48" w:rsidR="00BF3250" w:rsidRPr="00531427" w:rsidRDefault="00BF3250" w:rsidP="00D96EB7">
                            <w:pPr>
                              <w:jc w:val="both"/>
                              <w:rPr>
                                <w:sz w:val="20"/>
                              </w:rPr>
                            </w:pPr>
                            <w:r>
                              <w:rPr>
                                <w:sz w:val="20"/>
                              </w:rPr>
                              <w:t xml:space="preserve">R17 – Moved agreed resolutions from </w:t>
                            </w:r>
                            <w:r w:rsidR="009A5C36">
                              <w:rPr>
                                <w:sz w:val="20"/>
                              </w:rPr>
                              <w:t>Sept 17 meeting in Hanoi to the Completed section: CIDs: 2562, 2376, 2616, 2692, 2340, 2237.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515AA4" w:rsidRDefault="00515AA4">
                      <w:pPr>
                        <w:pStyle w:val="T1"/>
                        <w:spacing w:after="120"/>
                      </w:pPr>
                      <w:r>
                        <w:t>Abstract</w:t>
                      </w:r>
                    </w:p>
                    <w:p w14:paraId="1C3BCE3F" w14:textId="77777777" w:rsidR="00515AA4" w:rsidRDefault="00515AA4" w:rsidP="00083FE0">
                      <w:pPr>
                        <w:jc w:val="both"/>
                      </w:pPr>
                    </w:p>
                    <w:p w14:paraId="4C4DB0CB" w14:textId="57526B1A" w:rsidR="00515AA4" w:rsidRPr="007710CD" w:rsidRDefault="00515AA4"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515AA4" w:rsidRPr="007710CD" w:rsidRDefault="00515AA4" w:rsidP="00083FE0">
                      <w:pPr>
                        <w:jc w:val="both"/>
                        <w:rPr>
                          <w:sz w:val="20"/>
                        </w:rPr>
                      </w:pPr>
                    </w:p>
                    <w:p w14:paraId="3C7C8D20" w14:textId="76D5A191" w:rsidR="00515AA4" w:rsidRPr="007710CD" w:rsidRDefault="00515AA4"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15AA4" w:rsidRPr="007710CD" w:rsidRDefault="00515AA4" w:rsidP="006832AA">
                      <w:pPr>
                        <w:jc w:val="both"/>
                        <w:rPr>
                          <w:sz w:val="20"/>
                        </w:rPr>
                      </w:pPr>
                    </w:p>
                    <w:p w14:paraId="366971AF" w14:textId="77777777" w:rsidR="00515AA4" w:rsidRPr="007710CD" w:rsidRDefault="00515AA4" w:rsidP="006832AA">
                      <w:pPr>
                        <w:jc w:val="both"/>
                        <w:rPr>
                          <w:sz w:val="20"/>
                        </w:rPr>
                      </w:pPr>
                    </w:p>
                    <w:p w14:paraId="4E9EE86F" w14:textId="3B88A5F5" w:rsidR="00515AA4" w:rsidRPr="007710CD" w:rsidRDefault="00515AA4">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15AA4" w:rsidRDefault="00515AA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15AA4" w:rsidRDefault="00515AA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15AA4" w:rsidRDefault="00515AA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15AA4" w:rsidRDefault="00515AA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15AA4" w:rsidRDefault="00515AA4" w:rsidP="00D96EB7">
                      <w:pPr>
                        <w:jc w:val="both"/>
                        <w:rPr>
                          <w:sz w:val="20"/>
                        </w:rPr>
                      </w:pPr>
                      <w:r>
                        <w:rPr>
                          <w:sz w:val="20"/>
                        </w:rPr>
                        <w:t>R5 – Moved agreed resolutions from July 11 telecon to the Completed section.</w:t>
                      </w:r>
                    </w:p>
                    <w:p w14:paraId="0A1E27A2" w14:textId="6E7C08A0" w:rsidR="00515AA4" w:rsidRDefault="00515AA4" w:rsidP="00D96EB7">
                      <w:pPr>
                        <w:jc w:val="both"/>
                        <w:rPr>
                          <w:sz w:val="20"/>
                        </w:rPr>
                      </w:pPr>
                      <w:r>
                        <w:rPr>
                          <w:sz w:val="20"/>
                        </w:rPr>
                        <w:t>R6 – Proposed resolutions ready for review, for CIDs: 2692, 2480, 2009, 2188, 2250, 2252, 2275, 2618, 2230, 2235, 2239, 2472, 2242.</w:t>
                      </w:r>
                    </w:p>
                    <w:p w14:paraId="2763E2DB" w14:textId="276E9F5B" w:rsidR="00515AA4" w:rsidRDefault="00515AA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15AA4" w:rsidRDefault="00515AA4" w:rsidP="00D96EB7">
                      <w:pPr>
                        <w:jc w:val="both"/>
                        <w:rPr>
                          <w:sz w:val="20"/>
                        </w:rPr>
                      </w:pPr>
                      <w:r>
                        <w:rPr>
                          <w:sz w:val="20"/>
                        </w:rPr>
                        <w:t>R8 – CID 2618 completed (instructions to deprecate the MIB attribute) as directed on Aug 6 telecon.</w:t>
                      </w:r>
                    </w:p>
                    <w:p w14:paraId="2A4FCB50" w14:textId="5BDD57B1" w:rsidR="00515AA4" w:rsidRDefault="00515AA4" w:rsidP="00D96EB7">
                      <w:pPr>
                        <w:jc w:val="both"/>
                        <w:rPr>
                          <w:sz w:val="20"/>
                        </w:rPr>
                      </w:pPr>
                      <w:r>
                        <w:rPr>
                          <w:sz w:val="20"/>
                        </w:rPr>
                        <w:t>R9 – Proposed resolutions ready for review, for CIDs: 2242 (carried over, since R6), 2472, 2224, 2005, 2603, 2279, 2282, 2287, 2288.</w:t>
                      </w:r>
                    </w:p>
                    <w:p w14:paraId="52AC534B" w14:textId="4E13D5E2" w:rsidR="00515AA4" w:rsidRDefault="00515AA4" w:rsidP="00D96EB7">
                      <w:pPr>
                        <w:jc w:val="both"/>
                        <w:rPr>
                          <w:sz w:val="20"/>
                        </w:rPr>
                      </w:pPr>
                      <w:r>
                        <w:rPr>
                          <w:sz w:val="20"/>
                        </w:rPr>
                        <w:t>R10 – Proposed resolutions ready for review, for CIDs: 2564, 2240</w:t>
                      </w:r>
                    </w:p>
                    <w:p w14:paraId="6A012ED1" w14:textId="1205FDF9" w:rsidR="00515AA4" w:rsidRDefault="00515AA4" w:rsidP="00D96EB7">
                      <w:pPr>
                        <w:jc w:val="both"/>
                        <w:rPr>
                          <w:sz w:val="20"/>
                        </w:rPr>
                      </w:pPr>
                      <w:r>
                        <w:rPr>
                          <w:sz w:val="20"/>
                        </w:rPr>
                        <w:t>R11 – Moved agreed resolutions from August ad hoc to the Completed Section: CIDs: 2242, 2472 and 2224.</w:t>
                      </w:r>
                    </w:p>
                    <w:p w14:paraId="0AED079C" w14:textId="1EF4B17D" w:rsidR="00515AA4" w:rsidRDefault="00515AA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15AA4" w:rsidRDefault="00515AA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15AA4" w:rsidRDefault="00515AA4" w:rsidP="00D96EB7">
                      <w:pPr>
                        <w:jc w:val="both"/>
                        <w:rPr>
                          <w:sz w:val="20"/>
                        </w:rPr>
                      </w:pPr>
                      <w:r>
                        <w:rPr>
                          <w:sz w:val="20"/>
                        </w:rPr>
                        <w:t>R14 – Moved agreed resolutions from August ad hoc to the Completed Section: CIDs: 2556, 2581, 2566, 2292 (added on the fly) and 2296 (added on the fly).</w:t>
                      </w:r>
                    </w:p>
                    <w:p w14:paraId="6076FE55" w14:textId="3DEE79F5" w:rsidR="00515AA4" w:rsidRDefault="00515AA4" w:rsidP="00D96EB7">
                      <w:pPr>
                        <w:jc w:val="both"/>
                        <w:rPr>
                          <w:sz w:val="20"/>
                        </w:rPr>
                      </w:pPr>
                      <w:r>
                        <w:rPr>
                          <w:sz w:val="20"/>
                        </w:rPr>
                        <w:t>R15 – Proposed resolutions ready for review, for CIDs: 2282, 2576, 2577, 2578, 2476, 2553, 2558.  Indicated CIDs that will be rejected for “Insufficient detail”: CIDs 2086, 2301, 2219, 2653, 2294, 2266.</w:t>
                      </w:r>
                    </w:p>
                    <w:p w14:paraId="00C97FDA" w14:textId="297B3A0B" w:rsidR="00515AA4" w:rsidRDefault="00515AA4" w:rsidP="00D96EB7">
                      <w:pPr>
                        <w:jc w:val="both"/>
                        <w:rPr>
                          <w:sz w:val="20"/>
                        </w:rPr>
                      </w:pPr>
                      <w:r>
                        <w:rPr>
                          <w:sz w:val="20"/>
                        </w:rPr>
                        <w:t xml:space="preserve">R16 – Moved agreed resolutions from Sept 5 telecon to the Completed </w:t>
                      </w:r>
                      <w:r w:rsidR="009A5C36">
                        <w:rPr>
                          <w:sz w:val="20"/>
                        </w:rPr>
                        <w:t>s</w:t>
                      </w:r>
                      <w:r>
                        <w:rPr>
                          <w:sz w:val="20"/>
                        </w:rPr>
                        <w:t>ection: CIDs: 2282, 2576, 2577, 2578, 2476, 2553, 2558.</w:t>
                      </w:r>
                      <w:r w:rsidR="00A83CB6">
                        <w:rPr>
                          <w:sz w:val="20"/>
                        </w:rPr>
                        <w:t xml:space="preserve">  Added for TG discussion, CIDs: 2562, </w:t>
                      </w:r>
                      <w:r w:rsidR="00653551">
                        <w:rPr>
                          <w:sz w:val="20"/>
                        </w:rPr>
                        <w:t>2376, 2616, 2692, 2340, 2237, 2075, 2201</w:t>
                      </w:r>
                    </w:p>
                    <w:p w14:paraId="48975402" w14:textId="36D0ED48" w:rsidR="00BF3250" w:rsidRPr="00531427" w:rsidRDefault="00BF3250" w:rsidP="00D96EB7">
                      <w:pPr>
                        <w:jc w:val="both"/>
                        <w:rPr>
                          <w:sz w:val="20"/>
                        </w:rPr>
                      </w:pPr>
                      <w:r>
                        <w:rPr>
                          <w:sz w:val="20"/>
                        </w:rPr>
                        <w:t xml:space="preserve">R17 – Moved agreed resolutions from </w:t>
                      </w:r>
                      <w:r w:rsidR="009A5C36">
                        <w:rPr>
                          <w:sz w:val="20"/>
                        </w:rPr>
                        <w:t>Sept 17 meeting in Hanoi to the Completed section: CIDs: 2562, 2376, 2616, 2692, 2340, 2237.</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45C9C974"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D2.0.</w:t>
      </w:r>
    </w:p>
    <w:p w14:paraId="694243D3" w14:textId="77777777" w:rsidR="00FF1BEE" w:rsidRPr="00FF1BEE" w:rsidRDefault="00FF1BEE">
      <w:pPr>
        <w:rPr>
          <w:b/>
          <w:sz w:val="28"/>
        </w:rPr>
      </w:pPr>
    </w:p>
    <w:p w14:paraId="09E52A7C" w14:textId="77777777" w:rsidR="00C66127" w:rsidRPr="00673E19" w:rsidRDefault="00C66127" w:rsidP="00C66127"/>
    <w:p w14:paraId="1F84108C" w14:textId="7ECC5ED5" w:rsidR="00A83CB6" w:rsidRDefault="00A83CB6" w:rsidP="00B5023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83CB6" w:rsidRPr="007837C2" w14:paraId="61A0069A" w14:textId="77777777" w:rsidTr="006E0B3B">
        <w:trPr>
          <w:trHeight w:val="524"/>
        </w:trPr>
        <w:tc>
          <w:tcPr>
            <w:tcW w:w="738" w:type="dxa"/>
            <w:hideMark/>
          </w:tcPr>
          <w:p w14:paraId="287B8B39"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698E4AC"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896197"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B71C627"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6CBC060"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83CB6" w:rsidRPr="00DC0730" w14:paraId="478D7A81" w14:textId="77777777" w:rsidTr="006E0B3B">
        <w:trPr>
          <w:trHeight w:val="1530"/>
        </w:trPr>
        <w:tc>
          <w:tcPr>
            <w:tcW w:w="738" w:type="dxa"/>
            <w:hideMark/>
          </w:tcPr>
          <w:p w14:paraId="532A3915" w14:textId="77777777" w:rsidR="00A83CB6" w:rsidRPr="00DC0730" w:rsidRDefault="00A83CB6" w:rsidP="006E0B3B">
            <w:pPr>
              <w:jc w:val="right"/>
              <w:rPr>
                <w:rFonts w:ascii="Arial" w:eastAsia="Times New Roman" w:hAnsi="Arial" w:cs="Arial"/>
                <w:sz w:val="20"/>
                <w:lang w:val="en-US"/>
              </w:rPr>
            </w:pPr>
            <w:r>
              <w:rPr>
                <w:rFonts w:ascii="Arial" w:eastAsia="Times New Roman" w:hAnsi="Arial" w:cs="Arial"/>
                <w:sz w:val="20"/>
                <w:lang w:val="en-US"/>
              </w:rPr>
              <w:t>2075</w:t>
            </w:r>
          </w:p>
        </w:tc>
        <w:tc>
          <w:tcPr>
            <w:tcW w:w="990" w:type="dxa"/>
            <w:hideMark/>
          </w:tcPr>
          <w:p w14:paraId="15DCAD21" w14:textId="77777777" w:rsidR="00A83CB6" w:rsidRPr="00DC0730" w:rsidRDefault="00A83CB6" w:rsidP="006E0B3B">
            <w:pPr>
              <w:jc w:val="right"/>
              <w:rPr>
                <w:rFonts w:ascii="Arial" w:eastAsia="Times New Roman" w:hAnsi="Arial" w:cs="Arial"/>
                <w:sz w:val="20"/>
                <w:lang w:val="en-US"/>
              </w:rPr>
            </w:pPr>
            <w:r>
              <w:rPr>
                <w:rFonts w:ascii="Arial" w:eastAsia="Times New Roman" w:hAnsi="Arial" w:cs="Arial"/>
                <w:sz w:val="20"/>
                <w:lang w:val="en-US"/>
              </w:rPr>
              <w:t>2462.47</w:t>
            </w:r>
          </w:p>
        </w:tc>
        <w:tc>
          <w:tcPr>
            <w:tcW w:w="1080" w:type="dxa"/>
            <w:hideMark/>
          </w:tcPr>
          <w:p w14:paraId="4DEA7DF0" w14:textId="77777777" w:rsidR="00A83CB6" w:rsidRPr="00DC0730" w:rsidRDefault="00A83CB6" w:rsidP="006E0B3B">
            <w:pPr>
              <w:rPr>
                <w:rFonts w:ascii="Arial" w:eastAsia="Times New Roman" w:hAnsi="Arial" w:cs="Arial"/>
                <w:sz w:val="20"/>
                <w:lang w:val="en-US"/>
              </w:rPr>
            </w:pPr>
            <w:r>
              <w:rPr>
                <w:rFonts w:ascii="Arial" w:eastAsia="Times New Roman" w:hAnsi="Arial" w:cs="Arial"/>
                <w:sz w:val="20"/>
                <w:lang w:val="en-US"/>
              </w:rPr>
              <w:t>11.36</w:t>
            </w:r>
          </w:p>
        </w:tc>
        <w:tc>
          <w:tcPr>
            <w:tcW w:w="3600" w:type="dxa"/>
            <w:hideMark/>
          </w:tcPr>
          <w:p w14:paraId="37EE4DCF" w14:textId="77777777" w:rsidR="00A83CB6" w:rsidRPr="00DC0730" w:rsidRDefault="00A83CB6" w:rsidP="006E0B3B">
            <w:pPr>
              <w:rPr>
                <w:rFonts w:ascii="Arial" w:eastAsia="Times New Roman" w:hAnsi="Arial" w:cs="Arial"/>
                <w:sz w:val="20"/>
                <w:lang w:val="en-US"/>
              </w:rPr>
            </w:pPr>
            <w:r w:rsidRPr="002C2EAB">
              <w:rPr>
                <w:rFonts w:ascii="Arial" w:eastAsia="Times New Roman" w:hAnsi="Arial" w:cs="Arial"/>
                <w:sz w:val="20"/>
                <w:lang w:val="en-US"/>
              </w:rPr>
              <w:t>There is a critical security problem with this feature, since there is no way specified where an AP can authenticate the peer AP that is requesting to quiet the BSS. This feature is, therefore, prone to security attacks (DoS), where a rogue AP is requesting to quiet BSSs.</w:t>
            </w:r>
          </w:p>
        </w:tc>
        <w:tc>
          <w:tcPr>
            <w:tcW w:w="3600" w:type="dxa"/>
            <w:hideMark/>
          </w:tcPr>
          <w:p w14:paraId="4C2BCE13" w14:textId="77777777" w:rsidR="00A83CB6" w:rsidRPr="00DC0730" w:rsidRDefault="00A83CB6" w:rsidP="006E0B3B">
            <w:pPr>
              <w:rPr>
                <w:rFonts w:ascii="Arial" w:eastAsia="Times New Roman" w:hAnsi="Arial" w:cs="Arial"/>
                <w:sz w:val="20"/>
                <w:lang w:val="en-US"/>
              </w:rPr>
            </w:pPr>
            <w:r w:rsidRPr="002C2EAB">
              <w:rPr>
                <w:rFonts w:ascii="Arial" w:eastAsia="Times New Roman" w:hAnsi="Arial" w:cs="Arial"/>
                <w:sz w:val="20"/>
                <w:lang w:val="en-US"/>
              </w:rPr>
              <w:t>Delete this subclause.</w:t>
            </w:r>
          </w:p>
        </w:tc>
      </w:tr>
    </w:tbl>
    <w:p w14:paraId="19A18B45" w14:textId="77777777" w:rsidR="00A83CB6" w:rsidRDefault="00A83CB6" w:rsidP="00A83CB6">
      <w:pPr>
        <w:rPr>
          <w:b/>
          <w:sz w:val="20"/>
        </w:rPr>
      </w:pPr>
    </w:p>
    <w:p w14:paraId="656898D3" w14:textId="77777777" w:rsidR="00A83CB6" w:rsidRDefault="00A83CB6" w:rsidP="00A83CB6">
      <w:r>
        <w:rPr>
          <w:u w:val="single"/>
        </w:rPr>
        <w:t>Discussion:</w:t>
      </w:r>
    </w:p>
    <w:p w14:paraId="78BBD0C8" w14:textId="77777777" w:rsidR="00A83CB6" w:rsidRDefault="00A83CB6" w:rsidP="00A83CB6"/>
    <w:p w14:paraId="58458BB4" w14:textId="77777777" w:rsidR="00A83CB6" w:rsidRDefault="00A83CB6" w:rsidP="00A83CB6">
      <w:r>
        <w:t>Subclause 11.36 is the “</w:t>
      </w:r>
      <w:r w:rsidRPr="00D00A7E">
        <w:t>Quieting adjacent DMG BSSs</w:t>
      </w:r>
      <w:r>
        <w:t>” feature.</w:t>
      </w:r>
    </w:p>
    <w:p w14:paraId="7F0D6CC0" w14:textId="77777777" w:rsidR="00A83CB6" w:rsidRDefault="00A83CB6" w:rsidP="00A83CB6"/>
    <w:p w14:paraId="41120553" w14:textId="77777777" w:rsidR="00A83CB6" w:rsidRDefault="00A83CB6" w:rsidP="00A83CB6">
      <w:r>
        <w:t xml:space="preserve">Talked to a security expert about this.  There is agreement that a DOS attack could be mounted using this feature, _if_ the </w:t>
      </w:r>
      <w:r w:rsidRPr="007F078C">
        <w:t>receiving AP does not do any outside-the-scope-of-the-standard implementation specific steps to determine whether an unauthenticated request is accepted</w:t>
      </w:r>
      <w:r>
        <w:t xml:space="preserve">.  </w:t>
      </w:r>
      <w:proofErr w:type="gramStart"/>
      <w:r>
        <w:t>But,</w:t>
      </w:r>
      <w:proofErr w:type="gramEnd"/>
      <w:r>
        <w:t xml:space="preserve"> such mechanisms could be used in an implementation, so deleting the feature could be argued as overreacting to the problem.</w:t>
      </w:r>
    </w:p>
    <w:p w14:paraId="6B63197E" w14:textId="77777777" w:rsidR="00A83CB6" w:rsidRDefault="00A83CB6" w:rsidP="00A83CB6"/>
    <w:p w14:paraId="53D5D688" w14:textId="77777777" w:rsidR="00A83CB6" w:rsidRDefault="00A83CB6" w:rsidP="00A83CB6">
      <w:r>
        <w:t>He suggested the following proposed resolution:</w:t>
      </w:r>
    </w:p>
    <w:p w14:paraId="4D93FEA4" w14:textId="77777777" w:rsidR="00A83CB6" w:rsidRDefault="00A83CB6" w:rsidP="00A83CB6"/>
    <w:p w14:paraId="419CAE3F" w14:textId="77777777" w:rsidR="00A83CB6" w:rsidRDefault="00A83CB6" w:rsidP="00A83CB6">
      <w:r>
        <w:t>(He also said the TG could decide to delete/deprecate the feature, if we agree/believe there is not real use of the feature in implementations.)</w:t>
      </w:r>
    </w:p>
    <w:p w14:paraId="32D58A78" w14:textId="77777777" w:rsidR="00A83CB6" w:rsidRDefault="00A83CB6" w:rsidP="00A83CB6"/>
    <w:p w14:paraId="452DE06E" w14:textId="77777777" w:rsidR="00A83CB6" w:rsidRDefault="00A83CB6" w:rsidP="00A83CB6">
      <w:pPr>
        <w:rPr>
          <w:u w:val="single"/>
        </w:rPr>
      </w:pPr>
      <w:r w:rsidRPr="007F078C">
        <w:rPr>
          <w:highlight w:val="yellow"/>
          <w:u w:val="single"/>
        </w:rPr>
        <w:t>Proposed Resolution</w:t>
      </w:r>
    </w:p>
    <w:p w14:paraId="0C07B6B4" w14:textId="77777777" w:rsidR="00A83CB6" w:rsidRPr="007F078C" w:rsidRDefault="00A83CB6" w:rsidP="00A83CB6"/>
    <w:p w14:paraId="1EF8C998" w14:textId="77777777" w:rsidR="00A83CB6" w:rsidRPr="007F078C" w:rsidRDefault="00A83CB6" w:rsidP="00A83CB6">
      <w:r w:rsidRPr="007F078C">
        <w:t xml:space="preserve">Rejected. </w:t>
      </w:r>
    </w:p>
    <w:p w14:paraId="495A9A85" w14:textId="77777777" w:rsidR="00A83CB6" w:rsidRPr="007F078C" w:rsidRDefault="00A83CB6" w:rsidP="00A83CB6"/>
    <w:p w14:paraId="33E6B30A" w14:textId="77777777" w:rsidR="00A83CB6" w:rsidRPr="007F078C" w:rsidRDefault="00A83CB6" w:rsidP="00A83CB6">
      <w:r w:rsidRPr="007F078C">
        <w:t>While the referenced mechanism does not provide authentication of the request, Clause 11.36 does not require the responder AP to accept the request. The responder AP will need to reply to the request, but it can reject the request for any reason, including any implementation specific condition (e.g., a</w:t>
      </w:r>
      <w:r>
        <w:t xml:space="preserve"> </w:t>
      </w:r>
      <w:r w:rsidRPr="007F078C">
        <w:t xml:space="preserve">vendor deciding not to accept any such request or a vendor deciding to accept a subset of requests based on </w:t>
      </w:r>
      <w:r>
        <w:t xml:space="preserve">a </w:t>
      </w:r>
      <w:r w:rsidRPr="007F078C">
        <w:t>vendor-specific mechanism of AP coordination).</w:t>
      </w:r>
    </w:p>
    <w:p w14:paraId="346F4E7D" w14:textId="77777777" w:rsidR="00A83CB6" w:rsidRDefault="00A83CB6" w:rsidP="00A83CB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83CB6" w:rsidRPr="007837C2" w14:paraId="70817EDC" w14:textId="77777777" w:rsidTr="006E0B3B">
        <w:trPr>
          <w:trHeight w:val="524"/>
        </w:trPr>
        <w:tc>
          <w:tcPr>
            <w:tcW w:w="738" w:type="dxa"/>
            <w:hideMark/>
          </w:tcPr>
          <w:p w14:paraId="2D22F2AB"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0C45B1F"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7E8754C"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BE8D7ED"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B0678E"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83CB6" w:rsidRPr="00DC0730" w14:paraId="4377D39C" w14:textId="77777777" w:rsidTr="006E0B3B">
        <w:trPr>
          <w:trHeight w:val="1530"/>
        </w:trPr>
        <w:tc>
          <w:tcPr>
            <w:tcW w:w="738" w:type="dxa"/>
            <w:hideMark/>
          </w:tcPr>
          <w:p w14:paraId="32ECBAAE" w14:textId="77777777" w:rsidR="00A83CB6" w:rsidRPr="00DC0730" w:rsidRDefault="00A83CB6" w:rsidP="006E0B3B">
            <w:pPr>
              <w:jc w:val="right"/>
              <w:rPr>
                <w:rFonts w:ascii="Arial" w:eastAsia="Times New Roman" w:hAnsi="Arial" w:cs="Arial"/>
                <w:sz w:val="20"/>
                <w:lang w:val="en-US"/>
              </w:rPr>
            </w:pPr>
            <w:r>
              <w:rPr>
                <w:rFonts w:ascii="Arial" w:eastAsia="Times New Roman" w:hAnsi="Arial" w:cs="Arial"/>
                <w:sz w:val="20"/>
                <w:lang w:val="en-US"/>
              </w:rPr>
              <w:t>2201</w:t>
            </w:r>
          </w:p>
        </w:tc>
        <w:tc>
          <w:tcPr>
            <w:tcW w:w="990" w:type="dxa"/>
            <w:hideMark/>
          </w:tcPr>
          <w:p w14:paraId="3EC26952" w14:textId="77777777" w:rsidR="00A83CB6" w:rsidRPr="00DC0730" w:rsidRDefault="00A83CB6" w:rsidP="006E0B3B">
            <w:pPr>
              <w:jc w:val="right"/>
              <w:rPr>
                <w:rFonts w:ascii="Arial" w:eastAsia="Times New Roman" w:hAnsi="Arial" w:cs="Arial"/>
                <w:sz w:val="20"/>
                <w:lang w:val="en-US"/>
              </w:rPr>
            </w:pPr>
            <w:r>
              <w:rPr>
                <w:rFonts w:ascii="Arial" w:eastAsia="Times New Roman" w:hAnsi="Arial" w:cs="Arial"/>
                <w:sz w:val="20"/>
                <w:lang w:val="en-US"/>
              </w:rPr>
              <w:t>2200.19</w:t>
            </w:r>
          </w:p>
        </w:tc>
        <w:tc>
          <w:tcPr>
            <w:tcW w:w="1080" w:type="dxa"/>
            <w:hideMark/>
          </w:tcPr>
          <w:p w14:paraId="434F4CE6" w14:textId="77777777" w:rsidR="00A83CB6" w:rsidRPr="00DC0730" w:rsidRDefault="00A83CB6" w:rsidP="006E0B3B">
            <w:pPr>
              <w:rPr>
                <w:rFonts w:ascii="Arial" w:eastAsia="Times New Roman" w:hAnsi="Arial" w:cs="Arial"/>
                <w:sz w:val="20"/>
                <w:lang w:val="en-US"/>
              </w:rPr>
            </w:pPr>
            <w:r>
              <w:rPr>
                <w:rFonts w:ascii="Arial" w:eastAsia="Times New Roman" w:hAnsi="Arial" w:cs="Arial"/>
                <w:sz w:val="20"/>
                <w:lang w:val="en-US"/>
              </w:rPr>
              <w:t>11.3.5.2</w:t>
            </w:r>
          </w:p>
        </w:tc>
        <w:tc>
          <w:tcPr>
            <w:tcW w:w="3600" w:type="dxa"/>
            <w:hideMark/>
          </w:tcPr>
          <w:p w14:paraId="5445F2CA" w14:textId="77777777" w:rsidR="00A83CB6" w:rsidRPr="00DC0730" w:rsidRDefault="00A83CB6" w:rsidP="006E0B3B">
            <w:pPr>
              <w:rPr>
                <w:rFonts w:ascii="Arial" w:eastAsia="Times New Roman" w:hAnsi="Arial" w:cs="Arial"/>
                <w:sz w:val="20"/>
                <w:lang w:val="en-US"/>
              </w:rPr>
            </w:pPr>
            <w:r w:rsidRPr="00644972">
              <w:rPr>
                <w:rFonts w:ascii="Arial" w:eastAsia="Times New Roman" w:hAnsi="Arial" w:cs="Arial"/>
                <w:sz w:val="20"/>
                <w:lang w:val="en-US"/>
              </w:rPr>
              <w:t>RSNE addition in (Re)Association Request frame is described in very confusing way. The requirement to specify a single pairwise cipher suite and a single authenticated key management suite should be a clearer shall statement to match the requirement specified in 12.6.3. Same applies for the reassociation case.</w:t>
            </w:r>
          </w:p>
        </w:tc>
        <w:tc>
          <w:tcPr>
            <w:tcW w:w="3600" w:type="dxa"/>
            <w:hideMark/>
          </w:tcPr>
          <w:p w14:paraId="1A80040E"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On page 2200 line 19, replace "If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contained an RSNE with only one pairwise cipher suite and only</w:t>
            </w:r>
          </w:p>
          <w:p w14:paraId="3C284A4E"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one authenticated key suite, this RSNE shall be included in the Association Request frame."</w:t>
            </w:r>
          </w:p>
          <w:p w14:paraId="70B7552B"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with</w:t>
            </w:r>
          </w:p>
          <w:p w14:paraId="444B53B9"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"The RSNE contained in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shall be included in the Association Request frame. The RSNE shall specify exactly one pairwise cipher suite and exactly one AKM suite."</w:t>
            </w:r>
          </w:p>
          <w:p w14:paraId="18D7B8DA" w14:textId="77777777" w:rsidR="00A83CB6" w:rsidRPr="00644972" w:rsidRDefault="00A83CB6" w:rsidP="006E0B3B">
            <w:pPr>
              <w:rPr>
                <w:rFonts w:ascii="Arial" w:eastAsia="Times New Roman" w:hAnsi="Arial" w:cs="Arial"/>
                <w:sz w:val="20"/>
                <w:lang w:val="en-US"/>
              </w:rPr>
            </w:pPr>
          </w:p>
          <w:p w14:paraId="26DB321A"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On page 2204 line 2, replace "If the MLME-</w:t>
            </w:r>
          </w:p>
          <w:p w14:paraId="421DDE0C" w14:textId="77777777" w:rsidR="00A83CB6" w:rsidRPr="00644972" w:rsidRDefault="00A83CB6" w:rsidP="006E0B3B">
            <w:pPr>
              <w:rPr>
                <w:rFonts w:ascii="Arial" w:eastAsia="Times New Roman" w:hAnsi="Arial" w:cs="Arial"/>
                <w:sz w:val="20"/>
                <w:lang w:val="en-US"/>
              </w:rPr>
            </w:pPr>
            <w:proofErr w:type="spellStart"/>
            <w:r w:rsidRPr="00644972">
              <w:rPr>
                <w:rFonts w:ascii="Arial" w:eastAsia="Times New Roman" w:hAnsi="Arial" w:cs="Arial"/>
                <w:sz w:val="20"/>
                <w:lang w:val="en-US"/>
              </w:rPr>
              <w:t>REASSOCIATE.request</w:t>
            </w:r>
            <w:proofErr w:type="spellEnd"/>
            <w:r w:rsidRPr="00644972">
              <w:rPr>
                <w:rFonts w:ascii="Arial" w:eastAsia="Times New Roman" w:hAnsi="Arial" w:cs="Arial"/>
                <w:sz w:val="20"/>
                <w:lang w:val="en-US"/>
              </w:rPr>
              <w:t xml:space="preserve"> primitive contained an RSNE with only one pairwise cipher suite and only</w:t>
            </w:r>
          </w:p>
          <w:p w14:paraId="0EDC3A98"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one authenticated key suite, this RSNE shall be included in the Reassociation Request frame." with</w:t>
            </w:r>
          </w:p>
          <w:p w14:paraId="31C09098" w14:textId="77777777" w:rsidR="00A83CB6" w:rsidRPr="00DC0730" w:rsidRDefault="00A83CB6" w:rsidP="006E0B3B">
            <w:pPr>
              <w:rPr>
                <w:rFonts w:ascii="Arial" w:eastAsia="Times New Roman" w:hAnsi="Arial" w:cs="Arial"/>
                <w:sz w:val="20"/>
                <w:lang w:val="en-US"/>
              </w:rPr>
            </w:pPr>
            <w:r w:rsidRPr="00644972">
              <w:rPr>
                <w:rFonts w:ascii="Arial" w:eastAsia="Times New Roman" w:hAnsi="Arial" w:cs="Arial"/>
                <w:sz w:val="20"/>
                <w:lang w:val="en-US"/>
              </w:rPr>
              <w:t>"The RSNE contained in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shall be included in the Reassociation Request frame. The RSNE shall specify exactly one pairwise cipher suite and exactly one AKM suite.".</w:t>
            </w:r>
          </w:p>
        </w:tc>
      </w:tr>
    </w:tbl>
    <w:p w14:paraId="66FDF0F2" w14:textId="77777777" w:rsidR="00A83CB6" w:rsidRDefault="00A83CB6" w:rsidP="00A83CB6"/>
    <w:p w14:paraId="3711559F" w14:textId="77777777" w:rsidR="00A83CB6" w:rsidRDefault="00A83CB6" w:rsidP="00A83CB6">
      <w:r>
        <w:rPr>
          <w:u w:val="single"/>
        </w:rPr>
        <w:t>Discussion:</w:t>
      </w:r>
    </w:p>
    <w:p w14:paraId="2F0E8935" w14:textId="77777777" w:rsidR="00A83CB6" w:rsidRDefault="00A83CB6" w:rsidP="00A83CB6"/>
    <w:p w14:paraId="5BB284ED" w14:textId="77777777" w:rsidR="00A83CB6" w:rsidRDefault="00A83CB6" w:rsidP="00A83CB6">
      <w:r>
        <w:t>P2200.11:</w:t>
      </w:r>
    </w:p>
    <w:p w14:paraId="6AA26DA8" w14:textId="77777777" w:rsidR="00A83CB6" w:rsidRDefault="00A83CB6" w:rsidP="00A83CB6">
      <w:r>
        <w:rPr>
          <w:noProof/>
        </w:rPr>
        <w:drawing>
          <wp:inline distT="0" distB="0" distL="0" distR="0" wp14:anchorId="396157D1" wp14:editId="6672BD8C">
            <wp:extent cx="6400800" cy="365760"/>
            <wp:effectExtent l="57150" t="57150" r="171450" b="11049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65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55C602" w14:textId="77777777" w:rsidR="00A83CB6" w:rsidRDefault="00A83CB6" w:rsidP="00A83CB6">
      <w:r>
        <w:t>P2200.19:</w:t>
      </w:r>
    </w:p>
    <w:p w14:paraId="199A1DDC" w14:textId="77777777" w:rsidR="00A83CB6" w:rsidRDefault="00A83CB6" w:rsidP="00A83CB6">
      <w:r>
        <w:rPr>
          <w:noProof/>
        </w:rPr>
        <w:drawing>
          <wp:inline distT="0" distB="0" distL="0" distR="0" wp14:anchorId="5ADE8EC8" wp14:editId="27187037">
            <wp:extent cx="6400800" cy="1045845"/>
            <wp:effectExtent l="57150" t="57150" r="171450" b="1162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045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8784063" w14:textId="77777777" w:rsidR="00A83CB6" w:rsidRDefault="00A83CB6" w:rsidP="00A83CB6"/>
    <w:p w14:paraId="484AEA09" w14:textId="77777777" w:rsidR="00A83CB6" w:rsidRDefault="00A83CB6" w:rsidP="00A83CB6">
      <w:pPr>
        <w:keepNext/>
      </w:pPr>
      <w:r>
        <w:lastRenderedPageBreak/>
        <w:t>Relevant text in 12.6.3 has this requirement:</w:t>
      </w:r>
    </w:p>
    <w:p w14:paraId="7D012D76" w14:textId="77777777" w:rsidR="00A83CB6" w:rsidRDefault="00A83CB6" w:rsidP="00A83CB6">
      <w:pPr>
        <w:keepNext/>
      </w:pPr>
      <w:r>
        <w:rPr>
          <w:noProof/>
        </w:rPr>
        <w:drawing>
          <wp:inline distT="0" distB="0" distL="0" distR="0" wp14:anchorId="6F95B47C" wp14:editId="5D39F653">
            <wp:extent cx="6400800" cy="866775"/>
            <wp:effectExtent l="57150" t="57150" r="171450" b="1238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866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3A1209" w14:textId="77777777" w:rsidR="00A83CB6" w:rsidRDefault="00A83CB6" w:rsidP="00A83CB6">
      <w:r>
        <w:rPr>
          <w:noProof/>
        </w:rPr>
        <w:drawing>
          <wp:inline distT="0" distB="0" distL="0" distR="0" wp14:anchorId="13ABC2F8" wp14:editId="3F635E63">
            <wp:extent cx="6400800" cy="857250"/>
            <wp:effectExtent l="57150" t="57150" r="171450" b="1143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D2BB03" w14:textId="77777777" w:rsidR="00A83CB6" w:rsidRDefault="00A83CB6" w:rsidP="00A83CB6"/>
    <w:p w14:paraId="7E5D3076" w14:textId="77777777" w:rsidR="00A83CB6" w:rsidRDefault="00A83CB6" w:rsidP="00A83CB6">
      <w:r>
        <w:t>So, it is true that if the AP is using RSNA and the STA initiating the (re)association can use one of the offered cipher suites, the STA must include (exactly) one such cipher in an RSNE in the (Re)Association Request.</w:t>
      </w:r>
    </w:p>
    <w:p w14:paraId="58191EEB" w14:textId="77777777" w:rsidR="00A83CB6" w:rsidRDefault="00A83CB6" w:rsidP="00A83CB6"/>
    <w:p w14:paraId="56C4078B" w14:textId="77777777" w:rsidR="00A83CB6" w:rsidRDefault="00A83CB6" w:rsidP="00A83CB6">
      <w:r>
        <w:t>However, there are the following “escapes” from this requirement, all of which result in the STA not initiating the (re)association with that AP:</w:t>
      </w:r>
    </w:p>
    <w:p w14:paraId="39624819" w14:textId="77777777" w:rsidR="00A83CB6" w:rsidRDefault="00A83CB6" w:rsidP="00A83CB6">
      <w:pPr>
        <w:pStyle w:val="ListParagraph"/>
        <w:numPr>
          <w:ilvl w:val="0"/>
          <w:numId w:val="37"/>
        </w:numPr>
      </w:pPr>
      <w:r>
        <w:t>There is no pairwise cipher suite advertised by the AP that the STA supports.</w:t>
      </w:r>
    </w:p>
    <w:p w14:paraId="0A74B071" w14:textId="77777777" w:rsidR="00A83CB6" w:rsidRDefault="00A83CB6" w:rsidP="00A83CB6">
      <w:pPr>
        <w:pStyle w:val="ListParagraph"/>
        <w:numPr>
          <w:ilvl w:val="0"/>
          <w:numId w:val="37"/>
        </w:numPr>
      </w:pPr>
      <w:r>
        <w:t>The STA or AP are HT capable and the AP advertises CCMP-128 or CCMP-256, and no pairwise cipher suite advertised by the AP is supported by the STA after eliminating TKIP from consideration.</w:t>
      </w:r>
    </w:p>
    <w:p w14:paraId="39A18BDC" w14:textId="77777777" w:rsidR="00A83CB6" w:rsidRDefault="00A83CB6" w:rsidP="00A83CB6"/>
    <w:p w14:paraId="057F423B" w14:textId="77777777" w:rsidR="00A83CB6" w:rsidRDefault="00A83CB6" w:rsidP="00A83CB6">
      <w:r>
        <w:t>It should be noted that the requirements of 12.6.3 should be followed by the SME before issuing the MLME-</w:t>
      </w:r>
      <w:proofErr w:type="spellStart"/>
      <w:r>
        <w:t>ASSOCIATE.request</w:t>
      </w:r>
      <w:proofErr w:type="spellEnd"/>
      <w:r>
        <w:t xml:space="preserve"> being discussed on P2200.  Thus, these cases cannot occur within the MLME procedure on P2200.</w:t>
      </w:r>
    </w:p>
    <w:p w14:paraId="7E1C7399" w14:textId="77777777" w:rsidR="00A83CB6" w:rsidRDefault="00A83CB6" w:rsidP="00A83CB6"/>
    <w:p w14:paraId="248BAE31" w14:textId="77777777" w:rsidR="00A83CB6" w:rsidRDefault="00A83CB6" w:rsidP="00A83CB6">
      <w:r>
        <w:t>The text on P2204 is the same as on P2200, except covering the MLME-</w:t>
      </w:r>
      <w:proofErr w:type="spellStart"/>
      <w:r>
        <w:t>REASSOCIATE.request</w:t>
      </w:r>
      <w:proofErr w:type="spellEnd"/>
      <w:r>
        <w:t xml:space="preserve"> primitive.  So, the same change applies.</w:t>
      </w:r>
    </w:p>
    <w:p w14:paraId="1DA66026" w14:textId="77777777" w:rsidR="00A83CB6" w:rsidRDefault="00A83CB6" w:rsidP="00A83CB6"/>
    <w:p w14:paraId="12C35D30" w14:textId="77777777" w:rsidR="00A83CB6" w:rsidRDefault="00A83CB6" w:rsidP="00A83CB6">
      <w:r w:rsidRPr="00A83CB6">
        <w:rPr>
          <w:highlight w:val="yellow"/>
          <w:u w:val="single"/>
        </w:rPr>
        <w:t>Proposed Resolution:</w:t>
      </w:r>
    </w:p>
    <w:p w14:paraId="6BDAA392" w14:textId="77777777" w:rsidR="00A83CB6" w:rsidRDefault="00A83CB6" w:rsidP="00A83CB6"/>
    <w:p w14:paraId="3DC20D87" w14:textId="77777777" w:rsidR="00A83CB6" w:rsidRPr="00A83CB6" w:rsidRDefault="00A83CB6" w:rsidP="00A83CB6">
      <w:r>
        <w:t>Accepted.</w:t>
      </w:r>
    </w:p>
    <w:p w14:paraId="588DC6B0" w14:textId="77777777" w:rsidR="00A83CB6" w:rsidRDefault="00A83CB6" w:rsidP="00A83CB6"/>
    <w:p w14:paraId="520C3530" w14:textId="77777777" w:rsidR="00A83CB6" w:rsidRDefault="00A83CB6" w:rsidP="00A83CB6">
      <w:r>
        <w:br w:type="page"/>
      </w:r>
    </w:p>
    <w:p w14:paraId="05644FEB" w14:textId="77777777" w:rsidR="00795BB3" w:rsidRDefault="00795BB3" w:rsidP="00C66127"/>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1"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1"/>
      <w:tr w:rsidR="00F13906" w:rsidRPr="00DC0730" w14:paraId="7DAB99D5" w14:textId="77777777" w:rsidTr="000B2985">
        <w:trPr>
          <w:trHeight w:val="8190"/>
        </w:trPr>
        <w:tc>
          <w:tcPr>
            <w:tcW w:w="738" w:type="dxa"/>
            <w:hideMark/>
          </w:tcPr>
          <w:p w14:paraId="41B3FEF3"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3148997A" w14:textId="6E30272E"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1497.</w:t>
            </w:r>
            <w:r>
              <w:rPr>
                <w:rFonts w:ascii="Arial" w:eastAsia="Times New Roman" w:hAnsi="Arial" w:cs="Arial"/>
                <w:sz w:val="20"/>
                <w:lang w:val="en-US"/>
              </w:rPr>
              <w:t>61</w:t>
            </w:r>
          </w:p>
        </w:tc>
        <w:tc>
          <w:tcPr>
            <w:tcW w:w="1080" w:type="dxa"/>
            <w:hideMark/>
          </w:tcPr>
          <w:p w14:paraId="4934B80F"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0685F005"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5B5597C0"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F13906" w:rsidRPr="00DC0730" w14:paraId="4D0D88C5" w14:textId="77777777" w:rsidTr="000B2985">
        <w:trPr>
          <w:trHeight w:val="765"/>
        </w:trPr>
        <w:tc>
          <w:tcPr>
            <w:tcW w:w="738" w:type="dxa"/>
            <w:hideMark/>
          </w:tcPr>
          <w:p w14:paraId="3B396E99"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2554C4EA" w14:textId="0D79C59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2308.</w:t>
            </w:r>
            <w:r>
              <w:rPr>
                <w:rFonts w:ascii="Arial" w:eastAsia="Times New Roman" w:hAnsi="Arial" w:cs="Arial"/>
                <w:sz w:val="20"/>
                <w:lang w:val="en-US"/>
              </w:rPr>
              <w:t>2</w:t>
            </w:r>
            <w:r w:rsidRPr="00DC0730">
              <w:rPr>
                <w:rFonts w:ascii="Arial" w:eastAsia="Times New Roman" w:hAnsi="Arial" w:cs="Arial"/>
                <w:sz w:val="20"/>
                <w:lang w:val="en-US"/>
              </w:rPr>
              <w:t>0</w:t>
            </w:r>
          </w:p>
        </w:tc>
        <w:tc>
          <w:tcPr>
            <w:tcW w:w="1080" w:type="dxa"/>
            <w:hideMark/>
          </w:tcPr>
          <w:p w14:paraId="40131CF9"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384B5FBD"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3EA4A2FD"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F13906" w:rsidRPr="00DC0730" w14:paraId="3177DF5E" w14:textId="77777777" w:rsidTr="000B2985">
        <w:trPr>
          <w:trHeight w:val="1785"/>
        </w:trPr>
        <w:tc>
          <w:tcPr>
            <w:tcW w:w="738" w:type="dxa"/>
            <w:hideMark/>
          </w:tcPr>
          <w:p w14:paraId="66973BC3"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52DC82A7"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708D2033"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71193511"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15C6C8"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610ADF" w:rsidRPr="00DC0730" w14:paraId="2D68DD44" w14:textId="77777777" w:rsidTr="000B2985">
        <w:trPr>
          <w:trHeight w:val="1530"/>
        </w:trPr>
        <w:tc>
          <w:tcPr>
            <w:tcW w:w="738" w:type="dxa"/>
            <w:hideMark/>
          </w:tcPr>
          <w:p w14:paraId="57491059"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lastRenderedPageBreak/>
              <w:t>2653</w:t>
            </w:r>
          </w:p>
        </w:tc>
        <w:tc>
          <w:tcPr>
            <w:tcW w:w="990" w:type="dxa"/>
            <w:hideMark/>
          </w:tcPr>
          <w:p w14:paraId="29051441" w14:textId="77777777" w:rsidR="00610ADF" w:rsidRPr="00DC0730" w:rsidRDefault="00610ADF" w:rsidP="000B2985">
            <w:pPr>
              <w:jc w:val="right"/>
              <w:rPr>
                <w:rFonts w:ascii="Arial" w:eastAsia="Times New Roman" w:hAnsi="Arial" w:cs="Arial"/>
                <w:sz w:val="20"/>
                <w:lang w:val="en-US"/>
              </w:rPr>
            </w:pPr>
          </w:p>
        </w:tc>
        <w:tc>
          <w:tcPr>
            <w:tcW w:w="1080" w:type="dxa"/>
            <w:hideMark/>
          </w:tcPr>
          <w:p w14:paraId="42E6C6FF"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2A6D061F"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339092CD"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4C5C9D83"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181378AB"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3E08F5F0"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78CFCC6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56E191EA"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26A799A6"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06BE2E6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4906E8A1"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29173FB5"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BF3C6B6"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521B2AA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BSSID = wildcard</w:t>
            </w:r>
          </w:p>
          <w:p w14:paraId="7740304A"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74898F19" w14:textId="77777777" w:rsidR="00610ADF" w:rsidRPr="00DC0730" w:rsidRDefault="00610ADF" w:rsidP="000B2985">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5C43BAFA" w14:textId="77777777" w:rsidR="00610ADF" w:rsidRPr="00DC0730" w:rsidRDefault="00610ADF" w:rsidP="000B2985">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r w:rsidR="00610ADF" w:rsidRPr="00DC0730" w14:paraId="4DF10389" w14:textId="77777777" w:rsidTr="000B2985">
        <w:trPr>
          <w:trHeight w:val="1530"/>
        </w:trPr>
        <w:tc>
          <w:tcPr>
            <w:tcW w:w="738" w:type="dxa"/>
            <w:hideMark/>
          </w:tcPr>
          <w:p w14:paraId="3C2AD534"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5241F279"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46FFE9D8"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62BACDCC" w14:textId="77777777" w:rsidR="00610ADF" w:rsidRPr="00DC0730" w:rsidRDefault="00610ADF" w:rsidP="000B2985">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3375EC25" w14:textId="77777777" w:rsidR="00610ADF" w:rsidRPr="00DC0730" w:rsidRDefault="00610ADF" w:rsidP="000B2985">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r w:rsidR="00610ADF" w:rsidRPr="00DC0730" w14:paraId="0BF41F7C" w14:textId="77777777" w:rsidTr="000B2985">
        <w:trPr>
          <w:trHeight w:val="1530"/>
        </w:trPr>
        <w:tc>
          <w:tcPr>
            <w:tcW w:w="738" w:type="dxa"/>
            <w:hideMark/>
          </w:tcPr>
          <w:p w14:paraId="60A3F050"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0C470C73"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1CB55406"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73651F27" w14:textId="77777777" w:rsidR="00610ADF" w:rsidRPr="00DC0730" w:rsidRDefault="00610ADF" w:rsidP="000B2985">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0969051F" w14:textId="77777777" w:rsidR="00610ADF" w:rsidRPr="008A162E" w:rsidRDefault="00610ADF" w:rsidP="000B2985">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1CF623BF" w14:textId="77777777" w:rsidR="00610ADF" w:rsidRPr="008A162E" w:rsidRDefault="00610ADF" w:rsidP="000B2985">
            <w:pPr>
              <w:rPr>
                <w:rFonts w:ascii="Arial" w:eastAsia="Times New Roman" w:hAnsi="Arial" w:cs="Arial"/>
                <w:sz w:val="20"/>
                <w:lang w:val="en-US"/>
              </w:rPr>
            </w:pPr>
          </w:p>
          <w:p w14:paraId="29C613AE" w14:textId="77777777" w:rsidR="00610ADF" w:rsidRPr="008A162E" w:rsidRDefault="00610ADF" w:rsidP="000B29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EEDC404" w14:textId="77777777" w:rsidR="00610ADF" w:rsidRPr="008A162E" w:rsidRDefault="00610ADF" w:rsidP="000B2985">
            <w:pPr>
              <w:rPr>
                <w:rFonts w:ascii="Arial" w:eastAsia="Times New Roman" w:hAnsi="Arial" w:cs="Arial"/>
                <w:sz w:val="20"/>
                <w:lang w:val="en-US"/>
              </w:rPr>
            </w:pPr>
          </w:p>
          <w:p w14:paraId="7285A411" w14:textId="77777777" w:rsidR="00610ADF" w:rsidRPr="00DC0730" w:rsidRDefault="00610ADF" w:rsidP="000B29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xml:space="preserve">, a detailed submission for changes will </w:t>
            </w:r>
            <w:r w:rsidRPr="008A162E">
              <w:rPr>
                <w:rFonts w:ascii="Arial" w:eastAsia="Times New Roman" w:hAnsi="Arial" w:cs="Arial"/>
                <w:sz w:val="20"/>
                <w:lang w:val="en-US"/>
              </w:rPr>
              <w:lastRenderedPageBreak/>
              <w:t>be provided.</w:t>
            </w:r>
          </w:p>
        </w:tc>
      </w:tr>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0ABD2CF2"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73C17E56" w14:textId="2A0FC5F5" w:rsidR="00C14C72" w:rsidRDefault="00C14C72"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778FB" w:rsidRPr="007837C2" w14:paraId="7841B472" w14:textId="77777777" w:rsidTr="006E0B3B">
        <w:trPr>
          <w:trHeight w:val="524"/>
        </w:trPr>
        <w:tc>
          <w:tcPr>
            <w:tcW w:w="738" w:type="dxa"/>
            <w:hideMark/>
          </w:tcPr>
          <w:p w14:paraId="287E7603"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1682223E"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9686424"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4D674B8"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48A729"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778FB" w:rsidRPr="00DC0730" w14:paraId="0A098911" w14:textId="77777777" w:rsidTr="006E0B3B">
        <w:trPr>
          <w:trHeight w:val="1530"/>
        </w:trPr>
        <w:tc>
          <w:tcPr>
            <w:tcW w:w="738" w:type="dxa"/>
            <w:hideMark/>
          </w:tcPr>
          <w:p w14:paraId="0BB4707B" w14:textId="77777777" w:rsidR="005778FB" w:rsidRPr="00DC0730" w:rsidRDefault="005778FB" w:rsidP="006E0B3B">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244BC3ED" w14:textId="77777777" w:rsidR="005778FB" w:rsidRPr="00DC0730" w:rsidRDefault="005778FB" w:rsidP="006E0B3B">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09A81924" w14:textId="77777777" w:rsidR="005778FB" w:rsidRPr="00DC0730" w:rsidRDefault="005778FB" w:rsidP="006E0B3B">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10D93CD8" w14:textId="77777777" w:rsidR="005778FB" w:rsidRPr="00DC0730" w:rsidRDefault="005778FB" w:rsidP="006E0B3B">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78FFD7DF" w14:textId="77777777" w:rsidR="005778FB" w:rsidRPr="00DC0730" w:rsidRDefault="005778FB" w:rsidP="006E0B3B">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2ADBF8D1" w14:textId="77777777" w:rsidR="005778FB" w:rsidRDefault="005778FB" w:rsidP="005778FB"/>
    <w:p w14:paraId="53E520C6" w14:textId="77777777" w:rsidR="005778FB" w:rsidRDefault="005778FB" w:rsidP="005778FB">
      <w:r>
        <w:rPr>
          <w:u w:val="single"/>
        </w:rPr>
        <w:t>Discussion:</w:t>
      </w:r>
    </w:p>
    <w:p w14:paraId="18272446" w14:textId="77777777" w:rsidR="005778FB" w:rsidRDefault="005778FB" w:rsidP="005778FB"/>
    <w:p w14:paraId="30A74AD3" w14:textId="77777777" w:rsidR="005778FB" w:rsidRDefault="005778FB" w:rsidP="005778FB">
      <w:r>
        <w:t>Note: it appears the refence should be to P1984.57.</w:t>
      </w:r>
    </w:p>
    <w:p w14:paraId="1CEE5FBD" w14:textId="77777777" w:rsidR="005778FB" w:rsidRDefault="005778FB" w:rsidP="005778FB"/>
    <w:p w14:paraId="7FDB9C64" w14:textId="77777777" w:rsidR="005778FB" w:rsidRDefault="005778FB" w:rsidP="005778FB">
      <w:r w:rsidRPr="00A93189">
        <w:rPr>
          <w:highlight w:val="red"/>
        </w:rPr>
        <w:t>Needs work</w:t>
      </w:r>
    </w:p>
    <w:p w14:paraId="270B9427" w14:textId="77777777" w:rsidR="005778FB" w:rsidRDefault="005778FB" w:rsidP="005778FB"/>
    <w:p w14:paraId="023F5E55" w14:textId="77777777" w:rsidR="005778FB" w:rsidRDefault="005778FB" w:rsidP="005778FB">
      <w:r>
        <w:t xml:space="preserve">From </w:t>
      </w:r>
      <w:proofErr w:type="spellStart"/>
      <w:r>
        <w:t>Dejian</w:t>
      </w:r>
      <w:proofErr w:type="spellEnd"/>
      <w:r>
        <w:t xml:space="preserve"> Li (Huawei, author of this text), in an email:</w:t>
      </w:r>
    </w:p>
    <w:p w14:paraId="5412A544" w14:textId="77777777" w:rsidR="005778FB" w:rsidRDefault="005778FB" w:rsidP="005778FB"/>
    <w:p w14:paraId="6A5AF8FF" w14:textId="77777777" w:rsidR="005778FB" w:rsidRDefault="005778FB" w:rsidP="005778FB"/>
    <w:p w14:paraId="3F0F3092" w14:textId="77777777" w:rsidR="005778FB" w:rsidRDefault="005778FB" w:rsidP="005778FB">
      <w:pPr>
        <w:rPr>
          <w:b/>
          <w:bCs/>
          <w:color w:val="1F497D"/>
          <w:sz w:val="21"/>
          <w:szCs w:val="21"/>
          <w:lang w:eastAsia="zh-CN"/>
        </w:rPr>
      </w:pPr>
      <w:r>
        <w:rPr>
          <w:b/>
          <w:bCs/>
          <w:color w:val="1F497D"/>
          <w:sz w:val="21"/>
          <w:szCs w:val="21"/>
          <w:lang w:eastAsia="zh-CN"/>
        </w:rPr>
        <w:t>Working assumption:</w:t>
      </w:r>
    </w:p>
    <w:p w14:paraId="44C71406" w14:textId="77777777" w:rsidR="005778FB" w:rsidRDefault="005778FB" w:rsidP="005778FB">
      <w:pPr>
        <w:pStyle w:val="ListParagraph"/>
        <w:numPr>
          <w:ilvl w:val="0"/>
          <w:numId w:val="40"/>
        </w:numPr>
        <w:contextualSpacing w:val="0"/>
        <w:rPr>
          <w:color w:val="1F497D"/>
          <w:sz w:val="21"/>
          <w:szCs w:val="21"/>
          <w:lang w:eastAsia="zh-CN"/>
        </w:rPr>
      </w:pPr>
      <w:r>
        <w:rPr>
          <w:color w:val="1F497D"/>
          <w:sz w:val="21"/>
          <w:szCs w:val="21"/>
          <w:lang w:eastAsia="zh-CN"/>
        </w:rPr>
        <w:t xml:space="preserve">3 APs: AP1 and AP2 form a synchronization pair (see Figure 10-64), AP3 operates on the same 1.08GHz channel with AP1, and AP3 is the S-AP of </w:t>
      </w:r>
      <w:proofErr w:type="gramStart"/>
      <w:r>
        <w:rPr>
          <w:color w:val="1F497D"/>
          <w:sz w:val="21"/>
          <w:szCs w:val="21"/>
          <w:lang w:eastAsia="zh-CN"/>
        </w:rPr>
        <w:t>a</w:t>
      </w:r>
      <w:proofErr w:type="gramEnd"/>
      <w:r>
        <w:rPr>
          <w:color w:val="1F497D"/>
          <w:sz w:val="21"/>
          <w:szCs w:val="21"/>
          <w:lang w:eastAsia="zh-CN"/>
        </w:rPr>
        <w:t xml:space="preserve"> AP cluster.</w:t>
      </w:r>
    </w:p>
    <w:p w14:paraId="245812DB" w14:textId="77777777" w:rsidR="005778FB" w:rsidRDefault="005778FB" w:rsidP="005778FB">
      <w:pPr>
        <w:pStyle w:val="ListParagraph"/>
        <w:numPr>
          <w:ilvl w:val="0"/>
          <w:numId w:val="40"/>
        </w:numPr>
        <w:contextualSpacing w:val="0"/>
        <w:rPr>
          <w:color w:val="1F497D"/>
          <w:sz w:val="21"/>
          <w:szCs w:val="21"/>
          <w:lang w:eastAsia="zh-CN"/>
        </w:rPr>
      </w:pPr>
      <w:r>
        <w:rPr>
          <w:color w:val="1F497D"/>
          <w:sz w:val="21"/>
          <w:szCs w:val="21"/>
          <w:lang w:eastAsia="zh-CN"/>
        </w:rPr>
        <w:t>At the beginning, AP1 and AP 3 not synchronized, but AP1 and AP 2 are a synchronization pair.</w:t>
      </w:r>
    </w:p>
    <w:p w14:paraId="61D82BE1" w14:textId="77777777" w:rsidR="005778FB" w:rsidRDefault="005778FB" w:rsidP="005778FB">
      <w:pPr>
        <w:pStyle w:val="ListParagraph"/>
        <w:numPr>
          <w:ilvl w:val="0"/>
          <w:numId w:val="40"/>
        </w:numPr>
        <w:contextualSpacing w:val="0"/>
        <w:rPr>
          <w:color w:val="1F497D"/>
          <w:sz w:val="21"/>
          <w:szCs w:val="21"/>
          <w:lang w:eastAsia="zh-CN"/>
        </w:rPr>
      </w:pPr>
      <w:r>
        <w:rPr>
          <w:color w:val="1F497D"/>
          <w:sz w:val="21"/>
          <w:szCs w:val="21"/>
          <w:lang w:eastAsia="zh-CN"/>
        </w:rPr>
        <w:t>AP1 knows AP3’s SBBI (beacon interval on 1.08GHz), and intends to join the 1.08 GHz (small band) cluster of AP3 (S-AP)</w:t>
      </w:r>
    </w:p>
    <w:p w14:paraId="3D184C27" w14:textId="77777777" w:rsidR="005778FB" w:rsidRDefault="005778FB" w:rsidP="005778FB">
      <w:pPr>
        <w:rPr>
          <w:color w:val="1F497D"/>
          <w:sz w:val="21"/>
          <w:szCs w:val="21"/>
          <w:lang w:eastAsia="zh-CN"/>
        </w:rPr>
      </w:pPr>
    </w:p>
    <w:p w14:paraId="682E3FD8" w14:textId="77777777" w:rsidR="005778FB" w:rsidRDefault="005778FB" w:rsidP="005778FB">
      <w:pPr>
        <w:rPr>
          <w:color w:val="1F497D"/>
          <w:sz w:val="21"/>
          <w:szCs w:val="21"/>
          <w:lang w:eastAsia="zh-CN"/>
        </w:rPr>
      </w:pPr>
      <w:r>
        <w:rPr>
          <w:b/>
          <w:bCs/>
          <w:color w:val="1F497D"/>
          <w:sz w:val="21"/>
          <w:szCs w:val="21"/>
          <w:lang w:eastAsia="zh-CN"/>
        </w:rPr>
        <w:t xml:space="preserve">The purpose </w:t>
      </w:r>
      <w:r>
        <w:rPr>
          <w:color w:val="1F497D"/>
          <w:sz w:val="21"/>
          <w:szCs w:val="21"/>
          <w:lang w:eastAsia="zh-CN"/>
        </w:rPr>
        <w:t xml:space="preserve">of the text: define rules for that “AP1 of a synchronization pair to join the S-AP’s cluster on the 1.08GHz </w:t>
      </w:r>
      <w:proofErr w:type="gramStart"/>
      <w:r>
        <w:rPr>
          <w:color w:val="1F497D"/>
          <w:sz w:val="21"/>
          <w:szCs w:val="21"/>
          <w:lang w:eastAsia="zh-CN"/>
        </w:rPr>
        <w:t>channel“</w:t>
      </w:r>
      <w:proofErr w:type="gramEnd"/>
      <w:r>
        <w:rPr>
          <w:color w:val="1F497D"/>
          <w:sz w:val="21"/>
          <w:szCs w:val="21"/>
          <w:lang w:eastAsia="zh-CN"/>
        </w:rPr>
        <w:t>.</w:t>
      </w:r>
    </w:p>
    <w:p w14:paraId="51542CD7" w14:textId="77777777" w:rsidR="005778FB" w:rsidRDefault="005778FB" w:rsidP="005778FB">
      <w:pPr>
        <w:rPr>
          <w:color w:val="1F497D"/>
          <w:sz w:val="21"/>
          <w:szCs w:val="21"/>
          <w:lang w:eastAsia="zh-CN"/>
        </w:rPr>
      </w:pPr>
    </w:p>
    <w:p w14:paraId="2549191C" w14:textId="77777777" w:rsidR="005778FB" w:rsidRDefault="005778FB" w:rsidP="005778FB">
      <w:pPr>
        <w:rPr>
          <w:b/>
          <w:bCs/>
          <w:color w:val="1F497D"/>
          <w:sz w:val="21"/>
          <w:szCs w:val="21"/>
          <w:lang w:eastAsia="zh-CN"/>
        </w:rPr>
      </w:pPr>
      <w:r>
        <w:rPr>
          <w:b/>
          <w:bCs/>
          <w:color w:val="1F497D"/>
          <w:sz w:val="21"/>
          <w:szCs w:val="21"/>
          <w:lang w:eastAsia="zh-CN"/>
        </w:rPr>
        <w:t>Explanations:</w:t>
      </w:r>
    </w:p>
    <w:p w14:paraId="00551B52" w14:textId="77777777" w:rsidR="005778FB" w:rsidRDefault="005778FB" w:rsidP="005778FB">
      <w:pPr>
        <w:rPr>
          <w:color w:val="1F497D"/>
          <w:sz w:val="21"/>
          <w:szCs w:val="21"/>
          <w:lang w:eastAsia="zh-CN"/>
        </w:rPr>
      </w:pPr>
      <w:r>
        <w:rPr>
          <w:color w:val="1F497D"/>
          <w:sz w:val="21"/>
          <w:szCs w:val="21"/>
          <w:lang w:eastAsia="zh-CN"/>
        </w:rPr>
        <w:t>For step a), see the dash line in following figure,</w:t>
      </w:r>
    </w:p>
    <w:p w14:paraId="5C05CB97" w14:textId="77777777" w:rsidR="005778FB" w:rsidRDefault="005778FB" w:rsidP="005778FB">
      <w:pPr>
        <w:rPr>
          <w:color w:val="1F497D"/>
          <w:sz w:val="21"/>
          <w:szCs w:val="21"/>
          <w:lang w:eastAsia="zh-CN"/>
        </w:rPr>
      </w:pPr>
      <w:r>
        <w:rPr>
          <w:color w:val="1F497D"/>
          <w:sz w:val="21"/>
          <w:szCs w:val="21"/>
          <w:lang w:eastAsia="zh-CN"/>
        </w:rPr>
        <w:t xml:space="preserve">AP1 changes the current beacon interval length beacon interval 1 to beacon interval 2, to align the beginning of the first BTI on the 1.08 GHz channel with the beginning of the empty Beacon SP, to synchronizes with AP3. </w:t>
      </w:r>
    </w:p>
    <w:p w14:paraId="65603F8A" w14:textId="77777777" w:rsidR="005778FB" w:rsidRDefault="005778FB" w:rsidP="005778FB">
      <w:pPr>
        <w:rPr>
          <w:color w:val="1F497D"/>
          <w:sz w:val="21"/>
          <w:szCs w:val="21"/>
          <w:lang w:eastAsia="zh-CN"/>
        </w:rPr>
      </w:pPr>
    </w:p>
    <w:p w14:paraId="387277A3" w14:textId="77777777" w:rsidR="005778FB" w:rsidRDefault="005778FB" w:rsidP="005778FB">
      <w:pPr>
        <w:rPr>
          <w:color w:val="1F497D"/>
          <w:sz w:val="21"/>
          <w:szCs w:val="21"/>
          <w:lang w:eastAsia="zh-CN"/>
        </w:rPr>
      </w:pPr>
      <w:r>
        <w:rPr>
          <w:color w:val="1F497D"/>
          <w:sz w:val="21"/>
          <w:szCs w:val="21"/>
          <w:lang w:eastAsia="zh-CN"/>
        </w:rPr>
        <w:t>For step b),</w:t>
      </w:r>
    </w:p>
    <w:p w14:paraId="1A646E47" w14:textId="77777777" w:rsidR="005778FB" w:rsidRDefault="005778FB" w:rsidP="005778FB">
      <w:pPr>
        <w:rPr>
          <w:color w:val="1F497D"/>
          <w:sz w:val="21"/>
          <w:szCs w:val="21"/>
          <w:lang w:eastAsia="zh-CN"/>
        </w:rPr>
      </w:pPr>
      <w:r>
        <w:rPr>
          <w:color w:val="1F497D"/>
          <w:sz w:val="21"/>
          <w:szCs w:val="21"/>
          <w:lang w:eastAsia="zh-CN"/>
        </w:rPr>
        <w:t>There is a “</w:t>
      </w:r>
      <w:r>
        <w:rPr>
          <w:b/>
          <w:bCs/>
          <w:color w:val="5B9BD5"/>
          <w:sz w:val="21"/>
          <w:szCs w:val="21"/>
          <w:lang w:eastAsia="zh-CN"/>
        </w:rPr>
        <w:t>integer rule”</w:t>
      </w:r>
      <w:r>
        <w:rPr>
          <w:color w:val="1F497D"/>
          <w:sz w:val="21"/>
          <w:szCs w:val="21"/>
          <w:lang w:eastAsia="zh-CN"/>
        </w:rPr>
        <w:t xml:space="preserve">: </w:t>
      </w:r>
      <w:proofErr w:type="gramStart"/>
      <w:r>
        <w:rPr>
          <w:color w:val="1F497D"/>
          <w:sz w:val="21"/>
          <w:szCs w:val="21"/>
          <w:lang w:eastAsia="zh-CN"/>
        </w:rPr>
        <w:t>the</w:t>
      </w:r>
      <w:proofErr w:type="gramEnd"/>
      <w:r>
        <w:rPr>
          <w:color w:val="1F497D"/>
          <w:sz w:val="21"/>
          <w:szCs w:val="21"/>
          <w:lang w:eastAsia="zh-CN"/>
        </w:rPr>
        <w:t xml:space="preserve"> S-AP or S-PCP shall set its beacon interval on the 2.16 GHz common channel as an integer multiple of the beacon interval on the 1.08 GHz channel in terms of Tus (</w:t>
      </w:r>
      <w:r>
        <w:rPr>
          <w:b/>
          <w:bCs/>
          <w:color w:val="1F497D"/>
          <w:sz w:val="21"/>
          <w:szCs w:val="21"/>
          <w:lang w:eastAsia="zh-CN"/>
        </w:rPr>
        <w:t>see 10.42.1 General</w:t>
      </w:r>
      <w:r>
        <w:rPr>
          <w:color w:val="1F497D"/>
          <w:sz w:val="21"/>
          <w:szCs w:val="21"/>
          <w:lang w:eastAsia="zh-CN"/>
        </w:rPr>
        <w:t>).</w:t>
      </w:r>
    </w:p>
    <w:p w14:paraId="19E746E7" w14:textId="77777777" w:rsidR="005778FB" w:rsidRDefault="005778FB" w:rsidP="005778FB">
      <w:pPr>
        <w:pStyle w:val="ListParagraph"/>
        <w:numPr>
          <w:ilvl w:val="0"/>
          <w:numId w:val="41"/>
        </w:numPr>
        <w:contextualSpacing w:val="0"/>
        <w:rPr>
          <w:color w:val="1F497D"/>
          <w:sz w:val="21"/>
          <w:szCs w:val="21"/>
          <w:lang w:eastAsia="zh-CN"/>
        </w:rPr>
      </w:pPr>
      <w:r>
        <w:rPr>
          <w:color w:val="1F497D"/>
          <w:sz w:val="21"/>
          <w:szCs w:val="21"/>
          <w:lang w:eastAsia="zh-CN"/>
        </w:rPr>
        <w:t xml:space="preserve">If AP1 intends to join S-AP(AP3)’s cluster, AP1 shall set its SBBI to the S-AP’s </w:t>
      </w:r>
      <w:proofErr w:type="gramStart"/>
      <w:r>
        <w:rPr>
          <w:color w:val="1F497D"/>
          <w:sz w:val="21"/>
          <w:szCs w:val="21"/>
          <w:lang w:eastAsia="zh-CN"/>
        </w:rPr>
        <w:t>SBBI.(</w:t>
      </w:r>
      <w:proofErr w:type="gramEnd"/>
      <w:r>
        <w:rPr>
          <w:color w:val="1F497D"/>
          <w:sz w:val="21"/>
          <w:szCs w:val="21"/>
          <w:lang w:eastAsia="zh-CN"/>
        </w:rPr>
        <w:t>see the last BTI1, SBBI 1-&gt;SBBI of S-AP, in the following figure).</w:t>
      </w:r>
    </w:p>
    <w:p w14:paraId="5897CCBB" w14:textId="77777777" w:rsidR="005778FB" w:rsidRDefault="005778FB" w:rsidP="005778FB">
      <w:pPr>
        <w:pStyle w:val="ListParagraph"/>
        <w:numPr>
          <w:ilvl w:val="0"/>
          <w:numId w:val="41"/>
        </w:numPr>
        <w:contextualSpacing w:val="0"/>
        <w:rPr>
          <w:color w:val="1F497D"/>
          <w:sz w:val="21"/>
          <w:szCs w:val="21"/>
          <w:lang w:eastAsia="zh-CN"/>
        </w:rPr>
      </w:pPr>
      <w:r>
        <w:rPr>
          <w:color w:val="1F497D"/>
          <w:sz w:val="21"/>
          <w:szCs w:val="21"/>
          <w:lang w:eastAsia="zh-CN"/>
        </w:rPr>
        <w:t>To satisfy the “</w:t>
      </w:r>
      <w:r>
        <w:rPr>
          <w:b/>
          <w:bCs/>
          <w:color w:val="5B9BD5"/>
          <w:sz w:val="21"/>
          <w:szCs w:val="21"/>
          <w:lang w:eastAsia="zh-CN"/>
        </w:rPr>
        <w:t>integer rule</w:t>
      </w:r>
      <w:r>
        <w:rPr>
          <w:color w:val="1F497D"/>
          <w:sz w:val="21"/>
          <w:szCs w:val="21"/>
          <w:lang w:eastAsia="zh-CN"/>
        </w:rPr>
        <w:t>”, AP1 shall change beacon interval 2 to beacon interval 3, to make “beacon interval 3/SBBI of S-AP” is an integer.</w:t>
      </w:r>
    </w:p>
    <w:p w14:paraId="52960058" w14:textId="77777777" w:rsidR="005778FB" w:rsidRDefault="005778FB" w:rsidP="005778FB">
      <w:pPr>
        <w:rPr>
          <w:color w:val="1F497D"/>
          <w:sz w:val="21"/>
          <w:szCs w:val="21"/>
          <w:lang w:eastAsia="zh-CN"/>
        </w:rPr>
      </w:pPr>
    </w:p>
    <w:p w14:paraId="5F9804B6" w14:textId="77777777" w:rsidR="005778FB" w:rsidRDefault="005778FB" w:rsidP="005778FB">
      <w:pPr>
        <w:rPr>
          <w:color w:val="1F497D"/>
          <w:sz w:val="21"/>
          <w:szCs w:val="21"/>
          <w:lang w:eastAsia="zh-CN"/>
        </w:rPr>
      </w:pPr>
      <w:r>
        <w:rPr>
          <w:color w:val="1F497D"/>
          <w:sz w:val="21"/>
          <w:szCs w:val="21"/>
          <w:lang w:eastAsia="zh-CN"/>
        </w:rPr>
        <w:t>Step c) defines the last rule “the Clustering Control field” to join the AP3(S-AP)’s cluster.</w:t>
      </w:r>
    </w:p>
    <w:p w14:paraId="65F9A4AA" w14:textId="77777777" w:rsidR="005778FB" w:rsidRDefault="005778FB" w:rsidP="005778FB">
      <w:pPr>
        <w:rPr>
          <w:color w:val="1F497D"/>
          <w:sz w:val="21"/>
          <w:szCs w:val="21"/>
          <w:lang w:eastAsia="zh-CN"/>
        </w:rPr>
      </w:pPr>
    </w:p>
    <w:p w14:paraId="352EF2D6" w14:textId="77777777" w:rsidR="005778FB" w:rsidRDefault="005778FB" w:rsidP="005778FB">
      <w:pPr>
        <w:rPr>
          <w:color w:val="1F497D"/>
          <w:sz w:val="21"/>
          <w:szCs w:val="21"/>
          <w:lang w:eastAsia="zh-CN"/>
        </w:rPr>
      </w:pPr>
      <w:r>
        <w:rPr>
          <w:color w:val="1F497D"/>
          <w:sz w:val="21"/>
          <w:szCs w:val="21"/>
          <w:lang w:eastAsia="zh-CN"/>
        </w:rPr>
        <w:t xml:space="preserve">I think there is no technical issues. For the format or grammar, please help us address the comments. </w:t>
      </w:r>
    </w:p>
    <w:p w14:paraId="6526D6DA" w14:textId="77777777" w:rsidR="005778FB" w:rsidRDefault="005778FB" w:rsidP="005778FB">
      <w:pPr>
        <w:rPr>
          <w:color w:val="1F497D"/>
          <w:sz w:val="21"/>
          <w:szCs w:val="21"/>
          <w:lang w:eastAsia="zh-CN"/>
        </w:rPr>
      </w:pPr>
      <w:r>
        <w:rPr>
          <w:color w:val="1F497D"/>
          <w:sz w:val="21"/>
          <w:szCs w:val="21"/>
          <w:lang w:eastAsia="zh-CN"/>
        </w:rPr>
        <w:t>Thanks again, Mark.</w:t>
      </w:r>
    </w:p>
    <w:p w14:paraId="1E0D649B" w14:textId="77777777" w:rsidR="005778FB" w:rsidRDefault="005778FB" w:rsidP="005778FB">
      <w:pPr>
        <w:rPr>
          <w:color w:val="1F497D"/>
          <w:sz w:val="21"/>
          <w:szCs w:val="21"/>
          <w:lang w:eastAsia="zh-CN"/>
        </w:rPr>
      </w:pPr>
      <w:r>
        <w:rPr>
          <w:noProof/>
          <w:color w:val="1F497D"/>
          <w:sz w:val="21"/>
          <w:szCs w:val="21"/>
          <w:lang w:eastAsia="zh-CN"/>
        </w:rPr>
        <w:lastRenderedPageBreak/>
        <w:drawing>
          <wp:inline distT="0" distB="0" distL="0" distR="0" wp14:anchorId="5639A45C" wp14:editId="7C632EB7">
            <wp:extent cx="5742305" cy="35407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305" cy="3540760"/>
                    </a:xfrm>
                    <a:prstGeom prst="rect">
                      <a:avLst/>
                    </a:prstGeom>
                    <a:noFill/>
                    <a:ln>
                      <a:noFill/>
                    </a:ln>
                  </pic:spPr>
                </pic:pic>
              </a:graphicData>
            </a:graphic>
          </wp:inline>
        </w:drawing>
      </w:r>
    </w:p>
    <w:p w14:paraId="02D94802" w14:textId="77777777" w:rsidR="005778FB" w:rsidRDefault="005778FB" w:rsidP="005778FB">
      <w:pPr>
        <w:rPr>
          <w:color w:val="1F497D"/>
          <w:sz w:val="21"/>
          <w:szCs w:val="21"/>
          <w:lang w:eastAsia="zh-CN"/>
        </w:rPr>
      </w:pPr>
    </w:p>
    <w:p w14:paraId="64AC22F5" w14:textId="77777777" w:rsidR="005778FB" w:rsidRDefault="005778FB" w:rsidP="005778FB">
      <w:r>
        <w:t xml:space="preserve"> </w:t>
      </w:r>
    </w:p>
    <w:p w14:paraId="3AC5ED9E" w14:textId="77777777" w:rsidR="005778FB" w:rsidRDefault="005778FB" w:rsidP="005778F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10ADF">
        <w:rPr>
          <w:highlight w:val="red"/>
        </w:rPr>
        <w:t>TBD</w:t>
      </w:r>
    </w:p>
    <w:p w14:paraId="16726E47" w14:textId="77777777" w:rsidR="007836C1" w:rsidRDefault="007836C1" w:rsidP="007836C1"/>
    <w:p w14:paraId="2C8713A4" w14:textId="77777777" w:rsidR="002C2EAB" w:rsidRDefault="007836C1" w:rsidP="002C2EAB">
      <w:r>
        <w:br w:type="page"/>
      </w:r>
    </w:p>
    <w:p w14:paraId="72026978" w14:textId="106D4EDD" w:rsidR="00816E01" w:rsidRDefault="00816E01" w:rsidP="00816E01">
      <w:r>
        <w:lastRenderedPageBreak/>
        <w:t>Emily Qi working on these:</w:t>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16E01" w:rsidRPr="007837C2" w14:paraId="1FC41453" w14:textId="77777777" w:rsidTr="006E0B3B">
        <w:trPr>
          <w:trHeight w:val="524"/>
        </w:trPr>
        <w:tc>
          <w:tcPr>
            <w:tcW w:w="738" w:type="dxa"/>
            <w:hideMark/>
          </w:tcPr>
          <w:p w14:paraId="61950466"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CD694CC"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17247C"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DF82BC"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A75066"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16E01" w:rsidRPr="00DC0730" w14:paraId="733CD196" w14:textId="77777777" w:rsidTr="006E0B3B">
        <w:trPr>
          <w:trHeight w:val="5355"/>
        </w:trPr>
        <w:tc>
          <w:tcPr>
            <w:tcW w:w="738" w:type="dxa"/>
            <w:hideMark/>
          </w:tcPr>
          <w:p w14:paraId="404C81A1"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5215D049"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1770.</w:t>
            </w:r>
            <w:r>
              <w:rPr>
                <w:rFonts w:ascii="Arial" w:eastAsia="Times New Roman" w:hAnsi="Arial" w:cs="Arial"/>
                <w:sz w:val="20"/>
                <w:lang w:val="en-US"/>
              </w:rPr>
              <w:t>55</w:t>
            </w:r>
          </w:p>
        </w:tc>
        <w:tc>
          <w:tcPr>
            <w:tcW w:w="1080" w:type="dxa"/>
            <w:hideMark/>
          </w:tcPr>
          <w:p w14:paraId="29E44F59"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6C4C01B"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350A9D2F"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816E01" w:rsidRPr="00DC0730" w14:paraId="474EF9EA" w14:textId="77777777" w:rsidTr="006E0B3B">
        <w:trPr>
          <w:trHeight w:val="5610"/>
        </w:trPr>
        <w:tc>
          <w:tcPr>
            <w:tcW w:w="738" w:type="dxa"/>
            <w:hideMark/>
          </w:tcPr>
          <w:p w14:paraId="7F416C90"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BEEC0EF"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1771.</w:t>
            </w:r>
            <w:r>
              <w:rPr>
                <w:rFonts w:ascii="Arial" w:eastAsia="Times New Roman" w:hAnsi="Arial" w:cs="Arial"/>
                <w:sz w:val="20"/>
                <w:lang w:val="en-US"/>
              </w:rPr>
              <w:t>1</w:t>
            </w:r>
          </w:p>
        </w:tc>
        <w:tc>
          <w:tcPr>
            <w:tcW w:w="1080" w:type="dxa"/>
            <w:hideMark/>
          </w:tcPr>
          <w:p w14:paraId="616C4499"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11908F21"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1CFADE4"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816E01" w:rsidRPr="00DC0730" w14:paraId="6607982C" w14:textId="77777777" w:rsidTr="006E0B3B">
        <w:trPr>
          <w:trHeight w:val="3315"/>
        </w:trPr>
        <w:tc>
          <w:tcPr>
            <w:tcW w:w="738" w:type="dxa"/>
            <w:hideMark/>
          </w:tcPr>
          <w:p w14:paraId="3BD66A0A"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2BAEC7EB"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1740.</w:t>
            </w:r>
            <w:r>
              <w:rPr>
                <w:rFonts w:ascii="Arial" w:eastAsia="Times New Roman" w:hAnsi="Arial" w:cs="Arial"/>
                <w:sz w:val="20"/>
                <w:lang w:val="en-US"/>
              </w:rPr>
              <w:t>50</w:t>
            </w:r>
          </w:p>
        </w:tc>
        <w:tc>
          <w:tcPr>
            <w:tcW w:w="1080" w:type="dxa"/>
            <w:hideMark/>
          </w:tcPr>
          <w:p w14:paraId="6B384461"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8A43E6A"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FFB480A"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bl>
    <w:p w14:paraId="4C65C998" w14:textId="77777777" w:rsidR="00816E01" w:rsidRDefault="00816E01" w:rsidP="00816E01"/>
    <w:p w14:paraId="4ADADC1B" w14:textId="77777777" w:rsidR="002C2EAB" w:rsidRDefault="002C2EAB" w:rsidP="002C2EAB"/>
    <w:p w14:paraId="3EFD5656" w14:textId="77F39E7D" w:rsidR="00816E01" w:rsidRDefault="00816E01">
      <w: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22">
                      <w14:nvContentPartPr>
                        <w14:cNvContentPartPr/>
                      </w14:nvContentPartPr>
                      <w14:xfrm>
                        <a:off x="0" y="0"/>
                        <a:ext cx="210240" cy="39240"/>
                      </w14:xfrm>
                    </w14:contentPart>
                  </a:graphicData>
                </a:graphic>
              </wp:anchor>
            </w:drawing>
          </mc:Choice>
          <mc:Fallback>
            <w:pict>
              <v:shapetype w14:anchorId="396463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23"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24">
                      <w14:nvContentPartPr>
                        <w14:cNvContentPartPr/>
                      </w14:nvContentPartPr>
                      <w14:xfrm>
                        <a:off x="0" y="0"/>
                        <a:ext cx="226440" cy="5760"/>
                      </w14:xfrm>
                    </w14:contentPart>
                  </a:graphicData>
                </a:graphic>
              </wp:anchor>
            </w:drawing>
          </mc:Choice>
          <mc:Fallback>
            <w:pict>
              <v:shape w14:anchorId="6E6C6AEF"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25"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6">
                      <w14:nvContentPartPr>
                        <w14:cNvContentPartPr/>
                      </w14:nvContentPartPr>
                      <w14:xfrm>
                        <a:off x="0" y="0"/>
                        <a:ext cx="240840" cy="17280"/>
                      </w14:xfrm>
                    </w14:contentPart>
                  </a:graphicData>
                </a:graphic>
              </wp:anchor>
            </w:drawing>
          </mc:Choice>
          <mc:Fallback>
            <w:pict>
              <v:shape w14:anchorId="19C44231"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27"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28">
                      <w14:nvContentPartPr>
                        <w14:cNvContentPartPr/>
                      </w14:nvContentPartPr>
                      <w14:xfrm>
                        <a:off x="0" y="0"/>
                        <a:ext cx="240840" cy="360"/>
                      </w14:xfrm>
                    </w14:contentPart>
                  </a:graphicData>
                </a:graphic>
              </wp:anchor>
            </w:drawing>
          </mc:Choice>
          <mc:Fallback>
            <w:pict>
              <v:shape w14:anchorId="741CF1C8"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29"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30">
                      <w14:nvContentPartPr>
                        <w14:cNvContentPartPr/>
                      </w14:nvContentPartPr>
                      <w14:xfrm>
                        <a:off x="0" y="0"/>
                        <a:ext cx="252000" cy="17640"/>
                      </w14:xfrm>
                    </w14:contentPart>
                  </a:graphicData>
                </a:graphic>
              </wp:anchor>
            </w:drawing>
          </mc:Choice>
          <mc:Fallback>
            <w:pict>
              <v:shape w14:anchorId="4EB8430C"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31"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32">
                      <w14:nvContentPartPr>
                        <w14:cNvContentPartPr/>
                      </w14:nvContentPartPr>
                      <w14:xfrm>
                        <a:off x="0" y="0"/>
                        <a:ext cx="294840" cy="56880"/>
                      </w14:xfrm>
                    </w14:contentPart>
                  </a:graphicData>
                </a:graphic>
              </wp:anchor>
            </w:drawing>
          </mc:Choice>
          <mc:Fallback>
            <w:pict>
              <v:shape w14:anchorId="131F9C70"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33"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34">
                      <w14:nvContentPartPr>
                        <w14:cNvContentPartPr/>
                      </w14:nvContentPartPr>
                      <w14:xfrm>
                        <a:off x="0" y="0"/>
                        <a:ext cx="263160" cy="23040"/>
                      </w14:xfrm>
                    </w14:contentPart>
                  </a:graphicData>
                </a:graphic>
              </wp:anchor>
            </w:drawing>
          </mc:Choice>
          <mc:Fallback>
            <w:pict>
              <v:shape w14:anchorId="3FDEA820"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35"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6">
                      <w14:nvContentPartPr>
                        <w14:cNvContentPartPr/>
                      </w14:nvContentPartPr>
                      <w14:xfrm>
                        <a:off x="0" y="0"/>
                        <a:ext cx="274680" cy="360"/>
                      </w14:xfrm>
                    </w14:contentPart>
                  </a:graphicData>
                </a:graphic>
              </wp:anchor>
            </w:drawing>
          </mc:Choice>
          <mc:Fallback>
            <w:pict>
              <v:shape w14:anchorId="4D1FEB90"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37"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38">
                      <w14:nvContentPartPr>
                        <w14:cNvContentPartPr/>
                      </w14:nvContentPartPr>
                      <w14:xfrm>
                        <a:off x="0" y="0"/>
                        <a:ext cx="232920" cy="6480"/>
                      </w14:xfrm>
                    </w14:contentPart>
                  </a:graphicData>
                </a:graphic>
              </wp:anchor>
            </w:drawing>
          </mc:Choice>
          <mc:Fallback>
            <w:pict>
              <v:shape w14:anchorId="6FED531F"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39"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40">
                      <w14:nvContentPartPr>
                        <w14:cNvContentPartPr/>
                      </w14:nvContentPartPr>
                      <w14:xfrm>
                        <a:off x="0" y="0"/>
                        <a:ext cx="269280" cy="6120"/>
                      </w14:xfrm>
                    </w14:contentPart>
                  </a:graphicData>
                </a:graphic>
              </wp:anchor>
            </w:drawing>
          </mc:Choice>
          <mc:Fallback>
            <w:pict>
              <v:shape w14:anchorId="2A863BAA"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41"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42">
                      <w14:nvContentPartPr>
                        <w14:cNvContentPartPr/>
                      </w14:nvContentPartPr>
                      <w14:xfrm>
                        <a:off x="0" y="0"/>
                        <a:ext cx="278280" cy="23040"/>
                      </w14:xfrm>
                    </w14:contentPart>
                  </a:graphicData>
                </a:graphic>
              </wp:anchor>
            </w:drawing>
          </mc:Choice>
          <mc:Fallback>
            <w:pict>
              <v:shape w14:anchorId="328AD7DB"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43"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44">
                      <w14:nvContentPartPr>
                        <w14:cNvContentPartPr/>
                      </w14:nvContentPartPr>
                      <w14:xfrm>
                        <a:off x="0" y="0"/>
                        <a:ext cx="274680" cy="11520"/>
                      </w14:xfrm>
                    </w14:contentPart>
                  </a:graphicData>
                </a:graphic>
              </wp:anchor>
            </w:drawing>
          </mc:Choice>
          <mc:Fallback>
            <w:pict>
              <v:shape w14:anchorId="71FCA1F9"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45"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6">
                      <w14:nvContentPartPr>
                        <w14:cNvContentPartPr/>
                      </w14:nvContentPartPr>
                      <w14:xfrm>
                        <a:off x="0" y="0"/>
                        <a:ext cx="269640" cy="5400"/>
                      </w14:xfrm>
                    </w14:contentPart>
                  </a:graphicData>
                </a:graphic>
              </wp:anchor>
            </w:drawing>
          </mc:Choice>
          <mc:Fallback>
            <w:pict>
              <v:shape w14:anchorId="2E893BD3"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47"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48">
                      <w14:nvContentPartPr>
                        <w14:cNvContentPartPr/>
                      </w14:nvContentPartPr>
                      <w14:xfrm>
                        <a:off x="0" y="0"/>
                        <a:ext cx="280080" cy="17640"/>
                      </w14:xfrm>
                    </w14:contentPart>
                  </a:graphicData>
                </a:graphic>
              </wp:anchor>
            </w:drawing>
          </mc:Choice>
          <mc:Fallback>
            <w:pict>
              <v:shape w14:anchorId="355ECE63"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49"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50">
                      <w14:nvContentPartPr>
                        <w14:cNvContentPartPr/>
                      </w14:nvContentPartPr>
                      <w14:xfrm>
                        <a:off x="0" y="0"/>
                        <a:ext cx="278640" cy="28800"/>
                      </w14:xfrm>
                    </w14:contentPart>
                  </a:graphicData>
                </a:graphic>
              </wp:anchor>
            </w:drawing>
          </mc:Choice>
          <mc:Fallback>
            <w:pict>
              <v:shape w14:anchorId="2E624748"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51"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52">
                      <w14:nvContentPartPr>
                        <w14:cNvContentPartPr/>
                      </w14:nvContentPartPr>
                      <w14:xfrm>
                        <a:off x="0" y="0"/>
                        <a:ext cx="274680" cy="360"/>
                      </w14:xfrm>
                    </w14:contentPart>
                  </a:graphicData>
                </a:graphic>
              </wp:anchor>
            </w:drawing>
          </mc:Choice>
          <mc:Fallback>
            <w:pict>
              <v:shape w14:anchorId="12699765"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37"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53">
                      <w14:nvContentPartPr>
                        <w14:cNvContentPartPr/>
                      </w14:nvContentPartPr>
                      <w14:xfrm>
                        <a:off x="0" y="0"/>
                        <a:ext cx="313920" cy="11520"/>
                      </w14:xfrm>
                    </w14:contentPart>
                  </a:graphicData>
                </a:graphic>
              </wp:anchor>
            </w:drawing>
          </mc:Choice>
          <mc:Fallback>
            <w:pict>
              <v:shape w14:anchorId="662AE97A"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54"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55">
                      <w14:nvContentPartPr>
                        <w14:cNvContentPartPr/>
                      </w14:nvContentPartPr>
                      <w14:xfrm>
                        <a:off x="0" y="0"/>
                        <a:ext cx="286920" cy="6120"/>
                      </w14:xfrm>
                    </w14:contentPart>
                  </a:graphicData>
                </a:graphic>
              </wp:anchor>
            </w:drawing>
          </mc:Choice>
          <mc:Fallback>
            <w:pict>
              <v:shape w14:anchorId="5F1882DE"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56"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7">
                      <w14:nvContentPartPr>
                        <w14:cNvContentPartPr/>
                      </w14:nvContentPartPr>
                      <w14:xfrm>
                        <a:off x="0" y="0"/>
                        <a:ext cx="263520" cy="6120"/>
                      </w14:xfrm>
                    </w14:contentPart>
                  </a:graphicData>
                </a:graphic>
              </wp:anchor>
            </w:drawing>
          </mc:Choice>
          <mc:Fallback>
            <w:pict>
              <v:shape w14:anchorId="73D86974"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58"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59">
                      <w14:nvContentPartPr>
                        <w14:cNvContentPartPr/>
                      </w14:nvContentPartPr>
                      <w14:xfrm>
                        <a:off x="0" y="0"/>
                        <a:ext cx="319680" cy="28800"/>
                      </w14:xfrm>
                    </w14:contentPart>
                  </a:graphicData>
                </a:graphic>
              </wp:anchor>
            </w:drawing>
          </mc:Choice>
          <mc:Fallback>
            <w:pict>
              <v:shape w14:anchorId="60DB02E4"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60"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61">
                      <w14:nvContentPartPr>
                        <w14:cNvContentPartPr/>
                      </w14:nvContentPartPr>
                      <w14:xfrm>
                        <a:off x="0" y="0"/>
                        <a:ext cx="325080" cy="360"/>
                      </w14:xfrm>
                    </w14:contentPart>
                  </a:graphicData>
                </a:graphic>
              </wp:anchor>
            </w:drawing>
          </mc:Choice>
          <mc:Fallback>
            <w:pict>
              <v:shape w14:anchorId="759F744D"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62"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63">
                      <w14:nvContentPartPr>
                        <w14:cNvContentPartPr/>
                      </w14:nvContentPartPr>
                      <w14:xfrm>
                        <a:off x="0" y="0"/>
                        <a:ext cx="291600" cy="17280"/>
                      </w14:xfrm>
                    </w14:contentPart>
                  </a:graphicData>
                </a:graphic>
              </wp:anchor>
            </w:drawing>
          </mc:Choice>
          <mc:Fallback>
            <w:pict>
              <v:shape w14:anchorId="4511F4AF"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64"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70"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74">
                      <w14:nvContentPartPr>
                        <w14:cNvContentPartPr/>
                      </w14:nvContentPartPr>
                      <w14:xfrm>
                        <a:off x="0" y="0"/>
                        <a:ext cx="336240" cy="17280"/>
                      </w14:xfrm>
                    </w14:contentPart>
                  </a:graphicData>
                </a:graphic>
              </wp:anchor>
            </w:drawing>
          </mc:Choice>
          <mc:Fallback>
            <w:pict>
              <v:shape w14:anchorId="6A3A3CA3"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75"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76">
                      <w14:nvContentPartPr>
                        <w14:cNvContentPartPr/>
                      </w14:nvContentPartPr>
                      <w14:xfrm>
                        <a:off x="0" y="0"/>
                        <a:ext cx="1071720" cy="22680"/>
                      </w14:xfrm>
                    </w14:contentPart>
                  </a:graphicData>
                </a:graphic>
              </wp:anchor>
            </w:drawing>
          </mc:Choice>
          <mc:Fallback>
            <w:pict>
              <v:shape w14:anchorId="4DD22638"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77"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78">
                      <w14:nvContentPartPr>
                        <w14:cNvContentPartPr/>
                      </w14:nvContentPartPr>
                      <w14:xfrm>
                        <a:off x="0" y="0"/>
                        <a:ext cx="350280" cy="9360"/>
                      </w14:xfrm>
                    </w14:contentPart>
                  </a:graphicData>
                </a:graphic>
              </wp:anchor>
            </w:drawing>
          </mc:Choice>
          <mc:Fallback>
            <w:pict>
              <v:shape w14:anchorId="41B8FF75"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79"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80">
                      <w14:nvContentPartPr>
                        <w14:cNvContentPartPr/>
                      </w14:nvContentPartPr>
                      <w14:xfrm>
                        <a:off x="0" y="0"/>
                        <a:ext cx="1026360" cy="69120"/>
                      </w14:xfrm>
                    </w14:contentPart>
                  </a:graphicData>
                </a:graphic>
              </wp:anchor>
            </w:drawing>
          </mc:Choice>
          <mc:Fallback>
            <w:pict>
              <v:shape w14:anchorId="3EA09240"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81"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2" w:name="_Hlk4067402"/>
            <w:r w:rsidRPr="00DC0730">
              <w:rPr>
                <w:rFonts w:ascii="Arial" w:eastAsia="Times New Roman" w:hAnsi="Arial" w:cs="Arial"/>
                <w:sz w:val="20"/>
                <w:lang w:val="en-US"/>
              </w:rPr>
              <w:t xml:space="preserve">"An unsigned integer indicating a finite cyclic group" </w:t>
            </w:r>
            <w:bookmarkEnd w:id="2"/>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89"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02">
                      <w14:nvContentPartPr>
                        <w14:cNvContentPartPr/>
                      </w14:nvContentPartPr>
                      <w14:xfrm>
                        <a:off x="0" y="0"/>
                        <a:ext cx="418320" cy="57960"/>
                      </w14:xfrm>
                    </w14:contentPart>
                  </a:graphicData>
                </a:graphic>
              </wp:anchor>
            </w:drawing>
          </mc:Choice>
          <mc:Fallback>
            <w:pict>
              <v:shape w14:anchorId="4A114F17"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03"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04">
                      <w14:nvContentPartPr>
                        <w14:cNvContentPartPr/>
                      </w14:nvContentPartPr>
                      <w14:xfrm>
                        <a:off x="0" y="0"/>
                        <a:ext cx="437400" cy="24840"/>
                      </w14:xfrm>
                    </w14:contentPart>
                  </a:graphicData>
                </a:graphic>
              </wp:anchor>
            </w:drawing>
          </mc:Choice>
          <mc:Fallback>
            <w:pict>
              <v:shape w14:anchorId="53E86433"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5"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07">
                      <w14:nvContentPartPr>
                        <w14:cNvContentPartPr/>
                      </w14:nvContentPartPr>
                      <w14:xfrm>
                        <a:off x="0" y="0"/>
                        <a:ext cx="465840" cy="360"/>
                      </w14:xfrm>
                    </w14:contentPart>
                  </a:graphicData>
                </a:graphic>
              </wp:anchor>
            </w:drawing>
          </mc:Choice>
          <mc:Fallback>
            <w:pict>
              <v:shape w14:anchorId="43F56EC5"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08"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09">
                      <w14:nvContentPartPr>
                        <w14:cNvContentPartPr/>
                      </w14:nvContentPartPr>
                      <w14:xfrm>
                        <a:off x="0" y="0"/>
                        <a:ext cx="422280" cy="25200"/>
                      </w14:xfrm>
                    </w14:contentPart>
                  </a:graphicData>
                </a:graphic>
              </wp:anchor>
            </w:drawing>
          </mc:Choice>
          <mc:Fallback>
            <w:pict>
              <v:shape w14:anchorId="5CAB3548"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10"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13">
                      <w14:nvContentPartPr>
                        <w14:cNvContentPartPr/>
                      </w14:nvContentPartPr>
                      <w14:xfrm>
                        <a:off x="0" y="0"/>
                        <a:ext cx="307800" cy="28440"/>
                      </w14:xfrm>
                    </w14:contentPart>
                  </a:graphicData>
                </a:graphic>
              </wp:anchor>
            </w:drawing>
          </mc:Choice>
          <mc:Fallback>
            <w:pict>
              <v:shape w14:anchorId="5B27AEC6"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14"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15">
                      <w14:nvContentPartPr>
                        <w14:cNvContentPartPr/>
                      </w14:nvContentPartPr>
                      <w14:xfrm>
                        <a:off x="0" y="0"/>
                        <a:ext cx="329040" cy="29160"/>
                      </w14:xfrm>
                    </w14:contentPart>
                  </a:graphicData>
                </a:graphic>
              </wp:anchor>
            </w:drawing>
          </mc:Choice>
          <mc:Fallback>
            <w:pict>
              <v:shape w14:anchorId="52232223"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16"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20">
                      <w14:nvContentPartPr>
                        <w14:cNvContentPartPr/>
                      </w14:nvContentPartPr>
                      <w14:xfrm>
                        <a:off x="0" y="0"/>
                        <a:ext cx="1542240" cy="57600"/>
                      </w14:xfrm>
                    </w14:contentPart>
                  </a:graphicData>
                </a:graphic>
              </wp:anchor>
            </w:drawing>
          </mc:Choice>
          <mc:Fallback>
            <w:pict>
              <v:shape w14:anchorId="3DC5B732"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21"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22">
                      <w14:nvContentPartPr>
                        <w14:cNvContentPartPr/>
                      </w14:nvContentPartPr>
                      <w14:xfrm>
                        <a:off x="0" y="0"/>
                        <a:ext cx="1733400" cy="38160"/>
                      </w14:xfrm>
                    </w14:contentPart>
                  </a:graphicData>
                </a:graphic>
              </wp:anchor>
            </w:drawing>
          </mc:Choice>
          <mc:Fallback>
            <w:pict>
              <v:shape w14:anchorId="45BA7EEF"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23"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26">
                      <w14:nvContentPartPr>
                        <w14:cNvContentPartPr/>
                      </w14:nvContentPartPr>
                      <w14:xfrm>
                        <a:off x="0" y="0"/>
                        <a:ext cx="446760" cy="19800"/>
                      </w14:xfrm>
                    </w14:contentPart>
                  </a:graphicData>
                </a:graphic>
              </wp:anchor>
            </w:drawing>
          </mc:Choice>
          <mc:Fallback>
            <w:pict>
              <v:shape w14:anchorId="1C67E784"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27"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28">
                      <w14:nvContentPartPr>
                        <w14:cNvContentPartPr/>
                      </w14:nvContentPartPr>
                      <w14:xfrm>
                        <a:off x="0" y="0"/>
                        <a:ext cx="513360" cy="20520"/>
                      </w14:xfrm>
                    </w14:contentPart>
                  </a:graphicData>
                </a:graphic>
              </wp:anchor>
            </w:drawing>
          </mc:Choice>
          <mc:Fallback>
            <w:pict>
              <v:shape w14:anchorId="416B12A3"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29"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31">
                      <w14:nvContentPartPr>
                        <w14:cNvContentPartPr/>
                      </w14:nvContentPartPr>
                      <w14:xfrm>
                        <a:off x="0" y="0"/>
                        <a:ext cx="1100160" cy="30240"/>
                      </w14:xfrm>
                    </w14:contentPart>
                  </a:graphicData>
                </a:graphic>
              </wp:anchor>
            </w:drawing>
          </mc:Choice>
          <mc:Fallback>
            <w:pict>
              <v:shape w14:anchorId="48F38601"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32"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33">
                      <w14:nvContentPartPr>
                        <w14:cNvContentPartPr/>
                      </w14:nvContentPartPr>
                      <w14:xfrm>
                        <a:off x="0" y="0"/>
                        <a:ext cx="1780560" cy="96840"/>
                      </w14:xfrm>
                    </w14:contentPart>
                  </a:graphicData>
                </a:graphic>
              </wp:anchor>
            </w:drawing>
          </mc:Choice>
          <mc:Fallback>
            <w:pict>
              <v:shape w14:anchorId="05586AC8"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34"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35">
                      <w14:nvContentPartPr>
                        <w14:cNvContentPartPr/>
                      </w14:nvContentPartPr>
                      <w14:xfrm>
                        <a:off x="0" y="0"/>
                        <a:ext cx="1838160" cy="96840"/>
                      </w14:xfrm>
                    </w14:contentPart>
                  </a:graphicData>
                </a:graphic>
              </wp:anchor>
            </w:drawing>
          </mc:Choice>
          <mc:Fallback>
            <w:pict>
              <v:shape w14:anchorId="7F9951FF"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36"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37">
                      <w14:nvContentPartPr>
                        <w14:cNvContentPartPr/>
                      </w14:nvContentPartPr>
                      <w14:xfrm>
                        <a:off x="0" y="0"/>
                        <a:ext cx="1666080" cy="80280"/>
                      </w14:xfrm>
                    </w14:contentPart>
                  </a:graphicData>
                </a:graphic>
              </wp:anchor>
            </w:drawing>
          </mc:Choice>
          <mc:Fallback>
            <w:pict>
              <v:shape w14:anchorId="72A8ED31"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38"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40">
                      <w14:nvContentPartPr>
                        <w14:cNvContentPartPr/>
                      </w14:nvContentPartPr>
                      <w14:xfrm>
                        <a:off x="0" y="0"/>
                        <a:ext cx="1774800" cy="65880"/>
                      </w14:xfrm>
                    </w14:contentPart>
                  </a:graphicData>
                </a:graphic>
              </wp:anchor>
            </w:drawing>
          </mc:Choice>
          <mc:Fallback>
            <w:pict>
              <v:shape w14:anchorId="709C5A00"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41"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42">
                      <w14:nvContentPartPr>
                        <w14:cNvContentPartPr/>
                      </w14:nvContentPartPr>
                      <w14:xfrm>
                        <a:off x="0" y="0"/>
                        <a:ext cx="1738440" cy="23400"/>
                      </w14:xfrm>
                    </w14:contentPart>
                  </a:graphicData>
                </a:graphic>
              </wp:anchor>
            </w:drawing>
          </mc:Choice>
          <mc:Fallback>
            <w:pict>
              <v:shape w14:anchorId="3F93901F"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43"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45">
                      <w14:nvContentPartPr>
                        <w14:cNvContentPartPr/>
                      </w14:nvContentPartPr>
                      <w14:xfrm>
                        <a:off x="0" y="0"/>
                        <a:ext cx="418320" cy="57960"/>
                      </w14:xfrm>
                    </w14:contentPart>
                  </a:graphicData>
                </a:graphic>
              </wp:anchor>
            </w:drawing>
          </mc:Choice>
          <mc:Fallback>
            <w:pict>
              <v:shape w14:anchorId="1A585F9A"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03"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46">
                      <w14:nvContentPartPr>
                        <w14:cNvContentPartPr/>
                      </w14:nvContentPartPr>
                      <w14:xfrm>
                        <a:off x="0" y="0"/>
                        <a:ext cx="437400" cy="24840"/>
                      </w14:xfrm>
                    </w14:contentPart>
                  </a:graphicData>
                </a:graphic>
              </wp:anchor>
            </w:drawing>
          </mc:Choice>
          <mc:Fallback>
            <w:pict>
              <v:shape w14:anchorId="56720682"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5"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47">
                      <w14:nvContentPartPr>
                        <w14:cNvContentPartPr/>
                      </w14:nvContentPartPr>
                      <w14:xfrm>
                        <a:off x="0" y="0"/>
                        <a:ext cx="465840" cy="360"/>
                      </w14:xfrm>
                    </w14:contentPart>
                  </a:graphicData>
                </a:graphic>
              </wp:anchor>
            </w:drawing>
          </mc:Choice>
          <mc:Fallback>
            <w:pict>
              <v:shape w14:anchorId="36F934FA"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08"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48">
                      <w14:nvContentPartPr>
                        <w14:cNvContentPartPr/>
                      </w14:nvContentPartPr>
                      <w14:xfrm>
                        <a:off x="0" y="0"/>
                        <a:ext cx="422280" cy="25200"/>
                      </w14:xfrm>
                    </w14:contentPart>
                  </a:graphicData>
                </a:graphic>
              </wp:anchor>
            </w:drawing>
          </mc:Choice>
          <mc:Fallback>
            <w:pict>
              <v:shape w14:anchorId="4959EDA5"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10"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49">
                      <w14:nvContentPartPr>
                        <w14:cNvContentPartPr/>
                      </w14:nvContentPartPr>
                      <w14:xfrm>
                        <a:off x="0" y="0"/>
                        <a:ext cx="1542240" cy="57600"/>
                      </w14:xfrm>
                    </w14:contentPart>
                  </a:graphicData>
                </a:graphic>
              </wp:anchor>
            </w:drawing>
          </mc:Choice>
          <mc:Fallback>
            <w:pict>
              <v:shape w14:anchorId="4F4FF53A"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21"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50">
                      <w14:nvContentPartPr>
                        <w14:cNvContentPartPr/>
                      </w14:nvContentPartPr>
                      <w14:xfrm>
                        <a:off x="0" y="0"/>
                        <a:ext cx="1733400" cy="38160"/>
                      </w14:xfrm>
                    </w14:contentPart>
                  </a:graphicData>
                </a:graphic>
              </wp:anchor>
            </w:drawing>
          </mc:Choice>
          <mc:Fallback>
            <w:pict>
              <v:shape w14:anchorId="62F9D6E1"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23"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51">
                      <w14:nvContentPartPr>
                        <w14:cNvContentPartPr/>
                      </w14:nvContentPartPr>
                      <w14:xfrm>
                        <a:off x="0" y="0"/>
                        <a:ext cx="446760" cy="19800"/>
                      </w14:xfrm>
                    </w14:contentPart>
                  </a:graphicData>
                </a:graphic>
              </wp:anchor>
            </w:drawing>
          </mc:Choice>
          <mc:Fallback>
            <w:pict>
              <v:shape w14:anchorId="7667A5F4"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27"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52">
                      <w14:nvContentPartPr>
                        <w14:cNvContentPartPr/>
                      </w14:nvContentPartPr>
                      <w14:xfrm>
                        <a:off x="0" y="0"/>
                        <a:ext cx="513360" cy="20520"/>
                      </w14:xfrm>
                    </w14:contentPart>
                  </a:graphicData>
                </a:graphic>
              </wp:anchor>
            </w:drawing>
          </mc:Choice>
          <mc:Fallback>
            <w:pict>
              <v:shape w14:anchorId="2FA0B601"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29"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53">
                      <w14:nvContentPartPr>
                        <w14:cNvContentPartPr/>
                      </w14:nvContentPartPr>
                      <w14:xfrm>
                        <a:off x="0" y="0"/>
                        <a:ext cx="1100160" cy="30240"/>
                      </w14:xfrm>
                    </w14:contentPart>
                  </a:graphicData>
                </a:graphic>
              </wp:anchor>
            </w:drawing>
          </mc:Choice>
          <mc:Fallback>
            <w:pict>
              <v:shape w14:anchorId="6F4BB5C7"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32"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54">
                      <w14:nvContentPartPr>
                        <w14:cNvContentPartPr/>
                      </w14:nvContentPartPr>
                      <w14:xfrm>
                        <a:off x="0" y="0"/>
                        <a:ext cx="1780560" cy="96840"/>
                      </w14:xfrm>
                    </w14:contentPart>
                  </a:graphicData>
                </a:graphic>
              </wp:anchor>
            </w:drawing>
          </mc:Choice>
          <mc:Fallback>
            <w:pict>
              <v:shape w14:anchorId="2C233ACD"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34"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55">
                      <w14:nvContentPartPr>
                        <w14:cNvContentPartPr/>
                      </w14:nvContentPartPr>
                      <w14:xfrm>
                        <a:off x="0" y="0"/>
                        <a:ext cx="1838160" cy="96840"/>
                      </w14:xfrm>
                    </w14:contentPart>
                  </a:graphicData>
                </a:graphic>
              </wp:anchor>
            </w:drawing>
          </mc:Choice>
          <mc:Fallback>
            <w:pict>
              <v:shape w14:anchorId="5F029F01"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36"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56">
                      <w14:nvContentPartPr>
                        <w14:cNvContentPartPr/>
                      </w14:nvContentPartPr>
                      <w14:xfrm>
                        <a:off x="0" y="0"/>
                        <a:ext cx="1666080" cy="80280"/>
                      </w14:xfrm>
                    </w14:contentPart>
                  </a:graphicData>
                </a:graphic>
              </wp:anchor>
            </w:drawing>
          </mc:Choice>
          <mc:Fallback>
            <w:pict>
              <v:shape w14:anchorId="648A67CA"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38"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57">
                      <w14:nvContentPartPr>
                        <w14:cNvContentPartPr/>
                      </w14:nvContentPartPr>
                      <w14:xfrm>
                        <a:off x="0" y="0"/>
                        <a:ext cx="1774800" cy="65880"/>
                      </w14:xfrm>
                    </w14:contentPart>
                  </a:graphicData>
                </a:graphic>
              </wp:anchor>
            </w:drawing>
          </mc:Choice>
          <mc:Fallback>
            <w:pict>
              <v:shape w14:anchorId="14081C66"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41"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58">
                      <w14:nvContentPartPr>
                        <w14:cNvContentPartPr/>
                      </w14:nvContentPartPr>
                      <w14:xfrm>
                        <a:off x="0" y="0"/>
                        <a:ext cx="1738440" cy="23400"/>
                      </w14:xfrm>
                    </w14:contentPart>
                  </a:graphicData>
                </a:graphic>
              </wp:anchor>
            </w:drawing>
          </mc:Choice>
          <mc:Fallback>
            <w:pict>
              <v:shape w14:anchorId="2657E30A"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43"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61">
                      <w14:nvContentPartPr>
                        <w14:cNvContentPartPr/>
                      </w14:nvContentPartPr>
                      <w14:xfrm>
                        <a:off x="0" y="0"/>
                        <a:ext cx="357120" cy="11160"/>
                      </w14:xfrm>
                    </w14:contentPart>
                  </a:graphicData>
                </a:graphic>
              </wp:anchor>
            </w:drawing>
          </mc:Choice>
          <mc:Fallback>
            <w:pict>
              <v:shape w14:anchorId="60E32DB6"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62"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63">
                      <w14:nvContentPartPr>
                        <w14:cNvContentPartPr/>
                      </w14:nvContentPartPr>
                      <w14:xfrm>
                        <a:off x="0" y="0"/>
                        <a:ext cx="359280" cy="27000"/>
                      </w14:xfrm>
                    </w14:contentPart>
                  </a:graphicData>
                </a:graphic>
              </wp:anchor>
            </w:drawing>
          </mc:Choice>
          <mc:Fallback>
            <w:pict>
              <v:shape w14:anchorId="4E86EBEF"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64"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69">
                      <w14:nvContentPartPr>
                        <w14:cNvContentPartPr/>
                      </w14:nvContentPartPr>
                      <w14:xfrm>
                        <a:off x="0" y="0"/>
                        <a:ext cx="325440" cy="7560"/>
                      </w14:xfrm>
                    </w14:contentPart>
                  </a:graphicData>
                </a:graphic>
              </wp:anchor>
            </w:drawing>
          </mc:Choice>
          <mc:Fallback>
            <w:pict>
              <v:shape w14:anchorId="24C7F8C8"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70"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71">
                      <w14:nvContentPartPr>
                        <w14:cNvContentPartPr/>
                      </w14:nvContentPartPr>
                      <w14:xfrm>
                        <a:off x="0" y="0"/>
                        <a:ext cx="290520" cy="6120"/>
                      </w14:xfrm>
                    </w14:contentPart>
                  </a:graphicData>
                </a:graphic>
              </wp:anchor>
            </w:drawing>
          </mc:Choice>
          <mc:Fallback>
            <w:pict>
              <v:shape w14:anchorId="76CC4777"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72"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73">
                      <w14:nvContentPartPr>
                        <w14:cNvContentPartPr/>
                      </w14:nvContentPartPr>
                      <w14:xfrm>
                        <a:off x="0" y="0"/>
                        <a:ext cx="311400" cy="32400"/>
                      </w14:xfrm>
                    </w14:contentPart>
                  </a:graphicData>
                </a:graphic>
              </wp:anchor>
            </w:drawing>
          </mc:Choice>
          <mc:Fallback>
            <w:pict>
              <v:shape w14:anchorId="45738B59"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74"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75">
                      <w14:nvContentPartPr>
                        <w14:cNvContentPartPr/>
                      </w14:nvContentPartPr>
                      <w14:xfrm>
                        <a:off x="0" y="0"/>
                        <a:ext cx="327600" cy="21960"/>
                      </w14:xfrm>
                    </w14:contentPart>
                  </a:graphicData>
                </a:graphic>
              </wp:anchor>
            </w:drawing>
          </mc:Choice>
          <mc:Fallback>
            <w:pict>
              <v:shape w14:anchorId="472B21D9"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76"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78">
                      <w14:nvContentPartPr>
                        <w14:cNvContentPartPr/>
                      </w14:nvContentPartPr>
                      <w14:xfrm>
                        <a:off x="0" y="0"/>
                        <a:ext cx="378720" cy="26280"/>
                      </w14:xfrm>
                    </w14:contentPart>
                  </a:graphicData>
                </a:graphic>
              </wp:anchor>
            </w:drawing>
          </mc:Choice>
          <mc:Fallback>
            <w:pict>
              <v:shape w14:anchorId="6B838297"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79"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81">
                      <w14:nvContentPartPr>
                        <w14:cNvContentPartPr/>
                      </w14:nvContentPartPr>
                      <w14:xfrm>
                        <a:off x="0" y="0"/>
                        <a:ext cx="359280" cy="21960"/>
                      </w14:xfrm>
                    </w14:contentPart>
                  </a:graphicData>
                </a:graphic>
              </wp:anchor>
            </w:drawing>
          </mc:Choice>
          <mc:Fallback>
            <w:pict>
              <v:shape w14:anchorId="285AD200"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82"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84">
                      <w14:nvContentPartPr>
                        <w14:cNvContentPartPr/>
                      </w14:nvContentPartPr>
                      <w14:xfrm>
                        <a:off x="0" y="0"/>
                        <a:ext cx="1025280" cy="16200"/>
                      </w14:xfrm>
                    </w14:contentPart>
                  </a:graphicData>
                </a:graphic>
              </wp:anchor>
            </w:drawing>
          </mc:Choice>
          <mc:Fallback>
            <w:pict>
              <v:shape w14:anchorId="3AED53A8"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5"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187">
                      <w14:nvContentPartPr>
                        <w14:cNvContentPartPr/>
                      </w14:nvContentPartPr>
                      <w14:xfrm>
                        <a:off x="0" y="0"/>
                        <a:ext cx="390960" cy="5760"/>
                      </w14:xfrm>
                    </w14:contentPart>
                  </a:graphicData>
                </a:graphic>
              </wp:anchor>
            </w:drawing>
          </mc:Choice>
          <mc:Fallback>
            <w:pict>
              <v:shape w14:anchorId="37E09349"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188"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190">
                      <w14:nvContentPartPr>
                        <w14:cNvContentPartPr/>
                      </w14:nvContentPartPr>
                      <w14:xfrm>
                        <a:off x="0" y="0"/>
                        <a:ext cx="348840" cy="23040"/>
                      </w14:xfrm>
                    </w14:contentPart>
                  </a:graphicData>
                </a:graphic>
              </wp:anchor>
            </w:drawing>
          </mc:Choice>
          <mc:Fallback>
            <w:pict>
              <v:shape w14:anchorId="4001CEEF"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191"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193">
                      <w14:nvContentPartPr>
                        <w14:cNvContentPartPr/>
                      </w14:nvContentPartPr>
                      <w14:xfrm>
                        <a:off x="0" y="0"/>
                        <a:ext cx="343800" cy="10440"/>
                      </w14:xfrm>
                    </w14:contentPart>
                  </a:graphicData>
                </a:graphic>
              </wp:anchor>
            </w:drawing>
          </mc:Choice>
          <mc:Fallback>
            <w:pict>
              <v:shape w14:anchorId="3FE0E61C"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94"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195">
                      <w14:nvContentPartPr>
                        <w14:cNvContentPartPr/>
                      </w14:nvContentPartPr>
                      <w14:xfrm>
                        <a:off x="0" y="0"/>
                        <a:ext cx="359280" cy="16560"/>
                      </w14:xfrm>
                    </w14:contentPart>
                  </a:graphicData>
                </a:graphic>
              </wp:anchor>
            </w:drawing>
          </mc:Choice>
          <mc:Fallback>
            <w:pict>
              <v:shape w14:anchorId="20A682B9"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6"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198">
                      <w14:nvContentPartPr>
                        <w14:cNvContentPartPr/>
                      </w14:nvContentPartPr>
                      <w14:xfrm>
                        <a:off x="0" y="0"/>
                        <a:ext cx="327600" cy="12960"/>
                      </w14:xfrm>
                    </w14:contentPart>
                  </a:graphicData>
                </a:graphic>
              </wp:anchor>
            </w:drawing>
          </mc:Choice>
          <mc:Fallback>
            <w:pict>
              <v:shape w14:anchorId="68E98337"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199"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01">
                      <w14:nvContentPartPr>
                        <w14:cNvContentPartPr/>
                      </w14:nvContentPartPr>
                      <w14:xfrm>
                        <a:off x="0" y="0"/>
                        <a:ext cx="353880" cy="11520"/>
                      </w14:xfrm>
                    </w14:contentPart>
                  </a:graphicData>
                </a:graphic>
              </wp:anchor>
            </w:drawing>
          </mc:Choice>
          <mc:Fallback>
            <w:pict>
              <v:shape w14:anchorId="198D6560"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02"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03">
                      <w14:nvContentPartPr>
                        <w14:cNvContentPartPr/>
                      </w14:nvContentPartPr>
                      <w14:xfrm>
                        <a:off x="0" y="0"/>
                        <a:ext cx="448920" cy="22680"/>
                      </w14:xfrm>
                    </w14:contentPart>
                  </a:graphicData>
                </a:graphic>
              </wp:anchor>
            </w:drawing>
          </mc:Choice>
          <mc:Fallback>
            <w:pict>
              <v:shape w14:anchorId="2FEE5336"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04"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06">
                      <w14:nvContentPartPr>
                        <w14:cNvContentPartPr/>
                      </w14:nvContentPartPr>
                      <w14:xfrm>
                        <a:off x="0" y="0"/>
                        <a:ext cx="348480" cy="32040"/>
                      </w14:xfrm>
                    </w14:contentPart>
                  </a:graphicData>
                </a:graphic>
              </wp:anchor>
            </w:drawing>
          </mc:Choice>
          <mc:Fallback>
            <w:pict>
              <v:shape w14:anchorId="53FB7712"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07"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09">
                      <w14:nvContentPartPr>
                        <w14:cNvContentPartPr/>
                      </w14:nvContentPartPr>
                      <w14:xfrm>
                        <a:off x="0" y="0"/>
                        <a:ext cx="357120" cy="11160"/>
                      </w14:xfrm>
                    </w14:contentPart>
                  </a:graphicData>
                </a:graphic>
              </wp:anchor>
            </w:drawing>
          </mc:Choice>
          <mc:Fallback>
            <w:pict>
              <v:shape w14:anchorId="2D4B2F6B"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62"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10">
                      <w14:nvContentPartPr>
                        <w14:cNvContentPartPr/>
                      </w14:nvContentPartPr>
                      <w14:xfrm>
                        <a:off x="0" y="0"/>
                        <a:ext cx="359280" cy="27000"/>
                      </w14:xfrm>
                    </w14:contentPart>
                  </a:graphicData>
                </a:graphic>
              </wp:anchor>
            </w:drawing>
          </mc:Choice>
          <mc:Fallback>
            <w:pict>
              <v:shape w14:anchorId="0F00890C"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64"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11">
                      <w14:nvContentPartPr>
                        <w14:cNvContentPartPr/>
                      </w14:nvContentPartPr>
                      <w14:xfrm>
                        <a:off x="0" y="0"/>
                        <a:ext cx="755280" cy="50040"/>
                      </w14:xfrm>
                    </w14:contentPart>
                  </a:graphicData>
                </a:graphic>
              </wp:anchor>
            </w:drawing>
          </mc:Choice>
          <mc:Fallback>
            <w:pict>
              <v:shape w14:anchorId="29ADEA37"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12"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13">
                      <w14:nvContentPartPr>
                        <w14:cNvContentPartPr/>
                      </w14:nvContentPartPr>
                      <w14:xfrm>
                        <a:off x="0" y="0"/>
                        <a:ext cx="856440" cy="360"/>
                      </w14:xfrm>
                    </w14:contentPart>
                  </a:graphicData>
                </a:graphic>
              </wp:anchor>
            </w:drawing>
          </mc:Choice>
          <mc:Fallback>
            <w:pict>
              <v:shape w14:anchorId="78DCB262"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14"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15">
                      <w14:nvContentPartPr>
                        <w14:cNvContentPartPr/>
                      </w14:nvContentPartPr>
                      <w14:xfrm>
                        <a:off x="0" y="0"/>
                        <a:ext cx="54720" cy="3960"/>
                      </w14:xfrm>
                    </w14:contentPart>
                  </a:graphicData>
                </a:graphic>
              </wp:anchor>
            </w:drawing>
          </mc:Choice>
          <mc:Fallback>
            <w:pict>
              <v:shape w14:anchorId="61731D99"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16"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17">
                      <w14:nvContentPartPr>
                        <w14:cNvContentPartPr/>
                      </w14:nvContentPartPr>
                      <w14:xfrm>
                        <a:off x="0" y="0"/>
                        <a:ext cx="360720" cy="28800"/>
                      </w14:xfrm>
                    </w14:contentPart>
                  </a:graphicData>
                </a:graphic>
              </wp:anchor>
            </w:drawing>
          </mc:Choice>
          <mc:Fallback>
            <w:pict>
              <v:shape w14:anchorId="74C48E88"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18"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19">
                      <w14:nvContentPartPr>
                        <w14:cNvContentPartPr/>
                      </w14:nvContentPartPr>
                      <w14:xfrm>
                        <a:off x="0" y="0"/>
                        <a:ext cx="304920" cy="9720"/>
                      </w14:xfrm>
                    </w14:contentPart>
                  </a:graphicData>
                </a:graphic>
              </wp:anchor>
            </w:drawing>
          </mc:Choice>
          <mc:Fallback>
            <w:pict>
              <v:shape w14:anchorId="7D1C6118"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20"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21">
                      <w14:nvContentPartPr>
                        <w14:cNvContentPartPr/>
                      </w14:nvContentPartPr>
                      <w14:xfrm>
                        <a:off x="0" y="0"/>
                        <a:ext cx="325440" cy="7560"/>
                      </w14:xfrm>
                    </w14:contentPart>
                  </a:graphicData>
                </a:graphic>
              </wp:anchor>
            </w:drawing>
          </mc:Choice>
          <mc:Fallback>
            <w:pict>
              <v:shape w14:anchorId="4EA7CFC1"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70"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22">
                      <w14:nvContentPartPr>
                        <w14:cNvContentPartPr/>
                      </w14:nvContentPartPr>
                      <w14:xfrm>
                        <a:off x="0" y="0"/>
                        <a:ext cx="290520" cy="6120"/>
                      </w14:xfrm>
                    </w14:contentPart>
                  </a:graphicData>
                </a:graphic>
              </wp:anchor>
            </w:drawing>
          </mc:Choice>
          <mc:Fallback>
            <w:pict>
              <v:shape w14:anchorId="54FC0F39"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72"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23">
                      <w14:nvContentPartPr>
                        <w14:cNvContentPartPr/>
                      </w14:nvContentPartPr>
                      <w14:xfrm>
                        <a:off x="0" y="0"/>
                        <a:ext cx="311400" cy="32400"/>
                      </w14:xfrm>
                    </w14:contentPart>
                  </a:graphicData>
                </a:graphic>
              </wp:anchor>
            </w:drawing>
          </mc:Choice>
          <mc:Fallback>
            <w:pict>
              <v:shape w14:anchorId="3ABC9333"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74"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24">
                      <w14:nvContentPartPr>
                        <w14:cNvContentPartPr/>
                      </w14:nvContentPartPr>
                      <w14:xfrm>
                        <a:off x="0" y="0"/>
                        <a:ext cx="327600" cy="21960"/>
                      </w14:xfrm>
                    </w14:contentPart>
                  </a:graphicData>
                </a:graphic>
              </wp:anchor>
            </w:drawing>
          </mc:Choice>
          <mc:Fallback>
            <w:pict>
              <v:shape w14:anchorId="3D9AE209"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76"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25">
                      <w14:nvContentPartPr>
                        <w14:cNvContentPartPr/>
                      </w14:nvContentPartPr>
                      <w14:xfrm>
                        <a:off x="0" y="0"/>
                        <a:ext cx="378720" cy="26280"/>
                      </w14:xfrm>
                    </w14:contentPart>
                  </a:graphicData>
                </a:graphic>
              </wp:anchor>
            </w:drawing>
          </mc:Choice>
          <mc:Fallback>
            <w:pict>
              <v:shape w14:anchorId="7C76F525"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79"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26">
                      <w14:nvContentPartPr>
                        <w14:cNvContentPartPr/>
                      </w14:nvContentPartPr>
                      <w14:xfrm>
                        <a:off x="0" y="0"/>
                        <a:ext cx="359280" cy="21960"/>
                      </w14:xfrm>
                    </w14:contentPart>
                  </a:graphicData>
                </a:graphic>
              </wp:anchor>
            </w:drawing>
          </mc:Choice>
          <mc:Fallback>
            <w:pict>
              <v:shape w14:anchorId="0F123B36"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82"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27">
                      <w14:nvContentPartPr>
                        <w14:cNvContentPartPr/>
                      </w14:nvContentPartPr>
                      <w14:xfrm>
                        <a:off x="0" y="0"/>
                        <a:ext cx="1025280" cy="16200"/>
                      </w14:xfrm>
                    </w14:contentPart>
                  </a:graphicData>
                </a:graphic>
              </wp:anchor>
            </w:drawing>
          </mc:Choice>
          <mc:Fallback>
            <w:pict>
              <v:shape w14:anchorId="4C2E3ACD"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5"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28">
                      <w14:nvContentPartPr>
                        <w14:cNvContentPartPr/>
                      </w14:nvContentPartPr>
                      <w14:xfrm>
                        <a:off x="0" y="0"/>
                        <a:ext cx="390960" cy="5760"/>
                      </w14:xfrm>
                    </w14:contentPart>
                  </a:graphicData>
                </a:graphic>
              </wp:anchor>
            </w:drawing>
          </mc:Choice>
          <mc:Fallback>
            <w:pict>
              <v:shape w14:anchorId="297A9E6F"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188"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29">
                      <w14:nvContentPartPr>
                        <w14:cNvContentPartPr/>
                      </w14:nvContentPartPr>
                      <w14:xfrm>
                        <a:off x="0" y="0"/>
                        <a:ext cx="348840" cy="23040"/>
                      </w14:xfrm>
                    </w14:contentPart>
                  </a:graphicData>
                </a:graphic>
              </wp:anchor>
            </w:drawing>
          </mc:Choice>
          <mc:Fallback>
            <w:pict>
              <v:shape w14:anchorId="01945D50"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191"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30">
                      <w14:nvContentPartPr>
                        <w14:cNvContentPartPr/>
                      </w14:nvContentPartPr>
                      <w14:xfrm>
                        <a:off x="0" y="0"/>
                        <a:ext cx="343800" cy="10440"/>
                      </w14:xfrm>
                    </w14:contentPart>
                  </a:graphicData>
                </a:graphic>
              </wp:anchor>
            </w:drawing>
          </mc:Choice>
          <mc:Fallback>
            <w:pict>
              <v:shape w14:anchorId="0562144A"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94"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31">
                      <w14:nvContentPartPr>
                        <w14:cNvContentPartPr/>
                      </w14:nvContentPartPr>
                      <w14:xfrm>
                        <a:off x="0" y="0"/>
                        <a:ext cx="359280" cy="16560"/>
                      </w14:xfrm>
                    </w14:contentPart>
                  </a:graphicData>
                </a:graphic>
              </wp:anchor>
            </w:drawing>
          </mc:Choice>
          <mc:Fallback>
            <w:pict>
              <v:shape w14:anchorId="0E738219"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6"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32">
                      <w14:nvContentPartPr>
                        <w14:cNvContentPartPr/>
                      </w14:nvContentPartPr>
                      <w14:xfrm>
                        <a:off x="0" y="0"/>
                        <a:ext cx="327600" cy="12960"/>
                      </w14:xfrm>
                    </w14:contentPart>
                  </a:graphicData>
                </a:graphic>
              </wp:anchor>
            </w:drawing>
          </mc:Choice>
          <mc:Fallback>
            <w:pict>
              <v:shape w14:anchorId="1BB1DC44"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199"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33">
                      <w14:nvContentPartPr>
                        <w14:cNvContentPartPr/>
                      </w14:nvContentPartPr>
                      <w14:xfrm>
                        <a:off x="0" y="0"/>
                        <a:ext cx="353880" cy="11520"/>
                      </w14:xfrm>
                    </w14:contentPart>
                  </a:graphicData>
                </a:graphic>
              </wp:anchor>
            </w:drawing>
          </mc:Choice>
          <mc:Fallback>
            <w:pict>
              <v:shape w14:anchorId="69C90AB5"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02"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34">
                      <w14:nvContentPartPr>
                        <w14:cNvContentPartPr/>
                      </w14:nvContentPartPr>
                      <w14:xfrm>
                        <a:off x="0" y="0"/>
                        <a:ext cx="448920" cy="22680"/>
                      </w14:xfrm>
                    </w14:contentPart>
                  </a:graphicData>
                </a:graphic>
              </wp:anchor>
            </w:drawing>
          </mc:Choice>
          <mc:Fallback>
            <w:pict>
              <v:shape w14:anchorId="6D137990"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04"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35">
                      <w14:nvContentPartPr>
                        <w14:cNvContentPartPr/>
                      </w14:nvContentPartPr>
                      <w14:xfrm>
                        <a:off x="0" y="0"/>
                        <a:ext cx="348480" cy="32040"/>
                      </w14:xfrm>
                    </w14:contentPart>
                  </a:graphicData>
                </a:graphic>
              </wp:anchor>
            </w:drawing>
          </mc:Choice>
          <mc:Fallback>
            <w:pict>
              <v:shape w14:anchorId="4C3CAC3E"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07"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3769EBE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FB727F">
        <w:trPr>
          <w:trHeight w:val="524"/>
        </w:trPr>
        <w:tc>
          <w:tcPr>
            <w:tcW w:w="738" w:type="dxa"/>
            <w:hideMark/>
          </w:tcPr>
          <w:p w14:paraId="7540DF15"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FB727F">
        <w:trPr>
          <w:trHeight w:val="2550"/>
        </w:trPr>
        <w:tc>
          <w:tcPr>
            <w:tcW w:w="738" w:type="dxa"/>
            <w:hideMark/>
          </w:tcPr>
          <w:p w14:paraId="484985EA"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FB727F">
        <w:trPr>
          <w:trHeight w:val="524"/>
        </w:trPr>
        <w:tc>
          <w:tcPr>
            <w:tcW w:w="738" w:type="dxa"/>
            <w:hideMark/>
          </w:tcPr>
          <w:p w14:paraId="755AE6C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FB727F">
        <w:trPr>
          <w:trHeight w:val="1785"/>
        </w:trPr>
        <w:tc>
          <w:tcPr>
            <w:tcW w:w="738" w:type="dxa"/>
            <w:hideMark/>
          </w:tcPr>
          <w:p w14:paraId="192FB8DB"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FB727F">
        <w:trPr>
          <w:trHeight w:val="524"/>
        </w:trPr>
        <w:tc>
          <w:tcPr>
            <w:tcW w:w="738" w:type="dxa"/>
            <w:hideMark/>
          </w:tcPr>
          <w:p w14:paraId="3FCB5EB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FB727F">
        <w:trPr>
          <w:trHeight w:val="1020"/>
        </w:trPr>
        <w:tc>
          <w:tcPr>
            <w:tcW w:w="738" w:type="dxa"/>
          </w:tcPr>
          <w:p w14:paraId="3630802E"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FB727F">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1D8C376F" w14:textId="77777777" w:rsidR="00905E8D" w:rsidRDefault="000B2A39" w:rsidP="000B2A39">
      <w:pPr>
        <w:rPr>
          <w:u w:val="single"/>
        </w:rPr>
      </w:pPr>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0FA8BA82" w14:textId="77777777" w:rsidTr="00FB727F">
        <w:trPr>
          <w:trHeight w:val="524"/>
        </w:trPr>
        <w:tc>
          <w:tcPr>
            <w:tcW w:w="738" w:type="dxa"/>
            <w:hideMark/>
          </w:tcPr>
          <w:p w14:paraId="27374EA1"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D03DE6"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E35800"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B3E1B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E75B5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27DF51A7" w14:textId="77777777" w:rsidTr="00FB727F">
        <w:trPr>
          <w:trHeight w:val="1020"/>
        </w:trPr>
        <w:tc>
          <w:tcPr>
            <w:tcW w:w="738" w:type="dxa"/>
            <w:hideMark/>
          </w:tcPr>
          <w:p w14:paraId="5707B7C9"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227A73"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6BC08536"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53C356FC"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07ECF0D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3D4C3156" w14:textId="77777777" w:rsidR="00905E8D" w:rsidRDefault="00905E8D" w:rsidP="00905E8D"/>
    <w:p w14:paraId="2F0D7687" w14:textId="77777777" w:rsidR="00905E8D" w:rsidRPr="007E2A2B" w:rsidRDefault="00905E8D" w:rsidP="00905E8D">
      <w:pPr>
        <w:rPr>
          <w:u w:val="single"/>
        </w:rPr>
      </w:pPr>
      <w:r w:rsidRPr="007E2A2B">
        <w:rPr>
          <w:u w:val="single"/>
        </w:rPr>
        <w:t>Discussion:</w:t>
      </w:r>
    </w:p>
    <w:p w14:paraId="3288DB0E" w14:textId="77777777" w:rsidR="00905E8D" w:rsidRDefault="00905E8D" w:rsidP="00905E8D"/>
    <w:p w14:paraId="474882E6" w14:textId="77777777" w:rsidR="00905E8D" w:rsidRDefault="00905E8D" w:rsidP="00905E8D">
      <w:r>
        <w:rPr>
          <w:noProof/>
        </w:rPr>
        <w:drawing>
          <wp:inline distT="0" distB="0" distL="0" distR="0" wp14:anchorId="2AC605D6" wp14:editId="09DAB82A">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3D29117" w14:textId="77777777" w:rsidR="00905E8D" w:rsidRDefault="00905E8D" w:rsidP="00905E8D">
      <w:r>
        <w:rPr>
          <w:noProof/>
        </w:rPr>
        <w:drawing>
          <wp:inline distT="0" distB="0" distL="0" distR="0" wp14:anchorId="26D7D96F" wp14:editId="41BD3750">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14E98A" w14:textId="77777777" w:rsidR="00905E8D" w:rsidRDefault="00905E8D" w:rsidP="00905E8D"/>
    <w:p w14:paraId="3D4FFFDE" w14:textId="77777777" w:rsidR="00905E8D" w:rsidRDefault="00905E8D" w:rsidP="00905E8D">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4117ABFC" w14:textId="77777777" w:rsidR="00905E8D" w:rsidRDefault="00905E8D" w:rsidP="00905E8D"/>
    <w:p w14:paraId="442DBCD6" w14:textId="77777777" w:rsidR="00905E8D" w:rsidRDefault="00905E8D" w:rsidP="00905E8D">
      <w:r>
        <w:t>In 9.4.1.4, bits 14 and 15, which used to be “Delayed Block Ack” and “Immediate Block Ack” respectively (for non-DMG STAs) are now reserved as part of removing those concepts from the draft, as seen here:</w:t>
      </w:r>
    </w:p>
    <w:p w14:paraId="29B232DD" w14:textId="77777777" w:rsidR="00905E8D" w:rsidRDefault="00905E8D" w:rsidP="00905E8D"/>
    <w:p w14:paraId="345608F3" w14:textId="77777777" w:rsidR="00905E8D" w:rsidRDefault="00905E8D" w:rsidP="00905E8D">
      <w:r>
        <w:rPr>
          <w:noProof/>
        </w:rPr>
        <w:lastRenderedPageBreak/>
        <w:drawing>
          <wp:inline distT="0" distB="0" distL="0" distR="0" wp14:anchorId="12FFD68D" wp14:editId="7BD69491">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A222C0" w14:textId="77777777" w:rsidR="00905E8D" w:rsidRDefault="00905E8D" w:rsidP="00905E8D"/>
    <w:p w14:paraId="5E1BFCBC" w14:textId="77777777" w:rsidR="00905E8D" w:rsidRDefault="00905E8D" w:rsidP="00905E8D">
      <w:r>
        <w:t>For DMG STAs, there never was a concept of these capabilities, and that remains the case in the latest draft.</w:t>
      </w:r>
    </w:p>
    <w:p w14:paraId="72BBA218" w14:textId="77777777" w:rsidR="00905E8D" w:rsidRDefault="00905E8D" w:rsidP="00905E8D"/>
    <w:p w14:paraId="23465ED8" w14:textId="77777777" w:rsidR="00905E8D" w:rsidRDefault="00905E8D" w:rsidP="00905E8D">
      <w:r>
        <w:t>Thus, agree with the commenter that these bits are no longer used or have any meaning, and should be marked Reserved.</w:t>
      </w:r>
    </w:p>
    <w:p w14:paraId="5DB13C24" w14:textId="77777777" w:rsidR="00905E8D" w:rsidRDefault="00905E8D" w:rsidP="00905E8D"/>
    <w:p w14:paraId="735D0957" w14:textId="77777777" w:rsidR="00905E8D" w:rsidRDefault="00905E8D" w:rsidP="00905E8D">
      <w:r w:rsidRPr="005F0E46">
        <w:rPr>
          <w:highlight w:val="green"/>
          <w:u w:val="single"/>
        </w:rPr>
        <w:t>Proposed Resolution:</w:t>
      </w:r>
    </w:p>
    <w:p w14:paraId="533C4DC2" w14:textId="77777777" w:rsidR="00905E8D" w:rsidRDefault="00905E8D" w:rsidP="00905E8D"/>
    <w:p w14:paraId="4B7FEEC2" w14:textId="77777777" w:rsidR="00905E8D" w:rsidRDefault="00905E8D" w:rsidP="00905E8D">
      <w:r>
        <w:t xml:space="preserve">Revised.  In </w:t>
      </w:r>
      <w:r w:rsidRPr="000F6D95">
        <w:t>Figure 9-335</w:t>
      </w:r>
      <w:r>
        <w:t>, replace subfield names</w:t>
      </w:r>
      <w:r w:rsidRPr="000F6D95">
        <w:t xml:space="preserve"> </w:t>
      </w:r>
      <w:r>
        <w:t>“</w:t>
      </w:r>
      <w:r w:rsidRPr="000F6D95">
        <w:t>Delayed Block Ack</w:t>
      </w:r>
      <w:r>
        <w:t>”</w:t>
      </w:r>
      <w:r w:rsidRPr="000F6D95">
        <w:t xml:space="preserve"> and </w:t>
      </w:r>
      <w:r>
        <w:t>“</w:t>
      </w:r>
      <w:r w:rsidRPr="000F6D95">
        <w:t>Immediate Block Ack</w:t>
      </w:r>
      <w:r>
        <w:t>”</w:t>
      </w:r>
      <w:r w:rsidRPr="000F6D95">
        <w:t xml:space="preserve"> </w:t>
      </w:r>
      <w:r>
        <w:t>with “Reserved”.  Note to Editor, “Delayed Block Ack” has already been changed in 11-19/639r1 for CID 2289.</w:t>
      </w:r>
    </w:p>
    <w:p w14:paraId="05F755CE" w14:textId="77777777" w:rsidR="00905E8D" w:rsidRPr="000F6D95" w:rsidRDefault="00905E8D" w:rsidP="00905E8D"/>
    <w:p w14:paraId="7CA384B1" w14:textId="77777777" w:rsidR="00905E8D" w:rsidRDefault="00905E8D" w:rsidP="00905E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661A1DA1" w14:textId="77777777" w:rsidTr="00FB727F">
        <w:trPr>
          <w:trHeight w:val="524"/>
        </w:trPr>
        <w:tc>
          <w:tcPr>
            <w:tcW w:w="738" w:type="dxa"/>
            <w:hideMark/>
          </w:tcPr>
          <w:p w14:paraId="282677B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CC1D78"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936AF2"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57AA46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01B8C5"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368F9C24" w14:textId="77777777" w:rsidTr="00FB727F">
        <w:trPr>
          <w:trHeight w:val="1020"/>
        </w:trPr>
        <w:tc>
          <w:tcPr>
            <w:tcW w:w="738" w:type="dxa"/>
            <w:hideMark/>
          </w:tcPr>
          <w:p w14:paraId="12EF8EF2"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0B4B8B25"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6C25CAE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0E4FBAC" w14:textId="77777777" w:rsidR="00905E8D" w:rsidRPr="00DC0730" w:rsidRDefault="00905E8D" w:rsidP="00FB727F">
            <w:pPr>
              <w:rPr>
                <w:rFonts w:ascii="Arial" w:eastAsia="Times New Roman" w:hAnsi="Arial" w:cs="Arial"/>
                <w:sz w:val="20"/>
                <w:lang w:val="en-US"/>
              </w:rPr>
            </w:pPr>
            <w:bookmarkStart w:id="3" w:name="_Hlk17230058"/>
            <w:r w:rsidRPr="00DC0730">
              <w:rPr>
                <w:rFonts w:ascii="Arial" w:eastAsia="Times New Roman" w:hAnsi="Arial" w:cs="Arial"/>
                <w:sz w:val="20"/>
                <w:lang w:val="en-US"/>
              </w:rPr>
              <w:t xml:space="preserve">"beacon interval units" </w:t>
            </w:r>
            <w:bookmarkEnd w:id="3"/>
            <w:r w:rsidRPr="00DC0730">
              <w:rPr>
                <w:rFonts w:ascii="Arial" w:eastAsia="Times New Roman" w:hAnsi="Arial" w:cs="Arial"/>
                <w:sz w:val="20"/>
                <w:lang w:val="en-US"/>
              </w:rPr>
              <w:t>is confusing, because it might be understood as the units for a BI, namely Tus</w:t>
            </w:r>
          </w:p>
        </w:tc>
        <w:tc>
          <w:tcPr>
            <w:tcW w:w="3600" w:type="dxa"/>
            <w:hideMark/>
          </w:tcPr>
          <w:p w14:paraId="6B97B88B"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3E65E8D2" w14:textId="77777777" w:rsidR="00905E8D" w:rsidRDefault="00905E8D" w:rsidP="00905E8D"/>
    <w:p w14:paraId="66A18EA9" w14:textId="77777777" w:rsidR="00905E8D" w:rsidRDefault="00905E8D" w:rsidP="00905E8D">
      <w:pPr>
        <w:rPr>
          <w:u w:val="single"/>
        </w:rPr>
      </w:pPr>
      <w:r>
        <w:rPr>
          <w:u w:val="single"/>
        </w:rPr>
        <w:t>Discussion:</w:t>
      </w:r>
    </w:p>
    <w:p w14:paraId="5EEAE972" w14:textId="77777777" w:rsidR="00905E8D" w:rsidRPr="00A04586" w:rsidRDefault="00905E8D" w:rsidP="00905E8D"/>
    <w:p w14:paraId="750AA482" w14:textId="77777777" w:rsidR="00905E8D" w:rsidRDefault="00905E8D" w:rsidP="00905E8D">
      <w:r w:rsidRPr="00A04586">
        <w:t>The correct cite appears to be P2213 lines 3, 5 and 8, as these are the only occurrences of this phrase</w:t>
      </w:r>
      <w:r>
        <w:t>:</w:t>
      </w:r>
    </w:p>
    <w:p w14:paraId="34561739" w14:textId="77777777" w:rsidR="00905E8D" w:rsidRDefault="00905E8D" w:rsidP="00905E8D"/>
    <w:p w14:paraId="65C5B341" w14:textId="77777777" w:rsidR="00905E8D" w:rsidRDefault="00905E8D" w:rsidP="00905E8D">
      <w:r>
        <w:rPr>
          <w:noProof/>
        </w:rPr>
        <w:drawing>
          <wp:inline distT="0" distB="0" distL="0" distR="0" wp14:anchorId="720E8B77" wp14:editId="330939C2">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7AC4BD" w14:textId="77777777" w:rsidR="00905E8D" w:rsidRPr="00A04586" w:rsidRDefault="00905E8D" w:rsidP="00905E8D">
      <w:r>
        <w:rPr>
          <w:noProof/>
        </w:rPr>
        <w:drawing>
          <wp:inline distT="0" distB="0" distL="0" distR="0" wp14:anchorId="03F9A61D" wp14:editId="1B6669D3">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DA77BA" w14:textId="77777777" w:rsidR="00905E8D" w:rsidRDefault="00905E8D" w:rsidP="00905E8D"/>
    <w:p w14:paraId="242FF828" w14:textId="77777777" w:rsidR="00905E8D" w:rsidRDefault="00905E8D" w:rsidP="00905E8D">
      <w:r>
        <w:t xml:space="preserve">Based on the default values given in the next sentences, </w:t>
      </w:r>
      <w:proofErr w:type="gramStart"/>
      <w:r>
        <w:t>it is clear that the</w:t>
      </w:r>
      <w:proofErr w:type="gramEnd"/>
      <w:r>
        <w:t xml:space="preserve"> intention here is that these values are in units of beacon intervals.</w:t>
      </w:r>
    </w:p>
    <w:p w14:paraId="5F4FEB59" w14:textId="77777777" w:rsidR="00905E8D" w:rsidRDefault="00905E8D" w:rsidP="00905E8D"/>
    <w:p w14:paraId="1804A6DA" w14:textId="77777777" w:rsidR="00905E8D" w:rsidRDefault="00905E8D" w:rsidP="00905E8D">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0581B3CB" w14:textId="77777777" w:rsidR="00905E8D" w:rsidRDefault="00905E8D" w:rsidP="00905E8D"/>
    <w:p w14:paraId="5BDB27DE" w14:textId="77777777" w:rsidR="00905E8D" w:rsidRDefault="00905E8D" w:rsidP="00905E8D">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used in the plural: “</w:t>
      </w:r>
      <w:r w:rsidRPr="006853DF">
        <w:t>units of microseconds</w:t>
      </w:r>
      <w:r>
        <w:t>”, “</w:t>
      </w:r>
      <w:r w:rsidRPr="006853DF">
        <w:t>units of octets</w:t>
      </w:r>
      <w:r>
        <w:t>”, “</w:t>
      </w:r>
      <w:r w:rsidRPr="006853DF">
        <w:t>units of TUs</w:t>
      </w:r>
      <w:r>
        <w:t>”, etc.</w:t>
      </w:r>
    </w:p>
    <w:p w14:paraId="0195678A" w14:textId="77777777" w:rsidR="00905E8D" w:rsidRDefault="00905E8D" w:rsidP="00905E8D"/>
    <w:p w14:paraId="5BB1BE39" w14:textId="77777777" w:rsidR="00905E8D" w:rsidRDefault="00905E8D" w:rsidP="00905E8D">
      <w:r w:rsidRPr="001B7A94">
        <w:rPr>
          <w:highlight w:val="green"/>
          <w:u w:val="single"/>
        </w:rPr>
        <w:t>Proposed Resolution:</w:t>
      </w:r>
    </w:p>
    <w:p w14:paraId="4CDB672D" w14:textId="77777777" w:rsidR="00905E8D" w:rsidRDefault="00905E8D" w:rsidP="00905E8D"/>
    <w:p w14:paraId="1811FFD1" w14:textId="77777777" w:rsidR="00905E8D" w:rsidRPr="00A04586" w:rsidRDefault="00905E8D" w:rsidP="00905E8D">
      <w:r>
        <w:t>Revised.  At P2213, lines 3, 5 and, 8, replace “</w:t>
      </w:r>
      <w:r w:rsidRPr="006853DF">
        <w:t>beacon interval units</w:t>
      </w:r>
      <w:r>
        <w:t>” with “units of beacon intervals”.</w:t>
      </w:r>
    </w:p>
    <w:p w14:paraId="058FBFEF" w14:textId="77777777" w:rsidR="00905E8D" w:rsidRPr="00A04586" w:rsidRDefault="00905E8D" w:rsidP="00905E8D">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7BF12B01" w14:textId="77777777" w:rsidTr="00FB727F">
        <w:trPr>
          <w:trHeight w:val="524"/>
        </w:trPr>
        <w:tc>
          <w:tcPr>
            <w:tcW w:w="738" w:type="dxa"/>
            <w:hideMark/>
          </w:tcPr>
          <w:p w14:paraId="76C2E07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2AB26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A0B5D5B"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09458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BCFADF"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5D699A0C" w14:textId="77777777" w:rsidTr="00FB727F">
        <w:trPr>
          <w:trHeight w:val="2295"/>
        </w:trPr>
        <w:tc>
          <w:tcPr>
            <w:tcW w:w="738" w:type="dxa"/>
            <w:hideMark/>
          </w:tcPr>
          <w:p w14:paraId="6E0BC38A"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545980D7"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1739.</w:t>
            </w:r>
            <w:r>
              <w:rPr>
                <w:rFonts w:ascii="Arial" w:eastAsia="Times New Roman" w:hAnsi="Arial" w:cs="Arial"/>
                <w:sz w:val="20"/>
                <w:lang w:val="en-US"/>
              </w:rPr>
              <w:t>45</w:t>
            </w:r>
          </w:p>
        </w:tc>
        <w:tc>
          <w:tcPr>
            <w:tcW w:w="1080" w:type="dxa"/>
            <w:hideMark/>
          </w:tcPr>
          <w:p w14:paraId="08B08DC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783AC9D3"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025DA40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3747967A" w14:textId="77777777" w:rsidR="00905E8D" w:rsidRDefault="00905E8D" w:rsidP="00905E8D"/>
    <w:p w14:paraId="5064A82D" w14:textId="77777777" w:rsidR="00905E8D" w:rsidRDefault="00905E8D" w:rsidP="00905E8D">
      <w:r>
        <w:rPr>
          <w:u w:val="single"/>
        </w:rPr>
        <w:t>Discussion:</w:t>
      </w:r>
    </w:p>
    <w:p w14:paraId="4094A8BB" w14:textId="77777777" w:rsidR="00905E8D" w:rsidRDefault="00905E8D" w:rsidP="00905E8D"/>
    <w:p w14:paraId="2219D45E" w14:textId="77777777" w:rsidR="00905E8D" w:rsidRPr="00086E15" w:rsidRDefault="00905E8D" w:rsidP="00905E8D">
      <w:r>
        <w:rPr>
          <w:noProof/>
        </w:rPr>
        <w:drawing>
          <wp:inline distT="0" distB="0" distL="0" distR="0" wp14:anchorId="42F67B79" wp14:editId="04EBB72A">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3F4EA19" w14:textId="77777777" w:rsidR="00905E8D" w:rsidRDefault="00905E8D" w:rsidP="00905E8D"/>
    <w:p w14:paraId="75C593A6" w14:textId="77777777" w:rsidR="00905E8D" w:rsidRDefault="00905E8D" w:rsidP="00905E8D">
      <w:r>
        <w:t>As noted, subclause 9.2.3 describes the general frame format (i.e., the fixed order of FC, Duration/ID, Address 1, and so on).  This subclause does mention:</w:t>
      </w:r>
    </w:p>
    <w:p w14:paraId="37BE4DF4" w14:textId="77777777" w:rsidR="00905E8D" w:rsidRDefault="00905E8D" w:rsidP="00905E8D">
      <w:r>
        <w:rPr>
          <w:noProof/>
        </w:rPr>
        <w:drawing>
          <wp:inline distT="0" distB="0" distL="0" distR="0" wp14:anchorId="61DE7071" wp14:editId="2D8C8302">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C14CDB" w14:textId="77777777" w:rsidR="00905E8D" w:rsidRDefault="00905E8D" w:rsidP="00905E8D">
      <w:r>
        <w:t>It seems unnecessary to refer the reader to 9.2.3, only to hope they find the reference there to 9.2.4.7.1 where the maximum frame sizes are discussed.  Rather a direct reference to 9.2.4.7.1 seems nicer to the reader.</w:t>
      </w:r>
    </w:p>
    <w:p w14:paraId="04AE1E6A" w14:textId="77777777" w:rsidR="00905E8D" w:rsidRDefault="00905E8D" w:rsidP="00905E8D"/>
    <w:p w14:paraId="26D18C78" w14:textId="77777777" w:rsidR="00905E8D" w:rsidRDefault="00905E8D" w:rsidP="00905E8D">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5006A7C4" w14:textId="77777777" w:rsidR="00905E8D" w:rsidRDefault="00905E8D" w:rsidP="00905E8D"/>
    <w:p w14:paraId="2A5EF1AE" w14:textId="77777777" w:rsidR="00905E8D" w:rsidRDefault="00905E8D" w:rsidP="00905E8D">
      <w:r w:rsidRPr="00C36EF5">
        <w:rPr>
          <w:highlight w:val="green"/>
          <w:u w:val="single"/>
        </w:rPr>
        <w:t>Proposed Resolution:</w:t>
      </w:r>
    </w:p>
    <w:p w14:paraId="176A7422" w14:textId="77777777" w:rsidR="00905E8D" w:rsidRDefault="00905E8D" w:rsidP="00905E8D"/>
    <w:p w14:paraId="69F6009C" w14:textId="77777777" w:rsidR="00905E8D" w:rsidRPr="00AA4364" w:rsidRDefault="00905E8D" w:rsidP="00905E8D">
      <w:r>
        <w:t>Accepted.</w:t>
      </w:r>
    </w:p>
    <w:p w14:paraId="50C202D1" w14:textId="77777777" w:rsidR="000C1613" w:rsidRDefault="00905E8D" w:rsidP="00905E8D">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466249A5" w14:textId="77777777" w:rsidTr="00FB727F">
        <w:trPr>
          <w:trHeight w:val="524"/>
        </w:trPr>
        <w:tc>
          <w:tcPr>
            <w:tcW w:w="738" w:type="dxa"/>
            <w:hideMark/>
          </w:tcPr>
          <w:p w14:paraId="3DF2E89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D29CF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CDC5F9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D4CC0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73B7E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05924096" w14:textId="77777777" w:rsidTr="00FB727F">
        <w:trPr>
          <w:trHeight w:val="2805"/>
        </w:trPr>
        <w:tc>
          <w:tcPr>
            <w:tcW w:w="738" w:type="dxa"/>
            <w:hideMark/>
          </w:tcPr>
          <w:p w14:paraId="43B0120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54B0CDF7"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1DDA6FBF"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5FFDC541"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25854AC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56C465E0" w14:textId="77777777" w:rsidR="000C1613" w:rsidRDefault="000C1613" w:rsidP="000C1613"/>
    <w:p w14:paraId="478522BC" w14:textId="77777777" w:rsidR="000C1613" w:rsidRDefault="000C1613" w:rsidP="000C1613">
      <w:r>
        <w:rPr>
          <w:u w:val="single"/>
        </w:rPr>
        <w:t>Discussion:</w:t>
      </w:r>
    </w:p>
    <w:p w14:paraId="59925066" w14:textId="77777777" w:rsidR="000C1613" w:rsidRDefault="000C1613" w:rsidP="000C1613"/>
    <w:p w14:paraId="5D234B8B" w14:textId="77777777" w:rsidR="000C1613" w:rsidRDefault="000C1613" w:rsidP="000C1613">
      <w:r>
        <w:t>(Note: references to P1924 and P1925 in the comment are sensible (and within 10.37.5.2), the reference to P1902.12 appears to be in error.)</w:t>
      </w:r>
    </w:p>
    <w:p w14:paraId="2E160251" w14:textId="77777777" w:rsidR="000C1613" w:rsidRDefault="000C1613" w:rsidP="000C1613"/>
    <w:p w14:paraId="1D63A9B5" w14:textId="77777777" w:rsidR="000C1613" w:rsidRDefault="000C1613" w:rsidP="000C1613">
      <w:r>
        <w:rPr>
          <w:noProof/>
        </w:rPr>
        <w:drawing>
          <wp:inline distT="0" distB="0" distL="0" distR="0" wp14:anchorId="24E787EA" wp14:editId="6155DBC5">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7234C9" w14:textId="77777777" w:rsidR="000C1613" w:rsidRPr="002F6285" w:rsidRDefault="000C1613" w:rsidP="000C1613">
      <w:r>
        <w:rPr>
          <w:noProof/>
        </w:rPr>
        <w:drawing>
          <wp:inline distT="0" distB="0" distL="0" distR="0" wp14:anchorId="35DD0483" wp14:editId="7B02D74C">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FC70F" w14:textId="77777777" w:rsidR="000C1613" w:rsidRDefault="000C1613" w:rsidP="000C1613"/>
    <w:p w14:paraId="38643B3A" w14:textId="77777777" w:rsidR="000C1613" w:rsidRDefault="000C1613" w:rsidP="000C1613">
      <w:r>
        <w:t>The referenced frame (VHT NDP Announcement) format is defined in 9.3.1.19, as:</w:t>
      </w:r>
    </w:p>
    <w:p w14:paraId="7841036C" w14:textId="77777777" w:rsidR="000C1613" w:rsidRDefault="000C1613" w:rsidP="000C1613">
      <w:r>
        <w:rPr>
          <w:noProof/>
        </w:rPr>
        <w:drawing>
          <wp:inline distT="0" distB="0" distL="0" distR="0" wp14:anchorId="370A8A47" wp14:editId="2A678F73">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2D40E4" w14:textId="77777777" w:rsidR="000C1613" w:rsidRDefault="000C1613" w:rsidP="000C1613"/>
    <w:p w14:paraId="701F5200" w14:textId="77777777" w:rsidR="000C1613" w:rsidRDefault="000C1613" w:rsidP="000C1613">
      <w:r>
        <w:t>Since subclause 10.37.5.2 is “</w:t>
      </w:r>
      <w:r w:rsidRPr="00B635C0">
        <w:t>Rules for VHT sounding protocol sequences</w:t>
      </w:r>
      <w:r>
        <w:t>”, it does seem that this is the non-S1G case. Therefore, the “STA Info 1 … n” fields in this frame are defined per:</w:t>
      </w:r>
    </w:p>
    <w:p w14:paraId="7C99CED8" w14:textId="77777777" w:rsidR="000C1613" w:rsidRDefault="000C1613" w:rsidP="000C1613"/>
    <w:p w14:paraId="33A1369F" w14:textId="77777777" w:rsidR="000C1613" w:rsidRDefault="000C1613" w:rsidP="000C1613">
      <w:r>
        <w:rPr>
          <w:noProof/>
        </w:rPr>
        <w:lastRenderedPageBreak/>
        <w:drawing>
          <wp:inline distT="0" distB="0" distL="0" distR="0" wp14:anchorId="61F6F775" wp14:editId="5A8024AF">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B938DE" w14:textId="77777777" w:rsidR="000C1613" w:rsidRDefault="000C1613" w:rsidP="000C1613">
      <w:r>
        <w:t>However, confusingly, the information that follows about the details of the STA Info field is:</w:t>
      </w:r>
    </w:p>
    <w:p w14:paraId="3EC784F3" w14:textId="77777777" w:rsidR="000C1613" w:rsidRDefault="000C1613" w:rsidP="000C1613">
      <w:r>
        <w:rPr>
          <w:noProof/>
        </w:rPr>
        <w:drawing>
          <wp:inline distT="0" distB="0" distL="0" distR="0" wp14:anchorId="010C3DF9" wp14:editId="4DB21841">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7443220" w14:textId="77777777" w:rsidR="000C1613" w:rsidRDefault="000C1613" w:rsidP="000C1613">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5E43B2EA" w14:textId="77777777" w:rsidR="000C1613" w:rsidRDefault="000C1613" w:rsidP="000C1613"/>
    <w:p w14:paraId="6633AB2C" w14:textId="77777777" w:rsidR="000C1613" w:rsidRDefault="000C1613" w:rsidP="000C1613">
      <w:r>
        <w:t>Conclusions:</w:t>
      </w:r>
    </w:p>
    <w:p w14:paraId="673AB3F6" w14:textId="77777777" w:rsidR="000C1613" w:rsidRDefault="000C1613" w:rsidP="000C1613">
      <w:pPr>
        <w:pStyle w:val="ListParagraph"/>
        <w:numPr>
          <w:ilvl w:val="0"/>
          <w:numId w:val="37"/>
        </w:numPr>
      </w:pPr>
      <w:r>
        <w:t>Agree with the commenter, there is no “AID subfield” in this format.</w:t>
      </w:r>
    </w:p>
    <w:p w14:paraId="5216E3AB" w14:textId="77777777" w:rsidR="000C1613" w:rsidRDefault="000C1613" w:rsidP="000C1613">
      <w:pPr>
        <w:pStyle w:val="ListParagraph"/>
        <w:numPr>
          <w:ilvl w:val="0"/>
          <w:numId w:val="37"/>
        </w:numPr>
      </w:pPr>
      <w:r>
        <w:t>There are AID12 (sub)fields, and these are called subfields in all mentions within 9.3.1.19 except the heading of Table 9-31, the predominant usage seems to be “AID12 subfield”</w:t>
      </w:r>
    </w:p>
    <w:p w14:paraId="53290843" w14:textId="77777777" w:rsidR="000C1613" w:rsidRDefault="000C1613" w:rsidP="000C1613">
      <w:pPr>
        <w:pStyle w:val="ListParagraph"/>
        <w:numPr>
          <w:ilvl w:val="0"/>
          <w:numId w:val="37"/>
        </w:numPr>
      </w:pPr>
      <w:r>
        <w:t>Thus, agree with the proposed changes.</w:t>
      </w:r>
    </w:p>
    <w:p w14:paraId="682ED6D1" w14:textId="77777777" w:rsidR="000C1613" w:rsidRDefault="000C1613" w:rsidP="000C1613">
      <w:pPr>
        <w:pStyle w:val="ListParagraph"/>
        <w:numPr>
          <w:ilvl w:val="0"/>
          <w:numId w:val="37"/>
        </w:numPr>
      </w:pPr>
      <w:r>
        <w:t>In addition, suggest changing the heading on the left column of Table 9-31 to “Subfield”, for consistency.</w:t>
      </w:r>
    </w:p>
    <w:p w14:paraId="67F40004" w14:textId="77777777" w:rsidR="000C1613" w:rsidRDefault="000C1613" w:rsidP="000C1613"/>
    <w:p w14:paraId="16B18F78" w14:textId="77777777" w:rsidR="000C1613" w:rsidRDefault="000C1613" w:rsidP="000C1613">
      <w:r w:rsidRPr="00D45DCD">
        <w:rPr>
          <w:highlight w:val="green"/>
          <w:u w:val="single"/>
        </w:rPr>
        <w:t>Proposed Resolution:</w:t>
      </w:r>
    </w:p>
    <w:p w14:paraId="34D9A54B" w14:textId="77777777" w:rsidR="000C1613" w:rsidRDefault="000C1613" w:rsidP="000C1613"/>
    <w:p w14:paraId="1CA6F8A7" w14:textId="77777777" w:rsidR="000C1613" w:rsidRDefault="000C1613" w:rsidP="000C1613">
      <w:r>
        <w:t>Revised.</w:t>
      </w:r>
    </w:p>
    <w:p w14:paraId="4C9DE04E" w14:textId="77777777" w:rsidR="000C1613" w:rsidRDefault="000C1613" w:rsidP="000C1613"/>
    <w:p w14:paraId="5FB2EEAB" w14:textId="77777777" w:rsidR="000C1613" w:rsidRDefault="000C1613" w:rsidP="000C1613">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6E7B0A42" w14:textId="77777777" w:rsidR="000C1613" w:rsidRPr="009D3E99" w:rsidRDefault="000C1613" w:rsidP="000C1613"/>
    <w:p w14:paraId="014574A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6931086" w14:textId="77777777" w:rsidTr="00FB727F">
        <w:trPr>
          <w:trHeight w:val="524"/>
        </w:trPr>
        <w:tc>
          <w:tcPr>
            <w:tcW w:w="738" w:type="dxa"/>
            <w:hideMark/>
          </w:tcPr>
          <w:p w14:paraId="6098C2B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2F27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CBF06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5D29C53"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BC3EE2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1D7ED052" w14:textId="77777777" w:rsidTr="00FB727F">
        <w:trPr>
          <w:trHeight w:val="3060"/>
        </w:trPr>
        <w:tc>
          <w:tcPr>
            <w:tcW w:w="738" w:type="dxa"/>
            <w:hideMark/>
          </w:tcPr>
          <w:p w14:paraId="32EDC8C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673C9445"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2159.</w:t>
            </w:r>
            <w:r>
              <w:rPr>
                <w:rFonts w:ascii="Arial" w:eastAsia="Times New Roman" w:hAnsi="Arial" w:cs="Arial"/>
                <w:sz w:val="20"/>
                <w:lang w:val="en-US"/>
              </w:rPr>
              <w:t>19</w:t>
            </w:r>
          </w:p>
        </w:tc>
        <w:tc>
          <w:tcPr>
            <w:tcW w:w="1080" w:type="dxa"/>
            <w:hideMark/>
          </w:tcPr>
          <w:p w14:paraId="1A10FF53"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191FC7FB"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73479DD4"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250A8879" w14:textId="77777777" w:rsidR="000C1613" w:rsidRDefault="000C1613" w:rsidP="000C1613"/>
    <w:p w14:paraId="202243A7" w14:textId="77777777" w:rsidR="000C1613" w:rsidRDefault="000C1613" w:rsidP="000C1613">
      <w:r>
        <w:rPr>
          <w:u w:val="single"/>
        </w:rPr>
        <w:t>Discussion:</w:t>
      </w:r>
    </w:p>
    <w:p w14:paraId="5D8A3243" w14:textId="77777777" w:rsidR="000C1613" w:rsidRDefault="000C1613" w:rsidP="000C1613"/>
    <w:p w14:paraId="19B710F4" w14:textId="77777777" w:rsidR="000C1613" w:rsidRDefault="000C1613" w:rsidP="000C1613">
      <w:r>
        <w:t>PSMP is obsolete.  No need for this maintenance.</w:t>
      </w:r>
    </w:p>
    <w:p w14:paraId="1F12279A" w14:textId="77777777" w:rsidR="000C1613" w:rsidRDefault="000C1613" w:rsidP="000C1613"/>
    <w:p w14:paraId="1685F2F3" w14:textId="77777777" w:rsidR="000C1613" w:rsidRDefault="000C1613" w:rsidP="000C1613"/>
    <w:p w14:paraId="2BC60A01" w14:textId="77777777" w:rsidR="000C1613" w:rsidRDefault="000C1613" w:rsidP="000C1613">
      <w:r w:rsidRPr="00D45DCD">
        <w:rPr>
          <w:highlight w:val="green"/>
          <w:u w:val="single"/>
        </w:rPr>
        <w:t>Proposed Resolution:</w:t>
      </w:r>
    </w:p>
    <w:p w14:paraId="677A84E7" w14:textId="77777777" w:rsidR="000C1613" w:rsidRDefault="000C1613" w:rsidP="000C1613"/>
    <w:p w14:paraId="62498921" w14:textId="77777777" w:rsidR="000C1613" w:rsidRPr="00D45DCD" w:rsidRDefault="000C1613" w:rsidP="000C1613">
      <w:r>
        <w:t xml:space="preserve">Rejected. </w:t>
      </w:r>
      <w:r w:rsidRPr="00941B1C">
        <w:t>Generally, features that are marked deprecated or obsolete are not maintained. PSMP is obsolete.</w:t>
      </w:r>
    </w:p>
    <w:p w14:paraId="3A1E9074"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7537AC2C" w14:textId="77777777" w:rsidTr="00FB727F">
        <w:trPr>
          <w:trHeight w:val="524"/>
        </w:trPr>
        <w:tc>
          <w:tcPr>
            <w:tcW w:w="738" w:type="dxa"/>
            <w:hideMark/>
          </w:tcPr>
          <w:p w14:paraId="4198875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8CB5E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2A1EB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E9A2EF"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1C6ABC"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4B3D83B8" w14:textId="77777777" w:rsidTr="00FB727F">
        <w:trPr>
          <w:trHeight w:val="3570"/>
        </w:trPr>
        <w:tc>
          <w:tcPr>
            <w:tcW w:w="738" w:type="dxa"/>
          </w:tcPr>
          <w:p w14:paraId="73D51A2E"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515A3CD6"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0DDCCDC3"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6ACE7A85"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0E3F2180" w14:textId="77777777" w:rsidR="000C1613" w:rsidRPr="00D73B3C" w:rsidRDefault="000C1613" w:rsidP="00FB727F">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26F4F59B"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1E7F0770"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0A4D1C26"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11F3003D" w14:textId="77777777" w:rsidR="000C1613" w:rsidRDefault="000C1613" w:rsidP="000C1613"/>
    <w:p w14:paraId="325CE832" w14:textId="77777777" w:rsidR="000C1613" w:rsidRDefault="000C1613" w:rsidP="000C1613">
      <w:r>
        <w:rPr>
          <w:u w:val="single"/>
        </w:rPr>
        <w:t>Discussion:</w:t>
      </w:r>
    </w:p>
    <w:p w14:paraId="31449D4F" w14:textId="77777777" w:rsidR="000C1613" w:rsidRDefault="000C1613" w:rsidP="000C1613"/>
    <w:p w14:paraId="30539CB1" w14:textId="77777777" w:rsidR="000C1613" w:rsidRDefault="000C1613" w:rsidP="000C1613">
      <w:r>
        <w:t xml:space="preserve">The architecture for an OCT-capable multi-band device is </w:t>
      </w:r>
      <w:proofErr w:type="gramStart"/>
      <w:r>
        <w:t>similar to</w:t>
      </w:r>
      <w:proofErr w:type="gramEnd"/>
      <w:r>
        <w:t xml:space="preserve"> that shown in Figure 4-29 (although this is not explicitly made clear, and perhaps it should be – but that’s a different comment):</w:t>
      </w:r>
    </w:p>
    <w:p w14:paraId="12AF0699" w14:textId="77777777" w:rsidR="000C1613" w:rsidRPr="008E53F3" w:rsidRDefault="000C1613" w:rsidP="000C1613">
      <w:r>
        <w:rPr>
          <w:noProof/>
        </w:rPr>
        <w:drawing>
          <wp:inline distT="0" distB="0" distL="0" distR="0" wp14:anchorId="44594231" wp14:editId="2F4D292B">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9CDC52" w14:textId="77777777" w:rsidR="000C1613" w:rsidRDefault="000C1613" w:rsidP="000C1613"/>
    <w:p w14:paraId="1FBD0D3C" w14:textId="77777777" w:rsidR="000C1613" w:rsidRDefault="000C1613" w:rsidP="000C1613">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the described mechanism of “forwarding” MLME primitives between the STAs.  The cited text is describing this arrangement and operation.</w:t>
      </w:r>
    </w:p>
    <w:p w14:paraId="32B1694D" w14:textId="77777777" w:rsidR="000C1613" w:rsidRDefault="000C1613" w:rsidP="000C1613"/>
    <w:p w14:paraId="5B2172C8" w14:textId="77777777" w:rsidR="000C1613" w:rsidRDefault="000C1613" w:rsidP="000C1613">
      <w:r>
        <w:t>Also, a note to the commenter, an OCT device is not a relay, so the confusion about a relay not including an SME is not relevant to the OCT concepts.</w:t>
      </w:r>
    </w:p>
    <w:p w14:paraId="2D3D4B42" w14:textId="77777777" w:rsidR="000C1613" w:rsidRDefault="000C1613" w:rsidP="000C1613"/>
    <w:p w14:paraId="237CEC55" w14:textId="77777777" w:rsidR="000C1613" w:rsidRDefault="000C1613" w:rsidP="000C1613">
      <w:r w:rsidRPr="000966F7">
        <w:rPr>
          <w:highlight w:val="green"/>
          <w:u w:val="single"/>
        </w:rPr>
        <w:lastRenderedPageBreak/>
        <w:t>Proposed Resolution:</w:t>
      </w:r>
    </w:p>
    <w:p w14:paraId="0A834C0E" w14:textId="77777777" w:rsidR="000C1613" w:rsidRDefault="000C1613" w:rsidP="000C1613"/>
    <w:p w14:paraId="6A095A06" w14:textId="77777777" w:rsidR="000C1613" w:rsidRPr="00506F4A" w:rsidRDefault="000C1613" w:rsidP="000C1613">
      <w:r>
        <w:t>Rejected.  An OCT-capable, multi-band device is not a relay.  It is a type of multi-band device similar in structure to that shown in Figure 4-29.  As such, there are SMEs within each STA, which can coordinate with each other through the multi-band management entity, to arrange the “exchange of MLME primitives” as described.  Thus, the comment fails to identify a problem.</w:t>
      </w:r>
    </w:p>
    <w:p w14:paraId="03CF8714" w14:textId="77777777" w:rsidR="000C1613" w:rsidRDefault="000C1613" w:rsidP="000C1613"/>
    <w:p w14:paraId="4B7DB72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1D8E25B" w14:textId="77777777" w:rsidTr="00FB727F">
        <w:trPr>
          <w:trHeight w:val="524"/>
        </w:trPr>
        <w:tc>
          <w:tcPr>
            <w:tcW w:w="738" w:type="dxa"/>
            <w:hideMark/>
          </w:tcPr>
          <w:p w14:paraId="30E7FF14"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F3166A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3CCE7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C9A057"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1926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7890E376" w14:textId="77777777" w:rsidTr="00FB727F">
        <w:trPr>
          <w:trHeight w:val="1530"/>
        </w:trPr>
        <w:tc>
          <w:tcPr>
            <w:tcW w:w="738" w:type="dxa"/>
            <w:hideMark/>
          </w:tcPr>
          <w:p w14:paraId="5870AE80"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75E33E7C"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1355.</w:t>
            </w:r>
            <w:r>
              <w:rPr>
                <w:rFonts w:ascii="Arial" w:eastAsia="Times New Roman" w:hAnsi="Arial" w:cs="Arial"/>
                <w:sz w:val="20"/>
                <w:lang w:val="en-US"/>
              </w:rPr>
              <w:t>56</w:t>
            </w:r>
          </w:p>
        </w:tc>
        <w:tc>
          <w:tcPr>
            <w:tcW w:w="1080" w:type="dxa"/>
            <w:hideMark/>
          </w:tcPr>
          <w:p w14:paraId="29E1210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3CBC8DF7"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289F0BB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6973155C" w14:textId="77777777" w:rsidR="000C1613" w:rsidRDefault="000C1613" w:rsidP="000C1613"/>
    <w:p w14:paraId="7F074F0C" w14:textId="77777777" w:rsidR="000C1613" w:rsidRDefault="000C1613" w:rsidP="000C1613">
      <w:r>
        <w:rPr>
          <w:u w:val="single"/>
        </w:rPr>
        <w:t>Discussion:</w:t>
      </w:r>
    </w:p>
    <w:p w14:paraId="56707D63" w14:textId="77777777" w:rsidR="000C1613" w:rsidRDefault="000C1613" w:rsidP="000C1613"/>
    <w:p w14:paraId="34872CE3" w14:textId="77777777" w:rsidR="000C1613" w:rsidRDefault="000C1613" w:rsidP="000C1613">
      <w:r>
        <w:rPr>
          <w:noProof/>
        </w:rPr>
        <w:drawing>
          <wp:inline distT="0" distB="0" distL="0" distR="0" wp14:anchorId="3E312885" wp14:editId="7EEC3E3E">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0D1C5D9" w14:textId="77777777" w:rsidR="000C1613" w:rsidRDefault="000C1613" w:rsidP="000C1613"/>
    <w:p w14:paraId="4A9FF750" w14:textId="77777777" w:rsidR="000C1613" w:rsidRDefault="000C1613" w:rsidP="000C1613">
      <w:r>
        <w:t xml:space="preserve">Agree with the </w:t>
      </w:r>
      <w:proofErr w:type="spellStart"/>
      <w:r>
        <w:t>commenter</w:t>
      </w:r>
      <w:proofErr w:type="spellEnd"/>
      <w:r>
        <w:t xml:space="preserve">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75DF9DF6" w14:textId="77777777" w:rsidR="000C1613" w:rsidRDefault="000C1613" w:rsidP="000C1613"/>
    <w:p w14:paraId="1EBBE7C5" w14:textId="77777777" w:rsidR="000C1613" w:rsidRDefault="000C1613" w:rsidP="000C1613">
      <w:r w:rsidRPr="007846F1">
        <w:rPr>
          <w:highlight w:val="green"/>
          <w:u w:val="single"/>
        </w:rPr>
        <w:t>Proposed Resolution:</w:t>
      </w:r>
    </w:p>
    <w:p w14:paraId="29B73EB8" w14:textId="77777777" w:rsidR="000C1613" w:rsidRDefault="000C1613" w:rsidP="000C1613"/>
    <w:p w14:paraId="75EDDDA0" w14:textId="77777777" w:rsidR="000C1613" w:rsidRPr="00D6464F" w:rsidRDefault="000C1613" w:rsidP="000C1613">
      <w:r>
        <w:t>Accepted.</w:t>
      </w:r>
    </w:p>
    <w:p w14:paraId="415C3996" w14:textId="77777777" w:rsidR="000C1613" w:rsidRDefault="000C1613" w:rsidP="000C1613"/>
    <w:p w14:paraId="5C8CA58A" w14:textId="77777777" w:rsidR="00C42A26"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50E9659A" w14:textId="77777777" w:rsidTr="00FB727F">
        <w:trPr>
          <w:trHeight w:val="524"/>
        </w:trPr>
        <w:tc>
          <w:tcPr>
            <w:tcW w:w="738" w:type="dxa"/>
            <w:hideMark/>
          </w:tcPr>
          <w:p w14:paraId="1AB7959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F2C8B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00B5F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5FCDE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BA01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795F2B88" w14:textId="77777777" w:rsidTr="00FB727F">
        <w:trPr>
          <w:trHeight w:val="4322"/>
        </w:trPr>
        <w:tc>
          <w:tcPr>
            <w:tcW w:w="738" w:type="dxa"/>
            <w:hideMark/>
          </w:tcPr>
          <w:p w14:paraId="24EB973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7D1503C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1725.</w:t>
            </w:r>
            <w:r>
              <w:rPr>
                <w:rFonts w:ascii="Arial" w:eastAsia="Times New Roman" w:hAnsi="Arial" w:cs="Arial"/>
                <w:sz w:val="20"/>
                <w:lang w:val="en-US"/>
              </w:rPr>
              <w:t>12</w:t>
            </w:r>
          </w:p>
        </w:tc>
        <w:tc>
          <w:tcPr>
            <w:tcW w:w="1080" w:type="dxa"/>
            <w:hideMark/>
          </w:tcPr>
          <w:p w14:paraId="2A3DD6B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2163B90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09BED78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bl>
    <w:p w14:paraId="53160A46" w14:textId="77777777" w:rsidR="00C42A26" w:rsidRDefault="00C42A26" w:rsidP="00C42A26"/>
    <w:p w14:paraId="0F9501AA" w14:textId="77777777" w:rsidR="00C42A26" w:rsidRDefault="00C42A26" w:rsidP="00C42A26">
      <w:pPr>
        <w:rPr>
          <w:u w:val="single"/>
        </w:rPr>
      </w:pPr>
      <w:r>
        <w:rPr>
          <w:u w:val="single"/>
        </w:rPr>
        <w:t>Discussion:</w:t>
      </w:r>
    </w:p>
    <w:p w14:paraId="626D8F41" w14:textId="77777777" w:rsidR="00C42A26" w:rsidRPr="00763FA6" w:rsidRDefault="00C42A26" w:rsidP="00C42A26"/>
    <w:p w14:paraId="201D88CE" w14:textId="77777777" w:rsidR="00C42A26" w:rsidRPr="00763FA6" w:rsidRDefault="00C42A26" w:rsidP="00C42A26">
      <w:r w:rsidRPr="00763FA6">
        <w:t>Changes are</w:t>
      </w:r>
      <w:r>
        <w:t xml:space="preserve"> (easier to see)</w:t>
      </w:r>
      <w:r w:rsidRPr="00763FA6">
        <w:t>:</w:t>
      </w:r>
    </w:p>
    <w:p w14:paraId="281618A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72BCCC5B"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4FF8AB67"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11D4817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20765232" w14:textId="77777777" w:rsidR="00C42A26" w:rsidRDefault="00C42A26" w:rsidP="00C42A26"/>
    <w:p w14:paraId="763C1DF4" w14:textId="77777777" w:rsidR="00C42A26" w:rsidRDefault="00C42A26" w:rsidP="00C42A26">
      <w:r>
        <w:t>These are clearly not all lowercase letter issues (only the first one is), but other wording changes requested.  Take these separately.</w:t>
      </w:r>
    </w:p>
    <w:p w14:paraId="7B561904" w14:textId="77777777" w:rsidR="00C42A26" w:rsidRDefault="00C42A26" w:rsidP="00C42A26"/>
    <w:p w14:paraId="310AA690" w14:textId="77777777" w:rsidR="00C42A26" w:rsidRDefault="00C42A26" w:rsidP="00C42A26">
      <w:r>
        <w:t xml:space="preserve">Other field names have words like “of” and “for” in lower case.  It’s not clear that “per” is a significant word, which would be in upper case, or a ‘helper’ word, which would be in lower case.  There are other examples where “Per” is used (for example, </w:t>
      </w:r>
      <w:r>
        <w:rPr>
          <w:rFonts w:ascii="TimesNewRoman" w:hAnsi="TimesNewRoman" w:cs="TimesNewRoman"/>
          <w:sz w:val="20"/>
          <w:lang w:val="en-US" w:eastAsia="ja-JP"/>
        </w:rPr>
        <w:t xml:space="preserve">OBSS Scan Passive Total Per Channel, OBSS Scan Active Total Per Channel, and </w:t>
      </w:r>
      <w:r>
        <w:t xml:space="preserve">FTMs Per Burst), but also where “per” is used (for example, </w:t>
      </w:r>
      <w:r w:rsidRPr="00653559">
        <w:t>Measurement Duration per Direction</w:t>
      </w:r>
      <w:r>
        <w:t xml:space="preserve">, </w:t>
      </w:r>
      <w:r w:rsidRPr="00653559">
        <w:t>Normal Number of Frames per Channel</w:t>
      </w:r>
      <w:r>
        <w:t xml:space="preserve">, and </w:t>
      </w:r>
      <w:r w:rsidRPr="00653559">
        <w:t>In-Motion Number of Frames per Channel</w:t>
      </w:r>
      <w:r>
        <w:t>).  Thus, the change is fine.</w:t>
      </w:r>
    </w:p>
    <w:p w14:paraId="00A4C2C0" w14:textId="77777777" w:rsidR="00C42A26" w:rsidRDefault="00C42A26" w:rsidP="00C42A26"/>
    <w:p w14:paraId="4BCFEA75" w14:textId="77777777" w:rsidR="00C42A26" w:rsidRDefault="00C42A26" w:rsidP="00C42A26">
      <w:r>
        <w:lastRenderedPageBreak/>
        <w:t>As for the changes from “normal control…” to some phrase that avoids this phrase, this seems like a good suggestion, as the phrase “normal control” is not defined.  A minor nit on these changes, the phrase “normal control frame” has been edited to use the (correct) uppercase C on Control (“normal Control frame”), so the change should be clarified to cover this spelling.</w:t>
      </w:r>
    </w:p>
    <w:p w14:paraId="026278E1" w14:textId="77777777" w:rsidR="00C42A26" w:rsidRDefault="00C42A26" w:rsidP="00C42A26"/>
    <w:p w14:paraId="16C3FDAC" w14:textId="77777777" w:rsidR="00C42A26" w:rsidRDefault="00C42A26" w:rsidP="00C42A26">
      <w:r w:rsidRPr="009132E0">
        <w:rPr>
          <w:highlight w:val="green"/>
          <w:u w:val="single"/>
        </w:rPr>
        <w:t>Proposed Resolution:</w:t>
      </w:r>
    </w:p>
    <w:p w14:paraId="77E77039" w14:textId="77777777" w:rsidR="00C42A26" w:rsidRDefault="00C42A26" w:rsidP="00C42A26"/>
    <w:p w14:paraId="04C92928" w14:textId="77777777" w:rsidR="00C42A26" w:rsidRDefault="00C42A26" w:rsidP="00C42A26">
      <w:r>
        <w:t>Revised.  In D2.0:</w:t>
      </w:r>
    </w:p>
    <w:p w14:paraId="343C8D1E" w14:textId="77777777" w:rsidR="00C42A26" w:rsidRDefault="00C42A26" w:rsidP="00C42A26"/>
    <w:p w14:paraId="11FE8A7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6D12FDE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CA263E1"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4CDE589F"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t>(or “normal Control frame”)</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8FABA36" w14:textId="77777777" w:rsidR="00C42A26" w:rsidRPr="00763FA6" w:rsidRDefault="00C42A26" w:rsidP="00C42A26"/>
    <w:p w14:paraId="15C6530E" w14:textId="77777777" w:rsidR="00C42A26" w:rsidRPr="00763FA6" w:rsidRDefault="00C42A26" w:rsidP="00C42A26">
      <w:r w:rsidRPr="00763FA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0BBD5B19" w14:textId="77777777" w:rsidTr="00FB727F">
        <w:trPr>
          <w:trHeight w:val="524"/>
        </w:trPr>
        <w:tc>
          <w:tcPr>
            <w:tcW w:w="738" w:type="dxa"/>
            <w:hideMark/>
          </w:tcPr>
          <w:p w14:paraId="746D04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5AEF5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C9DD1F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D1B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D28A7"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10E1E171" w14:textId="77777777" w:rsidTr="00FB727F">
        <w:trPr>
          <w:trHeight w:val="2295"/>
        </w:trPr>
        <w:tc>
          <w:tcPr>
            <w:tcW w:w="738" w:type="dxa"/>
            <w:hideMark/>
          </w:tcPr>
          <w:p w14:paraId="7A5C8C0B"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4B758A84" w14:textId="77777777" w:rsidR="00C42A26" w:rsidRPr="00DC0730" w:rsidRDefault="00C42A26" w:rsidP="00FB727F">
            <w:pPr>
              <w:jc w:val="right"/>
              <w:rPr>
                <w:rFonts w:ascii="Arial" w:eastAsia="Times New Roman" w:hAnsi="Arial" w:cs="Arial"/>
                <w:sz w:val="20"/>
                <w:lang w:val="en-US"/>
              </w:rPr>
            </w:pPr>
          </w:p>
        </w:tc>
        <w:tc>
          <w:tcPr>
            <w:tcW w:w="1080" w:type="dxa"/>
            <w:hideMark/>
          </w:tcPr>
          <w:p w14:paraId="774FC1F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49D2178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1BDD390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bl>
    <w:p w14:paraId="4492775B" w14:textId="77777777" w:rsidR="00C42A26" w:rsidRDefault="00C42A26" w:rsidP="00C42A26"/>
    <w:p w14:paraId="41F9A697" w14:textId="77777777" w:rsidR="00C42A26" w:rsidRDefault="00C42A26" w:rsidP="00C42A26">
      <w:r>
        <w:rPr>
          <w:u w:val="single"/>
        </w:rPr>
        <w:t>Discussion:</w:t>
      </w:r>
    </w:p>
    <w:p w14:paraId="2178C21A" w14:textId="77777777" w:rsidR="00C42A26" w:rsidRDefault="00C42A26" w:rsidP="00C42A26"/>
    <w:p w14:paraId="30BB31B8" w14:textId="77777777" w:rsidR="00C42A26" w:rsidRDefault="00C42A26" w:rsidP="00C42A26">
      <w:r>
        <w:t>DMSID is indeed a field name, in the DMS Descriptor, as seen in Figure 9-475:</w:t>
      </w:r>
    </w:p>
    <w:p w14:paraId="186F2442" w14:textId="77777777" w:rsidR="00C42A26" w:rsidRDefault="00C42A26" w:rsidP="00C42A26">
      <w:r>
        <w:rPr>
          <w:noProof/>
        </w:rPr>
        <w:drawing>
          <wp:inline distT="0" distB="0" distL="0" distR="0" wp14:anchorId="0D6ACBC7" wp14:editId="55183A21">
            <wp:extent cx="6404610" cy="1703070"/>
            <wp:effectExtent l="57150" t="57150" r="167640" b="1066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04610" cy="1703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ACEA53B" w14:textId="77777777" w:rsidR="00C42A26" w:rsidRDefault="00C42A26" w:rsidP="00C42A26"/>
    <w:p w14:paraId="64A5BD8B" w14:textId="77777777" w:rsidR="00C42A26" w:rsidRDefault="00C42A26" w:rsidP="00C42A26">
      <w:r>
        <w:t>There are uses in clause 9 that appear to be correct/sensible, for the context, such as:</w:t>
      </w:r>
    </w:p>
    <w:p w14:paraId="45657A1A" w14:textId="77777777" w:rsidR="00C42A26" w:rsidRPr="008F1606" w:rsidRDefault="00C42A26" w:rsidP="00C42A26">
      <w:r>
        <w:rPr>
          <w:noProof/>
        </w:rPr>
        <w:drawing>
          <wp:inline distT="0" distB="0" distL="0" distR="0" wp14:anchorId="1D7ADD9B" wp14:editId="0D944014">
            <wp:extent cx="6400800" cy="914400"/>
            <wp:effectExtent l="57150" t="57150" r="171450" b="1143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0A13E8" w14:textId="77777777" w:rsidR="00C42A26" w:rsidRDefault="00C42A26" w:rsidP="00C42A26">
      <w:r>
        <w:t>In this case, it is the ID itself that identifies a stream (not the DMSID field, which is what carries the ID), so the usage without “field” is correct.</w:t>
      </w:r>
    </w:p>
    <w:p w14:paraId="5AAA8AAA" w14:textId="77777777" w:rsidR="00C42A26" w:rsidRDefault="00C42A26" w:rsidP="00C42A26"/>
    <w:p w14:paraId="5B967E5D" w14:textId="77777777" w:rsidR="00C42A26" w:rsidRDefault="00C42A26" w:rsidP="00C42A26">
      <w:r>
        <w:t>However, other uses, as pointed out by the commenter, seem incorrect:</w:t>
      </w:r>
    </w:p>
    <w:p w14:paraId="377A9120" w14:textId="77777777" w:rsidR="00C42A26" w:rsidRDefault="00C42A26" w:rsidP="00C42A26">
      <w:r>
        <w:rPr>
          <w:noProof/>
        </w:rPr>
        <w:drawing>
          <wp:inline distT="0" distB="0" distL="0" distR="0" wp14:anchorId="0B6AFEA9" wp14:editId="22B84022">
            <wp:extent cx="6400800" cy="889000"/>
            <wp:effectExtent l="57150" t="57150" r="171450" b="1206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0800" cy="8890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1E3C35" w14:textId="77777777" w:rsidR="00C42A26" w:rsidRDefault="00C42A26" w:rsidP="00C42A26">
      <w:r>
        <w:t>Where it is the ID itself that is assigned by the AP, and the DMSID field, again, is what carries this ID within the protocol.  So, this usage (two places in this paragraph) should not have the word “field”.  The third usage, of “DMSIDs” (without field) is correct.</w:t>
      </w:r>
    </w:p>
    <w:p w14:paraId="46F8B750" w14:textId="77777777" w:rsidR="00C42A26" w:rsidRDefault="00C42A26" w:rsidP="00C42A26"/>
    <w:p w14:paraId="4E9D4DDB" w14:textId="77777777" w:rsidR="00C42A26" w:rsidRDefault="00C42A26" w:rsidP="00C42A26">
      <w:r>
        <w:t>In fact, most of the usage in 11.22.16.2 seems to be a reference to the ID itself, and not the field that carries it.</w:t>
      </w:r>
    </w:p>
    <w:p w14:paraId="03C0A394" w14:textId="77777777" w:rsidR="00C42A26" w:rsidRDefault="00C42A26" w:rsidP="00C42A26"/>
    <w:p w14:paraId="10501027" w14:textId="77777777" w:rsidR="00C42A26" w:rsidRDefault="00C42A26" w:rsidP="00C42A26">
      <w:r>
        <w:t>This wording, while awkward, would be completely incomprehensible if “field” were added after all “</w:t>
      </w:r>
      <w:proofErr w:type="gramStart"/>
      <w:r>
        <w:t>DMSID”s</w:t>
      </w:r>
      <w:proofErr w:type="gramEnd"/>
      <w:r>
        <w:t>:</w:t>
      </w:r>
    </w:p>
    <w:p w14:paraId="6A886229" w14:textId="77777777" w:rsidR="00C42A26" w:rsidRDefault="00C42A26" w:rsidP="00C42A26">
      <w:r>
        <w:rPr>
          <w:noProof/>
        </w:rPr>
        <w:lastRenderedPageBreak/>
        <w:drawing>
          <wp:inline distT="0" distB="0" distL="0" distR="0" wp14:anchorId="11812EAC" wp14:editId="23E8398E">
            <wp:extent cx="6393180" cy="1024255"/>
            <wp:effectExtent l="57150" t="57150" r="179070" b="1187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393180" cy="10242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2AAF5E" w14:textId="77777777" w:rsidR="00C42A26" w:rsidRDefault="00C42A26" w:rsidP="00C42A26">
      <w:r>
        <w:t>The wording could be improved by removing “that of the”, however.</w:t>
      </w:r>
    </w:p>
    <w:p w14:paraId="39964EEA" w14:textId="77777777" w:rsidR="00C42A26" w:rsidRDefault="00C42A26" w:rsidP="00C42A26"/>
    <w:p w14:paraId="565E2F76" w14:textId="77777777" w:rsidR="00C42A26" w:rsidRDefault="00C42A26" w:rsidP="00C42A26">
      <w:r w:rsidRPr="00F87190">
        <w:rPr>
          <w:highlight w:val="green"/>
          <w:u w:val="single"/>
        </w:rPr>
        <w:t>Proposed Resolution:</w:t>
      </w:r>
    </w:p>
    <w:p w14:paraId="764FB481" w14:textId="77777777" w:rsidR="00C42A26" w:rsidRDefault="00C42A26" w:rsidP="00C42A26"/>
    <w:p w14:paraId="6ACCB59E" w14:textId="77777777" w:rsidR="00C42A26" w:rsidRPr="002E3B38" w:rsidRDefault="00C42A26" w:rsidP="00C42A26">
      <w:r>
        <w:t xml:space="preserve">Revised. </w:t>
      </w:r>
    </w:p>
    <w:p w14:paraId="4A6058DF" w14:textId="77777777" w:rsidR="00C42A26" w:rsidRDefault="00C42A26" w:rsidP="00C42A26"/>
    <w:p w14:paraId="6D3E4132" w14:textId="77777777" w:rsidR="00C42A26" w:rsidRDefault="00C42A26" w:rsidP="00C42A26">
      <w:r>
        <w:t>In 9.4.2.88, P1244L59 (D2.3), change “The DMS field is assigned” to “The DMSID is assigned”.  Same thing at P1244L63.</w:t>
      </w:r>
    </w:p>
    <w:p w14:paraId="0858015F" w14:textId="77777777" w:rsidR="00C42A26" w:rsidRDefault="00C42A26" w:rsidP="00C42A26"/>
    <w:p w14:paraId="333943B3" w14:textId="77777777" w:rsidR="00C42A26" w:rsidRDefault="00C42A26" w:rsidP="00C42A26">
      <w:r>
        <w:t xml:space="preserve">In 11.22.16.2, delete the phrase “that of” in 5 occurrences.  (All occurrences are in a phrase like “DMSID field set to that of the DMSID” such-and-such.)  </w:t>
      </w:r>
    </w:p>
    <w:p w14:paraId="36E6E79F" w14:textId="77777777" w:rsidR="00C42A26" w:rsidRDefault="00C42A26" w:rsidP="00C42A26"/>
    <w:p w14:paraId="53507E13" w14:textId="77777777" w:rsidR="00C42A26" w:rsidRPr="00763FA6" w:rsidRDefault="00C42A26" w:rsidP="00C42A26">
      <w:r>
        <w:t>At P2385L56 (D2.3), change “the DMSID shall be set to that of the DMS Descriptor” to “the DMSID field shall be set to the DMSID carried in the DMS Descriptor”.  Same thing at P2385L59.</w:t>
      </w:r>
    </w:p>
    <w:p w14:paraId="52018B66" w14:textId="77777777" w:rsidR="00C42A26" w:rsidRPr="002E3B38"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39F71943" w14:textId="77777777" w:rsidTr="00FB727F">
        <w:trPr>
          <w:trHeight w:val="524"/>
        </w:trPr>
        <w:tc>
          <w:tcPr>
            <w:tcW w:w="738" w:type="dxa"/>
            <w:hideMark/>
          </w:tcPr>
          <w:p w14:paraId="204DA27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5F9ED4"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85D09C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4DCEB1"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7FF58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805DCE1" w14:textId="77777777" w:rsidTr="00FB727F">
        <w:trPr>
          <w:trHeight w:val="765"/>
        </w:trPr>
        <w:tc>
          <w:tcPr>
            <w:tcW w:w="738" w:type="dxa"/>
            <w:hideMark/>
          </w:tcPr>
          <w:p w14:paraId="5790E8D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6D41879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12</w:t>
            </w:r>
          </w:p>
        </w:tc>
        <w:tc>
          <w:tcPr>
            <w:tcW w:w="1080" w:type="dxa"/>
            <w:hideMark/>
          </w:tcPr>
          <w:p w14:paraId="05FAFBD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089BBD60"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59BCB8A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C42A26" w:rsidRPr="00DC0730" w14:paraId="740587A1" w14:textId="77777777" w:rsidTr="00FB727F">
        <w:trPr>
          <w:trHeight w:val="765"/>
        </w:trPr>
        <w:tc>
          <w:tcPr>
            <w:tcW w:w="738" w:type="dxa"/>
            <w:hideMark/>
          </w:tcPr>
          <w:p w14:paraId="53F76C45"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5601665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45</w:t>
            </w:r>
          </w:p>
        </w:tc>
        <w:tc>
          <w:tcPr>
            <w:tcW w:w="1080" w:type="dxa"/>
            <w:hideMark/>
          </w:tcPr>
          <w:p w14:paraId="0EBEDD5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B3DF0A7"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22460A4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bl>
    <w:p w14:paraId="13312806" w14:textId="77777777" w:rsidR="00C42A26" w:rsidRDefault="00C42A26" w:rsidP="00C42A26"/>
    <w:p w14:paraId="5FD91D75" w14:textId="77777777" w:rsidR="00C42A26" w:rsidRDefault="00C42A26" w:rsidP="00C42A26">
      <w:pPr>
        <w:rPr>
          <w:u w:val="single"/>
        </w:rPr>
      </w:pPr>
      <w:r>
        <w:rPr>
          <w:u w:val="single"/>
        </w:rPr>
        <w:t>Discussion:</w:t>
      </w:r>
    </w:p>
    <w:p w14:paraId="274C02F2" w14:textId="77777777" w:rsidR="00C42A26" w:rsidRPr="00D35F5C" w:rsidRDefault="00C42A26" w:rsidP="00C42A26"/>
    <w:p w14:paraId="2A19D7E8" w14:textId="77777777" w:rsidR="00C42A26" w:rsidRPr="00D35F5C" w:rsidRDefault="00C42A26" w:rsidP="00C42A26">
      <w:r w:rsidRPr="00D35F5C">
        <w:t xml:space="preserve">Note that these two changes are just two </w:t>
      </w:r>
      <w:r>
        <w:t>of many changes listed in 11-19/856r8, after the resolution for CIDs 2584 and 2585, in a section titled “</w:t>
      </w:r>
      <w:r w:rsidRPr="00D35F5C">
        <w:t xml:space="preserve">Stand-alone changes re optional </w:t>
      </w:r>
      <w:proofErr w:type="spellStart"/>
      <w:r w:rsidRPr="00D35F5C">
        <w:t>subelements</w:t>
      </w:r>
      <w:proofErr w:type="spellEnd"/>
      <w:r>
        <w:t>”.</w:t>
      </w:r>
    </w:p>
    <w:p w14:paraId="3C7C9887" w14:textId="77777777" w:rsidR="00C42A26" w:rsidRPr="00D35F5C" w:rsidRDefault="00C42A26" w:rsidP="00C42A26"/>
    <w:p w14:paraId="12F44432" w14:textId="77777777" w:rsidR="00C42A26" w:rsidRDefault="00C42A26" w:rsidP="00C42A26">
      <w:r>
        <w:t xml:space="preserve">Agree with the commenter, the direction of the group when considering the changes in 11-19/856 was to make the </w:t>
      </w:r>
      <w:proofErr w:type="spellStart"/>
      <w:r>
        <w:t>subelement</w:t>
      </w:r>
      <w:proofErr w:type="spellEnd"/>
      <w:r>
        <w:t xml:space="preserve"> specifications editorially consistent with the element specifications.  The two changes proposed here are in that direction.</w:t>
      </w:r>
    </w:p>
    <w:p w14:paraId="3FE8DAC7" w14:textId="77777777" w:rsidR="00C42A26" w:rsidRDefault="00C42A26" w:rsidP="00C42A26"/>
    <w:p w14:paraId="631DC900" w14:textId="77777777" w:rsidR="00C42A26" w:rsidRDefault="00C42A26" w:rsidP="00C42A26">
      <w:pPr>
        <w:jc w:val="both"/>
      </w:pPr>
      <w:r w:rsidRPr="00F87190">
        <w:rPr>
          <w:highlight w:val="green"/>
          <w:u w:val="single"/>
        </w:rPr>
        <w:t>Proposed Resolution</w:t>
      </w:r>
      <w:r w:rsidRPr="00F87190">
        <w:rPr>
          <w:highlight w:val="green"/>
        </w:rPr>
        <w:t>:</w:t>
      </w:r>
    </w:p>
    <w:p w14:paraId="08B4F47F" w14:textId="77777777" w:rsidR="00C42A26" w:rsidRDefault="00C42A26" w:rsidP="00C42A26">
      <w:pPr>
        <w:jc w:val="both"/>
      </w:pPr>
    </w:p>
    <w:p w14:paraId="21146A68" w14:textId="77777777" w:rsidR="00C42A26" w:rsidRPr="00D35F5C" w:rsidRDefault="00C42A26" w:rsidP="00C42A26">
      <w:pPr>
        <w:jc w:val="both"/>
      </w:pPr>
      <w:r>
        <w:t>Accepted.</w:t>
      </w:r>
    </w:p>
    <w:p w14:paraId="2742C916" w14:textId="77777777" w:rsidR="00C42A26" w:rsidRPr="00D35F5C" w:rsidRDefault="00C42A26" w:rsidP="00C42A26">
      <w:r w:rsidRPr="00D35F5C">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4B52719" w14:textId="77777777" w:rsidTr="00FB727F">
        <w:trPr>
          <w:trHeight w:val="524"/>
        </w:trPr>
        <w:tc>
          <w:tcPr>
            <w:tcW w:w="738" w:type="dxa"/>
            <w:hideMark/>
          </w:tcPr>
          <w:p w14:paraId="482918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99DED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07AE03"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6AB67F5"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BFE4B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982DF29" w14:textId="77777777" w:rsidTr="00FB727F">
        <w:trPr>
          <w:trHeight w:val="1785"/>
        </w:trPr>
        <w:tc>
          <w:tcPr>
            <w:tcW w:w="738" w:type="dxa"/>
            <w:hideMark/>
          </w:tcPr>
          <w:p w14:paraId="64A9F15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669BF81C"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2302.</w:t>
            </w:r>
            <w:r>
              <w:rPr>
                <w:rFonts w:ascii="Arial" w:eastAsia="Times New Roman" w:hAnsi="Arial" w:cs="Arial"/>
                <w:sz w:val="20"/>
                <w:lang w:val="en-US"/>
              </w:rPr>
              <w:t>12</w:t>
            </w:r>
          </w:p>
        </w:tc>
        <w:tc>
          <w:tcPr>
            <w:tcW w:w="1080" w:type="dxa"/>
            <w:hideMark/>
          </w:tcPr>
          <w:p w14:paraId="088A26C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36FEB3F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4B582F"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bl>
    <w:p w14:paraId="6CB80ACC" w14:textId="77777777" w:rsidR="00C42A26" w:rsidRDefault="00C42A26" w:rsidP="00C42A26"/>
    <w:p w14:paraId="6B832B51" w14:textId="77777777" w:rsidR="00C42A26" w:rsidRDefault="00C42A26" w:rsidP="00C42A26">
      <w:r>
        <w:rPr>
          <w:u w:val="single"/>
        </w:rPr>
        <w:t>Discussion:</w:t>
      </w:r>
    </w:p>
    <w:p w14:paraId="2221C255" w14:textId="77777777" w:rsidR="00C42A26" w:rsidRDefault="00C42A26" w:rsidP="00C42A26"/>
    <w:p w14:paraId="0428ECC2" w14:textId="77777777" w:rsidR="00C42A26" w:rsidRDefault="00C42A26" w:rsidP="00C42A26">
      <w:r>
        <w:t>Indeed, there are only four occurrences of the phrase “BSS mode” in the entire draft – two of them are within the phrase “infrastructure BSS mode” and the other two are the two cited locations.  So, agree that these are not defined terms and should be changed.  The phrase “operating channel width of [20 or 40] MHz” is the normal terminology.</w:t>
      </w:r>
    </w:p>
    <w:p w14:paraId="310F7298" w14:textId="77777777" w:rsidR="00C42A26" w:rsidRDefault="00C42A26" w:rsidP="00C42A26"/>
    <w:p w14:paraId="38ABF9D3" w14:textId="77777777" w:rsidR="00C42A26" w:rsidRDefault="00C42A26" w:rsidP="00C42A26">
      <w:r w:rsidRPr="00F87190">
        <w:rPr>
          <w:highlight w:val="green"/>
          <w:u w:val="single"/>
        </w:rPr>
        <w:t>Proposed Resolution:</w:t>
      </w:r>
    </w:p>
    <w:p w14:paraId="389BEDDE" w14:textId="77777777" w:rsidR="00C42A26" w:rsidRDefault="00C42A26" w:rsidP="00C42A26"/>
    <w:p w14:paraId="51012BCC" w14:textId="77777777" w:rsidR="00C42A26" w:rsidRPr="00D35F5C" w:rsidRDefault="00C42A26" w:rsidP="00C42A26">
      <w:r>
        <w:t>Accepted.</w:t>
      </w:r>
    </w:p>
    <w:p w14:paraId="34FA1C42" w14:textId="77777777" w:rsidR="00C42A26" w:rsidRPr="00D35F5C" w:rsidRDefault="00C42A26" w:rsidP="00C42A26"/>
    <w:p w14:paraId="7A1AE012" w14:textId="77777777" w:rsidR="00C42A26"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EC569C7" w14:textId="77777777" w:rsidTr="00FB727F">
        <w:trPr>
          <w:trHeight w:val="524"/>
        </w:trPr>
        <w:tc>
          <w:tcPr>
            <w:tcW w:w="738" w:type="dxa"/>
            <w:hideMark/>
          </w:tcPr>
          <w:p w14:paraId="7413196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C2A93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15A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55CB3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362578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5F24CB4D" w14:textId="77777777" w:rsidTr="00FB727F">
        <w:trPr>
          <w:trHeight w:val="4335"/>
        </w:trPr>
        <w:tc>
          <w:tcPr>
            <w:tcW w:w="738" w:type="dxa"/>
            <w:hideMark/>
          </w:tcPr>
          <w:p w14:paraId="7677ED61"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71DA8644"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675DCB6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451DDA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23B12D5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bl>
    <w:p w14:paraId="2198365F" w14:textId="77777777" w:rsidR="00C42A26" w:rsidRDefault="00C42A26" w:rsidP="00C42A26"/>
    <w:p w14:paraId="676A957A" w14:textId="77777777" w:rsidR="00C42A26" w:rsidRDefault="00C42A26" w:rsidP="00C42A26">
      <w:r>
        <w:rPr>
          <w:u w:val="single"/>
        </w:rPr>
        <w:t>Discussion:</w:t>
      </w:r>
    </w:p>
    <w:p w14:paraId="7EF567A5" w14:textId="77777777" w:rsidR="00C42A26" w:rsidRDefault="00C42A26" w:rsidP="00C42A26"/>
    <w:p w14:paraId="27962E96" w14:textId="77777777" w:rsidR="00C42A26" w:rsidRDefault="00C42A26" w:rsidP="00C42A26">
      <w:r>
        <w:t xml:space="preserve">This same topic was covered in CID 2618, which has the identical “Comment”, with an alternative “Proposed Change” to remove the dot11BSSTransitionImplemented MIB attribute completely.  The group agreed to that </w:t>
      </w:r>
      <w:proofErr w:type="gramStart"/>
      <w:r>
        <w:t>approach, and</w:t>
      </w:r>
      <w:proofErr w:type="gramEnd"/>
      <w:r>
        <w:t xml:space="preserve"> agreed the resolution to CID 2618.</w:t>
      </w:r>
    </w:p>
    <w:p w14:paraId="4785FDE5" w14:textId="77777777" w:rsidR="00C42A26" w:rsidRDefault="00C42A26" w:rsidP="00C42A26"/>
    <w:p w14:paraId="7A6A0604" w14:textId="77777777" w:rsidR="00C42A26" w:rsidRDefault="00C42A26" w:rsidP="00C42A26">
      <w:r w:rsidRPr="000561A9">
        <w:rPr>
          <w:highlight w:val="green"/>
          <w:u w:val="single"/>
        </w:rPr>
        <w:t>Proposed Resolution:</w:t>
      </w:r>
    </w:p>
    <w:p w14:paraId="5075C0C3" w14:textId="77777777" w:rsidR="00C42A26" w:rsidRDefault="00C42A26" w:rsidP="00C42A26"/>
    <w:p w14:paraId="5070D5AD" w14:textId="77777777" w:rsidR="00C42A26" w:rsidRDefault="00C42A26" w:rsidP="00C42A26">
      <w:r>
        <w:t>Revised.</w:t>
      </w:r>
    </w:p>
    <w:p w14:paraId="13C229B6" w14:textId="77777777" w:rsidR="00C42A26" w:rsidRDefault="00C42A26" w:rsidP="00C42A26"/>
    <w:p w14:paraId="1AC6F91F" w14:textId="77777777" w:rsidR="00C42A26" w:rsidRDefault="00C42A26" w:rsidP="00C42A26">
      <w:r>
        <w:t>At the cited location, delete "A STA that implements BSS transition management has dot11BSSTransitionImplemented equal to true."</w:t>
      </w:r>
    </w:p>
    <w:p w14:paraId="5E4FD11C" w14:textId="77777777" w:rsidR="00C42A26" w:rsidRDefault="00C42A26" w:rsidP="00C42A26"/>
    <w:p w14:paraId="3715F783" w14:textId="77777777" w:rsidR="00C42A26" w:rsidRDefault="00C42A26" w:rsidP="00C42A26">
      <w:r>
        <w:t xml:space="preserve">At the cited location, change </w:t>
      </w:r>
    </w:p>
    <w:p w14:paraId="60C53C59" w14:textId="77777777" w:rsidR="00C42A26" w:rsidRDefault="00C42A26" w:rsidP="00C42A26">
      <w:r>
        <w:t>"When dot11BSSTransitionImplemented is true, dot11WirelessManagementImplemented shall be true."</w:t>
      </w:r>
    </w:p>
    <w:p w14:paraId="09A9016B" w14:textId="77777777" w:rsidR="00C42A26" w:rsidRDefault="00C42A26" w:rsidP="00C42A26">
      <w:r>
        <w:t>to</w:t>
      </w:r>
    </w:p>
    <w:p w14:paraId="33A82C9B" w14:textId="77777777" w:rsidR="00C42A26" w:rsidRDefault="00C42A26" w:rsidP="00C42A26">
      <w:r>
        <w:t>"When dot11BSSTransitionActivated is true, dot11WirelessManagementImplemented shall be true."</w:t>
      </w:r>
    </w:p>
    <w:p w14:paraId="55C3FBC4" w14:textId="77777777" w:rsidR="00C42A26" w:rsidRDefault="00C42A26" w:rsidP="00C42A26"/>
    <w:p w14:paraId="5A9E76A7" w14:textId="77777777" w:rsidR="00C42A26" w:rsidRDefault="00C42A26" w:rsidP="00C42A26">
      <w:r>
        <w:t>Deprecate dot11BSSTransitionImplemented in the MIB:</w:t>
      </w:r>
    </w:p>
    <w:p w14:paraId="0C3AC674" w14:textId="77777777" w:rsidR="00C42A26" w:rsidRDefault="00C42A26" w:rsidP="00C42A26">
      <w:r>
        <w:t>- Change its STATUS to "Deprecated".</w:t>
      </w:r>
    </w:p>
    <w:p w14:paraId="45DC0531" w14:textId="77777777" w:rsidR="00C42A26" w:rsidRDefault="00C42A26" w:rsidP="00C42A26">
      <w:r>
        <w:t xml:space="preserve">- Insert a new first line in the DESCRIPTION: "Deprecated as unnecessary; dot11BSSTransitionActivated is used instead". </w:t>
      </w:r>
    </w:p>
    <w:p w14:paraId="24BFF35B" w14:textId="77777777" w:rsidR="00C42A26" w:rsidRDefault="00C42A26" w:rsidP="00C42A26">
      <w:r>
        <w:t>- For any reference to the variable in any GROUPs, re-instate this reference:</w:t>
      </w:r>
    </w:p>
    <w:p w14:paraId="72E7B9A1" w14:textId="77777777" w:rsidR="00C42A26" w:rsidRDefault="00C42A26" w:rsidP="00C42A26">
      <w:r>
        <w:t xml:space="preserve">---- Change the group's STATUS to "Deprecated". </w:t>
      </w:r>
    </w:p>
    <w:p w14:paraId="3EC951F2" w14:textId="77777777" w:rsidR="00C42A26" w:rsidRDefault="00C42A26" w:rsidP="00C42A26">
      <w:r>
        <w:t xml:space="preserve">---- In the DESCRIPTION, insert a new first line: "Superseded by YYYY." (Note that "YYYY" is the new GROUP name.) </w:t>
      </w:r>
    </w:p>
    <w:p w14:paraId="4C597F83" w14:textId="77777777" w:rsidR="00C42A26" w:rsidRDefault="00C42A26" w:rsidP="00C42A26">
      <w:r>
        <w:t>---- Make a copy of the group, set its STATUS to "Current" and increment (or add) a number after the name of the group name (e.g. dot11SMTbase11 -&gt; dot11SMTbase12).</w:t>
      </w:r>
    </w:p>
    <w:p w14:paraId="207DB330" w14:textId="77777777" w:rsidR="00C42A26" w:rsidRDefault="00C42A26" w:rsidP="00C42A26">
      <w:r>
        <w:t>---- Remove dot11BSSTransitionImplemented in the new group.</w:t>
      </w:r>
    </w:p>
    <w:p w14:paraId="114FEFD0" w14:textId="77777777" w:rsidR="00C42A26" w:rsidRDefault="00C42A26" w:rsidP="00C42A26">
      <w:r>
        <w:t>---- For each reference to the group from a compliance statement, update it to refer to the new group.</w:t>
      </w:r>
    </w:p>
    <w:p w14:paraId="42AFBAF4" w14:textId="77777777" w:rsidR="00C42A26" w:rsidRDefault="00C42A26" w:rsidP="00C42A26"/>
    <w:p w14:paraId="6AA40BEA" w14:textId="77777777" w:rsidR="00C42A26" w:rsidRPr="00926FC2" w:rsidRDefault="00C42A26" w:rsidP="00C42A26">
      <w:r>
        <w:t>Note to Editor, this is the same resolution as for CID 2618.</w:t>
      </w:r>
    </w:p>
    <w:p w14:paraId="3269F1B7" w14:textId="77777777" w:rsidR="00C42A26" w:rsidRDefault="00C42A26" w:rsidP="00C42A26"/>
    <w:p w14:paraId="6B52CDA2" w14:textId="77777777" w:rsidR="005147D4" w:rsidRDefault="00C42A26" w:rsidP="00C42A26">
      <w: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7137C7D6" w14:textId="77777777" w:rsidTr="00FB727F">
        <w:trPr>
          <w:trHeight w:val="524"/>
        </w:trPr>
        <w:tc>
          <w:tcPr>
            <w:tcW w:w="738" w:type="dxa"/>
            <w:hideMark/>
          </w:tcPr>
          <w:p w14:paraId="62A7A7E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E21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385CF3"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D527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4B2784"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6263E145" w14:textId="77777777" w:rsidTr="00FB727F">
        <w:trPr>
          <w:trHeight w:val="1275"/>
        </w:trPr>
        <w:tc>
          <w:tcPr>
            <w:tcW w:w="738" w:type="dxa"/>
            <w:hideMark/>
          </w:tcPr>
          <w:p w14:paraId="03FA45FC"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335B7956"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785.0</w:t>
            </w:r>
            <w:r>
              <w:rPr>
                <w:rFonts w:ascii="Arial" w:eastAsia="Times New Roman" w:hAnsi="Arial" w:cs="Arial"/>
                <w:sz w:val="20"/>
                <w:lang w:val="en-US"/>
              </w:rPr>
              <w:t>5</w:t>
            </w:r>
          </w:p>
        </w:tc>
        <w:tc>
          <w:tcPr>
            <w:tcW w:w="1080" w:type="dxa"/>
            <w:hideMark/>
          </w:tcPr>
          <w:p w14:paraId="574AB93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8AFB50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37C02BFA"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bl>
    <w:p w14:paraId="2CC610E6" w14:textId="77777777" w:rsidR="005147D4" w:rsidRDefault="005147D4" w:rsidP="005147D4"/>
    <w:p w14:paraId="4583128F" w14:textId="77777777" w:rsidR="005147D4" w:rsidRDefault="005147D4" w:rsidP="005147D4">
      <w:r>
        <w:rPr>
          <w:u w:val="single"/>
        </w:rPr>
        <w:t>Discussion:</w:t>
      </w:r>
    </w:p>
    <w:p w14:paraId="506BCAF8" w14:textId="77777777" w:rsidR="005147D4" w:rsidRDefault="005147D4" w:rsidP="005147D4"/>
    <w:p w14:paraId="52566FD3" w14:textId="77777777" w:rsidR="005147D4" w:rsidRDefault="005147D4" w:rsidP="005147D4">
      <w:r>
        <w:rPr>
          <w:noProof/>
        </w:rPr>
        <w:drawing>
          <wp:inline distT="0" distB="0" distL="0" distR="0" wp14:anchorId="37AE7121" wp14:editId="3A36DBAD">
            <wp:extent cx="6400800" cy="711200"/>
            <wp:effectExtent l="57150" t="57150" r="171450" b="1079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0800" cy="711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0CC26D" w14:textId="77777777" w:rsidR="005147D4" w:rsidRPr="00DA493E" w:rsidRDefault="005147D4" w:rsidP="005147D4">
      <w:r>
        <w:rPr>
          <w:noProof/>
        </w:rPr>
        <w:drawing>
          <wp:inline distT="0" distB="0" distL="0" distR="0" wp14:anchorId="659649C5" wp14:editId="5199072C">
            <wp:extent cx="6400800" cy="1480185"/>
            <wp:effectExtent l="57150" t="57150" r="171450" b="1200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14801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8BA218" w14:textId="77777777" w:rsidR="005147D4" w:rsidRDefault="005147D4" w:rsidP="005147D4"/>
    <w:p w14:paraId="5CD64C08" w14:textId="77777777" w:rsidR="005147D4" w:rsidRDefault="005147D4" w:rsidP="005147D4">
      <w:r>
        <w:t>Indeed, there is overlap between bullet a) and “Control frames sent by QoS STAs.</w:t>
      </w:r>
    </w:p>
    <w:p w14:paraId="242FBC87" w14:textId="77777777" w:rsidR="005147D4" w:rsidRDefault="005147D4" w:rsidP="005147D4"/>
    <w:p w14:paraId="566056EA" w14:textId="77777777" w:rsidR="005147D4" w:rsidRDefault="005147D4" w:rsidP="005147D4">
      <w:r w:rsidRPr="00A20338">
        <w:rPr>
          <w:highlight w:val="green"/>
          <w:u w:val="single"/>
        </w:rPr>
        <w:t>Proposed Resolution:</w:t>
      </w:r>
    </w:p>
    <w:p w14:paraId="48F340F9" w14:textId="77777777" w:rsidR="005147D4" w:rsidRDefault="005147D4" w:rsidP="005147D4"/>
    <w:p w14:paraId="371074DD" w14:textId="77777777" w:rsidR="005147D4" w:rsidRPr="00DA493E" w:rsidRDefault="005147D4" w:rsidP="005147D4">
      <w:r>
        <w:t>Accepted.</w:t>
      </w:r>
    </w:p>
    <w:p w14:paraId="0968242F" w14:textId="77777777" w:rsidR="005147D4"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1DB5942C" w14:textId="77777777" w:rsidTr="00FB727F">
        <w:trPr>
          <w:trHeight w:val="524"/>
        </w:trPr>
        <w:tc>
          <w:tcPr>
            <w:tcW w:w="738" w:type="dxa"/>
            <w:hideMark/>
          </w:tcPr>
          <w:p w14:paraId="7B40D758"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192349F"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0F96FBB"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C404D12"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9D9A5A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01D80F18" w14:textId="77777777" w:rsidTr="00FB727F">
        <w:trPr>
          <w:trHeight w:val="1530"/>
        </w:trPr>
        <w:tc>
          <w:tcPr>
            <w:tcW w:w="738" w:type="dxa"/>
            <w:hideMark/>
          </w:tcPr>
          <w:p w14:paraId="5A0229E9"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200EA5E4"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2137.0</w:t>
            </w:r>
            <w:r>
              <w:rPr>
                <w:rFonts w:ascii="Arial" w:eastAsia="Times New Roman" w:hAnsi="Arial" w:cs="Arial"/>
                <w:sz w:val="20"/>
                <w:lang w:val="en-US"/>
              </w:rPr>
              <w:t>1</w:t>
            </w:r>
          </w:p>
        </w:tc>
        <w:tc>
          <w:tcPr>
            <w:tcW w:w="1080" w:type="dxa"/>
            <w:hideMark/>
          </w:tcPr>
          <w:p w14:paraId="6CFED1E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06C8507C"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 xml:space="preserve">"If a Probe Request frame includes a Request element that </w:t>
            </w:r>
            <w:r>
              <w:rPr>
                <w:rFonts w:ascii="Arial" w:eastAsia="Times New Roman" w:hAnsi="Arial" w:cs="Arial"/>
                <w:sz w:val="20"/>
                <w:u w:val="single"/>
                <w:lang w:val="en-US"/>
              </w:rPr>
              <w:t xml:space="preserve">contains </w:t>
            </w:r>
            <w:r w:rsidRPr="00DC0730">
              <w:rPr>
                <w:rFonts w:ascii="Arial" w:eastAsia="Times New Roman" w:hAnsi="Arial" w:cs="Arial"/>
                <w:sz w:val="20"/>
                <w:lang w:val="en-US"/>
              </w:rPr>
              <w:t>the element ID of the Reduced Neighbor</w:t>
            </w:r>
            <w:r w:rsidRPr="00DC0730">
              <w:rPr>
                <w:rFonts w:ascii="Arial" w:eastAsia="Times New Roman" w:hAnsi="Arial" w:cs="Arial"/>
                <w:sz w:val="20"/>
                <w:lang w:val="en-US"/>
              </w:rPr>
              <w:br/>
              <w:t xml:space="preserve">Report </w:t>
            </w:r>
            <w:r w:rsidRPr="006D4275">
              <w:rPr>
                <w:rFonts w:ascii="Arial" w:eastAsia="Times New Roman" w:hAnsi="Arial" w:cs="Arial"/>
                <w:strike/>
                <w:sz w:val="20"/>
                <w:lang w:val="en-US"/>
              </w:rPr>
              <w:t>Request</w:t>
            </w:r>
            <w:r w:rsidRPr="00DC0730">
              <w:rPr>
                <w:rFonts w:ascii="Arial" w:eastAsia="Times New Roman" w:hAnsi="Arial" w:cs="Arial"/>
                <w:sz w:val="20"/>
                <w:lang w:val="en-US"/>
              </w:rPr>
              <w:t xml:space="preserve"> element" is garbled</w:t>
            </w:r>
          </w:p>
        </w:tc>
        <w:tc>
          <w:tcPr>
            <w:tcW w:w="3600" w:type="dxa"/>
            <w:hideMark/>
          </w:tcPr>
          <w:p w14:paraId="4DC4615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bl>
    <w:p w14:paraId="58C7CB2F" w14:textId="77777777" w:rsidR="005147D4" w:rsidRDefault="005147D4" w:rsidP="005147D4"/>
    <w:p w14:paraId="03CA9E26" w14:textId="77777777" w:rsidR="005147D4" w:rsidRDefault="005147D4" w:rsidP="005147D4">
      <w:r>
        <w:rPr>
          <w:u w:val="single"/>
        </w:rPr>
        <w:t>Discussion:</w:t>
      </w:r>
    </w:p>
    <w:p w14:paraId="0F21DAA5" w14:textId="77777777" w:rsidR="005147D4" w:rsidRDefault="005147D4" w:rsidP="005147D4"/>
    <w:p w14:paraId="20CDA052" w14:textId="77777777" w:rsidR="005147D4" w:rsidRDefault="005147D4" w:rsidP="005147D4">
      <w:r>
        <w:rPr>
          <w:noProof/>
        </w:rPr>
        <w:drawing>
          <wp:inline distT="0" distB="0" distL="0" distR="0" wp14:anchorId="345349A1" wp14:editId="7A3C6ACB">
            <wp:extent cx="6400800" cy="899795"/>
            <wp:effectExtent l="57150" t="57150" r="171450" b="1098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400800" cy="8997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8C1BFF" w14:textId="77777777" w:rsidR="005147D4" w:rsidRDefault="005147D4" w:rsidP="005147D4"/>
    <w:p w14:paraId="191AAD94" w14:textId="77777777" w:rsidR="005147D4" w:rsidRDefault="005147D4" w:rsidP="005147D4">
      <w:r>
        <w:t>Yes, the sentence has an error.  The proposed change makes sense.</w:t>
      </w:r>
    </w:p>
    <w:p w14:paraId="2F81B320" w14:textId="77777777" w:rsidR="005147D4" w:rsidRDefault="005147D4" w:rsidP="005147D4"/>
    <w:p w14:paraId="1DC19A7C" w14:textId="77777777" w:rsidR="005147D4" w:rsidRDefault="005147D4" w:rsidP="005147D4">
      <w:r w:rsidRPr="00F06197">
        <w:rPr>
          <w:highlight w:val="green"/>
          <w:u w:val="single"/>
        </w:rPr>
        <w:t>Proposed Resolution:</w:t>
      </w:r>
    </w:p>
    <w:p w14:paraId="275041F1" w14:textId="77777777" w:rsidR="005147D4" w:rsidRDefault="005147D4" w:rsidP="005147D4"/>
    <w:p w14:paraId="4CFE8B8C" w14:textId="77777777" w:rsidR="005147D4" w:rsidRPr="00637B25" w:rsidRDefault="005147D4" w:rsidP="005147D4">
      <w:r>
        <w:t xml:space="preserve">Revised.  </w:t>
      </w:r>
      <w:r w:rsidRPr="00DC0730">
        <w:rPr>
          <w:rFonts w:ascii="Arial" w:eastAsia="Times New Roman" w:hAnsi="Arial" w:cs="Arial"/>
          <w:sz w:val="20"/>
          <w:lang w:val="en-US"/>
        </w:rPr>
        <w:t>Add "contains" after "that" in the cited text at the referenced location</w:t>
      </w:r>
      <w:r>
        <w:rPr>
          <w:rFonts w:ascii="Arial" w:eastAsia="Times New Roman" w:hAnsi="Arial" w:cs="Arial"/>
          <w:sz w:val="20"/>
          <w:lang w:val="en-US"/>
        </w:rPr>
        <w:t>.  Delete “Request” in “Neighbor Report Request element”.</w:t>
      </w:r>
    </w:p>
    <w:p w14:paraId="5C3C6142" w14:textId="77777777" w:rsidR="005147D4" w:rsidRDefault="005147D4" w:rsidP="005147D4"/>
    <w:p w14:paraId="19612C0A" w14:textId="77777777" w:rsidR="0028288D"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288D" w:rsidRPr="007837C2" w14:paraId="411141B9" w14:textId="77777777" w:rsidTr="00536EB4">
        <w:trPr>
          <w:trHeight w:val="524"/>
        </w:trPr>
        <w:tc>
          <w:tcPr>
            <w:tcW w:w="738" w:type="dxa"/>
            <w:hideMark/>
          </w:tcPr>
          <w:p w14:paraId="3FE334E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706CE4"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60E0F7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7326C3"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0A2CFF8"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288D" w:rsidRPr="00DC0730" w14:paraId="3CFAABD4" w14:textId="77777777" w:rsidTr="00536EB4">
        <w:trPr>
          <w:trHeight w:val="6221"/>
        </w:trPr>
        <w:tc>
          <w:tcPr>
            <w:tcW w:w="738" w:type="dxa"/>
            <w:hideMark/>
          </w:tcPr>
          <w:p w14:paraId="4E132DDF"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50D3B1C8"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2478.</w:t>
            </w:r>
            <w:r>
              <w:rPr>
                <w:rFonts w:ascii="Arial" w:eastAsia="Times New Roman" w:hAnsi="Arial" w:cs="Arial"/>
                <w:sz w:val="20"/>
                <w:lang w:val="en-US"/>
              </w:rPr>
              <w:t>14</w:t>
            </w:r>
          </w:p>
        </w:tc>
        <w:tc>
          <w:tcPr>
            <w:tcW w:w="1080" w:type="dxa"/>
            <w:hideMark/>
          </w:tcPr>
          <w:p w14:paraId="64582377"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245575F5"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7D9AF6CA"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bl>
    <w:p w14:paraId="779EB503" w14:textId="77777777" w:rsidR="0028288D" w:rsidRDefault="0028288D" w:rsidP="0028288D"/>
    <w:p w14:paraId="1E931B7E" w14:textId="77777777" w:rsidR="0028288D" w:rsidRPr="008737F8" w:rsidRDefault="0028288D" w:rsidP="0028288D">
      <w:pPr>
        <w:rPr>
          <w:u w:val="single"/>
        </w:rPr>
      </w:pPr>
      <w:r>
        <w:rPr>
          <w:u w:val="single"/>
        </w:rPr>
        <w:t>Discussion:</w:t>
      </w:r>
    </w:p>
    <w:p w14:paraId="0C927DBA" w14:textId="77777777" w:rsidR="0028288D" w:rsidRDefault="0028288D" w:rsidP="0028288D"/>
    <w:p w14:paraId="6AEE10F3" w14:textId="77777777" w:rsidR="0028288D" w:rsidRDefault="0028288D" w:rsidP="0028288D">
      <w:r>
        <w:rPr>
          <w:noProof/>
        </w:rPr>
        <w:drawing>
          <wp:inline distT="0" distB="0" distL="0" distR="0" wp14:anchorId="4ADD1732" wp14:editId="1ECFB1CE">
            <wp:extent cx="6400800" cy="921385"/>
            <wp:effectExtent l="57150" t="57150" r="171450" b="1073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400800" cy="9213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0D25F3" w14:textId="77777777" w:rsidR="0028288D" w:rsidRDefault="0028288D" w:rsidP="0028288D"/>
    <w:p w14:paraId="7575B5DD" w14:textId="77777777" w:rsidR="0028288D" w:rsidRDefault="0028288D" w:rsidP="0028288D">
      <w:r>
        <w:t>Agree with the commenter, things are mixed up.  However, it could be argued that the first sentence also applies to APs, which is worth continuing to note here.</w:t>
      </w:r>
    </w:p>
    <w:p w14:paraId="3FCED047" w14:textId="77777777" w:rsidR="0028288D" w:rsidRDefault="0028288D" w:rsidP="0028288D"/>
    <w:p w14:paraId="7C190A55" w14:textId="77777777" w:rsidR="0028288D" w:rsidRDefault="0028288D" w:rsidP="0028288D">
      <w:r>
        <w:t>So, no change is technically needed.  Could simplify the language editorially by using “it” more often.</w:t>
      </w:r>
    </w:p>
    <w:p w14:paraId="67AE5736" w14:textId="77777777" w:rsidR="0028288D" w:rsidRDefault="0028288D" w:rsidP="0028288D"/>
    <w:p w14:paraId="2654A808" w14:textId="77777777" w:rsidR="0028288D" w:rsidRDefault="0028288D" w:rsidP="0028288D">
      <w:r w:rsidRPr="005147D4">
        <w:rPr>
          <w:highlight w:val="green"/>
          <w:u w:val="single"/>
        </w:rPr>
        <w:t>Proposed Resolution:</w:t>
      </w:r>
    </w:p>
    <w:p w14:paraId="18BF0696" w14:textId="77777777" w:rsidR="0028288D" w:rsidRDefault="0028288D" w:rsidP="0028288D"/>
    <w:p w14:paraId="736C6D80" w14:textId="77777777" w:rsidR="0028288D" w:rsidRDefault="0028288D" w:rsidP="0028288D">
      <w:r>
        <w:t xml:space="preserve">Revised. </w:t>
      </w:r>
    </w:p>
    <w:p w14:paraId="21B1AC81" w14:textId="77777777" w:rsidR="0028288D" w:rsidRDefault="0028288D" w:rsidP="0028288D"/>
    <w:p w14:paraId="3833A502"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At the cited location, change:</w:t>
      </w:r>
    </w:p>
    <w:p w14:paraId="304E16E4" w14:textId="77777777" w:rsidR="0028288D" w:rsidRDefault="0028288D" w:rsidP="0028288D">
      <w:pPr>
        <w:rPr>
          <w:rFonts w:ascii="Arial" w:eastAsia="Times New Roman" w:hAnsi="Arial" w:cs="Arial"/>
          <w:sz w:val="20"/>
          <w:lang w:val="en-US"/>
        </w:rPr>
      </w:pPr>
    </w:p>
    <w:p w14:paraId="3ED10883" w14:textId="77777777" w:rsidR="0028288D" w:rsidRDefault="0028288D" w:rsidP="0028288D">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Pr>
          <w:rFonts w:ascii="Arial" w:eastAsia="Times New Roman" w:hAnsi="Arial" w:cs="Arial"/>
          <w:sz w:val="20"/>
          <w:lang w:val="en-US"/>
        </w:rPr>
        <w:t xml:space="preserve"> </w:t>
      </w:r>
      <w:r w:rsidRPr="00DC0730">
        <w:rPr>
          <w:rFonts w:ascii="Arial" w:eastAsia="Times New Roman" w:hAnsi="Arial" w:cs="Arial"/>
          <w:sz w:val="20"/>
          <w:lang w:val="en-US"/>
        </w:rPr>
        <w:t>Control field of the Operating Mode Notification frame to 1 to indicate that the STA has entered power save. When the</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has completed its operating mode change, it can send another frame (such as a </w:t>
      </w:r>
      <w:r w:rsidRPr="00DC0730">
        <w:rPr>
          <w:rFonts w:ascii="Arial" w:eastAsia="Times New Roman" w:hAnsi="Arial" w:cs="Arial"/>
          <w:sz w:val="20"/>
          <w:lang w:val="en-US"/>
        </w:rPr>
        <w:lastRenderedPageBreak/>
        <w:t>QoS Null) with the Frame</w:t>
      </w:r>
      <w:r>
        <w:rPr>
          <w:rFonts w:ascii="Arial" w:eastAsia="Times New Roman" w:hAnsi="Arial" w:cs="Arial"/>
          <w:sz w:val="20"/>
          <w:lang w:val="en-US"/>
        </w:rPr>
        <w:t xml:space="preserve"> </w:t>
      </w:r>
      <w:r w:rsidRPr="00DC0730">
        <w:rPr>
          <w:rFonts w:ascii="Arial" w:eastAsia="Times New Roman" w:hAnsi="Arial" w:cs="Arial"/>
          <w:sz w:val="20"/>
          <w:lang w:val="en-US"/>
        </w:rPr>
        <w:t>Control Power Management subfield set to 0 to indicate that the STA has exited power save.</w:t>
      </w:r>
    </w:p>
    <w:p w14:paraId="744061B4" w14:textId="77777777" w:rsidR="0028288D" w:rsidRDefault="0028288D" w:rsidP="0028288D">
      <w:pPr>
        <w:rPr>
          <w:rFonts w:ascii="Arial" w:eastAsia="Times New Roman" w:hAnsi="Arial" w:cs="Arial"/>
          <w:sz w:val="20"/>
          <w:lang w:val="en-US"/>
        </w:rPr>
      </w:pPr>
    </w:p>
    <w:p w14:paraId="64F1279B"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to:</w:t>
      </w:r>
    </w:p>
    <w:p w14:paraId="128950D5" w14:textId="77777777" w:rsidR="0028288D" w:rsidRDefault="0028288D" w:rsidP="0028288D">
      <w:pPr>
        <w:rPr>
          <w:rFonts w:ascii="Arial" w:eastAsia="Times New Roman" w:hAnsi="Arial" w:cs="Arial"/>
          <w:sz w:val="20"/>
          <w:lang w:val="en-US"/>
        </w:rPr>
      </w:pPr>
    </w:p>
    <w:p w14:paraId="38EEC7F5" w14:textId="77777777" w:rsidR="0028288D" w:rsidRPr="00642D74" w:rsidRDefault="0028288D" w:rsidP="0028288D">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 xml:space="preserve">Mode Notification frame and during that time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 xml:space="preserve">Control field of the Operating Mode Notification frame to 1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entered power save. When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completed its operating mode change, it can send another frame (such as a QoS Null) with the Frame</w:t>
      </w:r>
      <w:r w:rsidRPr="00DC0730">
        <w:rPr>
          <w:rFonts w:ascii="Arial" w:eastAsia="Times New Roman" w:hAnsi="Arial" w:cs="Arial"/>
          <w:sz w:val="20"/>
          <w:lang w:val="en-US"/>
        </w:rPr>
        <w:br/>
        <w:t xml:space="preserve">Control Power Management subfield set to 0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exited power save.</w:t>
      </w:r>
    </w:p>
    <w:p w14:paraId="7696DB44" w14:textId="77777777" w:rsidR="00DB5439" w:rsidRDefault="0028288D" w:rsidP="002828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7745AB41" w14:textId="77777777" w:rsidTr="00536EB4">
        <w:trPr>
          <w:trHeight w:val="524"/>
        </w:trPr>
        <w:tc>
          <w:tcPr>
            <w:tcW w:w="738" w:type="dxa"/>
            <w:hideMark/>
          </w:tcPr>
          <w:p w14:paraId="1466A84E"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15381B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BA33679"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6D8B42"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88451DF"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458BBF46" w14:textId="77777777" w:rsidTr="00536EB4">
        <w:trPr>
          <w:trHeight w:val="3570"/>
        </w:trPr>
        <w:tc>
          <w:tcPr>
            <w:tcW w:w="738" w:type="dxa"/>
            <w:hideMark/>
          </w:tcPr>
          <w:p w14:paraId="46C7D53F"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7B4CBCCE"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2462.</w:t>
            </w:r>
            <w:r>
              <w:rPr>
                <w:rFonts w:ascii="Arial" w:eastAsia="Times New Roman" w:hAnsi="Arial" w:cs="Arial"/>
                <w:sz w:val="20"/>
                <w:lang w:val="en-US"/>
              </w:rPr>
              <w:t>26</w:t>
            </w:r>
          </w:p>
        </w:tc>
        <w:tc>
          <w:tcPr>
            <w:tcW w:w="1080" w:type="dxa"/>
            <w:hideMark/>
          </w:tcPr>
          <w:p w14:paraId="49F432C1"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C0322"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57211434"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p w14:paraId="2B10FB77" w14:textId="77777777" w:rsidR="00DB5439" w:rsidRPr="00DC0730" w:rsidRDefault="00DB5439" w:rsidP="00536EB4">
            <w:pPr>
              <w:rPr>
                <w:rFonts w:ascii="Arial" w:eastAsia="Times New Roman" w:hAnsi="Arial" w:cs="Arial"/>
                <w:sz w:val="20"/>
                <w:lang w:val="en-US"/>
              </w:rPr>
            </w:pPr>
          </w:p>
        </w:tc>
      </w:tr>
    </w:tbl>
    <w:p w14:paraId="1D35BF5E" w14:textId="77777777" w:rsidR="00DB5439" w:rsidRDefault="00DB5439" w:rsidP="00DB5439"/>
    <w:p w14:paraId="31FB31F2" w14:textId="77777777" w:rsidR="00DB5439" w:rsidRDefault="00DB5439" w:rsidP="00DB5439">
      <w:r>
        <w:rPr>
          <w:u w:val="single"/>
        </w:rPr>
        <w:t>Discussion:</w:t>
      </w:r>
    </w:p>
    <w:p w14:paraId="0CB7DE9E" w14:textId="77777777" w:rsidR="00DB5439" w:rsidRDefault="00DB5439" w:rsidP="00DB5439"/>
    <w:p w14:paraId="04E414BD" w14:textId="77777777" w:rsidR="00DB5439" w:rsidRDefault="00DB5439" w:rsidP="00DB5439">
      <w:r>
        <w:t>This issue is already covered by the resolution to CID 2293.  Repeat the resolution here.</w:t>
      </w:r>
    </w:p>
    <w:p w14:paraId="3CFC591F" w14:textId="77777777" w:rsidR="00DB5439" w:rsidRDefault="00DB5439" w:rsidP="00DB5439"/>
    <w:p w14:paraId="37F3D886" w14:textId="77777777" w:rsidR="00DB5439" w:rsidRDefault="00DB5439" w:rsidP="00DB5439">
      <w:r w:rsidRPr="005147D4">
        <w:rPr>
          <w:highlight w:val="green"/>
          <w:u w:val="single"/>
        </w:rPr>
        <w:t>Proposed Resolution:</w:t>
      </w:r>
    </w:p>
    <w:p w14:paraId="20C6537D" w14:textId="77777777" w:rsidR="00DB5439" w:rsidRDefault="00DB5439" w:rsidP="00DB5439"/>
    <w:p w14:paraId="737DAED6" w14:textId="77777777" w:rsidR="00DB5439" w:rsidRDefault="00DB5439" w:rsidP="00DB5439">
      <w:r>
        <w:t>Revised.</w:t>
      </w:r>
    </w:p>
    <w:p w14:paraId="37A92C12" w14:textId="77777777" w:rsidR="00DB5439" w:rsidRDefault="00DB5439" w:rsidP="00DB5439"/>
    <w:p w14:paraId="700C90C4" w14:textId="77777777" w:rsidR="00DB5439" w:rsidRPr="005147D4" w:rsidRDefault="00DB5439" w:rsidP="00DB5439">
      <w:r w:rsidRPr="005147D4">
        <w:t>At 2460.49, replace “A source REDS, a destination REDS, and an RDS can establish the types of relay operation as specified in (An example of the fast link adaptation procedure is shown in Link adaptation using the CMMG link measurement(#64)..).” with “A source REDS, a destination REDS, and an RDS can establish the types of relay operation as specified in 10.46.1.”.</w:t>
      </w:r>
    </w:p>
    <w:p w14:paraId="2D1AB46D" w14:textId="77777777" w:rsidR="00DB5439" w:rsidRPr="005147D4" w:rsidRDefault="00DB5439" w:rsidP="00DB5439"/>
    <w:p w14:paraId="748891EF" w14:textId="77777777" w:rsidR="00DB5439" w:rsidRPr="005147D4" w:rsidRDefault="00DB5439" w:rsidP="00DB5439">
      <w:r w:rsidRPr="005147D4">
        <w:t xml:space="preserve">At 2463.16, replace “NOTE–As described </w:t>
      </w:r>
      <w:proofErr w:type="gramStart"/>
      <w:r w:rsidRPr="005147D4">
        <w:t>in  (</w:t>
      </w:r>
      <w:proofErr w:type="gramEnd"/>
      <w:r w:rsidRPr="005147D4">
        <w:t>An example of the fast link adaptation procedure is shown in Link adaptation using the CMMG link measurement(#64)..),” with “NOTE–As described in 10.46.3.2.3,”.</w:t>
      </w:r>
    </w:p>
    <w:p w14:paraId="365383F2" w14:textId="77777777" w:rsidR="00DB5439" w:rsidRPr="005147D4" w:rsidRDefault="00DB5439" w:rsidP="00DB5439"/>
    <w:p w14:paraId="3CF9BA26" w14:textId="77777777" w:rsidR="00DB5439" w:rsidRPr="005147D4" w:rsidRDefault="00DB5439" w:rsidP="00DB5439">
      <w:r w:rsidRPr="005147D4">
        <w:t xml:space="preserve">At 3724.18, replace “(An example of the fast link adaptation procedure is shown in Link adaptation using the CMMG link </w:t>
      </w:r>
      <w:proofErr w:type="gramStart"/>
      <w:r w:rsidRPr="005147D4">
        <w:t>measurement(</w:t>
      </w:r>
      <w:proofErr w:type="gramEnd"/>
      <w:r w:rsidRPr="005147D4">
        <w:t>#64)..)” with “10.46”.</w:t>
      </w:r>
    </w:p>
    <w:p w14:paraId="53671879" w14:textId="77777777" w:rsidR="00DB5439" w:rsidRDefault="00DB5439" w:rsidP="00DB5439"/>
    <w:p w14:paraId="3522BD8A" w14:textId="77777777" w:rsidR="00DB5439" w:rsidRDefault="00DB5439" w:rsidP="00DB5439">
      <w:r>
        <w:t>Note to Editor: This is the same resolution as for CID 2293.</w:t>
      </w:r>
    </w:p>
    <w:p w14:paraId="10CE19F9" w14:textId="77777777" w:rsidR="00DB5439" w:rsidRDefault="00DB5439" w:rsidP="00DB54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1B3AB125" w14:textId="77777777" w:rsidTr="00536EB4">
        <w:trPr>
          <w:trHeight w:val="524"/>
        </w:trPr>
        <w:tc>
          <w:tcPr>
            <w:tcW w:w="738" w:type="dxa"/>
            <w:hideMark/>
          </w:tcPr>
          <w:p w14:paraId="4DC719D5"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36D8F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2D8A37"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1C32B3"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D1EB40"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617CAF40" w14:textId="77777777" w:rsidTr="00536EB4">
        <w:trPr>
          <w:trHeight w:val="2295"/>
        </w:trPr>
        <w:tc>
          <w:tcPr>
            <w:tcW w:w="738" w:type="dxa"/>
            <w:hideMark/>
          </w:tcPr>
          <w:p w14:paraId="35AAA971"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6F331516"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1166.</w:t>
            </w:r>
            <w:r>
              <w:rPr>
                <w:rFonts w:ascii="Arial" w:eastAsia="Times New Roman" w:hAnsi="Arial" w:cs="Arial"/>
                <w:sz w:val="20"/>
                <w:lang w:val="en-US"/>
              </w:rPr>
              <w:t>49</w:t>
            </w:r>
          </w:p>
        </w:tc>
        <w:tc>
          <w:tcPr>
            <w:tcW w:w="1080" w:type="dxa"/>
            <w:hideMark/>
          </w:tcPr>
          <w:p w14:paraId="15BCE04F"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09F5FF29"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3D4A6DCF"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p w14:paraId="6B637497" w14:textId="77777777" w:rsidR="00DB5439" w:rsidRPr="00DC0730" w:rsidRDefault="00DB5439" w:rsidP="00536EB4">
            <w:pPr>
              <w:rPr>
                <w:rFonts w:ascii="Arial" w:eastAsia="Times New Roman" w:hAnsi="Arial" w:cs="Arial"/>
                <w:sz w:val="20"/>
                <w:lang w:val="en-US"/>
              </w:rPr>
            </w:pPr>
          </w:p>
        </w:tc>
      </w:tr>
    </w:tbl>
    <w:p w14:paraId="075C27C2" w14:textId="77777777" w:rsidR="00DB5439" w:rsidRDefault="00DB5439" w:rsidP="00DB5439"/>
    <w:p w14:paraId="756DFA77" w14:textId="77777777" w:rsidR="00DB5439" w:rsidRDefault="00DB5439" w:rsidP="00DB5439">
      <w:r>
        <w:rPr>
          <w:u w:val="single"/>
        </w:rPr>
        <w:t>Discussion:</w:t>
      </w:r>
    </w:p>
    <w:p w14:paraId="172EA1E4" w14:textId="77777777" w:rsidR="00DB5439" w:rsidRDefault="00DB5439" w:rsidP="00DB5439"/>
    <w:p w14:paraId="730568A3" w14:textId="77777777" w:rsidR="00DB5439" w:rsidRDefault="00DB5439" w:rsidP="00DB5439">
      <w:r>
        <w:t>This issue is already covered by the resolution to CID 2140.  Repeat the resolution here.</w:t>
      </w:r>
    </w:p>
    <w:p w14:paraId="318C39FD" w14:textId="77777777" w:rsidR="00DB5439" w:rsidRDefault="00DB5439" w:rsidP="00DB5439"/>
    <w:p w14:paraId="6B9973A7" w14:textId="77777777" w:rsidR="00DB5439" w:rsidRDefault="00DB5439" w:rsidP="00DB5439">
      <w:r w:rsidRPr="005147D4">
        <w:rPr>
          <w:highlight w:val="green"/>
          <w:u w:val="single"/>
        </w:rPr>
        <w:t>Proposed Resolution:</w:t>
      </w:r>
    </w:p>
    <w:p w14:paraId="78F6B836" w14:textId="77777777" w:rsidR="00DB5439" w:rsidRDefault="00DB5439" w:rsidP="00DB5439"/>
    <w:p w14:paraId="2C05FB36" w14:textId="77777777" w:rsidR="00DB5439" w:rsidRDefault="00DB5439" w:rsidP="00DB5439">
      <w:r>
        <w:t>Revised.</w:t>
      </w:r>
    </w:p>
    <w:p w14:paraId="7C830960" w14:textId="77777777" w:rsidR="00DB5439" w:rsidRDefault="00DB5439" w:rsidP="00DB5439"/>
    <w:p w14:paraId="4A0BA202" w14:textId="77777777" w:rsidR="00DB5439" w:rsidRPr="00761653" w:rsidRDefault="00DB5439" w:rsidP="00DB5439">
      <w:r w:rsidRPr="00761653">
        <w:t xml:space="preserve">At this time, WEP is obsolete and TKIP are deprecated. </w:t>
      </w:r>
    </w:p>
    <w:p w14:paraId="3B530390" w14:textId="77777777" w:rsidR="00DB5439" w:rsidRPr="00761653" w:rsidRDefault="00DB5439" w:rsidP="00DB5439"/>
    <w:p w14:paraId="7ABC872C" w14:textId="77777777" w:rsidR="00DB5439" w:rsidRPr="00761653" w:rsidRDefault="00DB5439" w:rsidP="00DB5439">
      <w:r w:rsidRPr="00761653">
        <w:t>Relative to D2.0</w:t>
      </w:r>
    </w:p>
    <w:p w14:paraId="2D9A9759" w14:textId="77777777" w:rsidR="00DB5439" w:rsidRPr="00761653" w:rsidRDefault="00DB5439" w:rsidP="00DB5439">
      <w:r w:rsidRPr="00761653">
        <w:t>(WEP and TKIP)</w:t>
      </w:r>
    </w:p>
    <w:p w14:paraId="1EAD0E9F" w14:textId="77777777" w:rsidR="00DB5439" w:rsidRPr="00761653" w:rsidRDefault="00DB5439" w:rsidP="00DB5439">
      <w:r w:rsidRPr="00761653">
        <w:t>At 203.35 replace "A deprecated" with "An obsolete</w:t>
      </w:r>
      <w:proofErr w:type="gramStart"/>
      <w:r w:rsidRPr="00761653">
        <w:t>" .</w:t>
      </w:r>
      <w:proofErr w:type="gramEnd"/>
      <w:r w:rsidRPr="00761653">
        <w:t xml:space="preserve">  </w:t>
      </w:r>
    </w:p>
    <w:p w14:paraId="7016A2B4" w14:textId="77777777" w:rsidR="00DB5439" w:rsidRPr="00761653" w:rsidRDefault="00DB5439" w:rsidP="00DB5439">
      <w:r w:rsidRPr="00761653">
        <w:t xml:space="preserve">At 298.48 change "The use of WEP for confidentiality, authentication, or access control is deprecated" to "WEP is obsolete"   </w:t>
      </w:r>
    </w:p>
    <w:p w14:paraId="2F6CD564" w14:textId="77777777" w:rsidR="00DB5439" w:rsidRPr="00761653" w:rsidRDefault="00DB5439" w:rsidP="00DB5439">
      <w:r w:rsidRPr="00761653">
        <w:t xml:space="preserve">At 2513.28 change "The use of WEP for confidentiality, authentication, or access control is deprecated" to "WEP is obsolete" </w:t>
      </w:r>
    </w:p>
    <w:p w14:paraId="7D433CDC" w14:textId="77777777" w:rsidR="00DB5439" w:rsidRPr="00761653" w:rsidRDefault="00DB5439" w:rsidP="00DB5439">
      <w:r w:rsidRPr="00761653">
        <w:t>At 3546.36, Change “Wired equivalent privacy (WEP) algorithm. This capability is deprecated (applicable only to systems that are backward compatible).” To “Wired equivalent privacy (WEP) algorithm. This capability is obsolete. Support for this mechanism might be removed in a later revision of the standard.”</w:t>
      </w:r>
    </w:p>
    <w:p w14:paraId="1782B478" w14:textId="77777777" w:rsidR="00DB5439" w:rsidRPr="00761653" w:rsidRDefault="00DB5439" w:rsidP="00DB5439">
      <w:r w:rsidRPr="00761653">
        <w:t>At 3554.7. Add the following sentence at the end of the existing text. “This capability is deprecated (applicable only to systems that are backward compatible).”</w:t>
      </w:r>
    </w:p>
    <w:p w14:paraId="0C520C7B" w14:textId="77777777" w:rsidR="00DB5439" w:rsidRPr="00761653" w:rsidRDefault="00DB5439" w:rsidP="00DB5439"/>
    <w:p w14:paraId="42B57697" w14:textId="77777777" w:rsidR="00DB5439" w:rsidRPr="00761653" w:rsidRDefault="00DB5439" w:rsidP="00DB5439"/>
    <w:p w14:paraId="469369A1" w14:textId="77777777" w:rsidR="00DB5439" w:rsidRPr="00761653" w:rsidRDefault="00DB5439" w:rsidP="00DB5439">
      <w:r w:rsidRPr="00761653">
        <w:t xml:space="preserve">(dual CTS) </w:t>
      </w:r>
    </w:p>
    <w:p w14:paraId="2048191C" w14:textId="77777777" w:rsidR="00DB5439" w:rsidRPr="00761653" w:rsidRDefault="00DB5439" w:rsidP="00DB5439">
      <w:r w:rsidRPr="00761653">
        <w:t xml:space="preserve">At 1166.62 change "deprecated" to "obsolete". </w:t>
      </w:r>
    </w:p>
    <w:p w14:paraId="08F815ED" w14:textId="77777777" w:rsidR="00DB5439" w:rsidRPr="00761653" w:rsidRDefault="00DB5439" w:rsidP="00DB5439">
      <w:r w:rsidRPr="00761653">
        <w:t xml:space="preserve">At 1735.32 change “deprecated” to “obsolete”. </w:t>
      </w:r>
    </w:p>
    <w:p w14:paraId="306DD4E7" w14:textId="77777777" w:rsidR="00DB5439" w:rsidRPr="00761653" w:rsidRDefault="00DB5439" w:rsidP="00DB5439">
      <w:r w:rsidRPr="00761653">
        <w:t xml:space="preserve">At 3664.18 change “deprecated” to “obsolete”. </w:t>
      </w:r>
    </w:p>
    <w:p w14:paraId="008D776A" w14:textId="77777777" w:rsidR="00DB5439" w:rsidRPr="00761653" w:rsidRDefault="00DB5439" w:rsidP="00DB5439"/>
    <w:p w14:paraId="4E2ADAA6" w14:textId="77777777" w:rsidR="00DB5439" w:rsidRPr="00761653" w:rsidRDefault="00DB5439" w:rsidP="00DB5439">
      <w:r w:rsidRPr="00761653">
        <w:t xml:space="preserve">(dual beacon) </w:t>
      </w:r>
    </w:p>
    <w:p w14:paraId="5D12F489" w14:textId="77777777" w:rsidR="00DB5439" w:rsidRPr="00761653" w:rsidRDefault="00DB5439" w:rsidP="00DB5439">
      <w:r w:rsidRPr="00761653">
        <w:t>At 1166.50 change "deprecated" to "obsolete".</w:t>
      </w:r>
    </w:p>
    <w:p w14:paraId="3B3C1618" w14:textId="77777777" w:rsidR="00DB5439" w:rsidRPr="00761653" w:rsidRDefault="00DB5439" w:rsidP="00DB5439"/>
    <w:p w14:paraId="0B2866E5" w14:textId="77777777" w:rsidR="00DB5439" w:rsidRPr="00761653" w:rsidRDefault="00DB5439" w:rsidP="00DB5439">
      <w:r w:rsidRPr="00761653">
        <w:t>Note to commenter: This resolution adds to the changes suggested by the commenter.</w:t>
      </w:r>
    </w:p>
    <w:p w14:paraId="2800204E" w14:textId="77777777" w:rsidR="00DB5439" w:rsidRDefault="00DB5439" w:rsidP="00DB5439"/>
    <w:p w14:paraId="27E42442" w14:textId="77777777" w:rsidR="00DB5439" w:rsidRDefault="00DB5439" w:rsidP="00DB5439">
      <w:r>
        <w:t>Note to Editor: This is the same resolution as for CID 2140.</w:t>
      </w:r>
    </w:p>
    <w:p w14:paraId="764FBC3C" w14:textId="77777777" w:rsidR="00DB5439" w:rsidRDefault="00DB5439" w:rsidP="00DB5439"/>
    <w:p w14:paraId="78F0A703" w14:textId="5F35BBC5" w:rsidR="0028193B" w:rsidRDefault="00DB5439" w:rsidP="0028193B">
      <w:r>
        <w:br w:type="page"/>
      </w:r>
    </w:p>
    <w:p w14:paraId="2B715527" w14:textId="654CE146" w:rsidR="0028193B" w:rsidRPr="0028193B" w:rsidRDefault="0028193B" w:rsidP="0028193B">
      <w:pPr>
        <w:rPr>
          <w:sz w:val="144"/>
        </w:rPr>
      </w:pPr>
      <w:r w:rsidRPr="0028193B">
        <w:rPr>
          <w:sz w:val="144"/>
        </w:rPr>
        <w:lastRenderedPageBreak/>
        <w:t>FROM HERE….</w:t>
      </w:r>
    </w:p>
    <w:p w14:paraId="516B2C19" w14:textId="17879A9E" w:rsidR="0028193B" w:rsidRDefault="0028193B" w:rsidP="0028193B"/>
    <w:p w14:paraId="48436994" w14:textId="77777777" w:rsidR="0028193B" w:rsidRDefault="0028193B" w:rsidP="0028193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7F3D8898" w14:textId="77777777" w:rsidTr="00670B49">
        <w:trPr>
          <w:trHeight w:val="524"/>
        </w:trPr>
        <w:tc>
          <w:tcPr>
            <w:tcW w:w="738" w:type="dxa"/>
            <w:hideMark/>
          </w:tcPr>
          <w:p w14:paraId="4344207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79E512B"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9CB396"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9A280F2"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A399CB5"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50EA5FF6" w14:textId="77777777" w:rsidTr="00670B49">
        <w:trPr>
          <w:trHeight w:val="2295"/>
        </w:trPr>
        <w:tc>
          <w:tcPr>
            <w:tcW w:w="738" w:type="dxa"/>
            <w:hideMark/>
          </w:tcPr>
          <w:p w14:paraId="76AE1BF0"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072B59C"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1876.</w:t>
            </w:r>
            <w:r>
              <w:rPr>
                <w:rFonts w:ascii="Arial" w:eastAsia="Times New Roman" w:hAnsi="Arial" w:cs="Arial"/>
                <w:sz w:val="20"/>
                <w:lang w:val="en-US"/>
              </w:rPr>
              <w:t>59</w:t>
            </w:r>
          </w:p>
        </w:tc>
        <w:tc>
          <w:tcPr>
            <w:tcW w:w="1080" w:type="dxa"/>
            <w:hideMark/>
          </w:tcPr>
          <w:p w14:paraId="1BADD90C"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76C5DC0"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13557807"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4A703BC8" w14:textId="77777777" w:rsidR="0028193B" w:rsidRDefault="0028193B" w:rsidP="0028193B"/>
    <w:p w14:paraId="4EB23236" w14:textId="77777777" w:rsidR="0028193B" w:rsidRDefault="0028193B" w:rsidP="0028193B">
      <w:pPr>
        <w:rPr>
          <w:u w:val="single"/>
        </w:rPr>
      </w:pPr>
      <w:r>
        <w:rPr>
          <w:u w:val="single"/>
        </w:rPr>
        <w:t>Discussion:</w:t>
      </w:r>
    </w:p>
    <w:p w14:paraId="253D1131" w14:textId="77777777" w:rsidR="0028193B" w:rsidRPr="00673E19" w:rsidRDefault="0028193B" w:rsidP="0028193B"/>
    <w:p w14:paraId="32C95AE5" w14:textId="77777777" w:rsidR="0028193B" w:rsidRPr="00673E19" w:rsidRDefault="0028193B" w:rsidP="0028193B">
      <w:r w:rsidRPr="00673E19">
        <w:t>The cited locations are:</w:t>
      </w:r>
    </w:p>
    <w:p w14:paraId="71B0D1B7" w14:textId="77777777" w:rsidR="0028193B" w:rsidRDefault="0028193B" w:rsidP="0028193B"/>
    <w:p w14:paraId="276A411C" w14:textId="77777777" w:rsidR="0028193B" w:rsidRDefault="0028193B" w:rsidP="0028193B">
      <w:r>
        <w:t>On P1876:</w:t>
      </w:r>
    </w:p>
    <w:p w14:paraId="32508ABE" w14:textId="77777777" w:rsidR="0028193B" w:rsidRDefault="0028193B" w:rsidP="0028193B">
      <w:r>
        <w:rPr>
          <w:noProof/>
        </w:rPr>
        <mc:AlternateContent>
          <mc:Choice Requires="wpi">
            <w:drawing>
              <wp:anchor distT="0" distB="0" distL="114300" distR="114300" simplePos="0" relativeHeight="251783680" behindDoc="0" locked="0" layoutInCell="1" allowOverlap="1" wp14:anchorId="4D7EFB9F" wp14:editId="1B87D197">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281">
                      <w14:nvContentPartPr>
                        <w14:cNvContentPartPr/>
                      </w14:nvContentPartPr>
                      <w14:xfrm>
                        <a:off x="0" y="0"/>
                        <a:ext cx="78840" cy="20520"/>
                      </w14:xfrm>
                    </w14:contentPart>
                  </a:graphicData>
                </a:graphic>
              </wp:anchor>
            </w:drawing>
          </mc:Choice>
          <mc:Fallback>
            <w:pict>
              <v:shape w14:anchorId="038A8674" id="Ink 226" o:spid="_x0000_s1026" type="#_x0000_t75" style="position:absolute;margin-left:133.35pt;margin-top:29.3pt;width:14.65pt;height:18.9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282" o:title=""/>
              </v:shape>
            </w:pict>
          </mc:Fallback>
        </mc:AlternateContent>
      </w:r>
      <w:r>
        <w:rPr>
          <w:noProof/>
        </w:rPr>
        <w:drawing>
          <wp:inline distT="0" distB="0" distL="0" distR="0" wp14:anchorId="448044A1" wp14:editId="07D5A5DD">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E75E02" w14:textId="77777777" w:rsidR="0028193B" w:rsidRDefault="0028193B" w:rsidP="0028193B"/>
    <w:p w14:paraId="050E5B68" w14:textId="77777777" w:rsidR="0028193B" w:rsidRDefault="0028193B" w:rsidP="0028193B">
      <w:r>
        <w:t>On P1877:</w:t>
      </w:r>
    </w:p>
    <w:p w14:paraId="12D54EBF" w14:textId="77777777" w:rsidR="0028193B" w:rsidRDefault="0028193B" w:rsidP="0028193B">
      <w:r>
        <w:rPr>
          <w:noProof/>
        </w:rPr>
        <mc:AlternateContent>
          <mc:Choice Requires="wpi">
            <w:drawing>
              <wp:anchor distT="0" distB="0" distL="114300" distR="114300" simplePos="0" relativeHeight="251785728" behindDoc="0" locked="0" layoutInCell="1" allowOverlap="1" wp14:anchorId="2A48CCCE" wp14:editId="45E5B32F">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284">
                      <w14:nvContentPartPr>
                        <w14:cNvContentPartPr/>
                      </w14:nvContentPartPr>
                      <w14:xfrm>
                        <a:off x="0" y="0"/>
                        <a:ext cx="365400" cy="10800"/>
                      </w14:xfrm>
                    </w14:contentPart>
                  </a:graphicData>
                </a:graphic>
              </wp:anchor>
            </w:drawing>
          </mc:Choice>
          <mc:Fallback>
            <w:pict>
              <v:shape w14:anchorId="36A81705" id="Ink 228" o:spid="_x0000_s1026" type="#_x0000_t75" style="position:absolute;margin-left:342.75pt;margin-top:17pt;width:37.25pt;height:17.85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285" o:title=""/>
              </v:shape>
            </w:pict>
          </mc:Fallback>
        </mc:AlternateContent>
      </w:r>
      <w:r>
        <w:rPr>
          <w:noProof/>
        </w:rPr>
        <mc:AlternateContent>
          <mc:Choice Requires="wpi">
            <w:drawing>
              <wp:anchor distT="0" distB="0" distL="114300" distR="114300" simplePos="0" relativeHeight="251784704" behindDoc="0" locked="0" layoutInCell="1" allowOverlap="1" wp14:anchorId="1817DC55" wp14:editId="666C5C94">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286">
                      <w14:nvContentPartPr>
                        <w14:cNvContentPartPr/>
                      </w14:nvContentPartPr>
                      <w14:xfrm>
                        <a:off x="0" y="0"/>
                        <a:ext cx="286560" cy="15480"/>
                      </w14:xfrm>
                    </w14:contentPart>
                  </a:graphicData>
                </a:graphic>
              </wp:anchor>
            </w:drawing>
          </mc:Choice>
          <mc:Fallback>
            <w:pict>
              <v:shape w14:anchorId="29A345F0" id="Ink 227" o:spid="_x0000_s1026" type="#_x0000_t75" style="position:absolute;margin-left:71.9pt;margin-top:16.6pt;width:31.05pt;height:18.2pt;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287" o:title=""/>
              </v:shape>
            </w:pict>
          </mc:Fallback>
        </mc:AlternateContent>
      </w:r>
      <w:r>
        <w:rPr>
          <w:noProof/>
        </w:rPr>
        <w:drawing>
          <wp:inline distT="0" distB="0" distL="0" distR="0" wp14:anchorId="66288057" wp14:editId="3AD07CFF">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C3A9E13" w14:textId="77777777" w:rsidR="0028193B" w:rsidRDefault="0028193B" w:rsidP="0028193B"/>
    <w:p w14:paraId="0FCF0A95" w14:textId="77777777" w:rsidR="0028193B" w:rsidRDefault="0028193B" w:rsidP="0028193B">
      <w:r>
        <w:t>And on P1878:</w:t>
      </w:r>
    </w:p>
    <w:p w14:paraId="14D5BB24" w14:textId="77777777" w:rsidR="0028193B" w:rsidRDefault="0028193B" w:rsidP="0028193B">
      <w:r>
        <w:rPr>
          <w:noProof/>
        </w:rPr>
        <mc:AlternateContent>
          <mc:Choice Requires="wpi">
            <w:drawing>
              <wp:anchor distT="0" distB="0" distL="114300" distR="114300" simplePos="0" relativeHeight="251786752" behindDoc="0" locked="0" layoutInCell="1" allowOverlap="1" wp14:anchorId="6B5811FC" wp14:editId="2CB6D819">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289">
                      <w14:nvContentPartPr>
                        <w14:cNvContentPartPr/>
                      </w14:nvContentPartPr>
                      <w14:xfrm>
                        <a:off x="0" y="0"/>
                        <a:ext cx="162720" cy="5760"/>
                      </w14:xfrm>
                    </w14:contentPart>
                  </a:graphicData>
                </a:graphic>
              </wp:anchor>
            </w:drawing>
          </mc:Choice>
          <mc:Fallback>
            <w:pict>
              <v:shape w14:anchorId="0469898E" id="Ink 229" o:spid="_x0000_s1026" type="#_x0000_t75" style="position:absolute;margin-left:270.75pt;margin-top:5.05pt;width:21.3pt;height:17.45pt;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290" o:title=""/>
              </v:shape>
            </w:pict>
          </mc:Fallback>
        </mc:AlternateContent>
      </w:r>
      <w:r>
        <w:rPr>
          <w:noProof/>
        </w:rPr>
        <w:drawing>
          <wp:inline distT="0" distB="0" distL="0" distR="0" wp14:anchorId="7D8D121E" wp14:editId="27FCFD57">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7912B7" w14:textId="77777777" w:rsidR="0028193B" w:rsidRDefault="0028193B" w:rsidP="0028193B"/>
    <w:p w14:paraId="4DCFF0FD" w14:textId="77777777" w:rsidR="0028193B" w:rsidRDefault="0028193B" w:rsidP="0028193B">
      <w:r>
        <w:t>Agree that all these are declarative statements of required behaviour.  Since this is clause 10, requirements should be expressed in normative language.</w:t>
      </w:r>
    </w:p>
    <w:p w14:paraId="3D5CF313" w14:textId="77777777" w:rsidR="0028193B" w:rsidRDefault="0028193B" w:rsidP="0028193B"/>
    <w:p w14:paraId="31E5FF96" w14:textId="77777777" w:rsidR="0028193B" w:rsidRDefault="0028193B" w:rsidP="0028193B">
      <w:r>
        <w:t xml:space="preserve">Follow-up to Toronto ad-hoc: A search reveals that the only definition/specification of element fragmentation is in this subclause (10.29.11).  </w:t>
      </w:r>
      <w:proofErr w:type="gramStart"/>
      <w:r>
        <w:t>Therefore</w:t>
      </w:r>
      <w:proofErr w:type="gramEnd"/>
      <w:r>
        <w:t xml:space="preserve"> these can (and should) be normative statements.</w:t>
      </w:r>
    </w:p>
    <w:p w14:paraId="5F8AF59B" w14:textId="77777777" w:rsidR="0028193B" w:rsidRDefault="0028193B" w:rsidP="0028193B"/>
    <w:p w14:paraId="70FD2C86" w14:textId="77777777" w:rsidR="0028193B" w:rsidRDefault="0028193B" w:rsidP="0028193B">
      <w:r>
        <w:lastRenderedPageBreak/>
        <w:t>That lead to this request/question, “Check generally all the declarative verbs in here. Maybe all the verbs here need to be normative (if this is the main clause)?”</w:t>
      </w:r>
    </w:p>
    <w:p w14:paraId="3BA1FC21" w14:textId="77777777" w:rsidR="0028193B" w:rsidRDefault="0028193B" w:rsidP="0028193B"/>
    <w:p w14:paraId="505243BF" w14:textId="77777777" w:rsidR="0028193B" w:rsidRDefault="0028193B" w:rsidP="0028193B">
      <w:r>
        <w:t>Other declarative verbs are, for example:</w:t>
      </w:r>
    </w:p>
    <w:p w14:paraId="7EFDD458" w14:textId="77777777" w:rsidR="0028193B" w:rsidRDefault="0028193B" w:rsidP="0028193B">
      <w:r>
        <w:rPr>
          <w:noProof/>
        </w:rPr>
        <mc:AlternateContent>
          <mc:Choice Requires="wpi">
            <w:drawing>
              <wp:anchor distT="0" distB="0" distL="114300" distR="114300" simplePos="0" relativeHeight="251791872" behindDoc="0" locked="0" layoutInCell="1" allowOverlap="1" wp14:anchorId="2F8FB093" wp14:editId="3675B332">
                <wp:simplePos x="0" y="0"/>
                <wp:positionH relativeFrom="column">
                  <wp:posOffset>7779518</wp:posOffset>
                </wp:positionH>
                <wp:positionV relativeFrom="paragraph">
                  <wp:posOffset>632524</wp:posOffset>
                </wp:positionV>
                <wp:extent cx="360" cy="360"/>
                <wp:effectExtent l="95250" t="152400" r="114300" b="152400"/>
                <wp:wrapNone/>
                <wp:docPr id="254" name="Ink 254"/>
                <wp:cNvGraphicFramePr/>
                <a:graphic xmlns:a="http://schemas.openxmlformats.org/drawingml/2006/main">
                  <a:graphicData uri="http://schemas.microsoft.com/office/word/2010/wordprocessingInk">
                    <w14:contentPart bwMode="auto" r:id="rId292">
                      <w14:nvContentPartPr>
                        <w14:cNvContentPartPr/>
                      </w14:nvContentPartPr>
                      <w14:xfrm>
                        <a:off x="0" y="0"/>
                        <a:ext cx="360" cy="360"/>
                      </w14:xfrm>
                    </w14:contentPart>
                  </a:graphicData>
                </a:graphic>
              </wp:anchor>
            </w:drawing>
          </mc:Choice>
          <mc:Fallback>
            <w:pict>
              <v:shape w14:anchorId="65303C35" id="Ink 254" o:spid="_x0000_s1026" type="#_x0000_t75" style="position:absolute;margin-left:608.3pt;margin-top:41.3pt;width:8.55pt;height:17.05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">
                <v:imagedata r:id="rId293" o:title=""/>
              </v:shape>
            </w:pict>
          </mc:Fallback>
        </mc:AlternateContent>
      </w:r>
      <w:r>
        <w:rPr>
          <w:noProof/>
        </w:rPr>
        <mc:AlternateContent>
          <mc:Choice Requires="wpi">
            <w:drawing>
              <wp:anchor distT="0" distB="0" distL="114300" distR="114300" simplePos="0" relativeHeight="251790848" behindDoc="0" locked="0" layoutInCell="1" allowOverlap="1" wp14:anchorId="5C685D0E" wp14:editId="2AC6BE66">
                <wp:simplePos x="0" y="0"/>
                <wp:positionH relativeFrom="column">
                  <wp:posOffset>3551678</wp:posOffset>
                </wp:positionH>
                <wp:positionV relativeFrom="paragraph">
                  <wp:posOffset>3097732</wp:posOffset>
                </wp:positionV>
                <wp:extent cx="110160" cy="360"/>
                <wp:effectExtent l="95250" t="152400" r="99695" b="152400"/>
                <wp:wrapNone/>
                <wp:docPr id="251" name="Ink 251"/>
                <wp:cNvGraphicFramePr/>
                <a:graphic xmlns:a="http://schemas.openxmlformats.org/drawingml/2006/main">
                  <a:graphicData uri="http://schemas.microsoft.com/office/word/2010/wordprocessingInk">
                    <w14:contentPart bwMode="auto" r:id="rId294">
                      <w14:nvContentPartPr>
                        <w14:cNvContentPartPr/>
                      </w14:nvContentPartPr>
                      <w14:xfrm>
                        <a:off x="0" y="0"/>
                        <a:ext cx="110160" cy="360"/>
                      </w14:xfrm>
                    </w14:contentPart>
                  </a:graphicData>
                </a:graphic>
              </wp:anchor>
            </w:drawing>
          </mc:Choice>
          <mc:Fallback>
            <w:pict>
              <v:shape w14:anchorId="3435379C" id="Ink 251" o:spid="_x0000_s1026" type="#_x0000_t75" style="position:absolute;margin-left:275.4pt;margin-top:235.4pt;width:17.15pt;height:17.05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">
                <v:imagedata r:id="rId295" o:title=""/>
              </v:shape>
            </w:pict>
          </mc:Fallback>
        </mc:AlternateContent>
      </w:r>
      <w:r>
        <w:rPr>
          <w:noProof/>
        </w:rPr>
        <mc:AlternateContent>
          <mc:Choice Requires="wpi">
            <w:drawing>
              <wp:anchor distT="0" distB="0" distL="114300" distR="114300" simplePos="0" relativeHeight="251789824" behindDoc="0" locked="0" layoutInCell="1" allowOverlap="1" wp14:anchorId="25832081" wp14:editId="3282B959">
                <wp:simplePos x="0" y="0"/>
                <wp:positionH relativeFrom="column">
                  <wp:posOffset>969038</wp:posOffset>
                </wp:positionH>
                <wp:positionV relativeFrom="paragraph">
                  <wp:posOffset>2929252</wp:posOffset>
                </wp:positionV>
                <wp:extent cx="21960" cy="360"/>
                <wp:effectExtent l="76200" t="152400" r="111760" b="152400"/>
                <wp:wrapNone/>
                <wp:docPr id="250" name="Ink 250"/>
                <wp:cNvGraphicFramePr/>
                <a:graphic xmlns:a="http://schemas.openxmlformats.org/drawingml/2006/main">
                  <a:graphicData uri="http://schemas.microsoft.com/office/word/2010/wordprocessingInk">
                    <w14:contentPart bwMode="auto" r:id="rId296">
                      <w14:nvContentPartPr>
                        <w14:cNvContentPartPr/>
                      </w14:nvContentPartPr>
                      <w14:xfrm>
                        <a:off x="0" y="0"/>
                        <a:ext cx="21960" cy="360"/>
                      </w14:xfrm>
                    </w14:contentPart>
                  </a:graphicData>
                </a:graphic>
              </wp:anchor>
            </w:drawing>
          </mc:Choice>
          <mc:Fallback>
            <w:pict>
              <v:shape w14:anchorId="72BDB710" id="Ink 250" o:spid="_x0000_s1026" type="#_x0000_t75" style="position:absolute;margin-left:72.05pt;margin-top:222.15pt;width:10.25pt;height:17.05pt;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">
                <v:imagedata r:id="rId297" o:title=""/>
              </v:shape>
            </w:pict>
          </mc:Fallback>
        </mc:AlternateContent>
      </w:r>
      <w:r>
        <w:rPr>
          <w:noProof/>
        </w:rPr>
        <mc:AlternateContent>
          <mc:Choice Requires="wpi">
            <w:drawing>
              <wp:anchor distT="0" distB="0" distL="114300" distR="114300" simplePos="0" relativeHeight="251788800" behindDoc="0" locked="0" layoutInCell="1" allowOverlap="1" wp14:anchorId="5C0D65EB" wp14:editId="090BD95E">
                <wp:simplePos x="0" y="0"/>
                <wp:positionH relativeFrom="column">
                  <wp:posOffset>3193118</wp:posOffset>
                </wp:positionH>
                <wp:positionV relativeFrom="paragraph">
                  <wp:posOffset>2461972</wp:posOffset>
                </wp:positionV>
                <wp:extent cx="29520" cy="7200"/>
                <wp:effectExtent l="95250" t="152400" r="104140" b="164465"/>
                <wp:wrapNone/>
                <wp:docPr id="249" name="Ink 249"/>
                <wp:cNvGraphicFramePr/>
                <a:graphic xmlns:a="http://schemas.openxmlformats.org/drawingml/2006/main">
                  <a:graphicData uri="http://schemas.microsoft.com/office/word/2010/wordprocessingInk">
                    <w14:contentPart bwMode="auto" r:id="rId298">
                      <w14:nvContentPartPr>
                        <w14:cNvContentPartPr/>
                      </w14:nvContentPartPr>
                      <w14:xfrm>
                        <a:off x="0" y="0"/>
                        <a:ext cx="29520" cy="7200"/>
                      </w14:xfrm>
                    </w14:contentPart>
                  </a:graphicData>
                </a:graphic>
              </wp:anchor>
            </w:drawing>
          </mc:Choice>
          <mc:Fallback>
            <w:pict>
              <v:shape w14:anchorId="60A3EB69" id="Ink 249" o:spid="_x0000_s1026" type="#_x0000_t75" style="position:absolute;margin-left:247.25pt;margin-top:184.9pt;width:10.7pt;height:18.45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">
                <v:imagedata r:id="rId299" o:title=""/>
              </v:shape>
            </w:pict>
          </mc:Fallback>
        </mc:AlternateContent>
      </w:r>
      <w:r>
        <w:rPr>
          <w:noProof/>
        </w:rPr>
        <mc:AlternateContent>
          <mc:Choice Requires="wpi">
            <w:drawing>
              <wp:anchor distT="0" distB="0" distL="114300" distR="114300" simplePos="0" relativeHeight="251787776" behindDoc="0" locked="0" layoutInCell="1" allowOverlap="1" wp14:anchorId="269E9B54" wp14:editId="2DB9B77D">
                <wp:simplePos x="0" y="0"/>
                <wp:positionH relativeFrom="column">
                  <wp:posOffset>2351438</wp:posOffset>
                </wp:positionH>
                <wp:positionV relativeFrom="paragraph">
                  <wp:posOffset>189292</wp:posOffset>
                </wp:positionV>
                <wp:extent cx="52200" cy="6840"/>
                <wp:effectExtent l="76200" t="152400" r="119380" b="165100"/>
                <wp:wrapNone/>
                <wp:docPr id="237" name="Ink 237"/>
                <wp:cNvGraphicFramePr/>
                <a:graphic xmlns:a="http://schemas.openxmlformats.org/drawingml/2006/main">
                  <a:graphicData uri="http://schemas.microsoft.com/office/word/2010/wordprocessingInk">
                    <w14:contentPart bwMode="auto" r:id="rId300">
                      <w14:nvContentPartPr>
                        <w14:cNvContentPartPr/>
                      </w14:nvContentPartPr>
                      <w14:xfrm>
                        <a:off x="0" y="0"/>
                        <a:ext cx="52200" cy="6840"/>
                      </w14:xfrm>
                    </w14:contentPart>
                  </a:graphicData>
                </a:graphic>
              </wp:anchor>
            </w:drawing>
          </mc:Choice>
          <mc:Fallback>
            <w:pict>
              <v:shape w14:anchorId="48814861" id="Ink 237" o:spid="_x0000_s1026" type="#_x0000_t75" style="position:absolute;margin-left:180.9pt;margin-top:6.4pt;width:12.6pt;height:17.55pt;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">
                <v:imagedata r:id="rId301" o:title=""/>
              </v:shape>
            </w:pict>
          </mc:Fallback>
        </mc:AlternateContent>
      </w:r>
      <w:r w:rsidRPr="00536EB4">
        <w:rPr>
          <w:noProof/>
        </w:rPr>
        <w:drawing>
          <wp:inline distT="0" distB="0" distL="0" distR="0" wp14:anchorId="48C1054F" wp14:editId="2FF58BCE">
            <wp:extent cx="6174105" cy="3321050"/>
            <wp:effectExtent l="57150" t="57150" r="169545" b="12700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174105" cy="332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C82BA0" w14:textId="77777777" w:rsidR="0028193B" w:rsidRDefault="0028193B" w:rsidP="0028193B"/>
    <w:p w14:paraId="1C3E9C7A" w14:textId="77777777" w:rsidR="0028193B" w:rsidRDefault="0028193B" w:rsidP="0028193B">
      <w:r>
        <w:t xml:space="preserve">Since this is a </w:t>
      </w:r>
      <w:proofErr w:type="gramStart"/>
      <w:r>
        <w:t>procedure, and</w:t>
      </w:r>
      <w:proofErr w:type="gramEnd"/>
      <w:r>
        <w:t xml:space="preserve"> is permissible by the preceding sentences (assuming those are changed), it is acceptable for the procedure to be worded as is.</w:t>
      </w:r>
    </w:p>
    <w:p w14:paraId="2905B7D5" w14:textId="77777777" w:rsidR="0028193B" w:rsidRDefault="0028193B" w:rsidP="0028193B"/>
    <w:p w14:paraId="5B6A331B" w14:textId="77777777" w:rsidR="0028193B" w:rsidRDefault="0028193B" w:rsidP="0028193B">
      <w:r>
        <w:t>Also requested to check the defragmentation subclause.  Here is the entire subclause, on P1878:</w:t>
      </w:r>
    </w:p>
    <w:p w14:paraId="14376CA7" w14:textId="77777777" w:rsidR="0028193B" w:rsidRDefault="0028193B" w:rsidP="0028193B"/>
    <w:p w14:paraId="2D4FEDFA" w14:textId="77777777" w:rsidR="0028193B" w:rsidRDefault="0028193B" w:rsidP="0028193B">
      <w:r>
        <w:rPr>
          <w:noProof/>
        </w:rPr>
        <mc:AlternateContent>
          <mc:Choice Requires="wpi">
            <w:drawing>
              <wp:anchor distT="0" distB="0" distL="114300" distR="114300" simplePos="0" relativeHeight="251794944" behindDoc="0" locked="0" layoutInCell="1" allowOverlap="1" wp14:anchorId="7A012B15" wp14:editId="19DECF40">
                <wp:simplePos x="0" y="0"/>
                <wp:positionH relativeFrom="column">
                  <wp:posOffset>1971278</wp:posOffset>
                </wp:positionH>
                <wp:positionV relativeFrom="paragraph">
                  <wp:posOffset>977026</wp:posOffset>
                </wp:positionV>
                <wp:extent cx="466200" cy="360"/>
                <wp:effectExtent l="95250" t="152400" r="105410" b="152400"/>
                <wp:wrapNone/>
                <wp:docPr id="256" name="Ink 256"/>
                <wp:cNvGraphicFramePr/>
                <a:graphic xmlns:a="http://schemas.openxmlformats.org/drawingml/2006/main">
                  <a:graphicData uri="http://schemas.microsoft.com/office/word/2010/wordprocessingInk">
                    <w14:contentPart bwMode="auto" r:id="rId303">
                      <w14:nvContentPartPr>
                        <w14:cNvContentPartPr/>
                      </w14:nvContentPartPr>
                      <w14:xfrm>
                        <a:off x="0" y="0"/>
                        <a:ext cx="466200" cy="360"/>
                      </w14:xfrm>
                    </w14:contentPart>
                  </a:graphicData>
                </a:graphic>
              </wp:anchor>
            </w:drawing>
          </mc:Choice>
          <mc:Fallback>
            <w:pict>
              <v:shape w14:anchorId="016C02A0" id="Ink 256" o:spid="_x0000_s1026" type="#_x0000_t75" style="position:absolute;margin-left:150.95pt;margin-top:68.45pt;width:45.2pt;height:17.0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">
                <v:imagedata r:id="rId108" o:title=""/>
              </v:shape>
            </w:pict>
          </mc:Fallback>
        </mc:AlternateContent>
      </w:r>
      <w:r>
        <w:rPr>
          <w:noProof/>
        </w:rPr>
        <mc:AlternateContent>
          <mc:Choice Requires="wpi">
            <w:drawing>
              <wp:anchor distT="0" distB="0" distL="114300" distR="114300" simplePos="0" relativeHeight="251793920" behindDoc="0" locked="0" layoutInCell="1" allowOverlap="1" wp14:anchorId="13C17F3A" wp14:editId="013A97A9">
                <wp:simplePos x="0" y="0"/>
                <wp:positionH relativeFrom="column">
                  <wp:posOffset>3368438</wp:posOffset>
                </wp:positionH>
                <wp:positionV relativeFrom="paragraph">
                  <wp:posOffset>537826</wp:posOffset>
                </wp:positionV>
                <wp:extent cx="121680" cy="360"/>
                <wp:effectExtent l="95250" t="152400" r="107315" b="152400"/>
                <wp:wrapNone/>
                <wp:docPr id="222" name="Ink 222"/>
                <wp:cNvGraphicFramePr/>
                <a:graphic xmlns:a="http://schemas.openxmlformats.org/drawingml/2006/main">
                  <a:graphicData uri="http://schemas.microsoft.com/office/word/2010/wordprocessingInk">
                    <w14:contentPart bwMode="auto" r:id="rId304">
                      <w14:nvContentPartPr>
                        <w14:cNvContentPartPr/>
                      </w14:nvContentPartPr>
                      <w14:xfrm>
                        <a:off x="0" y="0"/>
                        <a:ext cx="121680" cy="360"/>
                      </w14:xfrm>
                    </w14:contentPart>
                  </a:graphicData>
                </a:graphic>
              </wp:anchor>
            </w:drawing>
          </mc:Choice>
          <mc:Fallback>
            <w:pict>
              <v:shape w14:anchorId="0165A88C" id="Ink 222" o:spid="_x0000_s1026" type="#_x0000_t75" style="position:absolute;margin-left:261pt;margin-top:33.85pt;width:18.1pt;height:17.05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">
                <v:imagedata r:id="rId305" o:title=""/>
              </v:shape>
            </w:pict>
          </mc:Fallback>
        </mc:AlternateContent>
      </w:r>
      <w:r>
        <w:rPr>
          <w:noProof/>
        </w:rPr>
        <mc:AlternateContent>
          <mc:Choice Requires="wpi">
            <w:drawing>
              <wp:anchor distT="0" distB="0" distL="114300" distR="114300" simplePos="0" relativeHeight="251792896" behindDoc="0" locked="0" layoutInCell="1" allowOverlap="1" wp14:anchorId="3FD8DBBA" wp14:editId="7D724449">
                <wp:simplePos x="0" y="0"/>
                <wp:positionH relativeFrom="column">
                  <wp:posOffset>5204798</wp:posOffset>
                </wp:positionH>
                <wp:positionV relativeFrom="paragraph">
                  <wp:posOffset>662314</wp:posOffset>
                </wp:positionV>
                <wp:extent cx="39960" cy="10080"/>
                <wp:effectExtent l="95250" t="133350" r="113030" b="161925"/>
                <wp:wrapNone/>
                <wp:docPr id="127" name="Ink 127"/>
                <wp:cNvGraphicFramePr/>
                <a:graphic xmlns:a="http://schemas.openxmlformats.org/drawingml/2006/main">
                  <a:graphicData uri="http://schemas.microsoft.com/office/word/2010/wordprocessingInk">
                    <w14:contentPart bwMode="auto" r:id="rId306">
                      <w14:nvContentPartPr>
                        <w14:cNvContentPartPr/>
                      </w14:nvContentPartPr>
                      <w14:xfrm>
                        <a:off x="0" y="0"/>
                        <a:ext cx="39960" cy="10080"/>
                      </w14:xfrm>
                    </w14:contentPart>
                  </a:graphicData>
                </a:graphic>
              </wp:anchor>
            </w:drawing>
          </mc:Choice>
          <mc:Fallback>
            <w:pict>
              <v:shape w14:anchorId="12E3B043" id="Ink 127" o:spid="_x0000_s1026" type="#_x0000_t75" style="position:absolute;margin-left:405.6pt;margin-top:43.65pt;width:11.65pt;height:17.8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">
                <v:imagedata r:id="rId307" o:title=""/>
              </v:shape>
            </w:pict>
          </mc:Fallback>
        </mc:AlternateContent>
      </w:r>
      <w:r>
        <w:rPr>
          <w:noProof/>
        </w:rPr>
        <w:drawing>
          <wp:inline distT="0" distB="0" distL="0" distR="0" wp14:anchorId="23B2A865" wp14:editId="17F2F88B">
            <wp:extent cx="6174105" cy="1192530"/>
            <wp:effectExtent l="57150" t="57150" r="169545" b="1219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174105" cy="11925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696935" w14:textId="77777777" w:rsidR="0028193B" w:rsidRDefault="0028193B" w:rsidP="0028193B">
      <w:r>
        <w:t xml:space="preserve">This does also have declarative language.  The first “are” is </w:t>
      </w:r>
      <w:proofErr w:type="gramStart"/>
      <w:r>
        <w:t>actually a</w:t>
      </w:r>
      <w:proofErr w:type="gramEnd"/>
      <w:r>
        <w:t xml:space="preserve"> correct declaration.  The first “is” should be a shall.  The “completes” should be “shall complete”.</w:t>
      </w:r>
    </w:p>
    <w:p w14:paraId="5CF60AD7" w14:textId="77777777" w:rsidR="0028193B" w:rsidRDefault="0028193B" w:rsidP="0028193B"/>
    <w:p w14:paraId="660ACC38" w14:textId="77777777" w:rsidR="0028193B" w:rsidRDefault="0028193B" w:rsidP="0028193B">
      <w:r w:rsidRPr="000B2985">
        <w:rPr>
          <w:highlight w:val="green"/>
          <w:u w:val="single"/>
        </w:rPr>
        <w:t>Proposed Resolution:</w:t>
      </w:r>
    </w:p>
    <w:p w14:paraId="474972AF" w14:textId="77777777" w:rsidR="0028193B" w:rsidRDefault="0028193B" w:rsidP="0028193B"/>
    <w:p w14:paraId="67C18474" w14:textId="77777777" w:rsidR="0028193B" w:rsidRDefault="0028193B" w:rsidP="0028193B">
      <w:r>
        <w:t>Revised.</w:t>
      </w:r>
    </w:p>
    <w:p w14:paraId="06035107" w14:textId="77777777" w:rsidR="0028193B" w:rsidRDefault="0028193B" w:rsidP="0028193B"/>
    <w:p w14:paraId="484828D3" w14:textId="77777777" w:rsidR="0028193B" w:rsidRDefault="0028193B" w:rsidP="0028193B">
      <w:r>
        <w:t xml:space="preserve">P1876.61, change </w:t>
      </w:r>
    </w:p>
    <w:p w14:paraId="1352F1BC" w14:textId="77777777" w:rsidR="0028193B" w:rsidRDefault="0028193B" w:rsidP="0028193B">
      <w:r>
        <w:t>“Information that is too large to fit in a single element is fragmented into a series of elements …”</w:t>
      </w:r>
    </w:p>
    <w:p w14:paraId="70106CEB" w14:textId="77777777" w:rsidR="0028193B" w:rsidRDefault="0028193B" w:rsidP="0028193B">
      <w:r>
        <w:t xml:space="preserve">to </w:t>
      </w:r>
    </w:p>
    <w:p w14:paraId="412F7958" w14:textId="77777777" w:rsidR="0028193B" w:rsidRDefault="0028193B" w:rsidP="0028193B">
      <w:r>
        <w:t>“A</w:t>
      </w:r>
      <w:r w:rsidRPr="00C36EF5">
        <w:t xml:space="preserve"> STA may transmit information that is too large </w:t>
      </w:r>
      <w:r>
        <w:t xml:space="preserve">to fit in a single element </w:t>
      </w:r>
      <w:r w:rsidRPr="00C36EF5">
        <w:t xml:space="preserve">by fragmenting </w:t>
      </w:r>
      <w:r>
        <w:t>the element</w:t>
      </w:r>
      <w:r w:rsidRPr="00C36EF5">
        <w:t xml:space="preserve"> into a series</w:t>
      </w:r>
      <w:r>
        <w:t xml:space="preserve"> of elements </w:t>
      </w:r>
      <w:r w:rsidRPr="00C36EF5">
        <w:t>...</w:t>
      </w:r>
      <w:r>
        <w:t>”</w:t>
      </w:r>
    </w:p>
    <w:p w14:paraId="554EF61D" w14:textId="77777777" w:rsidR="0028193B" w:rsidRDefault="0028193B" w:rsidP="0028193B"/>
    <w:p w14:paraId="5144ABDF" w14:textId="77777777" w:rsidR="0028193B" w:rsidRDefault="0028193B" w:rsidP="0028193B">
      <w:r>
        <w:lastRenderedPageBreak/>
        <w:t>P1877.2, change “is not” to “shall not be”.</w:t>
      </w:r>
    </w:p>
    <w:p w14:paraId="52827515" w14:textId="77777777" w:rsidR="0028193B" w:rsidRDefault="0028193B" w:rsidP="0028193B"/>
    <w:p w14:paraId="71D2961F" w14:textId="77777777" w:rsidR="0028193B" w:rsidRDefault="0028193B" w:rsidP="0028193B">
      <w:r>
        <w:t>P1877.2, change “appears in” to “shall be in”.</w:t>
      </w:r>
    </w:p>
    <w:p w14:paraId="36D607E4" w14:textId="77777777" w:rsidR="0028193B" w:rsidRDefault="0028193B" w:rsidP="0028193B"/>
    <w:p w14:paraId="4BF98D92" w14:textId="77777777" w:rsidR="0028193B" w:rsidRDefault="0028193B" w:rsidP="0028193B">
      <w:r>
        <w:t>P1878.27, change “</w:t>
      </w:r>
      <w:proofErr w:type="gramStart"/>
      <w:r>
        <w:t>are</w:t>
      </w:r>
      <w:proofErr w:type="gramEnd"/>
      <w:r>
        <w:t>” to “shall be”.</w:t>
      </w:r>
    </w:p>
    <w:p w14:paraId="3FB8E86A" w14:textId="77777777" w:rsidR="0028193B" w:rsidRDefault="0028193B" w:rsidP="0028193B"/>
    <w:p w14:paraId="33B90433" w14:textId="77777777" w:rsidR="0028193B" w:rsidRDefault="0028193B" w:rsidP="0028193B">
      <w:r>
        <w:t>P1878.28, change “is” to “shall be”.</w:t>
      </w:r>
    </w:p>
    <w:p w14:paraId="5BE2DC43" w14:textId="77777777" w:rsidR="0028193B" w:rsidRDefault="0028193B" w:rsidP="0028193B"/>
    <w:p w14:paraId="2928D7F9" w14:textId="77777777" w:rsidR="0028193B" w:rsidRPr="009B21F1" w:rsidRDefault="0028193B" w:rsidP="0028193B">
      <w:r>
        <w:t>P1878.30, change “completes” to “shall complete”.</w:t>
      </w:r>
    </w:p>
    <w:p w14:paraId="246F8950" w14:textId="77777777" w:rsidR="0028193B" w:rsidRDefault="0028193B" w:rsidP="0028193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23B222C3" w14:textId="77777777" w:rsidTr="00670B49">
        <w:trPr>
          <w:trHeight w:val="524"/>
        </w:trPr>
        <w:tc>
          <w:tcPr>
            <w:tcW w:w="738" w:type="dxa"/>
            <w:hideMark/>
          </w:tcPr>
          <w:p w14:paraId="65F38CC4"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B6C18B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CFCF256"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EE9762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D6696C0"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404D66A6" w14:textId="77777777" w:rsidTr="00670B49">
        <w:trPr>
          <w:trHeight w:val="1275"/>
        </w:trPr>
        <w:tc>
          <w:tcPr>
            <w:tcW w:w="738" w:type="dxa"/>
            <w:hideMark/>
          </w:tcPr>
          <w:p w14:paraId="03EC529C"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1C29CDE4"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1336.</w:t>
            </w:r>
            <w:r>
              <w:rPr>
                <w:rFonts w:ascii="Arial" w:eastAsia="Times New Roman" w:hAnsi="Arial" w:cs="Arial"/>
                <w:sz w:val="20"/>
                <w:lang w:val="en-US"/>
              </w:rPr>
              <w:t>27</w:t>
            </w:r>
          </w:p>
        </w:tc>
        <w:tc>
          <w:tcPr>
            <w:tcW w:w="1080" w:type="dxa"/>
            <w:hideMark/>
          </w:tcPr>
          <w:p w14:paraId="0ACC658B"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5E60446F"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2E2E4658"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bl>
    <w:p w14:paraId="7467CF7C" w14:textId="77777777" w:rsidR="0028193B" w:rsidRDefault="0028193B" w:rsidP="0028193B"/>
    <w:p w14:paraId="4D8FB870" w14:textId="77777777" w:rsidR="0028193B" w:rsidRDefault="0028193B" w:rsidP="0028193B">
      <w:r>
        <w:rPr>
          <w:u w:val="single"/>
        </w:rPr>
        <w:t>Discussion:</w:t>
      </w:r>
    </w:p>
    <w:p w14:paraId="1DA38C36" w14:textId="77777777" w:rsidR="0028193B" w:rsidRDefault="0028193B" w:rsidP="0028193B"/>
    <w:p w14:paraId="2646C032" w14:textId="77777777" w:rsidR="0028193B" w:rsidRDefault="0028193B" w:rsidP="0028193B">
      <w:r>
        <w:t>Occurrences of “AP” are in field names, and in text.  For example:</w:t>
      </w:r>
    </w:p>
    <w:p w14:paraId="03480A12" w14:textId="77777777" w:rsidR="0028193B" w:rsidRDefault="0028193B" w:rsidP="0028193B"/>
    <w:p w14:paraId="7DB70816" w14:textId="77777777" w:rsidR="0028193B" w:rsidRDefault="0028193B" w:rsidP="0028193B">
      <w:r>
        <w:rPr>
          <w:noProof/>
        </w:rPr>
        <w:drawing>
          <wp:inline distT="0" distB="0" distL="0" distR="0" wp14:anchorId="23B9AF71" wp14:editId="258C4437">
            <wp:extent cx="6400800" cy="1126490"/>
            <wp:effectExtent l="57150" t="57150" r="171450" b="11176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400800" cy="1126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BE32FF" w14:textId="77777777" w:rsidR="0028193B" w:rsidRDefault="0028193B" w:rsidP="0028193B">
      <w:r>
        <w:rPr>
          <w:noProof/>
        </w:rPr>
        <w:drawing>
          <wp:inline distT="0" distB="0" distL="0" distR="0" wp14:anchorId="1121B45F" wp14:editId="55115170">
            <wp:extent cx="6400800" cy="1287780"/>
            <wp:effectExtent l="57150" t="57150" r="171450" b="1219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400800" cy="12877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B74CE9" w14:textId="77777777" w:rsidR="0028193B" w:rsidRDefault="0028193B" w:rsidP="0028193B">
      <w:r>
        <w:t>OR</w:t>
      </w:r>
    </w:p>
    <w:p w14:paraId="1B0E4C41" w14:textId="77777777" w:rsidR="0028193B" w:rsidRDefault="0028193B" w:rsidP="0028193B"/>
    <w:p w14:paraId="0E9029A4" w14:textId="77777777" w:rsidR="0028193B" w:rsidRDefault="0028193B" w:rsidP="0028193B">
      <w:r>
        <w:rPr>
          <w:noProof/>
        </w:rPr>
        <mc:AlternateContent>
          <mc:Choice Requires="wpi">
            <w:drawing>
              <wp:anchor distT="0" distB="0" distL="114300" distR="114300" simplePos="0" relativeHeight="251796992" behindDoc="0" locked="0" layoutInCell="1" allowOverlap="1" wp14:anchorId="146E26FB" wp14:editId="60DA373C">
                <wp:simplePos x="0" y="0"/>
                <wp:positionH relativeFrom="column">
                  <wp:posOffset>537340</wp:posOffset>
                </wp:positionH>
                <wp:positionV relativeFrom="paragraph">
                  <wp:posOffset>280791</wp:posOffset>
                </wp:positionV>
                <wp:extent cx="178200" cy="360"/>
                <wp:effectExtent l="95250" t="152400" r="107950" b="152400"/>
                <wp:wrapNone/>
                <wp:docPr id="262" name="Ink 262"/>
                <wp:cNvGraphicFramePr/>
                <a:graphic xmlns:a="http://schemas.openxmlformats.org/drawingml/2006/main">
                  <a:graphicData uri="http://schemas.microsoft.com/office/word/2010/wordprocessingInk">
                    <w14:contentPart bwMode="auto" r:id="rId311">
                      <w14:nvContentPartPr>
                        <w14:cNvContentPartPr/>
                      </w14:nvContentPartPr>
                      <w14:xfrm>
                        <a:off x="0" y="0"/>
                        <a:ext cx="178200" cy="360"/>
                      </w14:xfrm>
                    </w14:contentPart>
                  </a:graphicData>
                </a:graphic>
              </wp:anchor>
            </w:drawing>
          </mc:Choice>
          <mc:Fallback>
            <w:pict>
              <v:shape w14:anchorId="0FF3693C" id="Ink 262" o:spid="_x0000_s1026" type="#_x0000_t75" style="position:absolute;margin-left:38.05pt;margin-top:13.6pt;width:22.55pt;height:17.05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">
                <v:imagedata r:id="rId312" o:title=""/>
              </v:shape>
            </w:pict>
          </mc:Fallback>
        </mc:AlternateContent>
      </w:r>
      <w:r>
        <w:rPr>
          <w:noProof/>
        </w:rPr>
        <w:drawing>
          <wp:inline distT="0" distB="0" distL="0" distR="0" wp14:anchorId="2E85E0A6" wp14:editId="610810B3">
            <wp:extent cx="6400800" cy="373380"/>
            <wp:effectExtent l="57150" t="57150" r="171450" b="1219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400800" cy="3733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9A2BC1" w14:textId="77777777" w:rsidR="0028193B" w:rsidRDefault="0028193B" w:rsidP="0028193B">
      <w:r>
        <w:rPr>
          <w:noProof/>
        </w:rPr>
        <mc:AlternateContent>
          <mc:Choice Requires="wpi">
            <w:drawing>
              <wp:anchor distT="0" distB="0" distL="114300" distR="114300" simplePos="0" relativeHeight="251801088" behindDoc="0" locked="0" layoutInCell="1" allowOverlap="1" wp14:anchorId="0D759F69" wp14:editId="747146B3">
                <wp:simplePos x="0" y="0"/>
                <wp:positionH relativeFrom="column">
                  <wp:posOffset>4838980</wp:posOffset>
                </wp:positionH>
                <wp:positionV relativeFrom="paragraph">
                  <wp:posOffset>840021</wp:posOffset>
                </wp:positionV>
                <wp:extent cx="126720" cy="360"/>
                <wp:effectExtent l="95250" t="152400" r="121285" b="152400"/>
                <wp:wrapNone/>
                <wp:docPr id="266" name="Ink 266"/>
                <wp:cNvGraphicFramePr/>
                <a:graphic xmlns:a="http://schemas.openxmlformats.org/drawingml/2006/main">
                  <a:graphicData uri="http://schemas.microsoft.com/office/word/2010/wordprocessingInk">
                    <w14:contentPart bwMode="auto" r:id="rId314">
                      <w14:nvContentPartPr>
                        <w14:cNvContentPartPr/>
                      </w14:nvContentPartPr>
                      <w14:xfrm>
                        <a:off x="0" y="0"/>
                        <a:ext cx="126720" cy="360"/>
                      </w14:xfrm>
                    </w14:contentPart>
                  </a:graphicData>
                </a:graphic>
              </wp:anchor>
            </w:drawing>
          </mc:Choice>
          <mc:Fallback>
            <w:pict>
              <v:shape w14:anchorId="33E859C3" id="Ink 266" o:spid="_x0000_s1026" type="#_x0000_t75" style="position:absolute;margin-left:376.75pt;margin-top:57.65pt;width:18.55pt;height:17.0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">
                <v:imagedata r:id="rId315" o:title=""/>
              </v:shape>
            </w:pict>
          </mc:Fallback>
        </mc:AlternateContent>
      </w:r>
      <w:r>
        <w:rPr>
          <w:noProof/>
        </w:rPr>
        <mc:AlternateContent>
          <mc:Choice Requires="wpi">
            <w:drawing>
              <wp:anchor distT="0" distB="0" distL="114300" distR="114300" simplePos="0" relativeHeight="251800064" behindDoc="0" locked="0" layoutInCell="1" allowOverlap="1" wp14:anchorId="38B22CC6" wp14:editId="266C8990">
                <wp:simplePos x="0" y="0"/>
                <wp:positionH relativeFrom="column">
                  <wp:posOffset>5460700</wp:posOffset>
                </wp:positionH>
                <wp:positionV relativeFrom="paragraph">
                  <wp:posOffset>664701</wp:posOffset>
                </wp:positionV>
                <wp:extent cx="115560" cy="14400"/>
                <wp:effectExtent l="95250" t="133350" r="113665" b="157480"/>
                <wp:wrapNone/>
                <wp:docPr id="265" name="Ink 265"/>
                <wp:cNvGraphicFramePr/>
                <a:graphic xmlns:a="http://schemas.openxmlformats.org/drawingml/2006/main">
                  <a:graphicData uri="http://schemas.microsoft.com/office/word/2010/wordprocessingInk">
                    <w14:contentPart bwMode="auto" r:id="rId316">
                      <w14:nvContentPartPr>
                        <w14:cNvContentPartPr/>
                      </w14:nvContentPartPr>
                      <w14:xfrm>
                        <a:off x="0" y="0"/>
                        <a:ext cx="115560" cy="14400"/>
                      </w14:xfrm>
                    </w14:contentPart>
                  </a:graphicData>
                </a:graphic>
              </wp:anchor>
            </w:drawing>
          </mc:Choice>
          <mc:Fallback>
            <w:pict>
              <v:shape w14:anchorId="4749BAD1" id="Ink 265" o:spid="_x0000_s1026" type="#_x0000_t75" style="position:absolute;margin-left:425.75pt;margin-top:43.85pt;width:17.6pt;height:18.1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">
                <v:imagedata r:id="rId317" o:title=""/>
              </v:shape>
            </w:pict>
          </mc:Fallback>
        </mc:AlternateContent>
      </w:r>
      <w:r>
        <w:rPr>
          <w:noProof/>
        </w:rPr>
        <mc:AlternateContent>
          <mc:Choice Requires="wpi">
            <w:drawing>
              <wp:anchor distT="0" distB="0" distL="114300" distR="114300" simplePos="0" relativeHeight="251799040" behindDoc="0" locked="0" layoutInCell="1" allowOverlap="1" wp14:anchorId="2CE626CA" wp14:editId="146AE62E">
                <wp:simplePos x="0" y="0"/>
                <wp:positionH relativeFrom="column">
                  <wp:posOffset>2519860</wp:posOffset>
                </wp:positionH>
                <wp:positionV relativeFrom="paragraph">
                  <wp:posOffset>642381</wp:posOffset>
                </wp:positionV>
                <wp:extent cx="116640" cy="32760"/>
                <wp:effectExtent l="95250" t="152400" r="112395" b="158115"/>
                <wp:wrapNone/>
                <wp:docPr id="264" name="Ink 264"/>
                <wp:cNvGraphicFramePr/>
                <a:graphic xmlns:a="http://schemas.openxmlformats.org/drawingml/2006/main">
                  <a:graphicData uri="http://schemas.microsoft.com/office/word/2010/wordprocessingInk">
                    <w14:contentPart bwMode="auto" r:id="rId318">
                      <w14:nvContentPartPr>
                        <w14:cNvContentPartPr/>
                      </w14:nvContentPartPr>
                      <w14:xfrm>
                        <a:off x="0" y="0"/>
                        <a:ext cx="116640" cy="32760"/>
                      </w14:xfrm>
                    </w14:contentPart>
                  </a:graphicData>
                </a:graphic>
              </wp:anchor>
            </w:drawing>
          </mc:Choice>
          <mc:Fallback>
            <w:pict>
              <v:shape w14:anchorId="29AD50FA" id="Ink 264" o:spid="_x0000_s1026" type="#_x0000_t75" style="position:absolute;margin-left:194.15pt;margin-top:42.1pt;width:17.75pt;height:19.6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">
                <v:imagedata r:id="rId319" o:title=""/>
              </v:shape>
            </w:pict>
          </mc:Fallback>
        </mc:AlternateContent>
      </w:r>
      <w:r>
        <w:rPr>
          <w:noProof/>
        </w:rPr>
        <mc:AlternateContent>
          <mc:Choice Requires="wpi">
            <w:drawing>
              <wp:anchor distT="0" distB="0" distL="114300" distR="114300" simplePos="0" relativeHeight="251798016" behindDoc="0" locked="0" layoutInCell="1" allowOverlap="1" wp14:anchorId="640D4189" wp14:editId="6B9801E7">
                <wp:simplePos x="0" y="0"/>
                <wp:positionH relativeFrom="column">
                  <wp:posOffset>3010180</wp:posOffset>
                </wp:positionH>
                <wp:positionV relativeFrom="paragraph">
                  <wp:posOffset>342861</wp:posOffset>
                </wp:positionV>
                <wp:extent cx="102240" cy="15120"/>
                <wp:effectExtent l="95250" t="133350" r="107315" b="156845"/>
                <wp:wrapNone/>
                <wp:docPr id="263" name="Ink 263"/>
                <wp:cNvGraphicFramePr/>
                <a:graphic xmlns:a="http://schemas.openxmlformats.org/drawingml/2006/main">
                  <a:graphicData uri="http://schemas.microsoft.com/office/word/2010/wordprocessingInk">
                    <w14:contentPart bwMode="auto" r:id="rId320">
                      <w14:nvContentPartPr>
                        <w14:cNvContentPartPr/>
                      </w14:nvContentPartPr>
                      <w14:xfrm>
                        <a:off x="0" y="0"/>
                        <a:ext cx="102240" cy="15120"/>
                      </w14:xfrm>
                    </w14:contentPart>
                  </a:graphicData>
                </a:graphic>
              </wp:anchor>
            </w:drawing>
          </mc:Choice>
          <mc:Fallback>
            <w:pict>
              <v:shape w14:anchorId="4D7BE9AC" id="Ink 263" o:spid="_x0000_s1026" type="#_x0000_t75" style="position:absolute;margin-left:232.75pt;margin-top:18.5pt;width:16.55pt;height:18.2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">
                <v:imagedata r:id="rId321" o:title=""/>
              </v:shape>
            </w:pict>
          </mc:Fallback>
        </mc:AlternateContent>
      </w:r>
      <w:r>
        <w:rPr>
          <w:noProof/>
        </w:rPr>
        <w:drawing>
          <wp:inline distT="0" distB="0" distL="0" distR="0" wp14:anchorId="418DF2A7" wp14:editId="7DA2D4B2">
            <wp:extent cx="6400800" cy="1038860"/>
            <wp:effectExtent l="57150" t="57150" r="171450" b="1231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400800" cy="10388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8D6746" w14:textId="77777777" w:rsidR="0028193B" w:rsidRDefault="0028193B" w:rsidP="0028193B"/>
    <w:p w14:paraId="6FBFD24D" w14:textId="77777777" w:rsidR="0028193B" w:rsidRDefault="0028193B" w:rsidP="0028193B">
      <w:r>
        <w:t xml:space="preserve">It has generally been agreed that changing field names leads to </w:t>
      </w:r>
      <w:proofErr w:type="gramStart"/>
      <w:r>
        <w:t>issues, and</w:t>
      </w:r>
      <w:proofErr w:type="gramEnd"/>
      <w:r>
        <w:t xml:space="preserve"> should be done only when the value can be demonstrated to outweigh any potential impact to implementations.  In this case, the value seems minimal, and this feature has been in the spec a long time and has lots of use in the field, so the chance of impact is relatively high.  Thus, the request to change any field names is rejected.</w:t>
      </w:r>
    </w:p>
    <w:p w14:paraId="2CF3C724" w14:textId="77777777" w:rsidR="0028193B" w:rsidRDefault="0028193B" w:rsidP="0028193B"/>
    <w:p w14:paraId="1F2B6A99" w14:textId="77777777" w:rsidR="0028193B" w:rsidRDefault="0028193B" w:rsidP="0028193B">
      <w:r>
        <w:t xml:space="preserve">Then, the question turns to the uses in text (other than quoting field names).  Consider the examples just above.  In the first case, this is explaining the purpose of a field that has “AP” in the field name, and it seems </w:t>
      </w:r>
      <w:proofErr w:type="gramStart"/>
      <w:r>
        <w:t>more clear</w:t>
      </w:r>
      <w:proofErr w:type="gramEnd"/>
      <w:r>
        <w:t xml:space="preserve"> and just as accurate to refer to these as APs that share a channel as it does to say they are BSSs that share a channel.  Further, in the case of the channel in use, specifically, this value is </w:t>
      </w:r>
      <w:proofErr w:type="gramStart"/>
      <w:r>
        <w:t>actually associated</w:t>
      </w:r>
      <w:proofErr w:type="gramEnd"/>
      <w:r>
        <w:t xml:space="preserve"> with the PHY, per the MIB, </w:t>
      </w:r>
      <w:r>
        <w:lastRenderedPageBreak/>
        <w:t>and does not appear to be set anywhere related to the BSS (it’s not in MLME-</w:t>
      </w:r>
      <w:proofErr w:type="spellStart"/>
      <w:r>
        <w:t>START.request</w:t>
      </w:r>
      <w:proofErr w:type="spellEnd"/>
      <w:r>
        <w:t>, for example).  It is the AP that contains the PHY, not the BSS.  So, in this case, AP is the more correct concept.</w:t>
      </w:r>
    </w:p>
    <w:p w14:paraId="5FA54419" w14:textId="77777777" w:rsidR="0028193B" w:rsidRDefault="0028193B" w:rsidP="0028193B"/>
    <w:p w14:paraId="62326F16" w14:textId="77777777" w:rsidR="0028193B" w:rsidRDefault="0028193B" w:rsidP="0028193B">
      <w:r>
        <w:t>Looking at the second example, two of the occurrences of “AP” are in the context of “transmitted by/transmitting … AP”.  It makes no sense to talk about a “transmitting BSS”, so again, the requested change is rejected on these.</w:t>
      </w:r>
    </w:p>
    <w:p w14:paraId="43DC906F" w14:textId="77777777" w:rsidR="0028193B" w:rsidRDefault="0028193B" w:rsidP="0028193B"/>
    <w:p w14:paraId="7F9DCC4F" w14:textId="77777777" w:rsidR="0028193B" w:rsidRDefault="0028193B" w:rsidP="0028193B">
      <w:r>
        <w:t xml:space="preserve">That leaves two examples which are of the form “SSID … corresponding to every AP”.  Taking the second example first, we see “the SSID of the transmitting AP’s BSS.”  So, this is already referencing a BSS with respect to the SSID, it is merely adding </w:t>
      </w:r>
      <w:proofErr w:type="spellStart"/>
      <w:proofErr w:type="gramStart"/>
      <w:r>
        <w:t>a</w:t>
      </w:r>
      <w:proofErr w:type="spellEnd"/>
      <w:proofErr w:type="gramEnd"/>
      <w:r>
        <w:t xml:space="preserve"> adjective phrase to identify which BSS is being referenced.  So, again, this is correct.</w:t>
      </w:r>
    </w:p>
    <w:p w14:paraId="63B3F8AB" w14:textId="77777777" w:rsidR="0028193B" w:rsidRDefault="0028193B" w:rsidP="0028193B"/>
    <w:p w14:paraId="0A57AFA3" w14:textId="77777777" w:rsidR="0028193B" w:rsidRDefault="0028193B" w:rsidP="0028193B">
      <w:r>
        <w:t xml:space="preserve">In the one remaining example, we see “the SSID corresponding to every AP”.  In this case, the AP could be replaced with BSS, since it is the BSSs that have corresponding SSIDs.  However, again, in the context, this goes on to say “… to every AP in this </w:t>
      </w:r>
      <w:proofErr w:type="spellStart"/>
      <w:r>
        <w:t>Neighbor</w:t>
      </w:r>
      <w:proofErr w:type="spellEnd"/>
      <w:r>
        <w:t xml:space="preserve"> AP Information field”, and we shouldn’t change the field name.  So, for clarity is again better to keep the mention of the </w:t>
      </w:r>
      <w:proofErr w:type="gramStart"/>
      <w:r>
        <w:t>AP, and</w:t>
      </w:r>
      <w:proofErr w:type="gramEnd"/>
      <w:r>
        <w:t xml:space="preserve"> add that it is the AP’s BSS that has the corresponding SSID.  So, here we 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p>
    <w:p w14:paraId="60F9A8D3" w14:textId="77777777" w:rsidR="0028193B" w:rsidRDefault="0028193B" w:rsidP="0028193B"/>
    <w:p w14:paraId="64CE91B9" w14:textId="77777777" w:rsidR="0028193B" w:rsidRDefault="0028193B" w:rsidP="0028193B">
      <w:r>
        <w:t>The only other examples found with a quick search that are not part of a field name, and are not in reference to the channel, are in the context of TBTT:</w:t>
      </w:r>
    </w:p>
    <w:p w14:paraId="63B955B3" w14:textId="77777777" w:rsidR="0028193B" w:rsidRDefault="0028193B" w:rsidP="0028193B">
      <w:r>
        <w:rPr>
          <w:noProof/>
        </w:rPr>
        <w:drawing>
          <wp:inline distT="0" distB="0" distL="0" distR="0" wp14:anchorId="6AC69D4F" wp14:editId="608DC839">
            <wp:extent cx="6400800" cy="328930"/>
            <wp:effectExtent l="57150" t="57150" r="171450" b="1092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400800" cy="3289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81998A8" w14:textId="77777777" w:rsidR="0028193B" w:rsidRDefault="0028193B" w:rsidP="0028193B">
      <w:r>
        <w:t>In the example just above, it is noted that it is an AP (or a STA) that sets subfield values, not a BSS.</w:t>
      </w:r>
    </w:p>
    <w:p w14:paraId="69023CB2" w14:textId="77777777" w:rsidR="0028193B" w:rsidRDefault="0028193B" w:rsidP="0028193B"/>
    <w:p w14:paraId="15DF6670" w14:textId="77777777" w:rsidR="0028193B" w:rsidRDefault="0028193B" w:rsidP="0028193B">
      <w:r>
        <w:rPr>
          <w:noProof/>
        </w:rPr>
        <w:drawing>
          <wp:inline distT="0" distB="0" distL="0" distR="0" wp14:anchorId="3A471B88" wp14:editId="54F80EAA">
            <wp:extent cx="6400800" cy="2281555"/>
            <wp:effectExtent l="57150" t="57150" r="171450" b="13779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400800" cy="22815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698E23" w14:textId="77777777" w:rsidR="0028193B" w:rsidRDefault="0028193B" w:rsidP="0028193B">
      <w:r>
        <w:t>The Beacon Period is an attribute of the BSS, per the MLME-</w:t>
      </w:r>
      <w:proofErr w:type="spellStart"/>
      <w:r>
        <w:t>START.request</w:t>
      </w:r>
      <w:proofErr w:type="spellEnd"/>
      <w:r>
        <w:t xml:space="preserve"> primitive.  So, it follows that the TBTT is also an attribute of the BSS.  So, in the example above, the argument could be made that this should be worded as the “TBTT of a BSS”, not the “TBTT of an AP”.  The second use, “immediately prior TBTT of the AP that transmits this element” is again referring to the transmitter of a frame, which is the AP, not its BSS.  So, this occurrence doesn’t change.  This leave us with “to the next TBTT of a BSS from the immediately prior TBTT of the AP that transmits this element.”  That only seems clear if we say “to the next TBTT of an AP’s BSS from …”</w:t>
      </w:r>
    </w:p>
    <w:p w14:paraId="0A7E9814" w14:textId="77777777" w:rsidR="0028193B" w:rsidRDefault="0028193B" w:rsidP="0028193B"/>
    <w:p w14:paraId="359CF60E" w14:textId="77777777" w:rsidR="0028193B" w:rsidRDefault="0028193B" w:rsidP="0028193B">
      <w:r w:rsidRPr="007D4EAD">
        <w:rPr>
          <w:highlight w:val="green"/>
          <w:u w:val="single"/>
        </w:rPr>
        <w:t>Proposed Resolution:</w:t>
      </w:r>
    </w:p>
    <w:p w14:paraId="6198592A" w14:textId="77777777" w:rsidR="0028193B" w:rsidRDefault="0028193B" w:rsidP="0028193B"/>
    <w:p w14:paraId="2CA1978C" w14:textId="77777777" w:rsidR="0028193B" w:rsidRDefault="0028193B" w:rsidP="0028193B">
      <w:r>
        <w:t>Revised.</w:t>
      </w:r>
    </w:p>
    <w:p w14:paraId="4E3F8FEE" w14:textId="77777777" w:rsidR="0028193B" w:rsidRDefault="0028193B" w:rsidP="0028193B"/>
    <w:p w14:paraId="77816E88" w14:textId="77777777" w:rsidR="0028193B" w:rsidRDefault="0028193B" w:rsidP="0028193B">
      <w:r>
        <w:t xml:space="preserve">At P1337.23 (D2.0), 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p>
    <w:p w14:paraId="3B7A45C7" w14:textId="77777777" w:rsidR="0028193B" w:rsidRDefault="0028193B" w:rsidP="0028193B"/>
    <w:p w14:paraId="5CD3AC32" w14:textId="77777777" w:rsidR="0028193B" w:rsidRDefault="0028193B" w:rsidP="0028193B">
      <w:r>
        <w:t>At P1338.38 (D2.0), change “to the next TBTT of an AP” to “to the next TBTT of an AP’s BSS”</w:t>
      </w:r>
    </w:p>
    <w:p w14:paraId="3F81F040" w14:textId="77777777" w:rsidR="0028193B" w:rsidRPr="00D76C00" w:rsidRDefault="0028193B" w:rsidP="0028193B"/>
    <w:p w14:paraId="3A25D350" w14:textId="77777777" w:rsidR="0028193B" w:rsidRDefault="0028193B" w:rsidP="0028193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444DFFE3" w14:textId="77777777" w:rsidTr="00670B49">
        <w:trPr>
          <w:trHeight w:val="524"/>
        </w:trPr>
        <w:tc>
          <w:tcPr>
            <w:tcW w:w="738" w:type="dxa"/>
            <w:hideMark/>
          </w:tcPr>
          <w:p w14:paraId="582864F3"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0B5A3A8"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5434A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074D598"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32E37D"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36E7EAD6" w14:textId="77777777" w:rsidTr="00670B49">
        <w:trPr>
          <w:trHeight w:val="765"/>
        </w:trPr>
        <w:tc>
          <w:tcPr>
            <w:tcW w:w="738" w:type="dxa"/>
            <w:hideMark/>
          </w:tcPr>
          <w:p w14:paraId="7F5E85C2"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683E6759"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tc>
        <w:tc>
          <w:tcPr>
            <w:tcW w:w="1080" w:type="dxa"/>
            <w:hideMark/>
          </w:tcPr>
          <w:p w14:paraId="3D0FB58C"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1EB48B23"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0F4A77F0"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28193B" w:rsidRPr="00DC0730" w14:paraId="4250C4C9" w14:textId="77777777" w:rsidTr="00670B49">
        <w:trPr>
          <w:trHeight w:val="2550"/>
        </w:trPr>
        <w:tc>
          <w:tcPr>
            <w:tcW w:w="738" w:type="dxa"/>
            <w:hideMark/>
          </w:tcPr>
          <w:p w14:paraId="7A28D381"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0B46EBCF" w14:textId="77777777" w:rsidR="0028193B"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p w14:paraId="3AD12610" w14:textId="77777777" w:rsidR="0028193B" w:rsidRPr="00DC0730" w:rsidRDefault="0028193B" w:rsidP="00670B49">
            <w:pPr>
              <w:jc w:val="right"/>
              <w:rPr>
                <w:rFonts w:ascii="Arial" w:eastAsia="Times New Roman" w:hAnsi="Arial" w:cs="Arial"/>
                <w:sz w:val="20"/>
                <w:lang w:val="en-US"/>
              </w:rPr>
            </w:pPr>
          </w:p>
        </w:tc>
        <w:tc>
          <w:tcPr>
            <w:tcW w:w="1080" w:type="dxa"/>
            <w:hideMark/>
          </w:tcPr>
          <w:p w14:paraId="04AE00B1"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225D47B7"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6F9500E8"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bl>
    <w:p w14:paraId="2F9A1A47" w14:textId="77777777" w:rsidR="0028193B" w:rsidRDefault="0028193B" w:rsidP="0028193B"/>
    <w:p w14:paraId="45EEE5AB" w14:textId="77777777" w:rsidR="0028193B" w:rsidRPr="00206AC1" w:rsidRDefault="0028193B" w:rsidP="0028193B">
      <w:pPr>
        <w:rPr>
          <w:u w:val="single"/>
        </w:rPr>
      </w:pPr>
      <w:r>
        <w:rPr>
          <w:u w:val="single"/>
        </w:rPr>
        <w:t>Discussion:</w:t>
      </w:r>
    </w:p>
    <w:p w14:paraId="78ED9CB8" w14:textId="77777777" w:rsidR="0028193B" w:rsidRDefault="0028193B" w:rsidP="0028193B"/>
    <w:p w14:paraId="4EA2499C" w14:textId="77777777" w:rsidR="0028193B" w:rsidRDefault="0028193B" w:rsidP="0028193B">
      <w:r>
        <w:rPr>
          <w:noProof/>
        </w:rPr>
        <w:drawing>
          <wp:inline distT="0" distB="0" distL="0" distR="0" wp14:anchorId="3125B552" wp14:editId="0EA9D310">
            <wp:extent cx="6203315" cy="716915"/>
            <wp:effectExtent l="57150" t="57150" r="178435" b="1212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203315" cy="7169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2EECECC" w14:textId="77777777" w:rsidR="0028193B" w:rsidRDefault="0028193B" w:rsidP="0028193B"/>
    <w:p w14:paraId="5E803BE1" w14:textId="77777777" w:rsidR="0028193B" w:rsidRDefault="0028193B" w:rsidP="0028193B">
      <w:r>
        <w:t>Agreed that an SSID “belongs” to a BSS, not a STA.  A less awkward wording might be “containing the SSID of the responding STA’s BSS.”</w:t>
      </w:r>
    </w:p>
    <w:p w14:paraId="7886036C" w14:textId="77777777" w:rsidR="0028193B" w:rsidRDefault="0028193B" w:rsidP="0028193B"/>
    <w:p w14:paraId="483E3A86" w14:textId="77777777" w:rsidR="0028193B" w:rsidRDefault="0028193B" w:rsidP="0028193B">
      <w:r>
        <w:t xml:space="preserve">The phrases pointed out in CID 2578 are similar, and the first several of them occur in only a few places.  The phrase “BSSID of” occurs over 100 times, and most of these are correct.  A more detailed Proposed Change is required to sort out these </w:t>
      </w:r>
      <w:proofErr w:type="gramStart"/>
      <w:r>
        <w:t>particular occurrences</w:t>
      </w:r>
      <w:proofErr w:type="gramEnd"/>
      <w:r>
        <w:t>.</w:t>
      </w:r>
    </w:p>
    <w:p w14:paraId="1657FCED" w14:textId="77777777" w:rsidR="0028193B" w:rsidRDefault="0028193B" w:rsidP="0028193B"/>
    <w:p w14:paraId="488EC632" w14:textId="77777777" w:rsidR="0028193B" w:rsidRDefault="0028193B" w:rsidP="0028193B">
      <w:r w:rsidRPr="007B0718">
        <w:rPr>
          <w:highlight w:val="green"/>
          <w:u w:val="single"/>
        </w:rPr>
        <w:t>Proposed Resolution (for both CIDs):</w:t>
      </w:r>
    </w:p>
    <w:p w14:paraId="28564B8D" w14:textId="77777777" w:rsidR="0028193B" w:rsidRDefault="0028193B" w:rsidP="0028193B"/>
    <w:p w14:paraId="119D1C78" w14:textId="77777777" w:rsidR="0028193B" w:rsidRDefault="0028193B" w:rsidP="0028193B">
      <w:r>
        <w:t>Revised.</w:t>
      </w:r>
    </w:p>
    <w:p w14:paraId="5359DC91" w14:textId="77777777" w:rsidR="0028193B" w:rsidRDefault="0028193B" w:rsidP="0028193B"/>
    <w:p w14:paraId="396F90A0" w14:textId="77777777" w:rsidR="0028193B" w:rsidRDefault="0028193B" w:rsidP="0028193B">
      <w:r>
        <w:t>At P2133.7, change “SSID of the responding STA” to “SSID of the responding STA’s BSS”.</w:t>
      </w:r>
    </w:p>
    <w:p w14:paraId="080C1DD3" w14:textId="77777777" w:rsidR="0028193B" w:rsidRDefault="0028193B" w:rsidP="0028193B"/>
    <w:p w14:paraId="53E0D702" w14:textId="77777777" w:rsidR="0028193B" w:rsidRDefault="0028193B" w:rsidP="0028193B">
      <w:r>
        <w:t>At P2134.13, change “compressed SSID of the AP” to “compressed SSID of the AP’s BSS”</w:t>
      </w:r>
    </w:p>
    <w:p w14:paraId="73A539C5" w14:textId="77777777" w:rsidR="0028193B" w:rsidRDefault="0028193B" w:rsidP="0028193B"/>
    <w:p w14:paraId="24A636CD" w14:textId="77777777" w:rsidR="0028193B" w:rsidRDefault="0028193B" w:rsidP="0028193B">
      <w:r>
        <w:t>At P2396.32, change “</w:t>
      </w:r>
      <w:r w:rsidRPr="0016790D">
        <w:t>corresponding SSID of the responding AP</w:t>
      </w:r>
      <w:r>
        <w:t>” to “</w:t>
      </w:r>
      <w:r w:rsidRPr="0016790D">
        <w:t>corresponding SSID of the responding AP</w:t>
      </w:r>
      <w:r>
        <w:t>’s BSS”</w:t>
      </w:r>
    </w:p>
    <w:p w14:paraId="1791103F" w14:textId="77777777" w:rsidR="0028193B" w:rsidRDefault="0028193B" w:rsidP="0028193B"/>
    <w:p w14:paraId="3328F616" w14:textId="77777777" w:rsidR="0028193B" w:rsidRDefault="0028193B" w:rsidP="0028193B">
      <w:r>
        <w:t>At P2396.48, change “</w:t>
      </w:r>
      <w:r w:rsidRPr="0016790D">
        <w:t>corresponding SSID of that A</w:t>
      </w:r>
      <w:r>
        <w:t>P” to “</w:t>
      </w:r>
      <w:r w:rsidRPr="0016790D">
        <w:t>corresponding SSID of that A</w:t>
      </w:r>
      <w:r>
        <w:t>P’s BSS”</w:t>
      </w:r>
    </w:p>
    <w:p w14:paraId="4575827C" w14:textId="77777777" w:rsidR="0028193B" w:rsidRDefault="0028193B" w:rsidP="0028193B"/>
    <w:p w14:paraId="481B9661" w14:textId="77777777" w:rsidR="0028193B" w:rsidRDefault="0028193B" w:rsidP="0028193B">
      <w:r>
        <w:t>At P2396.57, change “SSID of the AP” to “SSID of the AP’s BSS”.</w:t>
      </w:r>
    </w:p>
    <w:p w14:paraId="6564DE14" w14:textId="77777777" w:rsidR="0028193B" w:rsidRDefault="0028193B" w:rsidP="0028193B"/>
    <w:p w14:paraId="69A8931C" w14:textId="77777777" w:rsidR="0028193B" w:rsidRDefault="0028193B" w:rsidP="0028193B">
      <w:r>
        <w:t>At P2433.17, change “SSID of the AP or PCP” to “SSID of the AP’s or PCP’s BSS”</w:t>
      </w:r>
    </w:p>
    <w:p w14:paraId="03207DF4" w14:textId="77777777" w:rsidR="0028193B" w:rsidRDefault="0028193B" w:rsidP="0028193B"/>
    <w:p w14:paraId="108CB8E2" w14:textId="77777777" w:rsidR="0028193B" w:rsidRPr="0016790D" w:rsidRDefault="0028193B" w:rsidP="0028193B">
      <w:r>
        <w:t>Note to commenter: more specific Proposed Change is required to address occurrences of “BSSID of” beyond those listed above.</w:t>
      </w:r>
    </w:p>
    <w:p w14:paraId="019D7546" w14:textId="77777777" w:rsidR="0028193B" w:rsidRPr="0016790D" w:rsidRDefault="0028193B" w:rsidP="0028193B">
      <w:pPr>
        <w:rPr>
          <w:caps/>
          <w:u w:val="single"/>
        </w:rPr>
      </w:pPr>
    </w:p>
    <w:p w14:paraId="35FAAD2F" w14:textId="77777777" w:rsidR="00EC498E" w:rsidRDefault="0028193B" w:rsidP="00EC498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C498E" w:rsidRPr="007837C2" w14:paraId="68DA8543" w14:textId="77777777" w:rsidTr="00670B49">
        <w:trPr>
          <w:trHeight w:val="524"/>
        </w:trPr>
        <w:tc>
          <w:tcPr>
            <w:tcW w:w="738" w:type="dxa"/>
            <w:hideMark/>
          </w:tcPr>
          <w:p w14:paraId="6CD2B286"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179F56"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488C5F"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53DE218"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17746E"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C498E" w:rsidRPr="00DC0730" w14:paraId="1F0754F9" w14:textId="77777777" w:rsidTr="00670B49">
        <w:trPr>
          <w:trHeight w:val="2040"/>
        </w:trPr>
        <w:tc>
          <w:tcPr>
            <w:tcW w:w="738" w:type="dxa"/>
            <w:hideMark/>
          </w:tcPr>
          <w:p w14:paraId="22374B5C" w14:textId="77777777" w:rsidR="00EC498E" w:rsidRPr="00DC0730" w:rsidRDefault="00EC498E" w:rsidP="00670B49">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3E52D11A" w14:textId="77777777" w:rsidR="00EC498E" w:rsidRPr="00DC0730" w:rsidRDefault="00EC498E" w:rsidP="00670B49">
            <w:pPr>
              <w:jc w:val="right"/>
              <w:rPr>
                <w:rFonts w:ascii="Arial" w:eastAsia="Times New Roman" w:hAnsi="Arial" w:cs="Arial"/>
                <w:sz w:val="20"/>
                <w:lang w:val="en-US"/>
              </w:rPr>
            </w:pPr>
            <w:r w:rsidRPr="00DC0730">
              <w:rPr>
                <w:rFonts w:ascii="Arial" w:eastAsia="Times New Roman" w:hAnsi="Arial" w:cs="Arial"/>
                <w:sz w:val="20"/>
                <w:lang w:val="en-US"/>
              </w:rPr>
              <w:t>2131.</w:t>
            </w:r>
            <w:r>
              <w:rPr>
                <w:rFonts w:ascii="Arial" w:eastAsia="Times New Roman" w:hAnsi="Arial" w:cs="Arial"/>
                <w:sz w:val="20"/>
                <w:lang w:val="en-US"/>
              </w:rPr>
              <w:t>18</w:t>
            </w:r>
          </w:p>
        </w:tc>
        <w:tc>
          <w:tcPr>
            <w:tcW w:w="1080" w:type="dxa"/>
            <w:hideMark/>
          </w:tcPr>
          <w:p w14:paraId="0A2CB3A2"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FF3F184"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C854079"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bl>
    <w:p w14:paraId="7753A766" w14:textId="77777777" w:rsidR="00EC498E" w:rsidRDefault="00EC498E" w:rsidP="00EC498E"/>
    <w:p w14:paraId="5F49F72D" w14:textId="77777777" w:rsidR="00EC498E" w:rsidRDefault="00EC498E" w:rsidP="00EC498E">
      <w:r>
        <w:rPr>
          <w:u w:val="single"/>
        </w:rPr>
        <w:t>Discussion:</w:t>
      </w:r>
    </w:p>
    <w:p w14:paraId="339C74C1" w14:textId="77777777" w:rsidR="00EC498E" w:rsidRDefault="00EC498E" w:rsidP="00EC498E"/>
    <w:p w14:paraId="1437F02D" w14:textId="77777777" w:rsidR="00EC498E" w:rsidRDefault="00EC498E" w:rsidP="00EC498E">
      <w:r>
        <w:rPr>
          <w:noProof/>
        </w:rPr>
        <w:drawing>
          <wp:inline distT="0" distB="0" distL="0" distR="0" wp14:anchorId="33712151" wp14:editId="1617ED28">
            <wp:extent cx="6181090" cy="1016635"/>
            <wp:effectExtent l="57150" t="57150" r="162560" b="1073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81090" cy="10166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1059C94" w14:textId="77777777" w:rsidR="00EC498E" w:rsidRDefault="00EC498E" w:rsidP="00EC498E"/>
    <w:p w14:paraId="0F54B661" w14:textId="77777777" w:rsidR="00EC498E" w:rsidRDefault="00EC498E" w:rsidP="00EC498E">
      <w:r>
        <w:t>Agree with the comment.  Clearly the idea is to reference the STA’s BSS.  The commenter is also trying to cover the case where the STA may not have a BSS.  However, per bullet a) on the previous page, the STA must be either: an AP, an IBSS STA, a mesh STA, a DMG STA not part of a PBSS, or a PCP.  The introduction of g) precludes it being a mesh STA.  The other cases will all have a BSS, if they should respond to Probe Requests.  So, we can ignore the corner case of there being no BSS.</w:t>
      </w:r>
    </w:p>
    <w:p w14:paraId="3FE56E32" w14:textId="77777777" w:rsidR="00EC498E" w:rsidRDefault="00EC498E" w:rsidP="00EC498E"/>
    <w:p w14:paraId="5FC14E87" w14:textId="77777777" w:rsidR="00EC498E" w:rsidRDefault="00EC498E" w:rsidP="00EC498E">
      <w:r w:rsidRPr="007B0718">
        <w:rPr>
          <w:highlight w:val="green"/>
          <w:u w:val="single"/>
        </w:rPr>
        <w:t>Proposed Resolution:</w:t>
      </w:r>
    </w:p>
    <w:p w14:paraId="15EE6D22" w14:textId="77777777" w:rsidR="00EC498E" w:rsidRDefault="00EC498E" w:rsidP="00EC498E"/>
    <w:p w14:paraId="76DD6DE4" w14:textId="77777777" w:rsidR="00EC498E" w:rsidRDefault="00EC498E" w:rsidP="00EC498E">
      <w:r>
        <w:t>Revised.</w:t>
      </w:r>
    </w:p>
    <w:p w14:paraId="27CDBB0A" w14:textId="77777777" w:rsidR="00EC498E" w:rsidRDefault="00EC498E" w:rsidP="00EC498E"/>
    <w:p w14:paraId="1A8D482D" w14:textId="77777777" w:rsidR="00EC498E" w:rsidRPr="008638C5" w:rsidRDefault="00EC498E" w:rsidP="00EC498E">
      <w:r>
        <w:t>At P2131.18, add “BSS” to the end of the bullet (2).</w:t>
      </w:r>
    </w:p>
    <w:p w14:paraId="7D1868AB" w14:textId="77777777" w:rsidR="00670B49" w:rsidRDefault="00EC498E" w:rsidP="00670B4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0B49" w:rsidRPr="007837C2" w14:paraId="47B64F0D" w14:textId="77777777" w:rsidTr="00670B49">
        <w:trPr>
          <w:trHeight w:val="524"/>
        </w:trPr>
        <w:tc>
          <w:tcPr>
            <w:tcW w:w="738" w:type="dxa"/>
            <w:hideMark/>
          </w:tcPr>
          <w:p w14:paraId="2C747211"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48B917"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F162B3"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1644179"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308DA2"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0B49" w:rsidRPr="00DC0730" w14:paraId="1180D862" w14:textId="77777777" w:rsidTr="00670B49">
        <w:trPr>
          <w:trHeight w:val="3570"/>
        </w:trPr>
        <w:tc>
          <w:tcPr>
            <w:tcW w:w="738" w:type="dxa"/>
            <w:hideMark/>
          </w:tcPr>
          <w:p w14:paraId="38037F56" w14:textId="77777777" w:rsidR="00670B49" w:rsidRPr="00DC0730" w:rsidRDefault="00670B49" w:rsidP="00670B49">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938E95F" w14:textId="77777777" w:rsidR="00670B49" w:rsidRPr="00DC0730" w:rsidRDefault="00670B49" w:rsidP="00670B49">
            <w:pPr>
              <w:jc w:val="right"/>
              <w:rPr>
                <w:rFonts w:ascii="Arial" w:eastAsia="Times New Roman" w:hAnsi="Arial" w:cs="Arial"/>
                <w:sz w:val="20"/>
                <w:lang w:val="en-US"/>
              </w:rPr>
            </w:pPr>
            <w:r w:rsidRPr="00DC0730">
              <w:rPr>
                <w:rFonts w:ascii="Arial" w:eastAsia="Times New Roman" w:hAnsi="Arial" w:cs="Arial"/>
                <w:sz w:val="20"/>
                <w:lang w:val="en-US"/>
              </w:rPr>
              <w:t>834.</w:t>
            </w:r>
            <w:r>
              <w:rPr>
                <w:rFonts w:ascii="Arial" w:eastAsia="Times New Roman" w:hAnsi="Arial" w:cs="Arial"/>
                <w:sz w:val="20"/>
                <w:lang w:val="en-US"/>
              </w:rPr>
              <w:t>18</w:t>
            </w:r>
          </w:p>
        </w:tc>
        <w:tc>
          <w:tcPr>
            <w:tcW w:w="1080" w:type="dxa"/>
            <w:hideMark/>
          </w:tcPr>
          <w:p w14:paraId="175DC744"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03B248F5"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69A59CE4"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16F9DD41" w14:textId="77777777" w:rsidR="00670B49" w:rsidRDefault="00670B49" w:rsidP="00670B49"/>
    <w:p w14:paraId="0AA9BC31" w14:textId="77777777" w:rsidR="00670B49" w:rsidRDefault="00670B49" w:rsidP="00670B49">
      <w:r>
        <w:rPr>
          <w:u w:val="single"/>
        </w:rPr>
        <w:t>Discussion:</w:t>
      </w:r>
    </w:p>
    <w:p w14:paraId="2CA55268" w14:textId="77777777" w:rsidR="00670B49" w:rsidRDefault="00670B49" w:rsidP="00670B49"/>
    <w:p w14:paraId="5D5738DF" w14:textId="77777777" w:rsidR="00670B49" w:rsidRDefault="00670B49" w:rsidP="00670B49">
      <w:r>
        <w:rPr>
          <w:noProof/>
        </w:rPr>
        <w:drawing>
          <wp:inline distT="0" distB="0" distL="0" distR="0" wp14:anchorId="7F4A4F87" wp14:editId="60D9F91C">
            <wp:extent cx="6232525" cy="2084705"/>
            <wp:effectExtent l="57150" t="57150" r="168275" b="12509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232525"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62D9BB9" w14:textId="77777777" w:rsidR="00670B49" w:rsidRDefault="00670B49" w:rsidP="00670B49"/>
    <w:p w14:paraId="4EBC0ACE" w14:textId="77777777" w:rsidR="00670B49" w:rsidRDefault="00670B49" w:rsidP="00670B49">
      <w:r>
        <w:t>This appears in 9.2.5:</w:t>
      </w:r>
    </w:p>
    <w:p w14:paraId="1EF771C1" w14:textId="77777777" w:rsidR="00670B49" w:rsidRDefault="00670B49" w:rsidP="00670B49">
      <w:r>
        <w:rPr>
          <w:noProof/>
        </w:rPr>
        <w:drawing>
          <wp:inline distT="0" distB="0" distL="0" distR="0" wp14:anchorId="253685CF" wp14:editId="37B8197C">
            <wp:extent cx="6174105" cy="1382395"/>
            <wp:effectExtent l="57150" t="57150" r="169545" b="1225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174105" cy="13823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5D3C8B1" w14:textId="77777777" w:rsidR="00670B49" w:rsidRDefault="00670B49" w:rsidP="00670B49"/>
    <w:p w14:paraId="78C6DE07" w14:textId="77777777" w:rsidR="00670B49" w:rsidRDefault="00670B49" w:rsidP="00670B49">
      <w:r>
        <w:t xml:space="preserve">Thus, the reader is </w:t>
      </w:r>
      <w:proofErr w:type="gramStart"/>
      <w:r>
        <w:t>referred back</w:t>
      </w:r>
      <w:proofErr w:type="gramEnd"/>
      <w:r>
        <w:t xml:space="preserve"> to 9.3.1.18, so the information needs to be provided there.  Alternatively, the information about the Duration field in subclauses 9.3.1.10 to 9.3.1.18 could all be moved to 9.2.5, with appropriate contextualization to describe all the different frame types and their </w:t>
      </w:r>
      <w:proofErr w:type="spellStart"/>
      <w:r>
        <w:t>behaviors</w:t>
      </w:r>
      <w:proofErr w:type="spellEnd"/>
      <w:r>
        <w:t>, but this is not particularly easier to find, and would be harder to read.</w:t>
      </w:r>
    </w:p>
    <w:p w14:paraId="0040A76F" w14:textId="77777777" w:rsidR="00670B49" w:rsidRDefault="00670B49" w:rsidP="00670B49"/>
    <w:p w14:paraId="4B640E96" w14:textId="77777777" w:rsidR="00670B49" w:rsidRDefault="00670B49" w:rsidP="00670B49">
      <w:r w:rsidRPr="00A24EE2">
        <w:rPr>
          <w:highlight w:val="green"/>
          <w:u w:val="single"/>
        </w:rPr>
        <w:t>Proposed Resolution</w:t>
      </w:r>
      <w:r w:rsidRPr="00A24EE2">
        <w:rPr>
          <w:highlight w:val="green"/>
        </w:rPr>
        <w:t>:</w:t>
      </w:r>
    </w:p>
    <w:p w14:paraId="58907259" w14:textId="77777777" w:rsidR="00670B49" w:rsidRDefault="00670B49" w:rsidP="00670B49"/>
    <w:p w14:paraId="387FB11A" w14:textId="77777777" w:rsidR="00670B49" w:rsidRPr="00EF4D4B" w:rsidRDefault="00670B49" w:rsidP="00670B49">
      <w:r>
        <w:lastRenderedPageBreak/>
        <w:t>Rejected.  The necessary information does not appear in 9.2.5; rather the reader is referred to subclause 9.3.1.18 for details about the Duration field in Grant Ack frames (and nearly subclauses for other, similar frames).  Thus, the cited text needs to stay in 9.3.1.18.</w:t>
      </w:r>
    </w:p>
    <w:p w14:paraId="15B9F416" w14:textId="77777777" w:rsidR="00670B49" w:rsidRDefault="00670B49" w:rsidP="00670B49"/>
    <w:p w14:paraId="19D5A7F7" w14:textId="77777777" w:rsidR="00670B49" w:rsidRPr="008638C5" w:rsidRDefault="00670B49" w:rsidP="00670B49"/>
    <w:p w14:paraId="4B967681" w14:textId="77777777" w:rsidR="00D207F1" w:rsidRDefault="00670B49" w:rsidP="00D207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207F1" w:rsidRPr="007837C2" w14:paraId="336A411B" w14:textId="77777777" w:rsidTr="00515AA4">
        <w:trPr>
          <w:trHeight w:val="524"/>
        </w:trPr>
        <w:tc>
          <w:tcPr>
            <w:tcW w:w="738" w:type="dxa"/>
            <w:hideMark/>
          </w:tcPr>
          <w:p w14:paraId="664D2128"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FDE3C2"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17565B"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458A278"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5DC564"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207F1" w:rsidRPr="00DC0730" w14:paraId="45369CDA" w14:textId="77777777" w:rsidTr="00515AA4">
        <w:trPr>
          <w:trHeight w:val="3060"/>
        </w:trPr>
        <w:tc>
          <w:tcPr>
            <w:tcW w:w="738" w:type="dxa"/>
            <w:hideMark/>
          </w:tcPr>
          <w:p w14:paraId="0E506FFE" w14:textId="77777777" w:rsidR="00D207F1" w:rsidRPr="00DC0730" w:rsidRDefault="00D207F1" w:rsidP="00515AA4">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3EE52C2E" w14:textId="77777777" w:rsidR="00D207F1" w:rsidRPr="00DC0730" w:rsidRDefault="00D207F1" w:rsidP="00515AA4">
            <w:pPr>
              <w:jc w:val="right"/>
              <w:rPr>
                <w:rFonts w:ascii="Arial" w:eastAsia="Times New Roman" w:hAnsi="Arial" w:cs="Arial"/>
                <w:sz w:val="20"/>
                <w:lang w:val="en-US"/>
              </w:rPr>
            </w:pPr>
            <w:r w:rsidRPr="00DC0730">
              <w:rPr>
                <w:rFonts w:ascii="Arial" w:eastAsia="Times New Roman" w:hAnsi="Arial" w:cs="Arial"/>
                <w:sz w:val="20"/>
                <w:lang w:val="en-US"/>
              </w:rPr>
              <w:t>819.</w:t>
            </w:r>
            <w:r>
              <w:rPr>
                <w:rFonts w:ascii="Arial" w:eastAsia="Times New Roman" w:hAnsi="Arial" w:cs="Arial"/>
                <w:sz w:val="20"/>
                <w:lang w:val="en-US"/>
              </w:rPr>
              <w:t>49</w:t>
            </w:r>
          </w:p>
        </w:tc>
        <w:tc>
          <w:tcPr>
            <w:tcW w:w="1080" w:type="dxa"/>
            <w:hideMark/>
          </w:tcPr>
          <w:p w14:paraId="78DCB06E"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4569765A"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79EE476A"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bl>
    <w:p w14:paraId="5B2C2E09" w14:textId="77777777" w:rsidR="00D207F1" w:rsidRDefault="00D207F1" w:rsidP="00D207F1"/>
    <w:p w14:paraId="48EEFD1D" w14:textId="77777777" w:rsidR="00D207F1" w:rsidRDefault="00D207F1" w:rsidP="00D207F1">
      <w:pPr>
        <w:rPr>
          <w:u w:val="single"/>
        </w:rPr>
      </w:pPr>
      <w:r>
        <w:rPr>
          <w:u w:val="single"/>
        </w:rPr>
        <w:t>Discussion:</w:t>
      </w:r>
    </w:p>
    <w:p w14:paraId="13712651" w14:textId="77777777" w:rsidR="00D207F1" w:rsidRPr="00EF4D4B" w:rsidRDefault="00D207F1" w:rsidP="00D207F1"/>
    <w:p w14:paraId="76D7B0AA" w14:textId="77777777" w:rsidR="00D207F1" w:rsidRPr="00EF4D4B" w:rsidRDefault="00D207F1" w:rsidP="00D207F1">
      <w:r w:rsidRPr="00EF4D4B">
        <w:rPr>
          <w:noProof/>
        </w:rPr>
        <w:drawing>
          <wp:inline distT="0" distB="0" distL="0" distR="0" wp14:anchorId="5829101D" wp14:editId="3A5C1508">
            <wp:extent cx="6210300" cy="5647055"/>
            <wp:effectExtent l="57150" t="57150" r="171450" b="16319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210300" cy="5647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A14F49" w14:textId="77777777" w:rsidR="00D207F1" w:rsidRDefault="00D207F1" w:rsidP="00D207F1">
      <w:r>
        <w:lastRenderedPageBreak/>
        <w:t>As the commenter notes, the Duration/ID field only contains the ID (AID) if this is not a +BDT PS-Poll, as can be seen from the following subclause.</w:t>
      </w:r>
    </w:p>
    <w:p w14:paraId="066B8228" w14:textId="77777777" w:rsidR="00D207F1" w:rsidRDefault="00D207F1" w:rsidP="00D207F1"/>
    <w:p w14:paraId="656CFBD1" w14:textId="77777777" w:rsidR="00D207F1" w:rsidRDefault="00D207F1" w:rsidP="00D207F1">
      <w:r w:rsidRPr="00A24EE2">
        <w:rPr>
          <w:highlight w:val="green"/>
          <w:u w:val="single"/>
        </w:rPr>
        <w:t>Proposed Resolution</w:t>
      </w:r>
      <w:r w:rsidRPr="00A24EE2">
        <w:rPr>
          <w:highlight w:val="green"/>
        </w:rPr>
        <w:t>:</w:t>
      </w:r>
    </w:p>
    <w:p w14:paraId="21055F1D" w14:textId="77777777" w:rsidR="00D207F1" w:rsidRDefault="00D207F1" w:rsidP="00D207F1"/>
    <w:p w14:paraId="661E9B5F" w14:textId="77777777" w:rsidR="00D207F1" w:rsidRDefault="00D207F1" w:rsidP="00D207F1">
      <w:r>
        <w:t>Accepted.</w:t>
      </w:r>
    </w:p>
    <w:p w14:paraId="3F3B826C" w14:textId="77777777" w:rsidR="00D207F1" w:rsidRPr="00EF4D4B" w:rsidRDefault="00D207F1" w:rsidP="00D207F1"/>
    <w:p w14:paraId="375D7103" w14:textId="77777777" w:rsidR="009A5C36" w:rsidRDefault="00D207F1" w:rsidP="00D207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46DEF351" w14:textId="77777777" w:rsidTr="006E0B3B">
        <w:trPr>
          <w:trHeight w:val="524"/>
        </w:trPr>
        <w:tc>
          <w:tcPr>
            <w:tcW w:w="738" w:type="dxa"/>
            <w:hideMark/>
          </w:tcPr>
          <w:p w14:paraId="16C54FF8" w14:textId="77777777" w:rsidR="009A5C36" w:rsidRPr="007837C2" w:rsidRDefault="009A5C36" w:rsidP="006E0B3B">
            <w:pPr>
              <w:autoSpaceDE w:val="0"/>
              <w:autoSpaceDN w:val="0"/>
              <w:adjustRightInd w:val="0"/>
              <w:rPr>
                <w:rFonts w:ascii="Arial" w:hAnsi="Arial" w:cs="Arial"/>
                <w:b/>
                <w:bCs/>
                <w:sz w:val="20"/>
                <w:lang w:eastAsia="ja-JP" w:bidi="he-IL"/>
              </w:rPr>
            </w:pPr>
            <w:bookmarkStart w:id="4" w:name="_Hlk18607065"/>
            <w:r w:rsidRPr="007837C2">
              <w:rPr>
                <w:rFonts w:ascii="Arial" w:hAnsi="Arial" w:cs="Arial"/>
                <w:b/>
                <w:bCs/>
                <w:sz w:val="20"/>
                <w:lang w:eastAsia="ja-JP" w:bidi="he-IL"/>
              </w:rPr>
              <w:lastRenderedPageBreak/>
              <w:t>CID</w:t>
            </w:r>
          </w:p>
        </w:tc>
        <w:tc>
          <w:tcPr>
            <w:tcW w:w="990" w:type="dxa"/>
            <w:hideMark/>
          </w:tcPr>
          <w:p w14:paraId="2A998DCC"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E1A77F"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EE38B8D"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A6D86F3"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227F5FDA" w14:textId="77777777" w:rsidTr="006E0B3B">
        <w:trPr>
          <w:trHeight w:val="3570"/>
        </w:trPr>
        <w:tc>
          <w:tcPr>
            <w:tcW w:w="738" w:type="dxa"/>
            <w:hideMark/>
          </w:tcPr>
          <w:p w14:paraId="72293880"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2696AA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1626.</w:t>
            </w:r>
            <w:r>
              <w:rPr>
                <w:rFonts w:ascii="Arial" w:eastAsia="Times New Roman" w:hAnsi="Arial" w:cs="Arial"/>
                <w:sz w:val="20"/>
                <w:lang w:val="en-US"/>
              </w:rPr>
              <w:t>36</w:t>
            </w:r>
          </w:p>
        </w:tc>
        <w:tc>
          <w:tcPr>
            <w:tcW w:w="1080" w:type="dxa"/>
            <w:hideMark/>
          </w:tcPr>
          <w:p w14:paraId="112E6982"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3C9260F7"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69EBB2C"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bookmarkEnd w:id="4"/>
    </w:tbl>
    <w:p w14:paraId="0B8CF202" w14:textId="77777777" w:rsidR="009A5C36" w:rsidRDefault="009A5C36" w:rsidP="009A5C36"/>
    <w:p w14:paraId="392CF8F7" w14:textId="77777777" w:rsidR="009A5C36" w:rsidRDefault="009A5C36" w:rsidP="009A5C36">
      <w:r>
        <w:rPr>
          <w:u w:val="single"/>
        </w:rPr>
        <w:t>Discussion:</w:t>
      </w:r>
    </w:p>
    <w:p w14:paraId="0D57E517" w14:textId="77777777" w:rsidR="009A5C36" w:rsidRDefault="009A5C36" w:rsidP="009A5C36"/>
    <w:p w14:paraId="7FFC5029" w14:textId="77777777" w:rsidR="009A5C36" w:rsidRPr="00DA493E" w:rsidRDefault="009A5C36" w:rsidP="009A5C36">
      <w:r>
        <w:rPr>
          <w:noProof/>
        </w:rPr>
        <w:drawing>
          <wp:inline distT="0" distB="0" distL="0" distR="0" wp14:anchorId="53409FB6" wp14:editId="713BDE4F">
            <wp:extent cx="6400800" cy="675005"/>
            <wp:effectExtent l="57150" t="57150" r="171450" b="1060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400800" cy="675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9C2690" w14:textId="77777777" w:rsidR="009A5C36" w:rsidRDefault="009A5C36" w:rsidP="009A5C36"/>
    <w:p w14:paraId="3A802AEB" w14:textId="77777777" w:rsidR="009A5C36" w:rsidRDefault="009A5C36" w:rsidP="009A5C36">
      <w:r>
        <w:t>This is a great question – as an MMPDU is being formed and working its way down the “MAC stack”, at what point in the stack does it “kick out” and stop going down the NT stack and instead become payload for the TR stack?</w:t>
      </w:r>
    </w:p>
    <w:p w14:paraId="61FB5395" w14:textId="77777777" w:rsidR="009A5C36" w:rsidRDefault="009A5C36" w:rsidP="009A5C36"/>
    <w:p w14:paraId="01C26FA6" w14:textId="77777777" w:rsidR="009A5C36" w:rsidRDefault="009A5C36" w:rsidP="009A5C36">
      <w:r>
        <w:t>Per the general frame format, all frames (including management frames) are structured as:</w:t>
      </w:r>
    </w:p>
    <w:p w14:paraId="1B41D1BA" w14:textId="77777777" w:rsidR="009A5C36" w:rsidRDefault="009A5C36" w:rsidP="009A5C36">
      <w:r>
        <w:rPr>
          <w:noProof/>
        </w:rPr>
        <w:drawing>
          <wp:inline distT="0" distB="0" distL="0" distR="0" wp14:anchorId="20CC6AB2" wp14:editId="5D25FB04">
            <wp:extent cx="6400800" cy="2223770"/>
            <wp:effectExtent l="57150" t="57150" r="171450" b="13843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400800" cy="2223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179CAC" w14:textId="77777777" w:rsidR="009A5C36" w:rsidRDefault="009A5C36" w:rsidP="009A5C36"/>
    <w:p w14:paraId="6FE243A1" w14:textId="77777777" w:rsidR="009A5C36" w:rsidRDefault="009A5C36" w:rsidP="009A5C36">
      <w:r>
        <w:t xml:space="preserve">Thus, the quoted text is correct that “Frame Body field” is a clear reference to all the octets after the MAC header and before the FCS.  Per 9.2.4.7 (Frame body field), the Frame body comprises the payload octets (in this case the MMPDU information), optionally encrypted, and possibly with a Mesh Control field if conditions are met.  The Mesh aspect is not applicable for OCT.  Further, since the OCT mechanism does not carry </w:t>
      </w:r>
      <w:proofErr w:type="gramStart"/>
      <w:r>
        <w:t>sufficient</w:t>
      </w:r>
      <w:proofErr w:type="gramEnd"/>
      <w:r>
        <w:t xml:space="preserve"> information for the NT peers to exchange encrypted frames, it is clear that these MMPDUs cannot be encrypted.  </w:t>
      </w:r>
    </w:p>
    <w:p w14:paraId="56496CD3" w14:textId="77777777" w:rsidR="009A5C36" w:rsidRDefault="009A5C36" w:rsidP="009A5C36"/>
    <w:p w14:paraId="59E0C5E0" w14:textId="77777777" w:rsidR="009A5C36" w:rsidRDefault="009A5C36" w:rsidP="009A5C36">
      <w:r>
        <w:t>So, the commenter is correct.</w:t>
      </w:r>
    </w:p>
    <w:p w14:paraId="1F13F972" w14:textId="77777777" w:rsidR="009A5C36" w:rsidRDefault="009A5C36" w:rsidP="009A5C36"/>
    <w:p w14:paraId="5C554070" w14:textId="77777777" w:rsidR="009A5C36" w:rsidRDefault="009A5C36" w:rsidP="009A5C36">
      <w:r w:rsidRPr="004A3EE8">
        <w:rPr>
          <w:highlight w:val="green"/>
          <w:u w:val="single"/>
        </w:rPr>
        <w:t>Proposed Resolution:</w:t>
      </w:r>
    </w:p>
    <w:p w14:paraId="4D95E11A" w14:textId="77777777" w:rsidR="009A5C36" w:rsidRDefault="009A5C36" w:rsidP="009A5C36"/>
    <w:p w14:paraId="09E9892D" w14:textId="77777777" w:rsidR="009A5C36" w:rsidRPr="00E35DF6" w:rsidRDefault="009A5C36" w:rsidP="009A5C36">
      <w:r>
        <w:t>Accepted.</w:t>
      </w:r>
    </w:p>
    <w:p w14:paraId="5F4037F2" w14:textId="77777777" w:rsidR="009A5C36" w:rsidRDefault="009A5C36" w:rsidP="009A5C36"/>
    <w:p w14:paraId="3DAF2C62"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158AEB90" w14:textId="77777777" w:rsidTr="006E0B3B">
        <w:trPr>
          <w:trHeight w:val="524"/>
        </w:trPr>
        <w:tc>
          <w:tcPr>
            <w:tcW w:w="738" w:type="dxa"/>
            <w:hideMark/>
          </w:tcPr>
          <w:p w14:paraId="044693E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2A4D8C4"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1C947F"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87995F1"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7A152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0B3F40D3" w14:textId="77777777" w:rsidTr="006E0B3B">
        <w:trPr>
          <w:trHeight w:val="3570"/>
        </w:trPr>
        <w:tc>
          <w:tcPr>
            <w:tcW w:w="738" w:type="dxa"/>
            <w:hideMark/>
          </w:tcPr>
          <w:p w14:paraId="0D7BBE2B" w14:textId="77777777" w:rsidR="009A5C36" w:rsidRPr="00DC0730" w:rsidRDefault="009A5C36" w:rsidP="006E0B3B">
            <w:pPr>
              <w:jc w:val="right"/>
              <w:rPr>
                <w:rFonts w:ascii="Arial" w:eastAsia="Times New Roman" w:hAnsi="Arial" w:cs="Arial"/>
                <w:sz w:val="20"/>
                <w:lang w:val="en-US"/>
              </w:rPr>
            </w:pPr>
            <w:r>
              <w:rPr>
                <w:rFonts w:ascii="Arial" w:eastAsia="Times New Roman" w:hAnsi="Arial" w:cs="Arial"/>
                <w:sz w:val="20"/>
                <w:lang w:val="en-US"/>
              </w:rPr>
              <w:t>2376</w:t>
            </w:r>
          </w:p>
        </w:tc>
        <w:tc>
          <w:tcPr>
            <w:tcW w:w="990" w:type="dxa"/>
            <w:hideMark/>
          </w:tcPr>
          <w:p w14:paraId="5F3B3CB4" w14:textId="77777777" w:rsidR="009A5C36" w:rsidRPr="00DC0730" w:rsidRDefault="009A5C36" w:rsidP="006E0B3B">
            <w:pPr>
              <w:jc w:val="right"/>
              <w:rPr>
                <w:rFonts w:ascii="Arial" w:eastAsia="Times New Roman" w:hAnsi="Arial" w:cs="Arial"/>
                <w:sz w:val="20"/>
                <w:lang w:val="en-US"/>
              </w:rPr>
            </w:pPr>
          </w:p>
        </w:tc>
        <w:tc>
          <w:tcPr>
            <w:tcW w:w="1080" w:type="dxa"/>
            <w:hideMark/>
          </w:tcPr>
          <w:p w14:paraId="7E94B15C" w14:textId="77777777" w:rsidR="009A5C36" w:rsidRPr="00DC0730" w:rsidRDefault="009A5C36" w:rsidP="006E0B3B">
            <w:pPr>
              <w:rPr>
                <w:rFonts w:ascii="Arial" w:eastAsia="Times New Roman" w:hAnsi="Arial" w:cs="Arial"/>
                <w:sz w:val="20"/>
                <w:lang w:val="en-US"/>
              </w:rPr>
            </w:pPr>
          </w:p>
        </w:tc>
        <w:tc>
          <w:tcPr>
            <w:tcW w:w="3600" w:type="dxa"/>
            <w:hideMark/>
          </w:tcPr>
          <w:p w14:paraId="29650CCF" w14:textId="77777777" w:rsidR="009A5C36" w:rsidRPr="00DC0730" w:rsidRDefault="009A5C36" w:rsidP="006E0B3B">
            <w:pPr>
              <w:rPr>
                <w:rFonts w:ascii="Arial" w:eastAsia="Times New Roman" w:hAnsi="Arial" w:cs="Arial"/>
                <w:sz w:val="20"/>
                <w:lang w:val="en-US"/>
              </w:rPr>
            </w:pPr>
            <w:r w:rsidRPr="000E7409">
              <w:rPr>
                <w:rFonts w:ascii="Arial" w:eastAsia="Times New Roman" w:hAnsi="Arial" w:cs="Arial"/>
                <w:sz w:val="20"/>
                <w:lang w:val="en-US"/>
              </w:rPr>
              <w:t>There are approximately 100 instances of "relay STA", of which approximately 58 are "S1G relay STA".  This seems to falsely suggest that the others are or can be non-S1G relay STAs</w:t>
            </w:r>
          </w:p>
        </w:tc>
        <w:tc>
          <w:tcPr>
            <w:tcW w:w="3600" w:type="dxa"/>
            <w:hideMark/>
          </w:tcPr>
          <w:p w14:paraId="24A93ABE" w14:textId="77777777" w:rsidR="009A5C36" w:rsidRPr="00DC0730" w:rsidRDefault="009A5C36" w:rsidP="006E0B3B">
            <w:pPr>
              <w:rPr>
                <w:rFonts w:ascii="Arial" w:eastAsia="Times New Roman" w:hAnsi="Arial" w:cs="Arial"/>
                <w:sz w:val="20"/>
                <w:lang w:val="en-US"/>
              </w:rPr>
            </w:pPr>
            <w:r w:rsidRPr="000E7409">
              <w:rPr>
                <w:rFonts w:ascii="Arial" w:eastAsia="Times New Roman" w:hAnsi="Arial" w:cs="Arial"/>
                <w:sz w:val="20"/>
                <w:lang w:val="en-US"/>
              </w:rPr>
              <w:t>Change all instances of "relay STA" and "Relay STA" that are not preceded by "S1G" to "S1G relay STA" throughout, adjusting the preceding indefinite article "a" if present to "an".  Change all instances of "relay AP" and "Relay AP" that are not preceded by "S1G" to "S1G relay AP" throughout, adjusting the preceding indefinite article "a" if present to "an"</w:t>
            </w:r>
          </w:p>
        </w:tc>
      </w:tr>
    </w:tbl>
    <w:p w14:paraId="14A6A22A" w14:textId="77777777" w:rsidR="009A5C36" w:rsidRDefault="009A5C36" w:rsidP="009A5C36"/>
    <w:p w14:paraId="57A7F1FC" w14:textId="77777777" w:rsidR="009A5C36" w:rsidRDefault="009A5C36" w:rsidP="009A5C36">
      <w:r>
        <w:rPr>
          <w:u w:val="single"/>
        </w:rPr>
        <w:t>Discussion:</w:t>
      </w:r>
    </w:p>
    <w:p w14:paraId="60FB2A62" w14:textId="77777777" w:rsidR="009A5C36" w:rsidRDefault="009A5C36" w:rsidP="009A5C36"/>
    <w:p w14:paraId="1E95E9A4" w14:textId="77777777" w:rsidR="009A5C36" w:rsidRDefault="009A5C36" w:rsidP="009A5C36">
      <w:r>
        <w:t>At least one example (DMG relay), is not an S1G relay, so the global change is incorrect:</w:t>
      </w:r>
    </w:p>
    <w:p w14:paraId="7830EB9A" w14:textId="77777777" w:rsidR="009A5C36" w:rsidRDefault="009A5C36" w:rsidP="009A5C36"/>
    <w:p w14:paraId="07CB678A" w14:textId="77777777" w:rsidR="009A5C36" w:rsidRDefault="009A5C36" w:rsidP="009A5C36">
      <w:r>
        <w:rPr>
          <w:noProof/>
        </w:rPr>
        <w:drawing>
          <wp:inline distT="0" distB="0" distL="0" distR="0" wp14:anchorId="151BA5D1" wp14:editId="60B502D7">
            <wp:extent cx="6400800" cy="4732655"/>
            <wp:effectExtent l="57150" t="57150" r="171450" b="1441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400800" cy="47326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4FBE86" w14:textId="77777777" w:rsidR="009A5C36" w:rsidRDefault="009A5C36" w:rsidP="009A5C36"/>
    <w:p w14:paraId="0B4CE6A9" w14:textId="77777777" w:rsidR="009A5C36" w:rsidRDefault="009A5C36" w:rsidP="009A5C36">
      <w:r w:rsidRPr="004A3EE8">
        <w:rPr>
          <w:highlight w:val="green"/>
          <w:u w:val="single"/>
        </w:rPr>
        <w:t>Proposed Resolution:</w:t>
      </w:r>
    </w:p>
    <w:p w14:paraId="20399BEA" w14:textId="77777777" w:rsidR="009A5C36" w:rsidRDefault="009A5C36" w:rsidP="009A5C36"/>
    <w:p w14:paraId="5D1F3487" w14:textId="77777777" w:rsidR="009A5C36" w:rsidRPr="00E35DF6" w:rsidRDefault="009A5C36" w:rsidP="009A5C36">
      <w:r>
        <w:t>Rejected.  Some uses of the phrase “relay STA” are referencing a DMG relay.  So, the global replace is incorrect.</w:t>
      </w:r>
    </w:p>
    <w:p w14:paraId="112EF4B0" w14:textId="77777777" w:rsidR="009A5C36" w:rsidRDefault="009A5C36" w:rsidP="009A5C36"/>
    <w:p w14:paraId="516DCF04"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92A8253" w14:textId="77777777" w:rsidTr="006E0B3B">
        <w:trPr>
          <w:trHeight w:val="524"/>
        </w:trPr>
        <w:tc>
          <w:tcPr>
            <w:tcW w:w="738" w:type="dxa"/>
            <w:hideMark/>
          </w:tcPr>
          <w:p w14:paraId="7CABA670"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01D1CA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1508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9DBB37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C80EDA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10860A76" w14:textId="77777777" w:rsidTr="006E0B3B">
        <w:trPr>
          <w:trHeight w:val="5355"/>
        </w:trPr>
        <w:tc>
          <w:tcPr>
            <w:tcW w:w="738" w:type="dxa"/>
            <w:hideMark/>
          </w:tcPr>
          <w:p w14:paraId="6ED695D2"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393E9A3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1439.</w:t>
            </w:r>
            <w:r>
              <w:rPr>
                <w:rFonts w:ascii="Arial" w:eastAsia="Times New Roman" w:hAnsi="Arial" w:cs="Arial"/>
                <w:sz w:val="20"/>
                <w:lang w:val="en-US"/>
              </w:rPr>
              <w:t>22</w:t>
            </w:r>
          </w:p>
        </w:tc>
        <w:tc>
          <w:tcPr>
            <w:tcW w:w="1080" w:type="dxa"/>
            <w:hideMark/>
          </w:tcPr>
          <w:p w14:paraId="31B0073A"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49121995"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566C36FA"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bl>
    <w:p w14:paraId="014C0B17" w14:textId="77777777" w:rsidR="009A5C36" w:rsidRDefault="009A5C36" w:rsidP="009A5C36"/>
    <w:p w14:paraId="5D522A00" w14:textId="77777777" w:rsidR="009A5C36" w:rsidRDefault="009A5C36" w:rsidP="009A5C36">
      <w:r>
        <w:rPr>
          <w:u w:val="single"/>
        </w:rPr>
        <w:t>Discussion:</w:t>
      </w:r>
    </w:p>
    <w:p w14:paraId="34222821" w14:textId="77777777" w:rsidR="009A5C36" w:rsidRDefault="009A5C36" w:rsidP="009A5C36"/>
    <w:p w14:paraId="1D6A4F09" w14:textId="77777777" w:rsidR="009A5C36" w:rsidRDefault="009A5C36" w:rsidP="009A5C36">
      <w:r>
        <w:t xml:space="preserve">Agree with the commenter, that 9.4.3 says nothing about including more than one </w:t>
      </w:r>
      <w:proofErr w:type="spellStart"/>
      <w:r>
        <w:t>subelement</w:t>
      </w:r>
      <w:proofErr w:type="spellEnd"/>
      <w:r>
        <w:t xml:space="preserve"> with the same </w:t>
      </w:r>
      <w:proofErr w:type="spellStart"/>
      <w:r>
        <w:t>Subelement</w:t>
      </w:r>
      <w:proofErr w:type="spellEnd"/>
      <w:r>
        <w:t xml:space="preserve"> ID.</w:t>
      </w:r>
    </w:p>
    <w:p w14:paraId="1266C5F8" w14:textId="77777777" w:rsidR="009A5C36" w:rsidRDefault="009A5C36" w:rsidP="009A5C36"/>
    <w:p w14:paraId="0BC56954" w14:textId="77777777" w:rsidR="009A5C36" w:rsidRDefault="009A5C36" w:rsidP="009A5C36">
      <w:r>
        <w:t>Mark R notes:</w:t>
      </w:r>
    </w:p>
    <w:p w14:paraId="2F6671C4" w14:textId="77777777" w:rsidR="009A5C36" w:rsidRDefault="009A5C36" w:rsidP="009A5C36">
      <w:r>
        <w:rPr>
          <w:rFonts w:ascii="Courier New" w:hAnsi="Courier New" w:cs="Courier New"/>
          <w:sz w:val="20"/>
        </w:rPr>
        <w:t>I think anything else leads to waste at best and interop problems</w:t>
      </w:r>
    </w:p>
    <w:p w14:paraId="0827332A" w14:textId="77777777" w:rsidR="009A5C36" w:rsidRDefault="009A5C36" w:rsidP="009A5C36">
      <w:r>
        <w:rPr>
          <w:rFonts w:ascii="Courier New" w:hAnsi="Courier New" w:cs="Courier New"/>
          <w:sz w:val="20"/>
        </w:rPr>
        <w:t>at worst:</w:t>
      </w:r>
    </w:p>
    <w:p w14:paraId="62E28642" w14:textId="77777777" w:rsidR="009A5C36" w:rsidRDefault="009A5C36" w:rsidP="009A5C36">
      <w:r>
        <w:rPr>
          <w:rFonts w:ascii="Courier New" w:hAnsi="Courier New" w:cs="Courier New"/>
          <w:sz w:val="20"/>
        </w:rPr>
        <w:t> </w:t>
      </w:r>
    </w:p>
    <w:p w14:paraId="27456E11" w14:textId="77777777" w:rsidR="009A5C36" w:rsidRDefault="009A5C36" w:rsidP="009A5C36">
      <w:r>
        <w:rPr>
          <w:rFonts w:ascii="Courier New" w:hAnsi="Courier New" w:cs="Courier New"/>
          <w:sz w:val="20"/>
        </w:rPr>
        <w:t xml:space="preserve">- If the two </w:t>
      </w:r>
      <w:proofErr w:type="spellStart"/>
      <w:r>
        <w:rPr>
          <w:rFonts w:ascii="Courier New" w:hAnsi="Courier New" w:cs="Courier New"/>
          <w:sz w:val="20"/>
        </w:rPr>
        <w:t>subelements</w:t>
      </w:r>
      <w:proofErr w:type="spellEnd"/>
      <w:r>
        <w:rPr>
          <w:rFonts w:ascii="Courier New" w:hAnsi="Courier New" w:cs="Courier New"/>
          <w:sz w:val="20"/>
        </w:rPr>
        <w:t xml:space="preserve"> have identical contents, there's no point</w:t>
      </w:r>
    </w:p>
    <w:p w14:paraId="2D9C3EB8" w14:textId="77777777" w:rsidR="009A5C36" w:rsidRDefault="009A5C36" w:rsidP="009A5C36">
      <w:r>
        <w:rPr>
          <w:rFonts w:ascii="Courier New" w:hAnsi="Courier New" w:cs="Courier New"/>
          <w:sz w:val="20"/>
        </w:rPr>
        <w:t> </w:t>
      </w:r>
    </w:p>
    <w:p w14:paraId="5E1EE9B1" w14:textId="77777777" w:rsidR="009A5C36" w:rsidRDefault="009A5C36" w:rsidP="009A5C36">
      <w:r>
        <w:rPr>
          <w:rFonts w:ascii="Courier New" w:hAnsi="Courier New" w:cs="Courier New"/>
          <w:sz w:val="20"/>
        </w:rPr>
        <w:t xml:space="preserve">- If the two </w:t>
      </w:r>
      <w:proofErr w:type="spellStart"/>
      <w:r>
        <w:rPr>
          <w:rFonts w:ascii="Courier New" w:hAnsi="Courier New" w:cs="Courier New"/>
          <w:sz w:val="20"/>
        </w:rPr>
        <w:t>subelements</w:t>
      </w:r>
      <w:proofErr w:type="spellEnd"/>
      <w:r>
        <w:rPr>
          <w:rFonts w:ascii="Courier New" w:hAnsi="Courier New" w:cs="Courier New"/>
          <w:sz w:val="20"/>
        </w:rPr>
        <w:t xml:space="preserve"> have differing contents, and the spec says</w:t>
      </w:r>
    </w:p>
    <w:p w14:paraId="62F804C3" w14:textId="77777777" w:rsidR="009A5C36" w:rsidRDefault="009A5C36" w:rsidP="009A5C36">
      <w:r>
        <w:rPr>
          <w:rFonts w:ascii="Courier New" w:hAnsi="Courier New" w:cs="Courier New"/>
          <w:sz w:val="20"/>
        </w:rPr>
        <w:t xml:space="preserve">nothing about what to do if there's more than one </w:t>
      </w:r>
      <w:proofErr w:type="spellStart"/>
      <w:r>
        <w:rPr>
          <w:rFonts w:ascii="Courier New" w:hAnsi="Courier New" w:cs="Courier New"/>
          <w:sz w:val="20"/>
        </w:rPr>
        <w:t>subelement</w:t>
      </w:r>
      <w:proofErr w:type="spellEnd"/>
      <w:r>
        <w:rPr>
          <w:rFonts w:ascii="Courier New" w:hAnsi="Courier New" w:cs="Courier New"/>
          <w:sz w:val="20"/>
        </w:rPr>
        <w:t>, then</w:t>
      </w:r>
    </w:p>
    <w:p w14:paraId="5FDBA865" w14:textId="77777777" w:rsidR="009A5C36" w:rsidRDefault="009A5C36" w:rsidP="009A5C36">
      <w:r>
        <w:rPr>
          <w:rFonts w:ascii="Courier New" w:hAnsi="Courier New" w:cs="Courier New"/>
          <w:sz w:val="20"/>
        </w:rPr>
        <w:t>the behaviour is going to be undefined (e.g. one implementation might</w:t>
      </w:r>
    </w:p>
    <w:p w14:paraId="08D818B1" w14:textId="77777777" w:rsidR="009A5C36" w:rsidRDefault="009A5C36" w:rsidP="009A5C36">
      <w:r>
        <w:rPr>
          <w:rFonts w:ascii="Courier New" w:hAnsi="Courier New" w:cs="Courier New"/>
          <w:sz w:val="20"/>
        </w:rPr>
        <w:t>only look at the first, one might only look at the last, one might</w:t>
      </w:r>
    </w:p>
    <w:p w14:paraId="6537E44A" w14:textId="77777777" w:rsidR="009A5C36" w:rsidRDefault="009A5C36" w:rsidP="009A5C36">
      <w:r>
        <w:rPr>
          <w:rFonts w:ascii="Courier New" w:hAnsi="Courier New" w:cs="Courier New"/>
          <w:sz w:val="20"/>
        </w:rPr>
        <w:t>ignore both, one might ignore the whole element as malformed, etc.)</w:t>
      </w:r>
    </w:p>
    <w:p w14:paraId="2C3DC83F" w14:textId="77777777" w:rsidR="009A5C36" w:rsidRDefault="009A5C36" w:rsidP="009A5C36">
      <w:r>
        <w:rPr>
          <w:rFonts w:ascii="Courier New" w:hAnsi="Courier New" w:cs="Courier New"/>
          <w:sz w:val="20"/>
        </w:rPr>
        <w:t> </w:t>
      </w:r>
    </w:p>
    <w:p w14:paraId="5937D8CD" w14:textId="77777777" w:rsidR="009A5C36" w:rsidRDefault="009A5C36" w:rsidP="009A5C36">
      <w:proofErr w:type="gramStart"/>
      <w:r>
        <w:rPr>
          <w:rFonts w:ascii="Courier New" w:hAnsi="Courier New" w:cs="Courier New"/>
          <w:sz w:val="20"/>
        </w:rPr>
        <w:t>So</w:t>
      </w:r>
      <w:proofErr w:type="gramEnd"/>
      <w:r>
        <w:rPr>
          <w:rFonts w:ascii="Courier New" w:hAnsi="Courier New" w:cs="Courier New"/>
          <w:sz w:val="20"/>
        </w:rPr>
        <w:t xml:space="preserve"> I think</w:t>
      </w:r>
    </w:p>
    <w:p w14:paraId="4E8507FD" w14:textId="77777777" w:rsidR="009A5C36" w:rsidRDefault="009A5C36" w:rsidP="009A5C36">
      <w:r>
        <w:rPr>
          <w:rFonts w:ascii="Courier New" w:hAnsi="Courier New" w:cs="Courier New"/>
          <w:sz w:val="20"/>
        </w:rPr>
        <w:t> </w:t>
      </w:r>
    </w:p>
    <w:p w14:paraId="609054BE" w14:textId="77777777" w:rsidR="009A5C36" w:rsidRDefault="009A5C36" w:rsidP="009A5C36">
      <w:r>
        <w:rPr>
          <w:sz w:val="20"/>
        </w:rPr>
        <w:t xml:space="preserve">Unless stated otherwise, no more than one </w:t>
      </w:r>
      <w:proofErr w:type="spellStart"/>
      <w:r>
        <w:rPr>
          <w:sz w:val="20"/>
        </w:rPr>
        <w:t>subelement</w:t>
      </w:r>
      <w:proofErr w:type="spellEnd"/>
      <w:r>
        <w:rPr>
          <w:sz w:val="20"/>
        </w:rPr>
        <w:t xml:space="preserve"> with the same </w:t>
      </w:r>
      <w:proofErr w:type="spellStart"/>
      <w:r>
        <w:rPr>
          <w:sz w:val="20"/>
        </w:rPr>
        <w:t>Subelement</w:t>
      </w:r>
      <w:proofErr w:type="spellEnd"/>
      <w:r>
        <w:rPr>
          <w:sz w:val="20"/>
        </w:rPr>
        <w:t xml:space="preserve"> ID,</w:t>
      </w:r>
    </w:p>
    <w:p w14:paraId="1C0FE314" w14:textId="77777777" w:rsidR="009A5C36" w:rsidRDefault="009A5C36" w:rsidP="009A5C36">
      <w:r>
        <w:rPr>
          <w:sz w:val="20"/>
        </w:rPr>
        <w:t xml:space="preserve">apart from Vendor Specific </w:t>
      </w:r>
      <w:proofErr w:type="spellStart"/>
      <w:r>
        <w:rPr>
          <w:sz w:val="20"/>
        </w:rPr>
        <w:t>subelements</w:t>
      </w:r>
      <w:proofErr w:type="spellEnd"/>
      <w:r>
        <w:rPr>
          <w:sz w:val="20"/>
        </w:rPr>
        <w:t>, is present within an element.</w:t>
      </w:r>
    </w:p>
    <w:p w14:paraId="288738E1" w14:textId="77777777" w:rsidR="009A5C36" w:rsidRDefault="009A5C36" w:rsidP="009A5C36">
      <w:r>
        <w:rPr>
          <w:rFonts w:ascii="Courier New" w:hAnsi="Courier New" w:cs="Courier New"/>
          <w:sz w:val="20"/>
        </w:rPr>
        <w:t> </w:t>
      </w:r>
    </w:p>
    <w:p w14:paraId="669DD592" w14:textId="77777777" w:rsidR="009A5C36" w:rsidRDefault="009A5C36" w:rsidP="009A5C36">
      <w:r>
        <w:rPr>
          <w:rFonts w:ascii="Courier New" w:hAnsi="Courier New" w:cs="Courier New"/>
          <w:sz w:val="20"/>
        </w:rPr>
        <w:t>must be the current intent.</w:t>
      </w:r>
    </w:p>
    <w:p w14:paraId="501726F8" w14:textId="77777777" w:rsidR="009A5C36" w:rsidRDefault="009A5C36" w:rsidP="009A5C36"/>
    <w:p w14:paraId="233EC546" w14:textId="77777777" w:rsidR="009A5C36" w:rsidRDefault="009A5C36" w:rsidP="009A5C36">
      <w:r w:rsidRPr="005D2E26">
        <w:rPr>
          <w:highlight w:val="green"/>
          <w:u w:val="single"/>
        </w:rPr>
        <w:t>Proposed Resolution:</w:t>
      </w:r>
    </w:p>
    <w:p w14:paraId="3A22C55A" w14:textId="77777777" w:rsidR="009A5C36" w:rsidRDefault="009A5C36" w:rsidP="009A5C36"/>
    <w:p w14:paraId="62F9ED01" w14:textId="77777777" w:rsidR="009A5C36" w:rsidRPr="00DA1B36" w:rsidRDefault="009A5C36" w:rsidP="009A5C36">
      <w:r>
        <w:t>Accepted.</w:t>
      </w:r>
    </w:p>
    <w:p w14:paraId="29061B01" w14:textId="77777777" w:rsidR="009A5C36" w:rsidRDefault="009A5C36" w:rsidP="009A5C36"/>
    <w:p w14:paraId="6A46AE75"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EF5EADD" w14:textId="77777777" w:rsidTr="006E0B3B">
        <w:trPr>
          <w:trHeight w:val="524"/>
        </w:trPr>
        <w:tc>
          <w:tcPr>
            <w:tcW w:w="738" w:type="dxa"/>
            <w:hideMark/>
          </w:tcPr>
          <w:p w14:paraId="349FA814"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FFDE7B"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06FF02"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171BFF9"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3DEA1E7"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400E298A" w14:textId="77777777" w:rsidTr="006E0B3B">
        <w:trPr>
          <w:trHeight w:val="765"/>
        </w:trPr>
        <w:tc>
          <w:tcPr>
            <w:tcW w:w="738" w:type="dxa"/>
            <w:hideMark/>
          </w:tcPr>
          <w:p w14:paraId="3B401938"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251459C7"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18C4F85E"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5778F627"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5688255C"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7A5C7B48" w14:textId="77777777" w:rsidR="009A5C36" w:rsidRDefault="009A5C36" w:rsidP="009A5C36"/>
    <w:p w14:paraId="48F2656D" w14:textId="77777777" w:rsidR="009A5C36" w:rsidRDefault="009A5C36" w:rsidP="009A5C36">
      <w:r>
        <w:rPr>
          <w:u w:val="single"/>
        </w:rPr>
        <w:t>Discussion:</w:t>
      </w:r>
    </w:p>
    <w:p w14:paraId="1629F292" w14:textId="77777777" w:rsidR="009A5C36" w:rsidRDefault="009A5C36" w:rsidP="009A5C36"/>
    <w:p w14:paraId="624B9B10" w14:textId="77777777" w:rsidR="009A5C36" w:rsidRDefault="009A5C36" w:rsidP="009A5C36">
      <w:r>
        <w:rPr>
          <w:noProof/>
        </w:rPr>
        <w:drawing>
          <wp:inline distT="0" distB="0" distL="0" distR="0" wp14:anchorId="1B3AC9A0" wp14:editId="3955B899">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888E5B" w14:textId="77777777" w:rsidR="009A5C36" w:rsidRDefault="009A5C36" w:rsidP="009A5C36"/>
    <w:p w14:paraId="56C9EEDB" w14:textId="77777777" w:rsidR="009A5C36" w:rsidRDefault="009A5C36" w:rsidP="009A5C36">
      <w:r>
        <w:t>Dissecting these bullets, we see that (c) and (d) state:</w:t>
      </w:r>
    </w:p>
    <w:p w14:paraId="1BDD316F" w14:textId="77777777" w:rsidR="009A5C36" w:rsidRDefault="009A5C36" w:rsidP="009A5C36">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0FBE3C0E" w14:textId="77777777" w:rsidR="009A5C36" w:rsidRDefault="009A5C36" w:rsidP="009A5C36">
      <w:pPr>
        <w:pStyle w:val="ListParagraph"/>
        <w:numPr>
          <w:ilvl w:val="0"/>
          <w:numId w:val="37"/>
        </w:numPr>
      </w:pPr>
      <w:r>
        <w:t>Send a probe request to the broadcast address, with SSID and BSSID from MLME-SCAN parameters.</w:t>
      </w:r>
    </w:p>
    <w:p w14:paraId="10129891" w14:textId="77777777" w:rsidR="009A5C36" w:rsidRDefault="009A5C36" w:rsidP="009A5C36">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34739DFC" w14:textId="77777777" w:rsidR="009A5C36" w:rsidRDefault="009A5C36" w:rsidP="009A5C36"/>
    <w:p w14:paraId="5280A5EF" w14:textId="77777777" w:rsidR="009A5C36" w:rsidRDefault="009A5C36" w:rsidP="009A5C36">
      <w:r>
        <w:t>And, (e) states:</w:t>
      </w:r>
    </w:p>
    <w:p w14:paraId="2C6AB66A" w14:textId="77777777" w:rsidR="009A5C36" w:rsidRDefault="009A5C36" w:rsidP="009A5C36">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4E4CC43" w14:textId="77777777" w:rsidR="009A5C36" w:rsidRDefault="009A5C36" w:rsidP="009A5C36">
      <w:pPr>
        <w:pStyle w:val="ListParagraph"/>
        <w:numPr>
          <w:ilvl w:val="0"/>
          <w:numId w:val="37"/>
        </w:numPr>
      </w:pPr>
      <w:r>
        <w:t>Each of the above probes is preceded by a basic access procedure.</w:t>
      </w:r>
    </w:p>
    <w:p w14:paraId="287CF252" w14:textId="77777777" w:rsidR="009A5C36" w:rsidRDefault="009A5C36" w:rsidP="009A5C36">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C68EE4F" w14:textId="77777777" w:rsidR="009A5C36" w:rsidRDefault="009A5C36" w:rsidP="009A5C36"/>
    <w:p w14:paraId="408B2138" w14:textId="77777777" w:rsidR="009A5C36" w:rsidRDefault="009A5C36" w:rsidP="009A5C36">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348636FD" w14:textId="77777777" w:rsidR="009A5C36" w:rsidRDefault="009A5C36" w:rsidP="009A5C36"/>
    <w:p w14:paraId="1BF852FE" w14:textId="77777777" w:rsidR="009A5C36" w:rsidRDefault="009A5C36" w:rsidP="009A5C36">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20948DE7" w14:textId="77777777" w:rsidR="009A5C36" w:rsidRDefault="009A5C36" w:rsidP="009A5C36"/>
    <w:p w14:paraId="7E149029" w14:textId="77777777" w:rsidR="009A5C36" w:rsidRDefault="009A5C36" w:rsidP="009A5C36">
      <w:r>
        <w:t>Exception (2) is partially addressed by the purpose of the SSID List stated in 4.3.19.15:</w:t>
      </w:r>
    </w:p>
    <w:p w14:paraId="75EB6C67" w14:textId="77777777" w:rsidR="009A5C36" w:rsidRDefault="009A5C36" w:rsidP="009A5C36">
      <w:pPr>
        <w:ind w:left="720"/>
      </w:pPr>
      <w:r>
        <w:t>The SSID List element enables the non-AP STA to request information on a list of SSIDs. This is intended to reduce the number of Probe Request frames sent by the non-AP STA.</w:t>
      </w:r>
    </w:p>
    <w:p w14:paraId="63AAA0D4" w14:textId="77777777" w:rsidR="009A5C36" w:rsidRDefault="009A5C36" w:rsidP="009A5C36">
      <w:r>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23E8D722" w14:textId="77777777" w:rsidR="009A5C36" w:rsidRDefault="009A5C36" w:rsidP="009A5C36"/>
    <w:p w14:paraId="3691FF54" w14:textId="77777777" w:rsidR="009A5C36" w:rsidRDefault="009A5C36" w:rsidP="009A5C36">
      <w:r w:rsidRPr="00BF4A8C">
        <w:rPr>
          <w:highlight w:val="cyan"/>
          <w:u w:val="single"/>
        </w:rPr>
        <w:t>&lt;Request from the teleconference where this was discussed, to add text to encourage using SSID List element, and limit number of probes, hopefully to a single probe.&gt;</w:t>
      </w:r>
    </w:p>
    <w:p w14:paraId="19FD1A67" w14:textId="77777777" w:rsidR="009A5C36" w:rsidRDefault="009A5C36" w:rsidP="009A5C36"/>
    <w:p w14:paraId="1DEA8F94" w14:textId="77777777" w:rsidR="009A5C36" w:rsidRDefault="009A5C36" w:rsidP="009A5C36"/>
    <w:p w14:paraId="4A92D00C" w14:textId="77777777" w:rsidR="009A5C36" w:rsidRDefault="009A5C36" w:rsidP="009A5C36">
      <w:r w:rsidRPr="00AB1D43">
        <w:rPr>
          <w:highlight w:val="green"/>
          <w:u w:val="single"/>
        </w:rPr>
        <w:t>Proposed Resolution:</w:t>
      </w:r>
      <w:r>
        <w:rPr>
          <w:u w:val="single"/>
        </w:rPr>
        <w:t xml:space="preserve">  </w:t>
      </w:r>
    </w:p>
    <w:p w14:paraId="7D44276F" w14:textId="77777777" w:rsidR="009A5C36" w:rsidRDefault="009A5C36" w:rsidP="009A5C36"/>
    <w:p w14:paraId="3AA9CDAD" w14:textId="77777777" w:rsidR="009A5C36" w:rsidRDefault="009A5C36" w:rsidP="009A5C36">
      <w:r>
        <w:t>Revised.</w:t>
      </w:r>
    </w:p>
    <w:p w14:paraId="1F444589" w14:textId="77777777" w:rsidR="009A5C36" w:rsidRDefault="009A5C36" w:rsidP="009A5C36"/>
    <w:p w14:paraId="192C4A86" w14:textId="77777777" w:rsidR="009A5C36" w:rsidRDefault="009A5C36" w:rsidP="009A5C36">
      <w:r>
        <w:t>Modify bullets (c) and (d) as shown:</w:t>
      </w:r>
    </w:p>
    <w:p w14:paraId="5333C188" w14:textId="77777777" w:rsidR="009A5C36" w:rsidRPr="00D32A24" w:rsidRDefault="009A5C36" w:rsidP="009A5C36">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039469DC" w14:textId="77777777" w:rsidR="009A5C36" w:rsidRDefault="009A5C36" w:rsidP="009A5C36">
      <w:pPr>
        <w:ind w:left="720"/>
      </w:pPr>
    </w:p>
    <w:p w14:paraId="6FADBC2A" w14:textId="77777777" w:rsidR="009A5C36" w:rsidRPr="00933B2F" w:rsidRDefault="009A5C36" w:rsidP="009A5C36">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77188DA4" w14:textId="77777777" w:rsidR="009A5C36" w:rsidRDefault="009A5C36" w:rsidP="009A5C36">
      <w:pPr>
        <w:ind w:left="720"/>
      </w:pPr>
    </w:p>
    <w:p w14:paraId="03FECC7C" w14:textId="77777777" w:rsidR="009A5C36" w:rsidRDefault="009A5C36" w:rsidP="009A5C36">
      <w:r>
        <w:t>Delete bullet (e).</w:t>
      </w:r>
    </w:p>
    <w:p w14:paraId="60F766EB" w14:textId="77777777" w:rsidR="009A5C36" w:rsidRDefault="009A5C36" w:rsidP="009A5C36"/>
    <w:p w14:paraId="0E343637" w14:textId="77777777" w:rsidR="009A5C36" w:rsidRDefault="009A5C36" w:rsidP="009A5C36">
      <w:r>
        <w:t xml:space="preserve">Renumber references to “step </w:t>
      </w:r>
      <w:proofErr w:type="spellStart"/>
      <w:r>
        <w:t>i</w:t>
      </w:r>
      <w:proofErr w:type="spellEnd"/>
      <w:r>
        <w:t xml:space="preserve">)” to reference “step h)” (D2.0 P2127.14) and “step l)” to “step k)” (P2127.41). </w:t>
      </w:r>
    </w:p>
    <w:p w14:paraId="0410A497" w14:textId="77777777" w:rsidR="009A5C36" w:rsidRPr="00D32A24" w:rsidRDefault="009A5C36" w:rsidP="009A5C36"/>
    <w:p w14:paraId="0D86E8B6"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2558951" w14:textId="77777777" w:rsidTr="006E0B3B">
        <w:trPr>
          <w:trHeight w:val="524"/>
        </w:trPr>
        <w:tc>
          <w:tcPr>
            <w:tcW w:w="738" w:type="dxa"/>
            <w:hideMark/>
          </w:tcPr>
          <w:p w14:paraId="0B9A35E8" w14:textId="77777777" w:rsidR="009A5C36" w:rsidRPr="007837C2" w:rsidRDefault="009A5C36" w:rsidP="006E0B3B">
            <w:pPr>
              <w:autoSpaceDE w:val="0"/>
              <w:autoSpaceDN w:val="0"/>
              <w:adjustRightInd w:val="0"/>
              <w:rPr>
                <w:rFonts w:ascii="Arial" w:hAnsi="Arial" w:cs="Arial"/>
                <w:b/>
                <w:bCs/>
                <w:sz w:val="20"/>
                <w:lang w:eastAsia="ja-JP" w:bidi="he-IL"/>
              </w:rPr>
            </w:pPr>
            <w:bookmarkStart w:id="5" w:name="_Hlk13985789"/>
            <w:r w:rsidRPr="007837C2">
              <w:rPr>
                <w:rFonts w:ascii="Arial" w:hAnsi="Arial" w:cs="Arial"/>
                <w:b/>
                <w:bCs/>
                <w:sz w:val="20"/>
                <w:lang w:eastAsia="ja-JP" w:bidi="he-IL"/>
              </w:rPr>
              <w:lastRenderedPageBreak/>
              <w:t>CID</w:t>
            </w:r>
          </w:p>
        </w:tc>
        <w:tc>
          <w:tcPr>
            <w:tcW w:w="990" w:type="dxa"/>
            <w:hideMark/>
          </w:tcPr>
          <w:p w14:paraId="3612CA11"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DEBE47"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13663F0"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EA4C63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16D76033" w14:textId="77777777" w:rsidTr="006E0B3B">
        <w:trPr>
          <w:trHeight w:val="3570"/>
        </w:trPr>
        <w:tc>
          <w:tcPr>
            <w:tcW w:w="738" w:type="dxa"/>
            <w:hideMark/>
          </w:tcPr>
          <w:p w14:paraId="5681D7F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E4816F2"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3EA51C6E"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F406B9F"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56D8D6D"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5F923095" w14:textId="77777777" w:rsidR="009A5C36" w:rsidRDefault="009A5C36" w:rsidP="009A5C36"/>
    <w:p w14:paraId="065EBCD8" w14:textId="77777777" w:rsidR="009A5C36" w:rsidRDefault="009A5C36" w:rsidP="009A5C36">
      <w:r>
        <w:rPr>
          <w:u w:val="single"/>
        </w:rPr>
        <w:t>Discussion:</w:t>
      </w:r>
    </w:p>
    <w:p w14:paraId="7B7F4F7B" w14:textId="77777777" w:rsidR="009A5C36" w:rsidRDefault="009A5C36" w:rsidP="009A5C36"/>
    <w:p w14:paraId="5E19178B" w14:textId="77777777" w:rsidR="009A5C36" w:rsidRDefault="009A5C36" w:rsidP="009A5C36">
      <w:r>
        <w:t xml:space="preserve">The context for this comment is within the Action field of a </w:t>
      </w:r>
      <w:r w:rsidRPr="002B1EDD">
        <w:t>TDLS Discovery Response</w:t>
      </w:r>
      <w:r>
        <w:t xml:space="preserve"> (Public Action) frame:</w:t>
      </w:r>
    </w:p>
    <w:p w14:paraId="03A92510" w14:textId="77777777" w:rsidR="009A5C36" w:rsidRDefault="009A5C36" w:rsidP="009A5C36">
      <w:r>
        <w:rPr>
          <w:noProof/>
        </w:rPr>
        <w:drawing>
          <wp:inline distT="0" distB="0" distL="0" distR="0" wp14:anchorId="28978546" wp14:editId="57E0910A">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FF8A11" w14:textId="77777777" w:rsidR="009A5C36" w:rsidRDefault="009A5C36" w:rsidP="009A5C36"/>
    <w:p w14:paraId="08606AF2" w14:textId="77777777" w:rsidR="009A5C36" w:rsidRDefault="009A5C36" w:rsidP="009A5C36">
      <w:r>
        <w:t>In other frames, such as a Beacon, (Re)Association, etc. this field is described as:</w:t>
      </w:r>
    </w:p>
    <w:p w14:paraId="75F3854D" w14:textId="77777777" w:rsidR="009A5C36" w:rsidRDefault="009A5C36" w:rsidP="009A5C36">
      <w:pPr>
        <w:ind w:left="720"/>
      </w:pPr>
      <w:r>
        <w:t>The Extended Capabilities element is present if any of the fields in this element are nonzero.</w:t>
      </w:r>
    </w:p>
    <w:p w14:paraId="1A4DCE71" w14:textId="77777777" w:rsidR="009A5C36" w:rsidRDefault="009A5C36" w:rsidP="009A5C36"/>
    <w:bookmarkEnd w:id="5"/>
    <w:p w14:paraId="35F57515" w14:textId="77777777" w:rsidR="009A5C36" w:rsidRDefault="009A5C36" w:rsidP="009A5C36">
      <w:r>
        <w:rPr>
          <w:highlight w:val="cyan"/>
        </w:rPr>
        <w:t xml:space="preserve">Per previous </w:t>
      </w:r>
      <w:proofErr w:type="spellStart"/>
      <w:r>
        <w:rPr>
          <w:highlight w:val="cyan"/>
        </w:rPr>
        <w:t>TGmd</w:t>
      </w:r>
      <w:proofErr w:type="spellEnd"/>
      <w:r>
        <w:rPr>
          <w:highlight w:val="cyan"/>
        </w:rPr>
        <w:t xml:space="preserve"> discussion, n</w:t>
      </w:r>
      <w:r w:rsidRPr="005778FB">
        <w:rPr>
          <w:highlight w:val="cyan"/>
        </w:rPr>
        <w:t>eed to check all this with Menzo.  Is this optionality intentional for TDLS Discovery, for some reason?</w:t>
      </w:r>
    </w:p>
    <w:p w14:paraId="24996AAA" w14:textId="77777777" w:rsidR="009A5C36" w:rsidRDefault="009A5C36" w:rsidP="009A5C36"/>
    <w:p w14:paraId="2C9DD2E7" w14:textId="77777777" w:rsidR="009A5C36" w:rsidRDefault="009A5C36" w:rsidP="009A5C36">
      <w:r>
        <w:t>Three are four occurrences of this phrase in the Standard (as mentioned in the comment):</w:t>
      </w:r>
    </w:p>
    <w:p w14:paraId="3DB0A4E9" w14:textId="77777777" w:rsidR="009A5C36" w:rsidRDefault="009A5C36" w:rsidP="009A5C36">
      <w:pPr>
        <w:pStyle w:val="ListParagraph"/>
        <w:numPr>
          <w:ilvl w:val="0"/>
          <w:numId w:val="37"/>
        </w:numPr>
      </w:pPr>
      <w:r>
        <w:t>This occurrence, in the TDLS Discovery Response Action field</w:t>
      </w:r>
    </w:p>
    <w:p w14:paraId="3CB352F0" w14:textId="77777777" w:rsidR="009A5C36" w:rsidRDefault="009A5C36" w:rsidP="009A5C36">
      <w:pPr>
        <w:pStyle w:val="ListParagraph"/>
        <w:numPr>
          <w:ilvl w:val="0"/>
          <w:numId w:val="37"/>
        </w:numPr>
      </w:pPr>
      <w:r>
        <w:t>TDLS Setup Request Action field</w:t>
      </w:r>
    </w:p>
    <w:p w14:paraId="4681A84A" w14:textId="77777777" w:rsidR="009A5C36" w:rsidRDefault="009A5C36" w:rsidP="009A5C36">
      <w:pPr>
        <w:pStyle w:val="ListParagraph"/>
        <w:numPr>
          <w:ilvl w:val="0"/>
          <w:numId w:val="37"/>
        </w:numPr>
      </w:pPr>
      <w:r>
        <w:t xml:space="preserve">Mesh Peering Open </w:t>
      </w:r>
      <w:proofErr w:type="gramStart"/>
      <w:r>
        <w:t>frame</w:t>
      </w:r>
      <w:proofErr w:type="gramEnd"/>
      <w:r>
        <w:t xml:space="preserve"> Action field</w:t>
      </w:r>
    </w:p>
    <w:p w14:paraId="7721F652" w14:textId="77777777" w:rsidR="009A5C36" w:rsidRDefault="009A5C36" w:rsidP="009A5C36">
      <w:pPr>
        <w:pStyle w:val="ListParagraph"/>
        <w:numPr>
          <w:ilvl w:val="0"/>
          <w:numId w:val="37"/>
        </w:numPr>
      </w:pPr>
      <w:r>
        <w:t xml:space="preserve">Mesh Peering Confirm </w:t>
      </w:r>
      <w:proofErr w:type="gramStart"/>
      <w:r>
        <w:t>frame</w:t>
      </w:r>
      <w:proofErr w:type="gramEnd"/>
      <w:r>
        <w:t xml:space="preserve"> Action field</w:t>
      </w:r>
    </w:p>
    <w:p w14:paraId="6CF3A704" w14:textId="77777777" w:rsidR="009A5C36" w:rsidRDefault="009A5C36" w:rsidP="009A5C36"/>
    <w:p w14:paraId="5A5B2EC6" w14:textId="77777777" w:rsidR="009A5C36" w:rsidRDefault="009A5C36" w:rsidP="009A5C36">
      <w:r>
        <w:t xml:space="preserve">Did check with Menzo and </w:t>
      </w:r>
      <w:proofErr w:type="spellStart"/>
      <w:r>
        <w:t>Kaz</w:t>
      </w:r>
      <w:proofErr w:type="spellEnd"/>
      <w:r>
        <w:t>.  They agree with “delete ‘optionally</w:t>
      </w:r>
      <w:proofErr w:type="gramStart"/>
      <w:r>
        <w:t>’ ”</w:t>
      </w:r>
      <w:proofErr w:type="gramEnd"/>
      <w:r>
        <w:t xml:space="preserve"> for both TDLS and Mesh uses.  </w:t>
      </w:r>
    </w:p>
    <w:p w14:paraId="771E588A" w14:textId="77777777" w:rsidR="009A5C36" w:rsidRDefault="009A5C36" w:rsidP="009A5C36"/>
    <w:p w14:paraId="62379493" w14:textId="77777777" w:rsidR="009A5C36" w:rsidRDefault="009A5C36" w:rsidP="009A5C36">
      <w:r w:rsidRPr="007A2824">
        <w:rPr>
          <w:highlight w:val="green"/>
          <w:u w:val="single"/>
        </w:rPr>
        <w:t>Proposed Resolution:</w:t>
      </w:r>
    </w:p>
    <w:p w14:paraId="094BC1B8" w14:textId="77777777" w:rsidR="009A5C36" w:rsidRDefault="009A5C36" w:rsidP="009A5C36"/>
    <w:p w14:paraId="3A535C0D" w14:textId="77777777" w:rsidR="009A5C36" w:rsidRPr="004017D1" w:rsidRDefault="009A5C36" w:rsidP="009A5C36">
      <w:r>
        <w:t>Accepted.</w:t>
      </w:r>
    </w:p>
    <w:p w14:paraId="2AFF3F02" w14:textId="77777777" w:rsidR="009A5C36" w:rsidRDefault="009A5C36" w:rsidP="009A5C36"/>
    <w:p w14:paraId="1D20F2DD"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329858AE" w14:textId="77777777" w:rsidTr="006E0B3B">
        <w:trPr>
          <w:trHeight w:val="524"/>
        </w:trPr>
        <w:tc>
          <w:tcPr>
            <w:tcW w:w="738" w:type="dxa"/>
            <w:hideMark/>
          </w:tcPr>
          <w:p w14:paraId="1411D889"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BACC7DB"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E7BC5FE"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D678C45"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87D1B9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2245D965" w14:textId="77777777" w:rsidTr="006E0B3B">
        <w:trPr>
          <w:trHeight w:val="3060"/>
        </w:trPr>
        <w:tc>
          <w:tcPr>
            <w:tcW w:w="738" w:type="dxa"/>
            <w:hideMark/>
          </w:tcPr>
          <w:p w14:paraId="198EE979"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1A9F8DC4"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760E64A1"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213758D2"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63572C28"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6CB1A984" w14:textId="77777777" w:rsidR="009A5C36" w:rsidRDefault="009A5C36" w:rsidP="009A5C36"/>
    <w:p w14:paraId="76C12523" w14:textId="77777777" w:rsidR="009A5C36" w:rsidRDefault="009A5C36" w:rsidP="009A5C36">
      <w:r>
        <w:rPr>
          <w:u w:val="single"/>
        </w:rPr>
        <w:t>Discussion:</w:t>
      </w:r>
    </w:p>
    <w:p w14:paraId="6ABA970A" w14:textId="77777777" w:rsidR="009A5C36" w:rsidRDefault="009A5C36" w:rsidP="009A5C36"/>
    <w:p w14:paraId="1341470F" w14:textId="77777777" w:rsidR="009A5C36" w:rsidRDefault="009A5C36" w:rsidP="009A5C36">
      <w:r>
        <w:rPr>
          <w:noProof/>
        </w:rPr>
        <w:drawing>
          <wp:inline distT="0" distB="0" distL="0" distR="0" wp14:anchorId="5D2918D4" wp14:editId="0CAA61F3">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4FB78E" w14:textId="77777777" w:rsidR="009A5C36" w:rsidRDefault="009A5C36" w:rsidP="009A5C36"/>
    <w:p w14:paraId="6F41A9C2" w14:textId="77777777" w:rsidR="009A5C36" w:rsidRDefault="009A5C36" w:rsidP="009A5C36">
      <w:r>
        <w:t xml:space="preserve">It seems that in VHT and S1G usage of A-MPDU (the “non-HT” usages, except for DMG (see below)), have unique rules for padding, and the last A-MPDU subframe is not necessarily padded to a multiple of 4 octets, as described.  So, it does seem that this requirement applies only to HT usage of A-MPDU.  However, this could be made a bit </w:t>
      </w:r>
      <w:proofErr w:type="gramStart"/>
      <w:r>
        <w:t>more clear</w:t>
      </w:r>
      <w:proofErr w:type="gramEnd"/>
      <w:r>
        <w:t>.</w:t>
      </w:r>
    </w:p>
    <w:p w14:paraId="451A7C40" w14:textId="77777777" w:rsidR="009A5C36" w:rsidRDefault="009A5C36" w:rsidP="009A5C36"/>
    <w:p w14:paraId="241D77FF" w14:textId="77777777" w:rsidR="009A5C36" w:rsidRDefault="009A5C36" w:rsidP="009A5C36">
      <w:r w:rsidRPr="00B5023E">
        <w:rPr>
          <w:highlight w:val="cyan"/>
        </w:rPr>
        <w:t>Per previous discussion, check with Carlos for DMG’s padding behaviour.</w:t>
      </w:r>
    </w:p>
    <w:p w14:paraId="199135D3" w14:textId="77777777" w:rsidR="009A5C36" w:rsidRDefault="009A5C36" w:rsidP="009A5C36"/>
    <w:p w14:paraId="72CA9E5D" w14:textId="77777777" w:rsidR="009A5C36" w:rsidRDefault="009A5C36" w:rsidP="009A5C36">
      <w:r>
        <w:t xml:space="preserve">Checked with Carlos, and he confirms that the final A-MPDU for DMG does not have padding.  </w:t>
      </w:r>
      <w:proofErr w:type="spellStart"/>
      <w:proofErr w:type="gramStart"/>
      <w:r>
        <w:t>So,added</w:t>
      </w:r>
      <w:proofErr w:type="spellEnd"/>
      <w:proofErr w:type="gramEnd"/>
      <w:r>
        <w:t xml:space="preserve"> “and DMG” to the explicit list of PPDUs that do not do padding on the final A-MPDU.</w:t>
      </w:r>
    </w:p>
    <w:p w14:paraId="622A5742" w14:textId="77777777" w:rsidR="009A5C36" w:rsidRDefault="009A5C36" w:rsidP="009A5C36"/>
    <w:p w14:paraId="0D627A63" w14:textId="77777777" w:rsidR="009A5C36" w:rsidRDefault="009A5C36" w:rsidP="009A5C36">
      <w:r w:rsidRPr="00123658">
        <w:rPr>
          <w:highlight w:val="green"/>
          <w:u w:val="single"/>
        </w:rPr>
        <w:t>Proposed Resolution:</w:t>
      </w:r>
    </w:p>
    <w:p w14:paraId="15FDE1AA" w14:textId="77777777" w:rsidR="009A5C36" w:rsidRDefault="009A5C36" w:rsidP="009A5C36"/>
    <w:p w14:paraId="47C6E4FD" w14:textId="77777777" w:rsidR="009A5C36" w:rsidRDefault="009A5C36" w:rsidP="009A5C36">
      <w:r>
        <w:t>Revised.</w:t>
      </w:r>
    </w:p>
    <w:p w14:paraId="344B9A86" w14:textId="77777777" w:rsidR="009A5C36" w:rsidRDefault="009A5C36" w:rsidP="009A5C36"/>
    <w:p w14:paraId="5373CDA3" w14:textId="77777777" w:rsidR="009A5C36" w:rsidRDefault="009A5C36" w:rsidP="009A5C36">
      <w:r>
        <w:t xml:space="preserve">Change the sentence, “In an HT PPDU, the final A-MPDU subframe is not padded.” to “In an HT or DMG PPDU, the final A-MPDU subframe is not padded.” </w:t>
      </w:r>
    </w:p>
    <w:p w14:paraId="1CA4C095" w14:textId="77777777" w:rsidR="009A5C36" w:rsidRDefault="009A5C36" w:rsidP="009A5C36"/>
    <w:p w14:paraId="777CC9D9" w14:textId="77777777" w:rsidR="009A5C36" w:rsidRDefault="009A5C36" w:rsidP="009A5C36">
      <w:r>
        <w:t>After that sentence, add, “In a VHT or S1G PPDU, padding is added as described below.”</w:t>
      </w:r>
    </w:p>
    <w:p w14:paraId="0958931B" w14:textId="77777777" w:rsidR="009A5C36" w:rsidRDefault="009A5C36" w:rsidP="009A5C36"/>
    <w:p w14:paraId="69074D30" w14:textId="26101D4B" w:rsidR="00D207F1" w:rsidRDefault="009A5C36" w:rsidP="009A5C36">
      <w:r>
        <w:br w:type="page"/>
      </w:r>
    </w:p>
    <w:p w14:paraId="0A1A1014" w14:textId="5E3D73F8" w:rsidR="000C1613" w:rsidRDefault="000C1613" w:rsidP="0028288D"/>
    <w:p w14:paraId="092EF560" w14:textId="26A7AAE7" w:rsidR="00620AC3" w:rsidRDefault="00620AC3" w:rsidP="00315B2C"/>
    <w:sectPr w:rsidR="00620AC3" w:rsidSect="009E579C">
      <w:headerReference w:type="default" r:id="rId336"/>
      <w:footerReference w:type="default" r:id="rId33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F012E" w14:textId="77777777" w:rsidR="00BF0616" w:rsidRDefault="00BF0616">
      <w:r>
        <w:separator/>
      </w:r>
    </w:p>
  </w:endnote>
  <w:endnote w:type="continuationSeparator" w:id="0">
    <w:p w14:paraId="339A4FCE" w14:textId="77777777" w:rsidR="00BF0616" w:rsidRDefault="00BF0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515AA4" w:rsidRDefault="00515AA4"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515AA4" w:rsidRDefault="00515A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FFA96" w14:textId="77777777" w:rsidR="00BF0616" w:rsidRDefault="00BF0616">
      <w:r>
        <w:separator/>
      </w:r>
    </w:p>
  </w:footnote>
  <w:footnote w:type="continuationSeparator" w:id="0">
    <w:p w14:paraId="118E5C7F" w14:textId="77777777" w:rsidR="00BF0616" w:rsidRDefault="00BF0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4C8D10DB" w:rsidR="00515AA4" w:rsidRDefault="00515AA4" w:rsidP="005942A6">
    <w:pPr>
      <w:pStyle w:val="Header"/>
      <w:tabs>
        <w:tab w:val="clear" w:pos="6480"/>
        <w:tab w:val="center" w:pos="4680"/>
        <w:tab w:val="right" w:pos="9360"/>
      </w:tabs>
    </w:pPr>
    <w:r>
      <w:t>September 2019</w:t>
    </w:r>
    <w:r>
      <w:tab/>
    </w:r>
    <w:r>
      <w:tab/>
    </w:r>
    <w:fldSimple w:instr=" TITLE  \* MERGEFORMAT ">
      <w:r w:rsidR="000D3071">
        <w:t>doc.: IEEE 802.11-19/0551r17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3"/>
  </w:num>
  <w:num w:numId="3">
    <w:abstractNumId w:val="19"/>
  </w:num>
  <w:num w:numId="4">
    <w:abstractNumId w:val="3"/>
  </w:num>
  <w:num w:numId="5">
    <w:abstractNumId w:val="35"/>
  </w:num>
  <w:num w:numId="6">
    <w:abstractNumId w:val="34"/>
  </w:num>
  <w:num w:numId="7">
    <w:abstractNumId w:val="7"/>
  </w:num>
  <w:num w:numId="8">
    <w:abstractNumId w:val="14"/>
  </w:num>
  <w:num w:numId="9">
    <w:abstractNumId w:val="18"/>
  </w:num>
  <w:num w:numId="10">
    <w:abstractNumId w:val="22"/>
  </w:num>
  <w:num w:numId="11">
    <w:abstractNumId w:val="40"/>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3"/>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6"/>
  </w:num>
  <w:num w:numId="29">
    <w:abstractNumId w:val="37"/>
  </w:num>
  <w:num w:numId="30">
    <w:abstractNumId w:val="27"/>
  </w:num>
  <w:num w:numId="31">
    <w:abstractNumId w:val="29"/>
  </w:num>
  <w:num w:numId="32">
    <w:abstractNumId w:val="20"/>
  </w:num>
  <w:num w:numId="33">
    <w:abstractNumId w:val="38"/>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E7409"/>
    <w:rsid w:val="000F0F65"/>
    <w:rsid w:val="000F1E4D"/>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5C1C"/>
    <w:rsid w:val="001668A6"/>
    <w:rsid w:val="00166AFB"/>
    <w:rsid w:val="001670D8"/>
    <w:rsid w:val="00167858"/>
    <w:rsid w:val="001678C2"/>
    <w:rsid w:val="001678FD"/>
    <w:rsid w:val="0016790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3E0"/>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A5B"/>
    <w:rsid w:val="004A7FAC"/>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3BE4"/>
    <w:rsid w:val="005346E7"/>
    <w:rsid w:val="00534818"/>
    <w:rsid w:val="00534E07"/>
    <w:rsid w:val="00535899"/>
    <w:rsid w:val="00536522"/>
    <w:rsid w:val="00536EB4"/>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9AF"/>
    <w:rsid w:val="005F0E46"/>
    <w:rsid w:val="005F0EB1"/>
    <w:rsid w:val="005F1386"/>
    <w:rsid w:val="005F1CA0"/>
    <w:rsid w:val="005F2066"/>
    <w:rsid w:val="005F34E5"/>
    <w:rsid w:val="005F4164"/>
    <w:rsid w:val="005F4CCB"/>
    <w:rsid w:val="005F50AE"/>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2007"/>
    <w:rsid w:val="00872775"/>
    <w:rsid w:val="008737F5"/>
    <w:rsid w:val="008737F8"/>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3663"/>
    <w:rsid w:val="00A760BC"/>
    <w:rsid w:val="00A76B79"/>
    <w:rsid w:val="00A76C52"/>
    <w:rsid w:val="00A76D83"/>
    <w:rsid w:val="00A77188"/>
    <w:rsid w:val="00A774A4"/>
    <w:rsid w:val="00A803EC"/>
    <w:rsid w:val="00A81026"/>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189"/>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61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36EF5"/>
    <w:rsid w:val="00C407F5"/>
    <w:rsid w:val="00C40BDD"/>
    <w:rsid w:val="00C418DB"/>
    <w:rsid w:val="00C41EB7"/>
    <w:rsid w:val="00C42A26"/>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127"/>
    <w:rsid w:val="00C662D4"/>
    <w:rsid w:val="00C67A30"/>
    <w:rsid w:val="00C67A47"/>
    <w:rsid w:val="00C706A0"/>
    <w:rsid w:val="00C70E4A"/>
    <w:rsid w:val="00C716D9"/>
    <w:rsid w:val="00C718E6"/>
    <w:rsid w:val="00C71AAA"/>
    <w:rsid w:val="00C71B57"/>
    <w:rsid w:val="00C72E1C"/>
    <w:rsid w:val="00C73CD5"/>
    <w:rsid w:val="00C75EF4"/>
    <w:rsid w:val="00C7775E"/>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32E1"/>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7F1"/>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6C00"/>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99" Type="http://schemas.openxmlformats.org/officeDocument/2006/relationships/image" Target="media/image187.png"/><Relationship Id="rId303" Type="http://schemas.openxmlformats.org/officeDocument/2006/relationships/customXml" Target="ink/ink105.xml"/><Relationship Id="rId21" Type="http://schemas.openxmlformats.org/officeDocument/2006/relationships/image" Target="media/image14.png"/><Relationship Id="rId42" Type="http://schemas.openxmlformats.org/officeDocument/2006/relationships/customXml" Target="ink/ink11.xml"/><Relationship Id="rId63" Type="http://schemas.openxmlformats.org/officeDocument/2006/relationships/customXml" Target="ink/ink22.xml"/><Relationship Id="rId84" Type="http://schemas.openxmlformats.org/officeDocument/2006/relationships/image" Target="media/image50.png"/><Relationship Id="rId138" Type="http://schemas.openxmlformats.org/officeDocument/2006/relationships/image" Target="media/image89.png"/><Relationship Id="rId159" Type="http://schemas.openxmlformats.org/officeDocument/2006/relationships/image" Target="media/image94.png"/><Relationship Id="rId324" Type="http://schemas.openxmlformats.org/officeDocument/2006/relationships/image" Target="media/image203.png"/><Relationship Id="rId170" Type="http://schemas.openxmlformats.org/officeDocument/2006/relationships/image" Target="media/image102.png"/><Relationship Id="rId191" Type="http://schemas.openxmlformats.org/officeDocument/2006/relationships/image" Target="media/image115.png"/><Relationship Id="rId205" Type="http://schemas.openxmlformats.org/officeDocument/2006/relationships/image" Target="media/image124.png"/><Relationship Id="rId226" Type="http://schemas.openxmlformats.org/officeDocument/2006/relationships/customXml" Target="ink/ink86.xml"/><Relationship Id="rId247" Type="http://schemas.openxmlformats.org/officeDocument/2006/relationships/image" Target="media/image143.png"/><Relationship Id="rId107" Type="http://schemas.openxmlformats.org/officeDocument/2006/relationships/customXml" Target="ink/ink29.xml"/><Relationship Id="rId268" Type="http://schemas.openxmlformats.org/officeDocument/2006/relationships/image" Target="media/image164.png"/><Relationship Id="rId289" Type="http://schemas.openxmlformats.org/officeDocument/2006/relationships/customXml" Target="ink/ink99.xml"/><Relationship Id="rId11" Type="http://schemas.openxmlformats.org/officeDocument/2006/relationships/image" Target="media/image4.png"/><Relationship Id="rId32" Type="http://schemas.openxmlformats.org/officeDocument/2006/relationships/customXml" Target="ink/ink6.xml"/><Relationship Id="rId53" Type="http://schemas.openxmlformats.org/officeDocument/2006/relationships/customXml" Target="ink/ink17.xml"/><Relationship Id="rId74" Type="http://schemas.openxmlformats.org/officeDocument/2006/relationships/customXml" Target="ink/ink23.xml"/><Relationship Id="rId128" Type="http://schemas.openxmlformats.org/officeDocument/2006/relationships/customXml" Target="ink/ink36.xml"/><Relationship Id="rId149" Type="http://schemas.openxmlformats.org/officeDocument/2006/relationships/customXml" Target="ink/ink47.xml"/><Relationship Id="rId314" Type="http://schemas.openxmlformats.org/officeDocument/2006/relationships/customXml" Target="ink/ink109.xml"/><Relationship Id="rId335" Type="http://schemas.openxmlformats.org/officeDocument/2006/relationships/image" Target="media/image214.png"/><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95.png"/><Relationship Id="rId181" Type="http://schemas.openxmlformats.org/officeDocument/2006/relationships/customXml" Target="ink/ink64.xml"/><Relationship Id="rId216" Type="http://schemas.openxmlformats.org/officeDocument/2006/relationships/image" Target="media/image129.png"/><Relationship Id="rId237" Type="http://schemas.openxmlformats.org/officeDocument/2006/relationships/image" Target="media/image133.png"/><Relationship Id="rId258" Type="http://schemas.openxmlformats.org/officeDocument/2006/relationships/image" Target="media/image154.png"/><Relationship Id="rId279" Type="http://schemas.openxmlformats.org/officeDocument/2006/relationships/image" Target="media/image175.png"/><Relationship Id="rId22" Type="http://schemas.openxmlformats.org/officeDocument/2006/relationships/customXml" Target="ink/ink1.xml"/><Relationship Id="rId43" Type="http://schemas.openxmlformats.org/officeDocument/2006/relationships/image" Target="media/image25.png"/><Relationship Id="rId64" Type="http://schemas.openxmlformats.org/officeDocument/2006/relationships/image" Target="media/image35.png"/><Relationship Id="rId118" Type="http://schemas.openxmlformats.org/officeDocument/2006/relationships/image" Target="media/image77.png"/><Relationship Id="rId139" Type="http://schemas.openxmlformats.org/officeDocument/2006/relationships/image" Target="media/image90.png"/><Relationship Id="rId290" Type="http://schemas.openxmlformats.org/officeDocument/2006/relationships/image" Target="media/image182.png"/><Relationship Id="rId304" Type="http://schemas.openxmlformats.org/officeDocument/2006/relationships/customXml" Target="ink/ink106.xml"/><Relationship Id="rId325" Type="http://schemas.openxmlformats.org/officeDocument/2006/relationships/image" Target="media/image204.png"/><Relationship Id="rId85" Type="http://schemas.openxmlformats.org/officeDocument/2006/relationships/image" Target="media/image51.png"/><Relationship Id="rId150" Type="http://schemas.openxmlformats.org/officeDocument/2006/relationships/customXml" Target="ink/ink48.xml"/><Relationship Id="rId171" Type="http://schemas.openxmlformats.org/officeDocument/2006/relationships/customXml" Target="ink/ink60.xml"/><Relationship Id="rId192" Type="http://schemas.openxmlformats.org/officeDocument/2006/relationships/image" Target="media/image116.png"/><Relationship Id="rId206" Type="http://schemas.openxmlformats.org/officeDocument/2006/relationships/customXml" Target="ink/ink73.xml"/><Relationship Id="rId227" Type="http://schemas.openxmlformats.org/officeDocument/2006/relationships/customXml" Target="ink/ink87.xml"/><Relationship Id="rId248" Type="http://schemas.openxmlformats.org/officeDocument/2006/relationships/image" Target="media/image144.png"/><Relationship Id="rId269" Type="http://schemas.openxmlformats.org/officeDocument/2006/relationships/image" Target="media/image165.png"/><Relationship Id="rId12" Type="http://schemas.openxmlformats.org/officeDocument/2006/relationships/image" Target="media/image5.emf"/><Relationship Id="rId33" Type="http://schemas.openxmlformats.org/officeDocument/2006/relationships/image" Target="media/image20.png"/><Relationship Id="rId108" Type="http://schemas.openxmlformats.org/officeDocument/2006/relationships/image" Target="media/image70.png"/><Relationship Id="rId129" Type="http://schemas.openxmlformats.org/officeDocument/2006/relationships/image" Target="media/image84.png"/><Relationship Id="rId280" Type="http://schemas.openxmlformats.org/officeDocument/2006/relationships/image" Target="media/image176.png"/><Relationship Id="rId315" Type="http://schemas.openxmlformats.org/officeDocument/2006/relationships/image" Target="media/image197.png"/><Relationship Id="rId336" Type="http://schemas.openxmlformats.org/officeDocument/2006/relationships/header" Target="header1.xml"/><Relationship Id="rId54" Type="http://schemas.openxmlformats.org/officeDocument/2006/relationships/image" Target="media/image30.png"/><Relationship Id="rId75" Type="http://schemas.openxmlformats.org/officeDocument/2006/relationships/image" Target="media/image44.png"/><Relationship Id="rId96" Type="http://schemas.openxmlformats.org/officeDocument/2006/relationships/image" Target="media/image61.png"/><Relationship Id="rId140" Type="http://schemas.openxmlformats.org/officeDocument/2006/relationships/customXml" Target="ink/ink41.xml"/><Relationship Id="rId161" Type="http://schemas.openxmlformats.org/officeDocument/2006/relationships/customXml" Target="ink/ink57.xml"/><Relationship Id="rId182" Type="http://schemas.openxmlformats.org/officeDocument/2006/relationships/image" Target="media/image109.png"/><Relationship Id="rId217" Type="http://schemas.openxmlformats.org/officeDocument/2006/relationships/customXml" Target="ink/ink79.xml"/><Relationship Id="rId6" Type="http://schemas.openxmlformats.org/officeDocument/2006/relationships/footnotes" Target="footnotes.xml"/><Relationship Id="rId238" Type="http://schemas.openxmlformats.org/officeDocument/2006/relationships/image" Target="media/image134.png"/><Relationship Id="rId259" Type="http://schemas.openxmlformats.org/officeDocument/2006/relationships/image" Target="media/image155.png"/><Relationship Id="rId23" Type="http://schemas.openxmlformats.org/officeDocument/2006/relationships/image" Target="media/image15.png"/><Relationship Id="rId119" Type="http://schemas.openxmlformats.org/officeDocument/2006/relationships/image" Target="media/image78.png"/><Relationship Id="rId270" Type="http://schemas.openxmlformats.org/officeDocument/2006/relationships/image" Target="media/image166.png"/><Relationship Id="rId291" Type="http://schemas.openxmlformats.org/officeDocument/2006/relationships/image" Target="media/image183.png"/><Relationship Id="rId305" Type="http://schemas.openxmlformats.org/officeDocument/2006/relationships/image" Target="media/image190.png"/><Relationship Id="rId326" Type="http://schemas.openxmlformats.org/officeDocument/2006/relationships/image" Target="media/image205.png"/><Relationship Id="rId44" Type="http://schemas.openxmlformats.org/officeDocument/2006/relationships/customXml" Target="ink/ink12.xml"/><Relationship Id="rId65" Type="http://schemas.openxmlformats.org/officeDocument/2006/relationships/image" Target="media/image36.png"/><Relationship Id="rId86" Type="http://schemas.openxmlformats.org/officeDocument/2006/relationships/image" Target="media/image52.png"/><Relationship Id="rId130" Type="http://schemas.openxmlformats.org/officeDocument/2006/relationships/image" Target="media/image85.png"/><Relationship Id="rId151" Type="http://schemas.openxmlformats.org/officeDocument/2006/relationships/customXml" Target="ink/ink49.xml"/><Relationship Id="rId172" Type="http://schemas.openxmlformats.org/officeDocument/2006/relationships/image" Target="media/image103.png"/><Relationship Id="rId193" Type="http://schemas.openxmlformats.org/officeDocument/2006/relationships/customXml" Target="ink/ink68.xml"/><Relationship Id="rId207" Type="http://schemas.openxmlformats.org/officeDocument/2006/relationships/image" Target="media/image125.png"/><Relationship Id="rId228" Type="http://schemas.openxmlformats.org/officeDocument/2006/relationships/customXml" Target="ink/ink88.xml"/><Relationship Id="rId249" Type="http://schemas.openxmlformats.org/officeDocument/2006/relationships/image" Target="media/image145.png"/><Relationship Id="rId13" Type="http://schemas.openxmlformats.org/officeDocument/2006/relationships/image" Target="media/image6.png"/><Relationship Id="rId109" Type="http://schemas.openxmlformats.org/officeDocument/2006/relationships/customXml" Target="ink/ink30.xml"/><Relationship Id="rId260" Type="http://schemas.openxmlformats.org/officeDocument/2006/relationships/image" Target="media/image156.png"/><Relationship Id="rId281" Type="http://schemas.openxmlformats.org/officeDocument/2006/relationships/customXml" Target="ink/ink96.xml"/><Relationship Id="rId316" Type="http://schemas.openxmlformats.org/officeDocument/2006/relationships/customXml" Target="ink/ink110.xml"/><Relationship Id="rId337" Type="http://schemas.openxmlformats.org/officeDocument/2006/relationships/footer" Target="footer1.xml"/><Relationship Id="rId34" Type="http://schemas.openxmlformats.org/officeDocument/2006/relationships/customXml" Target="ink/ink7.xml"/><Relationship Id="rId55" Type="http://schemas.openxmlformats.org/officeDocument/2006/relationships/customXml" Target="ink/ink18.xml"/><Relationship Id="rId76" Type="http://schemas.openxmlformats.org/officeDocument/2006/relationships/customXml" Target="ink/ink24.xml"/><Relationship Id="rId97" Type="http://schemas.openxmlformats.org/officeDocument/2006/relationships/image" Target="media/image62.png"/><Relationship Id="rId120" Type="http://schemas.openxmlformats.org/officeDocument/2006/relationships/customXml" Target="ink/ink33.xml"/><Relationship Id="rId141" Type="http://schemas.openxmlformats.org/officeDocument/2006/relationships/image" Target="media/image91.png"/><Relationship Id="rId7" Type="http://schemas.openxmlformats.org/officeDocument/2006/relationships/endnotes" Target="endnotes.xml"/><Relationship Id="rId162" Type="http://schemas.openxmlformats.org/officeDocument/2006/relationships/image" Target="media/image96.png"/><Relationship Id="rId183" Type="http://schemas.openxmlformats.org/officeDocument/2006/relationships/image" Target="media/image110.png"/><Relationship Id="rId218" Type="http://schemas.openxmlformats.org/officeDocument/2006/relationships/image" Target="media/image130.png"/><Relationship Id="rId239" Type="http://schemas.openxmlformats.org/officeDocument/2006/relationships/image" Target="media/image135.png"/><Relationship Id="rId250" Type="http://schemas.openxmlformats.org/officeDocument/2006/relationships/image" Target="media/image146.png"/><Relationship Id="rId271" Type="http://schemas.openxmlformats.org/officeDocument/2006/relationships/image" Target="media/image167.png"/><Relationship Id="rId292" Type="http://schemas.openxmlformats.org/officeDocument/2006/relationships/customXml" Target="ink/ink100.xml"/><Relationship Id="rId306" Type="http://schemas.openxmlformats.org/officeDocument/2006/relationships/customXml" Target="ink/ink107.xml"/><Relationship Id="rId24" Type="http://schemas.openxmlformats.org/officeDocument/2006/relationships/customXml" Target="ink/ink2.xml"/><Relationship Id="rId45" Type="http://schemas.openxmlformats.org/officeDocument/2006/relationships/image" Target="media/image26.png"/><Relationship Id="rId66" Type="http://schemas.openxmlformats.org/officeDocument/2006/relationships/image" Target="media/image37.png"/><Relationship Id="rId87" Type="http://schemas.openxmlformats.org/officeDocument/2006/relationships/image" Target="media/image53.png"/><Relationship Id="rId110" Type="http://schemas.openxmlformats.org/officeDocument/2006/relationships/image" Target="media/image71.png"/><Relationship Id="rId131" Type="http://schemas.openxmlformats.org/officeDocument/2006/relationships/customXml" Target="ink/ink37.xml"/><Relationship Id="rId327" Type="http://schemas.openxmlformats.org/officeDocument/2006/relationships/image" Target="media/image206.png"/><Relationship Id="rId152" Type="http://schemas.openxmlformats.org/officeDocument/2006/relationships/customXml" Target="ink/ink50.xml"/><Relationship Id="rId173" Type="http://schemas.openxmlformats.org/officeDocument/2006/relationships/customXml" Target="ink/ink61.xml"/><Relationship Id="rId194" Type="http://schemas.openxmlformats.org/officeDocument/2006/relationships/image" Target="media/image117.png"/><Relationship Id="rId208" Type="http://schemas.openxmlformats.org/officeDocument/2006/relationships/image" Target="media/image126.png"/><Relationship Id="rId229" Type="http://schemas.openxmlformats.org/officeDocument/2006/relationships/customXml" Target="ink/ink89.xml"/><Relationship Id="rId240" Type="http://schemas.openxmlformats.org/officeDocument/2006/relationships/image" Target="media/image136.png"/><Relationship Id="rId261" Type="http://schemas.openxmlformats.org/officeDocument/2006/relationships/image" Target="media/image157.png"/><Relationship Id="rId14" Type="http://schemas.openxmlformats.org/officeDocument/2006/relationships/image" Target="media/image7.png"/><Relationship Id="rId35" Type="http://schemas.openxmlformats.org/officeDocument/2006/relationships/image" Target="media/image21.png"/><Relationship Id="rId56" Type="http://schemas.openxmlformats.org/officeDocument/2006/relationships/image" Target="media/image31.png"/><Relationship Id="rId77" Type="http://schemas.openxmlformats.org/officeDocument/2006/relationships/image" Target="media/image45.png"/><Relationship Id="rId100" Type="http://schemas.openxmlformats.org/officeDocument/2006/relationships/image" Target="media/image65.png"/><Relationship Id="rId282" Type="http://schemas.openxmlformats.org/officeDocument/2006/relationships/image" Target="media/image177.png"/><Relationship Id="rId317" Type="http://schemas.openxmlformats.org/officeDocument/2006/relationships/image" Target="media/image198.png"/><Relationship Id="rId338"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image" Target="media/image63.png"/><Relationship Id="rId121" Type="http://schemas.openxmlformats.org/officeDocument/2006/relationships/image" Target="media/image79.png"/><Relationship Id="rId142" Type="http://schemas.openxmlformats.org/officeDocument/2006/relationships/customXml" Target="ink/ink42.xml"/><Relationship Id="rId163" Type="http://schemas.openxmlformats.org/officeDocument/2006/relationships/customXml" Target="ink/ink58.xml"/><Relationship Id="rId184" Type="http://schemas.openxmlformats.org/officeDocument/2006/relationships/customXml" Target="ink/ink65.xml"/><Relationship Id="rId219" Type="http://schemas.openxmlformats.org/officeDocument/2006/relationships/customXml" Target="ink/ink80.xml"/><Relationship Id="rId3" Type="http://schemas.openxmlformats.org/officeDocument/2006/relationships/styles" Target="styles.xml"/><Relationship Id="rId214" Type="http://schemas.openxmlformats.org/officeDocument/2006/relationships/image" Target="media/image128.png"/><Relationship Id="rId230" Type="http://schemas.openxmlformats.org/officeDocument/2006/relationships/customXml" Target="ink/ink90.xml"/><Relationship Id="rId235" Type="http://schemas.openxmlformats.org/officeDocument/2006/relationships/customXml" Target="ink/ink95.xml"/><Relationship Id="rId251" Type="http://schemas.openxmlformats.org/officeDocument/2006/relationships/image" Target="media/image147.png"/><Relationship Id="rId256" Type="http://schemas.openxmlformats.org/officeDocument/2006/relationships/image" Target="media/image152.png"/><Relationship Id="rId277" Type="http://schemas.openxmlformats.org/officeDocument/2006/relationships/image" Target="media/image173.png"/><Relationship Id="rId298" Type="http://schemas.openxmlformats.org/officeDocument/2006/relationships/customXml" Target="ink/ink103.xml"/><Relationship Id="rId25" Type="http://schemas.openxmlformats.org/officeDocument/2006/relationships/image" Target="media/image16.png"/><Relationship Id="rId46" Type="http://schemas.openxmlformats.org/officeDocument/2006/relationships/customXml" Target="ink/ink13.xml"/><Relationship Id="rId67" Type="http://schemas.openxmlformats.org/officeDocument/2006/relationships/image" Target="media/image38.png"/><Relationship Id="rId116" Type="http://schemas.openxmlformats.org/officeDocument/2006/relationships/image" Target="media/image75.png"/><Relationship Id="rId137" Type="http://schemas.openxmlformats.org/officeDocument/2006/relationships/customXml" Target="ink/ink40.xml"/><Relationship Id="rId158" Type="http://schemas.openxmlformats.org/officeDocument/2006/relationships/customXml" Target="ink/ink56.xml"/><Relationship Id="rId272" Type="http://schemas.openxmlformats.org/officeDocument/2006/relationships/image" Target="media/image168.png"/><Relationship Id="rId293" Type="http://schemas.openxmlformats.org/officeDocument/2006/relationships/image" Target="media/image184.png"/><Relationship Id="rId302" Type="http://schemas.openxmlformats.org/officeDocument/2006/relationships/image" Target="media/image189.png"/><Relationship Id="rId307" Type="http://schemas.openxmlformats.org/officeDocument/2006/relationships/image" Target="media/image191.png"/><Relationship Id="rId323" Type="http://schemas.openxmlformats.org/officeDocument/2006/relationships/image" Target="media/image202.png"/><Relationship Id="rId328" Type="http://schemas.openxmlformats.org/officeDocument/2006/relationships/image" Target="media/image207.png"/><Relationship Id="rId20" Type="http://schemas.openxmlformats.org/officeDocument/2006/relationships/image" Target="media/image13.png"/><Relationship Id="rId41" Type="http://schemas.openxmlformats.org/officeDocument/2006/relationships/image" Target="media/image24.png"/><Relationship Id="rId62" Type="http://schemas.openxmlformats.org/officeDocument/2006/relationships/image" Target="media/image34.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2.png"/><Relationship Id="rId132" Type="http://schemas.openxmlformats.org/officeDocument/2006/relationships/image" Target="media/image86.png"/><Relationship Id="rId153" Type="http://schemas.openxmlformats.org/officeDocument/2006/relationships/customXml" Target="ink/ink51.xml"/><Relationship Id="rId174" Type="http://schemas.openxmlformats.org/officeDocument/2006/relationships/image" Target="media/image104.png"/><Relationship Id="rId179" Type="http://schemas.openxmlformats.org/officeDocument/2006/relationships/image" Target="media/image107.png"/><Relationship Id="rId195" Type="http://schemas.openxmlformats.org/officeDocument/2006/relationships/customXml" Target="ink/ink69.xml"/><Relationship Id="rId209" Type="http://schemas.openxmlformats.org/officeDocument/2006/relationships/customXml" Target="ink/ink74.xml"/><Relationship Id="rId190" Type="http://schemas.openxmlformats.org/officeDocument/2006/relationships/customXml" Target="ink/ink67.xml"/><Relationship Id="rId204" Type="http://schemas.openxmlformats.org/officeDocument/2006/relationships/image" Target="media/image123.png"/><Relationship Id="rId220" Type="http://schemas.openxmlformats.org/officeDocument/2006/relationships/image" Target="media/image131.png"/><Relationship Id="rId225" Type="http://schemas.openxmlformats.org/officeDocument/2006/relationships/customXml" Target="ink/ink85.xml"/><Relationship Id="rId241" Type="http://schemas.openxmlformats.org/officeDocument/2006/relationships/image" Target="media/image137.png"/><Relationship Id="rId246" Type="http://schemas.openxmlformats.org/officeDocument/2006/relationships/image" Target="media/image142.png"/><Relationship Id="rId267" Type="http://schemas.openxmlformats.org/officeDocument/2006/relationships/image" Target="media/image163.png"/><Relationship Id="rId288" Type="http://schemas.openxmlformats.org/officeDocument/2006/relationships/image" Target="media/image181.png"/><Relationship Id="rId15" Type="http://schemas.openxmlformats.org/officeDocument/2006/relationships/image" Target="media/image8.png"/><Relationship Id="rId36" Type="http://schemas.openxmlformats.org/officeDocument/2006/relationships/customXml" Target="ink/ink8.xml"/><Relationship Id="rId57" Type="http://schemas.openxmlformats.org/officeDocument/2006/relationships/customXml" Target="ink/ink19.xml"/><Relationship Id="rId106" Type="http://schemas.openxmlformats.org/officeDocument/2006/relationships/image" Target="media/image69.png"/><Relationship Id="rId127" Type="http://schemas.openxmlformats.org/officeDocument/2006/relationships/image" Target="media/image83.png"/><Relationship Id="rId262" Type="http://schemas.openxmlformats.org/officeDocument/2006/relationships/image" Target="media/image158.png"/><Relationship Id="rId283" Type="http://schemas.openxmlformats.org/officeDocument/2006/relationships/image" Target="media/image178.png"/><Relationship Id="rId313" Type="http://schemas.openxmlformats.org/officeDocument/2006/relationships/image" Target="media/image196.png"/><Relationship Id="rId318" Type="http://schemas.openxmlformats.org/officeDocument/2006/relationships/customXml" Target="ink/ink111.xml"/><Relationship Id="rId33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customXml" Target="ink/ink16.xml"/><Relationship Id="rId73" Type="http://schemas.openxmlformats.org/officeDocument/2006/relationships/image" Target="media/image43.png"/><Relationship Id="rId78" Type="http://schemas.openxmlformats.org/officeDocument/2006/relationships/customXml" Target="ink/ink25.xml"/><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customXml" Target="ink/ink34.xml"/><Relationship Id="rId143" Type="http://schemas.openxmlformats.org/officeDocument/2006/relationships/image" Target="media/image92.png"/><Relationship Id="rId148" Type="http://schemas.openxmlformats.org/officeDocument/2006/relationships/customXml" Target="ink/ink46.xml"/><Relationship Id="rId164" Type="http://schemas.openxmlformats.org/officeDocument/2006/relationships/image" Target="media/image97.png"/><Relationship Id="rId169" Type="http://schemas.openxmlformats.org/officeDocument/2006/relationships/customXml" Target="ink/ink59.xml"/><Relationship Id="rId185" Type="http://schemas.openxmlformats.org/officeDocument/2006/relationships/image" Target="media/image111.png"/><Relationship Id="rId334" Type="http://schemas.openxmlformats.org/officeDocument/2006/relationships/image" Target="media/image21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8.png"/><Relationship Id="rId210" Type="http://schemas.openxmlformats.org/officeDocument/2006/relationships/customXml" Target="ink/ink75.xml"/><Relationship Id="rId215" Type="http://schemas.openxmlformats.org/officeDocument/2006/relationships/customXml" Target="ink/ink78.xml"/><Relationship Id="rId236" Type="http://schemas.openxmlformats.org/officeDocument/2006/relationships/image" Target="media/image132.png"/><Relationship Id="rId257" Type="http://schemas.openxmlformats.org/officeDocument/2006/relationships/image" Target="media/image153.png"/><Relationship Id="rId278" Type="http://schemas.openxmlformats.org/officeDocument/2006/relationships/image" Target="media/image174.png"/><Relationship Id="rId26" Type="http://schemas.openxmlformats.org/officeDocument/2006/relationships/customXml" Target="ink/ink3.xml"/><Relationship Id="rId231" Type="http://schemas.openxmlformats.org/officeDocument/2006/relationships/customXml" Target="ink/ink91.xml"/><Relationship Id="rId252" Type="http://schemas.openxmlformats.org/officeDocument/2006/relationships/image" Target="media/image148.png"/><Relationship Id="rId273" Type="http://schemas.openxmlformats.org/officeDocument/2006/relationships/image" Target="media/image169.png"/><Relationship Id="rId294" Type="http://schemas.openxmlformats.org/officeDocument/2006/relationships/customXml" Target="ink/ink101.xml"/><Relationship Id="rId308" Type="http://schemas.openxmlformats.org/officeDocument/2006/relationships/image" Target="media/image192.png"/><Relationship Id="rId329" Type="http://schemas.openxmlformats.org/officeDocument/2006/relationships/image" Target="media/image208.png"/><Relationship Id="rId47" Type="http://schemas.openxmlformats.org/officeDocument/2006/relationships/image" Target="media/image27.png"/><Relationship Id="rId68" Type="http://schemas.openxmlformats.org/officeDocument/2006/relationships/image" Target="media/image39.png"/><Relationship Id="rId89" Type="http://schemas.openxmlformats.org/officeDocument/2006/relationships/hyperlink" Target="https://www.iana.org/assignments/ipsec-registry/ipsec-registry.xhtml" TargetMode="External"/><Relationship Id="rId112" Type="http://schemas.openxmlformats.org/officeDocument/2006/relationships/image" Target="media/image73.png"/><Relationship Id="rId133" Type="http://schemas.openxmlformats.org/officeDocument/2006/relationships/customXml" Target="ink/ink38.xml"/><Relationship Id="rId154" Type="http://schemas.openxmlformats.org/officeDocument/2006/relationships/customXml" Target="ink/ink52.xml"/><Relationship Id="rId175" Type="http://schemas.openxmlformats.org/officeDocument/2006/relationships/customXml" Target="ink/ink62.xml"/><Relationship Id="rId196" Type="http://schemas.openxmlformats.org/officeDocument/2006/relationships/image" Target="media/image118.png"/><Relationship Id="rId200" Type="http://schemas.openxmlformats.org/officeDocument/2006/relationships/image" Target="media/image121.png"/><Relationship Id="rId16" Type="http://schemas.openxmlformats.org/officeDocument/2006/relationships/image" Target="media/image9.png"/><Relationship Id="rId221" Type="http://schemas.openxmlformats.org/officeDocument/2006/relationships/customXml" Target="ink/ink81.xml"/><Relationship Id="rId242" Type="http://schemas.openxmlformats.org/officeDocument/2006/relationships/image" Target="media/image138.png"/><Relationship Id="rId263" Type="http://schemas.openxmlformats.org/officeDocument/2006/relationships/image" Target="media/image159.png"/><Relationship Id="rId284" Type="http://schemas.openxmlformats.org/officeDocument/2006/relationships/customXml" Target="ink/ink97.xml"/><Relationship Id="rId319" Type="http://schemas.openxmlformats.org/officeDocument/2006/relationships/image" Target="media/image199.png"/><Relationship Id="rId37" Type="http://schemas.openxmlformats.org/officeDocument/2006/relationships/image" Target="media/image22.png"/><Relationship Id="rId58" Type="http://schemas.openxmlformats.org/officeDocument/2006/relationships/image" Target="media/image32.png"/><Relationship Id="rId79" Type="http://schemas.openxmlformats.org/officeDocument/2006/relationships/image" Target="media/image46.png"/><Relationship Id="rId102" Type="http://schemas.openxmlformats.org/officeDocument/2006/relationships/customXml" Target="ink/ink27.xml"/><Relationship Id="rId123" Type="http://schemas.openxmlformats.org/officeDocument/2006/relationships/image" Target="media/image80.png"/><Relationship Id="rId144" Type="http://schemas.openxmlformats.org/officeDocument/2006/relationships/image" Target="media/image93.png"/><Relationship Id="rId330" Type="http://schemas.openxmlformats.org/officeDocument/2006/relationships/image" Target="media/image209.png"/><Relationship Id="rId90" Type="http://schemas.openxmlformats.org/officeDocument/2006/relationships/image" Target="media/image55.png"/><Relationship Id="rId165" Type="http://schemas.openxmlformats.org/officeDocument/2006/relationships/image" Target="media/image98.png"/><Relationship Id="rId186" Type="http://schemas.openxmlformats.org/officeDocument/2006/relationships/image" Target="media/image112.png"/><Relationship Id="rId211" Type="http://schemas.openxmlformats.org/officeDocument/2006/relationships/customXml" Target="ink/ink76.xml"/><Relationship Id="rId232" Type="http://schemas.openxmlformats.org/officeDocument/2006/relationships/customXml" Target="ink/ink92.xml"/><Relationship Id="rId253" Type="http://schemas.openxmlformats.org/officeDocument/2006/relationships/image" Target="media/image149.png"/><Relationship Id="rId274" Type="http://schemas.openxmlformats.org/officeDocument/2006/relationships/image" Target="media/image170.png"/><Relationship Id="rId295" Type="http://schemas.openxmlformats.org/officeDocument/2006/relationships/image" Target="media/image185.png"/><Relationship Id="rId309" Type="http://schemas.openxmlformats.org/officeDocument/2006/relationships/image" Target="media/image193.png"/><Relationship Id="rId27" Type="http://schemas.openxmlformats.org/officeDocument/2006/relationships/image" Target="media/image17.png"/><Relationship Id="rId48" Type="http://schemas.openxmlformats.org/officeDocument/2006/relationships/customXml" Target="ink/ink14.xml"/><Relationship Id="rId69" Type="http://schemas.openxmlformats.org/officeDocument/2006/relationships/image" Target="media/image40.png"/><Relationship Id="rId113" Type="http://schemas.openxmlformats.org/officeDocument/2006/relationships/customXml" Target="ink/ink31.xml"/><Relationship Id="rId134" Type="http://schemas.openxmlformats.org/officeDocument/2006/relationships/image" Target="media/image87.png"/><Relationship Id="rId320" Type="http://schemas.openxmlformats.org/officeDocument/2006/relationships/customXml" Target="ink/ink112.xml"/><Relationship Id="rId80" Type="http://schemas.openxmlformats.org/officeDocument/2006/relationships/customXml" Target="ink/ink26.xml"/><Relationship Id="rId155" Type="http://schemas.openxmlformats.org/officeDocument/2006/relationships/customXml" Target="ink/ink53.xml"/><Relationship Id="rId176" Type="http://schemas.openxmlformats.org/officeDocument/2006/relationships/image" Target="media/image105.png"/><Relationship Id="rId197" Type="http://schemas.openxmlformats.org/officeDocument/2006/relationships/image" Target="media/image119.png"/><Relationship Id="rId201" Type="http://schemas.openxmlformats.org/officeDocument/2006/relationships/customXml" Target="ink/ink71.xml"/><Relationship Id="rId222" Type="http://schemas.openxmlformats.org/officeDocument/2006/relationships/customXml" Target="ink/ink82.xml"/><Relationship Id="rId243" Type="http://schemas.openxmlformats.org/officeDocument/2006/relationships/image" Target="media/image139.png"/><Relationship Id="rId264" Type="http://schemas.openxmlformats.org/officeDocument/2006/relationships/image" Target="media/image160.png"/><Relationship Id="rId285" Type="http://schemas.openxmlformats.org/officeDocument/2006/relationships/image" Target="media/image179.png"/><Relationship Id="rId17" Type="http://schemas.openxmlformats.org/officeDocument/2006/relationships/image" Target="media/image10.png"/><Relationship Id="rId38" Type="http://schemas.openxmlformats.org/officeDocument/2006/relationships/customXml" Target="ink/ink9.xml"/><Relationship Id="rId59" Type="http://schemas.openxmlformats.org/officeDocument/2006/relationships/customXml" Target="ink/ink20.xml"/><Relationship Id="rId103" Type="http://schemas.openxmlformats.org/officeDocument/2006/relationships/image" Target="media/image67.png"/><Relationship Id="rId124" Type="http://schemas.openxmlformats.org/officeDocument/2006/relationships/image" Target="media/image81.png"/><Relationship Id="rId310" Type="http://schemas.openxmlformats.org/officeDocument/2006/relationships/image" Target="media/image194.png"/><Relationship Id="rId70" Type="http://schemas.openxmlformats.org/officeDocument/2006/relationships/hyperlink" Target="https://mentor.ieee.org/802.11/dcn/19/11-19-0551-03-000m-revmd-lb236-comments-assigned-to-hamilton.docx" TargetMode="External"/><Relationship Id="rId91" Type="http://schemas.openxmlformats.org/officeDocument/2006/relationships/image" Target="media/image56.png"/><Relationship Id="rId145" Type="http://schemas.openxmlformats.org/officeDocument/2006/relationships/customXml" Target="ink/ink43.xml"/><Relationship Id="rId166" Type="http://schemas.openxmlformats.org/officeDocument/2006/relationships/image" Target="media/image99.png"/><Relationship Id="rId187" Type="http://schemas.openxmlformats.org/officeDocument/2006/relationships/customXml" Target="ink/ink66.xml"/><Relationship Id="rId331" Type="http://schemas.openxmlformats.org/officeDocument/2006/relationships/image" Target="media/image210.png"/><Relationship Id="rId1" Type="http://schemas.openxmlformats.org/officeDocument/2006/relationships/customXml" Target="../customXml/item1.xml"/><Relationship Id="rId212" Type="http://schemas.openxmlformats.org/officeDocument/2006/relationships/image" Target="media/image127.png"/><Relationship Id="rId233" Type="http://schemas.openxmlformats.org/officeDocument/2006/relationships/customXml" Target="ink/ink93.xml"/><Relationship Id="rId254" Type="http://schemas.openxmlformats.org/officeDocument/2006/relationships/image" Target="media/image150.png"/><Relationship Id="rId28" Type="http://schemas.openxmlformats.org/officeDocument/2006/relationships/customXml" Target="ink/ink4.xml"/><Relationship Id="rId49" Type="http://schemas.openxmlformats.org/officeDocument/2006/relationships/image" Target="media/image28.png"/><Relationship Id="rId114" Type="http://schemas.openxmlformats.org/officeDocument/2006/relationships/image" Target="media/image74.png"/><Relationship Id="rId275" Type="http://schemas.openxmlformats.org/officeDocument/2006/relationships/image" Target="media/image171.png"/><Relationship Id="rId296" Type="http://schemas.openxmlformats.org/officeDocument/2006/relationships/customXml" Target="ink/ink102.xml"/><Relationship Id="rId300" Type="http://schemas.openxmlformats.org/officeDocument/2006/relationships/customXml" Target="ink/ink104.xml"/><Relationship Id="rId60" Type="http://schemas.openxmlformats.org/officeDocument/2006/relationships/image" Target="media/image33.png"/><Relationship Id="rId81" Type="http://schemas.openxmlformats.org/officeDocument/2006/relationships/image" Target="media/image47.png"/><Relationship Id="rId135" Type="http://schemas.openxmlformats.org/officeDocument/2006/relationships/customXml" Target="ink/ink39.xml"/><Relationship Id="rId156" Type="http://schemas.openxmlformats.org/officeDocument/2006/relationships/customXml" Target="ink/ink54.xml"/><Relationship Id="rId177" Type="http://schemas.openxmlformats.org/officeDocument/2006/relationships/image" Target="media/image106.png"/><Relationship Id="rId198" Type="http://schemas.openxmlformats.org/officeDocument/2006/relationships/customXml" Target="ink/ink70.xml"/><Relationship Id="rId321" Type="http://schemas.openxmlformats.org/officeDocument/2006/relationships/image" Target="media/image200.png"/><Relationship Id="rId202" Type="http://schemas.openxmlformats.org/officeDocument/2006/relationships/image" Target="media/image122.png"/><Relationship Id="rId223" Type="http://schemas.openxmlformats.org/officeDocument/2006/relationships/customXml" Target="ink/ink83.xml"/><Relationship Id="rId244" Type="http://schemas.openxmlformats.org/officeDocument/2006/relationships/image" Target="media/image140.png"/><Relationship Id="rId18" Type="http://schemas.openxmlformats.org/officeDocument/2006/relationships/image" Target="media/image11.png"/><Relationship Id="rId39" Type="http://schemas.openxmlformats.org/officeDocument/2006/relationships/image" Target="media/image23.png"/><Relationship Id="rId265" Type="http://schemas.openxmlformats.org/officeDocument/2006/relationships/image" Target="media/image161.png"/><Relationship Id="rId286" Type="http://schemas.openxmlformats.org/officeDocument/2006/relationships/customXml" Target="ink/ink98.xml"/><Relationship Id="rId50" Type="http://schemas.openxmlformats.org/officeDocument/2006/relationships/customXml" Target="ink/ink15.xml"/><Relationship Id="rId104" Type="http://schemas.openxmlformats.org/officeDocument/2006/relationships/customXml" Target="ink/ink28.xml"/><Relationship Id="rId125" Type="http://schemas.openxmlformats.org/officeDocument/2006/relationships/image" Target="media/image82.png"/><Relationship Id="rId146" Type="http://schemas.openxmlformats.org/officeDocument/2006/relationships/customXml" Target="ink/ink44.xml"/><Relationship Id="rId167" Type="http://schemas.openxmlformats.org/officeDocument/2006/relationships/image" Target="media/image100.png"/><Relationship Id="rId188" Type="http://schemas.openxmlformats.org/officeDocument/2006/relationships/image" Target="media/image113.png"/><Relationship Id="rId311" Type="http://schemas.openxmlformats.org/officeDocument/2006/relationships/customXml" Target="ink/ink108.xml"/><Relationship Id="rId332" Type="http://schemas.openxmlformats.org/officeDocument/2006/relationships/image" Target="media/image211.png"/><Relationship Id="rId71" Type="http://schemas.openxmlformats.org/officeDocument/2006/relationships/image" Target="media/image41.png"/><Relationship Id="rId92" Type="http://schemas.openxmlformats.org/officeDocument/2006/relationships/image" Target="media/image57.png"/><Relationship Id="rId213" Type="http://schemas.openxmlformats.org/officeDocument/2006/relationships/customXml" Target="ink/ink77.xml"/><Relationship Id="rId234" Type="http://schemas.openxmlformats.org/officeDocument/2006/relationships/customXml" Target="ink/ink94.xm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151.png"/><Relationship Id="rId276" Type="http://schemas.openxmlformats.org/officeDocument/2006/relationships/image" Target="media/image172.png"/><Relationship Id="rId297" Type="http://schemas.openxmlformats.org/officeDocument/2006/relationships/image" Target="media/image186.png"/><Relationship Id="rId40" Type="http://schemas.openxmlformats.org/officeDocument/2006/relationships/customXml" Target="ink/ink10.xml"/><Relationship Id="rId115" Type="http://schemas.openxmlformats.org/officeDocument/2006/relationships/customXml" Target="ink/ink32.xml"/><Relationship Id="rId136" Type="http://schemas.openxmlformats.org/officeDocument/2006/relationships/image" Target="media/image88.png"/><Relationship Id="rId157" Type="http://schemas.openxmlformats.org/officeDocument/2006/relationships/customXml" Target="ink/ink55.xml"/><Relationship Id="rId178" Type="http://schemas.openxmlformats.org/officeDocument/2006/relationships/customXml" Target="ink/ink63.xml"/><Relationship Id="rId301" Type="http://schemas.openxmlformats.org/officeDocument/2006/relationships/image" Target="media/image188.png"/><Relationship Id="rId322" Type="http://schemas.openxmlformats.org/officeDocument/2006/relationships/image" Target="media/image201.png"/><Relationship Id="rId61" Type="http://schemas.openxmlformats.org/officeDocument/2006/relationships/customXml" Target="ink/ink21.xml"/><Relationship Id="rId82" Type="http://schemas.openxmlformats.org/officeDocument/2006/relationships/image" Target="media/image48.png"/><Relationship Id="rId199" Type="http://schemas.openxmlformats.org/officeDocument/2006/relationships/image" Target="media/image120.png"/><Relationship Id="rId203" Type="http://schemas.openxmlformats.org/officeDocument/2006/relationships/customXml" Target="ink/ink72.xml"/><Relationship Id="rId19" Type="http://schemas.openxmlformats.org/officeDocument/2006/relationships/image" Target="media/image12.png"/><Relationship Id="rId224" Type="http://schemas.openxmlformats.org/officeDocument/2006/relationships/customXml" Target="ink/ink84.xml"/><Relationship Id="rId245" Type="http://schemas.openxmlformats.org/officeDocument/2006/relationships/image" Target="media/image141.png"/><Relationship Id="rId266" Type="http://schemas.openxmlformats.org/officeDocument/2006/relationships/image" Target="media/image162.png"/><Relationship Id="rId287" Type="http://schemas.openxmlformats.org/officeDocument/2006/relationships/image" Target="media/image180.png"/><Relationship Id="rId30" Type="http://schemas.openxmlformats.org/officeDocument/2006/relationships/customXml" Target="ink/ink5.xml"/><Relationship Id="rId105" Type="http://schemas.openxmlformats.org/officeDocument/2006/relationships/image" Target="media/image68.png"/><Relationship Id="rId126" Type="http://schemas.openxmlformats.org/officeDocument/2006/relationships/customXml" Target="ink/ink35.xml"/><Relationship Id="rId147" Type="http://schemas.openxmlformats.org/officeDocument/2006/relationships/customXml" Target="ink/ink45.xml"/><Relationship Id="rId168" Type="http://schemas.openxmlformats.org/officeDocument/2006/relationships/image" Target="media/image101.png"/><Relationship Id="rId312" Type="http://schemas.openxmlformats.org/officeDocument/2006/relationships/image" Target="media/image195.png"/><Relationship Id="rId333" Type="http://schemas.openxmlformats.org/officeDocument/2006/relationships/image" Target="media/image212.png"/><Relationship Id="rId51" Type="http://schemas.openxmlformats.org/officeDocument/2006/relationships/image" Target="media/image29.png"/><Relationship Id="rId72" Type="http://schemas.openxmlformats.org/officeDocument/2006/relationships/image" Target="media/image42.png"/><Relationship Id="rId93" Type="http://schemas.openxmlformats.org/officeDocument/2006/relationships/image" Target="media/image58.png"/><Relationship Id="rId189" Type="http://schemas.openxmlformats.org/officeDocument/2006/relationships/image" Target="media/image1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22.6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43.9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1,'14'0,"8"0,7 0,5 0,1 0,1 0,-2 0,-3 0,-4 0,-3 0,-5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3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1,'7'0,"5"0,9 0,-1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14.4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19,'7'-3,"6"-2,3 1,7 0,0 2</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01.5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12,'0'-3,"7"-1,6-1,7 5,4 2,2 1,2 3,-2 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1:20.9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0,'1273'0,"-1252"0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0:15.1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1,'3'0,"9"0,8 0,5 0,1 0,1 0,-3 0,0 0,2 0,4 0,3 0,0 0,-3 0,-6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40.4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0,'7'4,"9"0,9 1,7 2,-2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0.45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0,'470'0,"-446"0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23.9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1,'3'0,"8"0,6 0,4 0,1 0,0 0,0 0,1 0,-2 0,0 0,0 0,-1 0,1 0,-1 0,0 0,1 0,2 0,-2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9.6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0,'7'0,"5"0,5 0,2 0,2 0,1 0,3 0,1 0,0 4,5 4,2 1,-3-1,-1-2,-7-2</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5.8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1,'10'0,"14"3,7 2,1 3,-2 0,-2 2,1 0,3 1,-1-1,-2-2,-3 1,-6-1</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7.2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0,'7'0,"9"0,2 4,1 0,2 1,3-2,1 3,4 0,0-1,-2-1,-1-2,-3 0,-4-2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8EDCC-3919-4B8D-84E6-92D23BAB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784</TotalTime>
  <Pages>130</Pages>
  <Words>18632</Words>
  <Characters>106205</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doc.: IEEE 802.11-19/0551r17</vt:lpstr>
    </vt:vector>
  </TitlesOfParts>
  <Company>Some Company</Company>
  <LinksUpToDate>false</LinksUpToDate>
  <CharactersWithSpaces>124588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802.11-19/0551r17</dc:title>
  <dc:subject>Submission</dc:subject>
  <dc:creator>Mark RISON</dc:creator>
  <cp:keywords>September 2019</cp:keywords>
  <cp:lastModifiedBy>Hamilton, Mark</cp:lastModifiedBy>
  <cp:revision>5</cp:revision>
  <cp:lastPrinted>1901-01-01T04:00:00Z</cp:lastPrinted>
  <dcterms:created xsi:type="dcterms:W3CDTF">2019-09-17T04:51:00Z</dcterms:created>
  <dcterms:modified xsi:type="dcterms:W3CDTF">2019-09-18T04:57:00Z</dcterms:modified>
</cp:coreProperties>
</file>