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8B36D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00E78306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DB842CC" w14:textId="77777777" w:rsidR="00CA09B2" w:rsidRDefault="00E85012">
            <w:pPr>
              <w:pStyle w:val="T2"/>
            </w:pPr>
            <w:r>
              <w:t>Full Duplex Wi-Fi Demonstration Description for Inclusion in the FD-TIG Report</w:t>
            </w:r>
          </w:p>
        </w:tc>
      </w:tr>
      <w:tr w:rsidR="00CA09B2" w14:paraId="53CD7D3F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C9A3AC5" w14:textId="77777777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E85012">
              <w:rPr>
                <w:b w:val="0"/>
                <w:sz w:val="20"/>
              </w:rPr>
              <w:t>2018-09-11</w:t>
            </w:r>
          </w:p>
        </w:tc>
      </w:tr>
      <w:tr w:rsidR="00CA09B2" w14:paraId="04A18679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D4AAB7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64CB041F" w14:textId="77777777">
        <w:trPr>
          <w:jc w:val="center"/>
        </w:trPr>
        <w:tc>
          <w:tcPr>
            <w:tcW w:w="1336" w:type="dxa"/>
            <w:vAlign w:val="center"/>
          </w:tcPr>
          <w:p w14:paraId="43B07BF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648F97ED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73C454F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4DFC307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5EDD246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DB15D71" w14:textId="77777777">
        <w:trPr>
          <w:jc w:val="center"/>
        </w:trPr>
        <w:tc>
          <w:tcPr>
            <w:tcW w:w="1336" w:type="dxa"/>
            <w:vAlign w:val="center"/>
          </w:tcPr>
          <w:p w14:paraId="5B69FEA3" w14:textId="77777777" w:rsidR="00CA09B2" w:rsidRDefault="00E8501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Allen D. Heberling</w:t>
            </w:r>
          </w:p>
        </w:tc>
        <w:tc>
          <w:tcPr>
            <w:tcW w:w="2064" w:type="dxa"/>
            <w:vAlign w:val="center"/>
          </w:tcPr>
          <w:p w14:paraId="0C5AAA34" w14:textId="77777777" w:rsidR="00CA09B2" w:rsidRDefault="00E8501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GenXcomm</w:t>
            </w:r>
            <w:proofErr w:type="spellEnd"/>
            <w:r>
              <w:rPr>
                <w:b w:val="0"/>
                <w:sz w:val="20"/>
              </w:rPr>
              <w:t>, Inc.</w:t>
            </w:r>
          </w:p>
        </w:tc>
        <w:tc>
          <w:tcPr>
            <w:tcW w:w="2814" w:type="dxa"/>
            <w:vAlign w:val="center"/>
          </w:tcPr>
          <w:p w14:paraId="0D405174" w14:textId="77777777" w:rsidR="00CA09B2" w:rsidRDefault="00E8501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1604 San Antonio St.</w:t>
            </w:r>
          </w:p>
          <w:p w14:paraId="77818A55" w14:textId="77777777" w:rsidR="00E85012" w:rsidRDefault="00E8501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Austin, TX 78701</w:t>
            </w:r>
          </w:p>
        </w:tc>
        <w:tc>
          <w:tcPr>
            <w:tcW w:w="1715" w:type="dxa"/>
            <w:vAlign w:val="center"/>
          </w:tcPr>
          <w:p w14:paraId="3FA4CBC0" w14:textId="77777777" w:rsidR="00CA09B2" w:rsidRPr="00E85012" w:rsidRDefault="00E8501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E85012">
              <w:rPr>
                <w:rFonts w:ascii="Arial" w:hAnsi="Arial" w:cs="Arial"/>
                <w:b w:val="0"/>
                <w:color w:val="222222"/>
                <w:sz w:val="19"/>
                <w:szCs w:val="19"/>
                <w:shd w:val="clear" w:color="auto" w:fill="FFFFFF"/>
              </w:rPr>
              <w:t>737-302-1423</w:t>
            </w:r>
          </w:p>
        </w:tc>
        <w:tc>
          <w:tcPr>
            <w:tcW w:w="1647" w:type="dxa"/>
            <w:vAlign w:val="center"/>
          </w:tcPr>
          <w:p w14:paraId="30295BBE" w14:textId="77777777" w:rsidR="00CA09B2" w:rsidRDefault="009327A6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8" w:history="1">
              <w:r w:rsidR="00E85012" w:rsidRPr="005570A0">
                <w:rPr>
                  <w:rStyle w:val="Hyperlink"/>
                  <w:b w:val="0"/>
                  <w:sz w:val="16"/>
                </w:rPr>
                <w:t>Allen.heberling@genxcomminc.com</w:t>
              </w:r>
            </w:hyperlink>
          </w:p>
        </w:tc>
      </w:tr>
      <w:tr w:rsidR="00CA09B2" w14:paraId="67B1DDB6" w14:textId="77777777">
        <w:trPr>
          <w:jc w:val="center"/>
        </w:trPr>
        <w:tc>
          <w:tcPr>
            <w:tcW w:w="1336" w:type="dxa"/>
            <w:vAlign w:val="center"/>
          </w:tcPr>
          <w:p w14:paraId="585A9496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14:paraId="260324D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61A950F4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37937C5B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30166F20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2D938D13" w14:textId="77777777" w:rsidR="00CA09B2" w:rsidRDefault="009327A6">
      <w:pPr>
        <w:pStyle w:val="T1"/>
        <w:spacing w:after="120"/>
        <w:rPr>
          <w:sz w:val="22"/>
        </w:rPr>
      </w:pPr>
      <w:r>
        <w:rPr>
          <w:noProof/>
        </w:rPr>
        <w:pict w14:anchorId="1AE992E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1027">
              <w:txbxContent>
                <w:p w14:paraId="582797AE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01F2DB76" w14:textId="77777777" w:rsidR="0029020B" w:rsidRDefault="00E85012">
                  <w:pPr>
                    <w:jc w:val="both"/>
                  </w:pPr>
                  <w:r>
                    <w:t>Text describing a full duplex Wi-Fi prototype along with photographs illustrating various performance metrics.</w:t>
                  </w:r>
                </w:p>
              </w:txbxContent>
            </v:textbox>
          </v:shape>
        </w:pict>
      </w:r>
    </w:p>
    <w:p w14:paraId="1097D258" w14:textId="77777777" w:rsidR="00CA09B2" w:rsidRDefault="00CA09B2" w:rsidP="004D02A5">
      <w:pPr>
        <w:pStyle w:val="Heading1"/>
      </w:pPr>
      <w:r>
        <w:br w:type="page"/>
      </w:r>
      <w:r w:rsidR="00376DEC">
        <w:lastRenderedPageBreak/>
        <w:t>4 FD Technical Feasibility</w:t>
      </w:r>
    </w:p>
    <w:p w14:paraId="2B6D358A" w14:textId="77777777" w:rsidR="00376DEC" w:rsidRDefault="00376DEC" w:rsidP="00376DEC">
      <w:pPr>
        <w:pStyle w:val="Heading2"/>
      </w:pPr>
      <w:r>
        <w:t>4.1 Technical survey</w:t>
      </w:r>
    </w:p>
    <w:p w14:paraId="17ABB21F" w14:textId="77777777" w:rsidR="00376DEC" w:rsidRDefault="00376DEC" w:rsidP="00376DEC"/>
    <w:p w14:paraId="30DD1193" w14:textId="77777777" w:rsidR="00376DEC" w:rsidRPr="00376DEC" w:rsidRDefault="00376DEC" w:rsidP="00376DEC">
      <w:pPr>
        <w:pStyle w:val="Heading3"/>
      </w:pPr>
      <w:r>
        <w:t>4.1.4 Full Duplex Wi-Fi Demonstration</w:t>
      </w:r>
    </w:p>
    <w:p w14:paraId="2BF804BA" w14:textId="6D18CD57" w:rsidR="00B84221" w:rsidRDefault="00CA1B2C" w:rsidP="008337A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fldChar w:fldCharType="begin"/>
      </w:r>
      <w:r>
        <w:rPr>
          <w:rFonts w:ascii="Calibri" w:hAnsi="Calibri" w:cs="Calibri"/>
          <w:color w:val="222222"/>
          <w:sz w:val="22"/>
          <w:szCs w:val="22"/>
        </w:rPr>
        <w:instrText xml:space="preserve"> REF _Ref524451166 \h </w:instrText>
      </w:r>
      <w:r>
        <w:rPr>
          <w:rFonts w:ascii="Calibri" w:hAnsi="Calibri" w:cs="Calibri"/>
          <w:color w:val="222222"/>
          <w:sz w:val="22"/>
          <w:szCs w:val="22"/>
        </w:rPr>
      </w:r>
      <w:r>
        <w:rPr>
          <w:rFonts w:ascii="Calibri" w:hAnsi="Calibri" w:cs="Calibri"/>
          <w:color w:val="222222"/>
          <w:sz w:val="22"/>
          <w:szCs w:val="22"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rFonts w:ascii="Calibri" w:hAnsi="Calibri" w:cs="Calibri"/>
          <w:color w:val="222222"/>
          <w:sz w:val="22"/>
          <w:szCs w:val="22"/>
        </w:rPr>
        <w:fldChar w:fldCharType="end"/>
      </w:r>
      <w:r w:rsidR="00376DEC">
        <w:rPr>
          <w:rFonts w:ascii="Calibri" w:hAnsi="Calibri" w:cs="Calibri"/>
          <w:color w:val="222222"/>
          <w:sz w:val="22"/>
          <w:szCs w:val="22"/>
        </w:rPr>
        <w:t xml:space="preserve"> illustrates </w:t>
      </w:r>
      <w:r w:rsidR="00B84221">
        <w:rPr>
          <w:rFonts w:ascii="Calibri" w:hAnsi="Calibri" w:cs="Calibri"/>
          <w:color w:val="222222"/>
          <w:sz w:val="22"/>
          <w:szCs w:val="22"/>
        </w:rPr>
        <w:t xml:space="preserve">a prototype full duplex </w:t>
      </w:r>
      <w:r w:rsidR="00376DEC">
        <w:rPr>
          <w:rFonts w:ascii="Calibri" w:hAnsi="Calibri" w:cs="Calibri"/>
          <w:color w:val="222222"/>
          <w:sz w:val="22"/>
          <w:szCs w:val="22"/>
        </w:rPr>
        <w:t xml:space="preserve">two node system in which </w:t>
      </w:r>
      <w:r w:rsidR="005E6856">
        <w:rPr>
          <w:rFonts w:ascii="Calibri" w:hAnsi="Calibri" w:cs="Calibri"/>
          <w:color w:val="222222"/>
          <w:sz w:val="22"/>
          <w:szCs w:val="22"/>
        </w:rPr>
        <w:t>the left</w:t>
      </w:r>
      <w:r w:rsidR="008337A0">
        <w:rPr>
          <w:rFonts w:ascii="Calibri" w:hAnsi="Calibri" w:cs="Calibri"/>
          <w:color w:val="222222"/>
          <w:sz w:val="22"/>
          <w:szCs w:val="22"/>
        </w:rPr>
        <w:t>-</w:t>
      </w:r>
      <w:r w:rsidR="005E6856">
        <w:rPr>
          <w:rFonts w:ascii="Calibri" w:hAnsi="Calibri" w:cs="Calibri"/>
          <w:color w:val="222222"/>
          <w:sz w:val="22"/>
          <w:szCs w:val="22"/>
        </w:rPr>
        <w:t>hand</w:t>
      </w:r>
      <w:r w:rsidR="00376DEC">
        <w:rPr>
          <w:rFonts w:ascii="Calibri" w:hAnsi="Calibri" w:cs="Calibri"/>
          <w:color w:val="222222"/>
          <w:sz w:val="22"/>
          <w:szCs w:val="22"/>
        </w:rPr>
        <w:t xml:space="preserve"> node is configured to operate as an Access Point (AP) and the </w:t>
      </w:r>
      <w:r w:rsidR="005E6856">
        <w:rPr>
          <w:rFonts w:ascii="Calibri" w:hAnsi="Calibri" w:cs="Calibri"/>
          <w:color w:val="222222"/>
          <w:sz w:val="22"/>
          <w:szCs w:val="22"/>
        </w:rPr>
        <w:t>right</w:t>
      </w:r>
      <w:r w:rsidR="008337A0">
        <w:rPr>
          <w:rFonts w:ascii="Calibri" w:hAnsi="Calibri" w:cs="Calibri"/>
          <w:color w:val="222222"/>
          <w:sz w:val="22"/>
          <w:szCs w:val="22"/>
        </w:rPr>
        <w:t>-</w:t>
      </w:r>
      <w:r w:rsidR="005E6856">
        <w:rPr>
          <w:rFonts w:ascii="Calibri" w:hAnsi="Calibri" w:cs="Calibri"/>
          <w:color w:val="222222"/>
          <w:sz w:val="22"/>
          <w:szCs w:val="22"/>
        </w:rPr>
        <w:t>hand node</w:t>
      </w:r>
      <w:r w:rsidR="00376DEC">
        <w:rPr>
          <w:rFonts w:ascii="Calibri" w:hAnsi="Calibri" w:cs="Calibri"/>
          <w:color w:val="222222"/>
          <w:sz w:val="22"/>
          <w:szCs w:val="22"/>
        </w:rPr>
        <w:t xml:space="preserve"> is configured to operate as a </w:t>
      </w:r>
      <w:r w:rsidR="005E6856">
        <w:rPr>
          <w:rFonts w:ascii="Calibri" w:hAnsi="Calibri" w:cs="Calibri"/>
          <w:color w:val="222222"/>
          <w:sz w:val="22"/>
          <w:szCs w:val="22"/>
        </w:rPr>
        <w:t xml:space="preserve">station (STA). The version of </w:t>
      </w:r>
      <w:proofErr w:type="spellStart"/>
      <w:r w:rsidR="005E6856">
        <w:rPr>
          <w:rFonts w:ascii="Calibri" w:hAnsi="Calibri" w:cs="Calibri"/>
          <w:color w:val="222222"/>
          <w:sz w:val="22"/>
          <w:szCs w:val="22"/>
        </w:rPr>
        <w:t>WiFi</w:t>
      </w:r>
      <w:proofErr w:type="spellEnd"/>
      <w:r w:rsidR="005E6856">
        <w:rPr>
          <w:rFonts w:ascii="Calibri" w:hAnsi="Calibri" w:cs="Calibri"/>
          <w:color w:val="222222"/>
          <w:sz w:val="22"/>
          <w:szCs w:val="22"/>
        </w:rPr>
        <w:t xml:space="preserve"> used in this demonstration is 802.11n</w:t>
      </w:r>
      <w:r w:rsidR="00B84221">
        <w:rPr>
          <w:rFonts w:ascii="Calibri" w:hAnsi="Calibri" w:cs="Calibri"/>
          <w:color w:val="222222"/>
          <w:sz w:val="22"/>
          <w:szCs w:val="22"/>
        </w:rPr>
        <w:t xml:space="preserve">. </w:t>
      </w:r>
      <w:r w:rsidR="005E6856">
        <w:rPr>
          <w:rFonts w:ascii="Calibri" w:hAnsi="Calibri" w:cs="Calibri"/>
          <w:color w:val="222222"/>
          <w:sz w:val="22"/>
          <w:szCs w:val="22"/>
        </w:rPr>
        <w:t xml:space="preserve">During this demonstration two different variable rate, video streams </w:t>
      </w:r>
      <w:r w:rsidR="0061398B">
        <w:rPr>
          <w:rFonts w:ascii="Calibri" w:hAnsi="Calibri" w:cs="Calibri"/>
          <w:color w:val="222222"/>
          <w:sz w:val="22"/>
          <w:szCs w:val="22"/>
        </w:rPr>
        <w:t>we</w:t>
      </w:r>
      <w:r w:rsidR="005E6856">
        <w:rPr>
          <w:rFonts w:ascii="Calibri" w:hAnsi="Calibri" w:cs="Calibri"/>
          <w:color w:val="222222"/>
          <w:sz w:val="22"/>
          <w:szCs w:val="22"/>
        </w:rPr>
        <w:t>re simultaneously exchanged between the AP and the STA while operating on the same frequency channel</w:t>
      </w:r>
      <w:r w:rsidR="00B84221">
        <w:rPr>
          <w:rFonts w:ascii="Calibri" w:hAnsi="Calibri" w:cs="Calibri"/>
          <w:color w:val="222222"/>
          <w:sz w:val="22"/>
          <w:szCs w:val="22"/>
        </w:rPr>
        <w:t>.</w:t>
      </w:r>
    </w:p>
    <w:p w14:paraId="64DA229E" w14:textId="77777777" w:rsidR="00B84221" w:rsidRDefault="00B84221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1F6EF971" w14:textId="77777777" w:rsidR="00B84221" w:rsidRDefault="001950ED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pict w14:anchorId="39C562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52.6pt">
            <v:imagedata r:id="rId9" o:title=""/>
          </v:shape>
        </w:pict>
      </w:r>
    </w:p>
    <w:p w14:paraId="7F64290E" w14:textId="77777777" w:rsidR="00B84221" w:rsidRDefault="005E6856" w:rsidP="005E6856">
      <w:pPr>
        <w:pStyle w:val="Caption"/>
        <w:jc w:val="center"/>
        <w:rPr>
          <w:rFonts w:ascii="Calibri" w:hAnsi="Calibri" w:cs="Calibri"/>
          <w:color w:val="222222"/>
          <w:sz w:val="22"/>
          <w:szCs w:val="22"/>
        </w:rPr>
      </w:pPr>
      <w:bookmarkStart w:id="0" w:name="_Ref52445116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A1B2C">
        <w:rPr>
          <w:noProof/>
        </w:rPr>
        <w:t>1</w:t>
      </w:r>
      <w:r>
        <w:fldChar w:fldCharType="end"/>
      </w:r>
      <w:bookmarkEnd w:id="0"/>
      <w:r>
        <w:t>: A two node, full duplex Wi-Fi prototype system</w:t>
      </w:r>
    </w:p>
    <w:p w14:paraId="40880974" w14:textId="77777777" w:rsidR="00B84221" w:rsidRDefault="00B84221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3DDF7B49" w14:textId="77777777" w:rsidR="008337A0" w:rsidRDefault="008337A0" w:rsidP="008337A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fldChar w:fldCharType="begin"/>
      </w:r>
      <w:r>
        <w:rPr>
          <w:rFonts w:ascii="Calibri" w:hAnsi="Calibri" w:cs="Calibri"/>
          <w:color w:val="222222"/>
          <w:sz w:val="22"/>
          <w:szCs w:val="22"/>
        </w:rPr>
        <w:instrText xml:space="preserve"> REF _Ref524451427 \h </w:instrText>
      </w:r>
      <w:r>
        <w:rPr>
          <w:rFonts w:ascii="Calibri" w:hAnsi="Calibri" w:cs="Calibri"/>
          <w:color w:val="222222"/>
          <w:sz w:val="22"/>
          <w:szCs w:val="22"/>
        </w:rPr>
      </w:r>
      <w:r>
        <w:rPr>
          <w:rFonts w:ascii="Calibri" w:hAnsi="Calibri" w:cs="Calibri"/>
          <w:color w:val="222222"/>
          <w:sz w:val="22"/>
          <w:szCs w:val="22"/>
        </w:rPr>
        <w:fldChar w:fldCharType="separate"/>
      </w:r>
      <w:r>
        <w:t xml:space="preserve">Table </w:t>
      </w:r>
      <w:r>
        <w:rPr>
          <w:noProof/>
        </w:rPr>
        <w:t>1</w:t>
      </w:r>
      <w:r>
        <w:rPr>
          <w:rFonts w:ascii="Calibri" w:hAnsi="Calibri" w:cs="Calibri"/>
          <w:color w:val="222222"/>
          <w:sz w:val="22"/>
          <w:szCs w:val="22"/>
        </w:rPr>
        <w:fldChar w:fldCharType="end"/>
      </w:r>
      <w:r>
        <w:rPr>
          <w:rFonts w:ascii="Calibri" w:hAnsi="Calibri" w:cs="Calibri"/>
          <w:color w:val="222222"/>
          <w:sz w:val="22"/>
          <w:szCs w:val="22"/>
        </w:rPr>
        <w:t xml:space="preserve"> summarizes the various operating parameters used during this Full Duplex Wi-Fi demonstration.</w:t>
      </w:r>
    </w:p>
    <w:p w14:paraId="418978AF" w14:textId="77777777" w:rsidR="008337A0" w:rsidRDefault="008337A0" w:rsidP="008337A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51E7B142" w14:textId="77777777" w:rsidR="008337A0" w:rsidRDefault="008337A0" w:rsidP="008337A0">
      <w:pPr>
        <w:pStyle w:val="Caption"/>
        <w:jc w:val="center"/>
        <w:rPr>
          <w:rFonts w:ascii="Calibri" w:hAnsi="Calibri" w:cs="Calibri"/>
          <w:color w:val="222222"/>
          <w:sz w:val="22"/>
          <w:szCs w:val="22"/>
        </w:rPr>
      </w:pPr>
      <w:bookmarkStart w:id="1" w:name="_Ref524451427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"/>
      <w:r>
        <w:t>: Full Duplex Demonstration Operating Parameters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3150"/>
      </w:tblGrid>
      <w:tr w:rsidR="008337A0" w:rsidRPr="00EA2B30" w14:paraId="2F3CD47D" w14:textId="77777777" w:rsidTr="00A847CB">
        <w:trPr>
          <w:tblHeader/>
        </w:trPr>
        <w:tc>
          <w:tcPr>
            <w:tcW w:w="2520" w:type="dxa"/>
            <w:shd w:val="clear" w:color="auto" w:fill="auto"/>
          </w:tcPr>
          <w:p w14:paraId="40880918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b/>
                <w:color w:val="222222"/>
                <w:sz w:val="22"/>
                <w:szCs w:val="22"/>
              </w:rPr>
              <w:t>Attribute</w:t>
            </w:r>
          </w:p>
        </w:tc>
        <w:tc>
          <w:tcPr>
            <w:tcW w:w="3150" w:type="dxa"/>
            <w:shd w:val="clear" w:color="auto" w:fill="auto"/>
          </w:tcPr>
          <w:p w14:paraId="3DD1A893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b/>
                <w:color w:val="222222"/>
                <w:sz w:val="22"/>
                <w:szCs w:val="22"/>
              </w:rPr>
              <w:t>Setting / Value</w:t>
            </w:r>
          </w:p>
        </w:tc>
      </w:tr>
      <w:tr w:rsidR="00F70794" w:rsidRPr="00EA2B30" w14:paraId="2322E350" w14:textId="77777777" w:rsidTr="00A847CB">
        <w:tc>
          <w:tcPr>
            <w:tcW w:w="2520" w:type="dxa"/>
            <w:shd w:val="clear" w:color="auto" w:fill="auto"/>
          </w:tcPr>
          <w:p w14:paraId="4908305D" w14:textId="610FCCF4" w:rsidR="00F70794" w:rsidRDefault="00F70794" w:rsidP="00F7079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Environment</w:t>
            </w:r>
          </w:p>
        </w:tc>
        <w:tc>
          <w:tcPr>
            <w:tcW w:w="3150" w:type="dxa"/>
            <w:shd w:val="clear" w:color="auto" w:fill="auto"/>
          </w:tcPr>
          <w:p w14:paraId="5A344AB5" w14:textId="36369B76" w:rsidR="00F70794" w:rsidRDefault="00F70794" w:rsidP="00F7079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Indoor</w:t>
            </w:r>
          </w:p>
        </w:tc>
      </w:tr>
      <w:tr w:rsidR="00C95904" w:rsidRPr="00EA2B30" w14:paraId="5C9D3CDD" w14:textId="77777777" w:rsidTr="00A847CB">
        <w:tc>
          <w:tcPr>
            <w:tcW w:w="2520" w:type="dxa"/>
            <w:shd w:val="clear" w:color="auto" w:fill="auto"/>
          </w:tcPr>
          <w:p w14:paraId="0710B15E" w14:textId="4B5B94A5" w:rsidR="00C9590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Operating Channel</w:t>
            </w:r>
          </w:p>
        </w:tc>
        <w:tc>
          <w:tcPr>
            <w:tcW w:w="3150" w:type="dxa"/>
            <w:shd w:val="clear" w:color="auto" w:fill="auto"/>
          </w:tcPr>
          <w:p w14:paraId="26711E1E" w14:textId="11AFDB48" w:rsidR="00C9590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2.45 GHz</w:t>
            </w:r>
          </w:p>
        </w:tc>
      </w:tr>
      <w:tr w:rsidR="00F70794" w:rsidRPr="00EA2B30" w14:paraId="383D52D1" w14:textId="77777777" w:rsidTr="00A847CB">
        <w:tc>
          <w:tcPr>
            <w:tcW w:w="2520" w:type="dxa"/>
            <w:shd w:val="clear" w:color="auto" w:fill="auto"/>
          </w:tcPr>
          <w:p w14:paraId="3CEB40A1" w14:textId="21E35024" w:rsidR="00F70794" w:rsidRPr="006108FE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Bandwidth</w:t>
            </w:r>
          </w:p>
        </w:tc>
        <w:tc>
          <w:tcPr>
            <w:tcW w:w="3150" w:type="dxa"/>
            <w:shd w:val="clear" w:color="auto" w:fill="auto"/>
          </w:tcPr>
          <w:p w14:paraId="281B3E9A" w14:textId="68D66A4B" w:rsidR="00F70794" w:rsidRPr="006108FE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20 MHz</w:t>
            </w:r>
          </w:p>
        </w:tc>
      </w:tr>
      <w:tr w:rsidR="00F70794" w:rsidRPr="00EA2B30" w14:paraId="2156AD50" w14:textId="77777777" w:rsidTr="00A847CB">
        <w:tc>
          <w:tcPr>
            <w:tcW w:w="2520" w:type="dxa"/>
            <w:shd w:val="clear" w:color="auto" w:fill="auto"/>
          </w:tcPr>
          <w:p w14:paraId="239EF099" w14:textId="39157479" w:rsidR="00F70794" w:rsidRPr="006108FE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Number of Tx Antennas</w:t>
            </w:r>
          </w:p>
        </w:tc>
        <w:tc>
          <w:tcPr>
            <w:tcW w:w="3150" w:type="dxa"/>
            <w:shd w:val="clear" w:color="auto" w:fill="auto"/>
          </w:tcPr>
          <w:p w14:paraId="2380DACD" w14:textId="7B885986" w:rsidR="00F70794" w:rsidRPr="006108FE" w:rsidRDefault="002221AE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1</w:t>
            </w:r>
          </w:p>
        </w:tc>
      </w:tr>
      <w:tr w:rsidR="00F70794" w:rsidRPr="00EA2B30" w14:paraId="5FA962E9" w14:textId="77777777" w:rsidTr="00A847CB">
        <w:tc>
          <w:tcPr>
            <w:tcW w:w="2520" w:type="dxa"/>
            <w:shd w:val="clear" w:color="auto" w:fill="auto"/>
          </w:tcPr>
          <w:p w14:paraId="15438A71" w14:textId="47F3065E" w:rsidR="00F70794" w:rsidRPr="006108FE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Number of Rx Antennas</w:t>
            </w:r>
          </w:p>
        </w:tc>
        <w:tc>
          <w:tcPr>
            <w:tcW w:w="3150" w:type="dxa"/>
            <w:shd w:val="clear" w:color="auto" w:fill="auto"/>
          </w:tcPr>
          <w:p w14:paraId="5B22C340" w14:textId="38DF6B02" w:rsidR="00F70794" w:rsidRPr="006108FE" w:rsidRDefault="002221AE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1</w:t>
            </w:r>
          </w:p>
        </w:tc>
      </w:tr>
      <w:tr w:rsidR="00F70794" w:rsidRPr="00EA2B30" w14:paraId="08F5B927" w14:textId="77777777" w:rsidTr="00A847CB">
        <w:tc>
          <w:tcPr>
            <w:tcW w:w="2520" w:type="dxa"/>
            <w:shd w:val="clear" w:color="auto" w:fill="auto"/>
          </w:tcPr>
          <w:p w14:paraId="0D522638" w14:textId="79DB8E9C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Modulation Scheme</w:t>
            </w:r>
          </w:p>
        </w:tc>
        <w:tc>
          <w:tcPr>
            <w:tcW w:w="3150" w:type="dxa"/>
            <w:shd w:val="clear" w:color="auto" w:fill="auto"/>
          </w:tcPr>
          <w:p w14:paraId="2390E6DF" w14:textId="5A7FBDA1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64 QAM</w:t>
            </w:r>
          </w:p>
        </w:tc>
      </w:tr>
      <w:tr w:rsidR="00F70794" w:rsidRPr="00EA2B30" w14:paraId="26233450" w14:textId="77777777" w:rsidTr="00A847CB">
        <w:tc>
          <w:tcPr>
            <w:tcW w:w="2520" w:type="dxa"/>
            <w:shd w:val="clear" w:color="auto" w:fill="auto"/>
          </w:tcPr>
          <w:p w14:paraId="55CCD33A" w14:textId="47FD9B77" w:rsidR="00F70794" w:rsidRPr="006108FE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Code Rate</w:t>
            </w:r>
          </w:p>
        </w:tc>
        <w:tc>
          <w:tcPr>
            <w:tcW w:w="3150" w:type="dxa"/>
            <w:shd w:val="clear" w:color="auto" w:fill="auto"/>
          </w:tcPr>
          <w:p w14:paraId="2DD02B8B" w14:textId="688E63FC" w:rsidR="00F70794" w:rsidRPr="00EA2B30" w:rsidRDefault="002221AE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3/4</w:t>
            </w:r>
          </w:p>
        </w:tc>
      </w:tr>
      <w:tr w:rsidR="00F70794" w:rsidRPr="00EA2B30" w14:paraId="219A4A8F" w14:textId="77777777" w:rsidTr="00A847CB">
        <w:tc>
          <w:tcPr>
            <w:tcW w:w="2520" w:type="dxa"/>
            <w:shd w:val="clear" w:color="auto" w:fill="auto"/>
          </w:tcPr>
          <w:p w14:paraId="2F9A991C" w14:textId="36232537" w:rsidR="00F70794" w:rsidRPr="00EA2B30" w:rsidRDefault="00F70794" w:rsidP="00F7079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PHY Rate</w:t>
            </w:r>
          </w:p>
        </w:tc>
        <w:tc>
          <w:tcPr>
            <w:tcW w:w="3150" w:type="dxa"/>
            <w:shd w:val="clear" w:color="auto" w:fill="auto"/>
          </w:tcPr>
          <w:p w14:paraId="58F09BEA" w14:textId="5ECB8523" w:rsidR="00F70794" w:rsidRPr="00EA2B30" w:rsidRDefault="00F70794" w:rsidP="00F70794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5</w:t>
            </w:r>
            <w:r w:rsidR="001E6101">
              <w:rPr>
                <w:rFonts w:ascii="Calibri" w:hAnsi="Calibri" w:cs="Calibri"/>
                <w:color w:val="222222"/>
                <w:sz w:val="22"/>
                <w:szCs w:val="22"/>
              </w:rPr>
              <w:t>8.5</w:t>
            </w: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Mb</w:t>
            </w:r>
            <w:r w:rsidR="001E6101">
              <w:rPr>
                <w:rFonts w:ascii="Calibri" w:hAnsi="Calibri" w:cs="Calibri"/>
                <w:color w:val="222222"/>
                <w:sz w:val="22"/>
                <w:szCs w:val="22"/>
              </w:rPr>
              <w:t>/</w:t>
            </w: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s</w:t>
            </w:r>
          </w:p>
        </w:tc>
      </w:tr>
      <w:tr w:rsidR="008337A0" w:rsidRPr="00EA2B30" w14:paraId="6D1D71A4" w14:textId="77777777" w:rsidTr="00A847CB">
        <w:tc>
          <w:tcPr>
            <w:tcW w:w="2520" w:type="dxa"/>
            <w:shd w:val="clear" w:color="auto" w:fill="auto"/>
          </w:tcPr>
          <w:p w14:paraId="4BB08505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AP Tx power</w:t>
            </w:r>
          </w:p>
        </w:tc>
        <w:tc>
          <w:tcPr>
            <w:tcW w:w="3150" w:type="dxa"/>
            <w:shd w:val="clear" w:color="auto" w:fill="auto"/>
          </w:tcPr>
          <w:p w14:paraId="4DEBE0D7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23 dBm EIRP (6dBi antenna)</w:t>
            </w:r>
          </w:p>
        </w:tc>
      </w:tr>
      <w:tr w:rsidR="008337A0" w:rsidRPr="00EA2B30" w14:paraId="2E100442" w14:textId="77777777" w:rsidTr="00A847CB">
        <w:tc>
          <w:tcPr>
            <w:tcW w:w="2520" w:type="dxa"/>
            <w:shd w:val="clear" w:color="auto" w:fill="auto"/>
          </w:tcPr>
          <w:p w14:paraId="1D9DA31B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STA Tx power</w:t>
            </w:r>
          </w:p>
        </w:tc>
        <w:tc>
          <w:tcPr>
            <w:tcW w:w="3150" w:type="dxa"/>
            <w:shd w:val="clear" w:color="auto" w:fill="auto"/>
          </w:tcPr>
          <w:p w14:paraId="43870678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18 dBm EIRP</w:t>
            </w:r>
          </w:p>
        </w:tc>
      </w:tr>
      <w:tr w:rsidR="008337A0" w:rsidRPr="00EA2B30" w14:paraId="34C28F87" w14:textId="77777777" w:rsidTr="00A847CB">
        <w:tc>
          <w:tcPr>
            <w:tcW w:w="2520" w:type="dxa"/>
            <w:shd w:val="clear" w:color="auto" w:fill="auto"/>
          </w:tcPr>
          <w:p w14:paraId="03120662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Ranges</w:t>
            </w:r>
          </w:p>
        </w:tc>
        <w:tc>
          <w:tcPr>
            <w:tcW w:w="3150" w:type="dxa"/>
            <w:shd w:val="clear" w:color="auto" w:fill="auto"/>
          </w:tcPr>
          <w:p w14:paraId="658B86E3" w14:textId="77777777" w:rsidR="008337A0" w:rsidRPr="00EA2B30" w:rsidRDefault="008337A0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1m, 10m, 20m, 40m</w:t>
            </w:r>
          </w:p>
        </w:tc>
      </w:tr>
      <w:tr w:rsidR="00F70794" w:rsidRPr="00EA2B30" w14:paraId="70797EA6" w14:textId="77777777" w:rsidTr="00A847CB">
        <w:tc>
          <w:tcPr>
            <w:tcW w:w="2520" w:type="dxa"/>
            <w:shd w:val="clear" w:color="auto" w:fill="auto"/>
          </w:tcPr>
          <w:p w14:paraId="0BE4977F" w14:textId="227EBD52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Transport Protocol</w:t>
            </w:r>
          </w:p>
        </w:tc>
        <w:tc>
          <w:tcPr>
            <w:tcW w:w="3150" w:type="dxa"/>
            <w:shd w:val="clear" w:color="auto" w:fill="auto"/>
          </w:tcPr>
          <w:p w14:paraId="5B94A48C" w14:textId="5605EADF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UDP/IP</w:t>
            </w:r>
          </w:p>
        </w:tc>
      </w:tr>
      <w:tr w:rsidR="00F70794" w:rsidRPr="00EA2B30" w14:paraId="583BCA74" w14:textId="77777777" w:rsidTr="00A847CB">
        <w:tc>
          <w:tcPr>
            <w:tcW w:w="2520" w:type="dxa"/>
            <w:shd w:val="clear" w:color="auto" w:fill="auto"/>
          </w:tcPr>
          <w:p w14:paraId="7FFCA6CE" w14:textId="568975BB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lastRenderedPageBreak/>
              <w:t>MTU</w:t>
            </w:r>
          </w:p>
        </w:tc>
        <w:tc>
          <w:tcPr>
            <w:tcW w:w="3150" w:type="dxa"/>
            <w:shd w:val="clear" w:color="auto" w:fill="auto"/>
          </w:tcPr>
          <w:p w14:paraId="1A981A75" w14:textId="427C9CD3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1244 Octets</w:t>
            </w:r>
          </w:p>
        </w:tc>
      </w:tr>
      <w:tr w:rsidR="00F70794" w:rsidRPr="00EA2B30" w14:paraId="3E6BC68E" w14:textId="77777777" w:rsidTr="00A847CB">
        <w:tc>
          <w:tcPr>
            <w:tcW w:w="2520" w:type="dxa"/>
            <w:shd w:val="clear" w:color="auto" w:fill="auto"/>
          </w:tcPr>
          <w:p w14:paraId="08D296B7" w14:textId="2D13B0AF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MAC Protocol</w:t>
            </w:r>
          </w:p>
        </w:tc>
        <w:tc>
          <w:tcPr>
            <w:tcW w:w="3150" w:type="dxa"/>
            <w:shd w:val="clear" w:color="auto" w:fill="auto"/>
          </w:tcPr>
          <w:p w14:paraId="11ECA467" w14:textId="02FE85C1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802.11 Promiscuous mode</w:t>
            </w:r>
          </w:p>
        </w:tc>
      </w:tr>
      <w:tr w:rsidR="006108FE" w:rsidRPr="00EA2B30" w14:paraId="6F263C82" w14:textId="77777777" w:rsidTr="00A847CB">
        <w:tc>
          <w:tcPr>
            <w:tcW w:w="2520" w:type="dxa"/>
            <w:shd w:val="clear" w:color="auto" w:fill="auto"/>
          </w:tcPr>
          <w:p w14:paraId="5200A7FB" w14:textId="58F33A0F" w:rsidR="006108FE" w:rsidRPr="00EA2B30" w:rsidRDefault="006108FE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ACK Policy</w:t>
            </w:r>
          </w:p>
        </w:tc>
        <w:tc>
          <w:tcPr>
            <w:tcW w:w="3150" w:type="dxa"/>
            <w:shd w:val="clear" w:color="auto" w:fill="auto"/>
          </w:tcPr>
          <w:p w14:paraId="7E3916A2" w14:textId="7A81E0A0" w:rsidR="006108FE" w:rsidRPr="00EA2B30" w:rsidRDefault="006108FE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NO_ACK</w:t>
            </w:r>
          </w:p>
        </w:tc>
      </w:tr>
      <w:tr w:rsidR="00F70794" w:rsidRPr="00EA2B30" w14:paraId="61373073" w14:textId="77777777" w:rsidTr="00A847CB">
        <w:tc>
          <w:tcPr>
            <w:tcW w:w="2520" w:type="dxa"/>
            <w:shd w:val="clear" w:color="auto" w:fill="auto"/>
          </w:tcPr>
          <w:p w14:paraId="47AD05D6" w14:textId="20E14531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Tx</w:t>
            </w:r>
          </w:p>
        </w:tc>
        <w:tc>
          <w:tcPr>
            <w:tcW w:w="3150" w:type="dxa"/>
            <w:shd w:val="clear" w:color="auto" w:fill="auto"/>
          </w:tcPr>
          <w:p w14:paraId="53C5AAD3" w14:textId="08FF4861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Continuous transmission mode</w:t>
            </w:r>
          </w:p>
        </w:tc>
      </w:tr>
      <w:tr w:rsidR="00F70794" w:rsidRPr="00EA2B30" w14:paraId="45DBD4E4" w14:textId="77777777" w:rsidTr="00A847CB">
        <w:tc>
          <w:tcPr>
            <w:tcW w:w="2520" w:type="dxa"/>
            <w:shd w:val="clear" w:color="auto" w:fill="auto"/>
          </w:tcPr>
          <w:p w14:paraId="1D4A96C7" w14:textId="40670853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Rx</w:t>
            </w:r>
          </w:p>
        </w:tc>
        <w:tc>
          <w:tcPr>
            <w:tcW w:w="3150" w:type="dxa"/>
            <w:shd w:val="clear" w:color="auto" w:fill="auto"/>
          </w:tcPr>
          <w:p w14:paraId="51871274" w14:textId="4D02FA96" w:rsidR="00F70794" w:rsidRPr="00EA2B30" w:rsidRDefault="00F70794" w:rsidP="00EA2B3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EA2B30">
              <w:rPr>
                <w:rFonts w:ascii="Calibri" w:hAnsi="Calibri" w:cs="Calibri"/>
                <w:color w:val="222222"/>
                <w:sz w:val="22"/>
                <w:szCs w:val="22"/>
              </w:rPr>
              <w:t>Continuous reception mode</w:t>
            </w:r>
          </w:p>
        </w:tc>
      </w:tr>
    </w:tbl>
    <w:p w14:paraId="0150580D" w14:textId="77777777" w:rsidR="008337A0" w:rsidRDefault="008337A0" w:rsidP="008337A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024E94C3" w14:textId="77777777" w:rsidR="008337A0" w:rsidRDefault="008337A0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fldChar w:fldCharType="begin"/>
      </w:r>
      <w:r>
        <w:rPr>
          <w:rFonts w:ascii="Calibri" w:hAnsi="Calibri" w:cs="Calibri"/>
          <w:color w:val="222222"/>
          <w:sz w:val="22"/>
          <w:szCs w:val="22"/>
        </w:rPr>
        <w:instrText xml:space="preserve"> REF _Ref524451503 \h </w:instrText>
      </w:r>
      <w:r>
        <w:rPr>
          <w:rFonts w:ascii="Calibri" w:hAnsi="Calibri" w:cs="Calibri"/>
          <w:color w:val="222222"/>
          <w:sz w:val="22"/>
          <w:szCs w:val="22"/>
        </w:rPr>
      </w:r>
      <w:r>
        <w:rPr>
          <w:rFonts w:ascii="Calibri" w:hAnsi="Calibri" w:cs="Calibri"/>
          <w:color w:val="222222"/>
          <w:sz w:val="22"/>
          <w:szCs w:val="22"/>
        </w:rPr>
        <w:fldChar w:fldCharType="separate"/>
      </w:r>
      <w:r>
        <w:t xml:space="preserve">Figure </w:t>
      </w:r>
      <w:r>
        <w:rPr>
          <w:noProof/>
        </w:rPr>
        <w:t>2</w:t>
      </w:r>
      <w:r>
        <w:rPr>
          <w:rFonts w:ascii="Calibri" w:hAnsi="Calibri" w:cs="Calibri"/>
          <w:color w:val="222222"/>
          <w:sz w:val="22"/>
          <w:szCs w:val="22"/>
        </w:rPr>
        <w:fldChar w:fldCharType="end"/>
      </w:r>
      <w:r>
        <w:rPr>
          <w:rFonts w:ascii="Calibri" w:hAnsi="Calibri" w:cs="Calibri"/>
          <w:color w:val="222222"/>
          <w:sz w:val="22"/>
          <w:szCs w:val="22"/>
        </w:rPr>
        <w:t xml:space="preserve"> illustrates these key elements of the Full Duplex Wi-Fi demonstration:</w:t>
      </w:r>
    </w:p>
    <w:p w14:paraId="1BADAC7F" w14:textId="77777777" w:rsidR="008337A0" w:rsidRDefault="008337A0" w:rsidP="008337A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Left upper quadrant illustrates the STA’s received signal constellation map (64 QAM)</w:t>
      </w:r>
    </w:p>
    <w:p w14:paraId="70BF5731" w14:textId="77777777" w:rsidR="008337A0" w:rsidRDefault="008337A0" w:rsidP="008337A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Right upper quadrant illustrates the video received from the AP</w:t>
      </w:r>
    </w:p>
    <w:p w14:paraId="7780D631" w14:textId="561B142F" w:rsidR="008337A0" w:rsidRDefault="008337A0" w:rsidP="008337A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Left lower quadrant illustrates these frequency domain signal characteristics</w:t>
      </w:r>
    </w:p>
    <w:p w14:paraId="67E22624" w14:textId="77777777" w:rsidR="00A847CB" w:rsidRDefault="00A847CB" w:rsidP="00A847C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800"/>
      </w:tblGrid>
      <w:tr w:rsidR="001D1DB3" w:rsidRPr="00F222C3" w14:paraId="0EB712D9" w14:textId="77777777" w:rsidTr="00F222C3">
        <w:tc>
          <w:tcPr>
            <w:tcW w:w="5400" w:type="dxa"/>
            <w:shd w:val="clear" w:color="auto" w:fill="auto"/>
          </w:tcPr>
          <w:p w14:paraId="22A474CC" w14:textId="337CD723" w:rsidR="001D1DB3" w:rsidRPr="00F222C3" w:rsidRDefault="001D1DB3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b/>
                <w:color w:val="222222"/>
                <w:sz w:val="22"/>
                <w:szCs w:val="22"/>
              </w:rPr>
              <w:t>Attribute</w:t>
            </w:r>
          </w:p>
        </w:tc>
        <w:tc>
          <w:tcPr>
            <w:tcW w:w="1800" w:type="dxa"/>
            <w:shd w:val="clear" w:color="auto" w:fill="auto"/>
          </w:tcPr>
          <w:p w14:paraId="1A21689D" w14:textId="077A2212" w:rsidR="001D1DB3" w:rsidRPr="00F222C3" w:rsidRDefault="001D1DB3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b/>
                <w:color w:val="222222"/>
                <w:sz w:val="22"/>
                <w:szCs w:val="22"/>
              </w:rPr>
              <w:t>Measured Value</w:t>
            </w:r>
          </w:p>
        </w:tc>
      </w:tr>
      <w:tr w:rsidR="001950ED" w:rsidRPr="00F222C3" w14:paraId="68B792D4" w14:textId="77777777" w:rsidTr="00F222C3">
        <w:tc>
          <w:tcPr>
            <w:tcW w:w="5400" w:type="dxa"/>
            <w:shd w:val="clear" w:color="auto" w:fill="auto"/>
          </w:tcPr>
          <w:p w14:paraId="32585C08" w14:textId="4E91D10F" w:rsidR="001950ED" w:rsidRPr="00F222C3" w:rsidRDefault="001950ED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STA Tx power (EIRP)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2CF608C" w14:textId="73A909C7" w:rsidR="001950ED" w:rsidRPr="006108FE" w:rsidRDefault="001950ED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18 dBm</w:t>
            </w:r>
          </w:p>
        </w:tc>
      </w:tr>
      <w:tr w:rsidR="001D1DB3" w:rsidRPr="00F222C3" w14:paraId="1EABEC5D" w14:textId="77777777" w:rsidTr="00F222C3">
        <w:tc>
          <w:tcPr>
            <w:tcW w:w="5400" w:type="dxa"/>
            <w:shd w:val="clear" w:color="auto" w:fill="auto"/>
          </w:tcPr>
          <w:p w14:paraId="205AD112" w14:textId="170729C2" w:rsidR="001D1DB3" w:rsidRPr="00F222C3" w:rsidRDefault="001D1DB3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The </w:t>
            </w:r>
            <w:r w:rsidRPr="001950ED">
              <w:rPr>
                <w:rFonts w:ascii="Calibri" w:hAnsi="Calibri" w:cs="Calibri"/>
                <w:color w:val="FF0000"/>
                <w:sz w:val="22"/>
                <w:szCs w:val="22"/>
              </w:rPr>
              <w:t>red signal</w:t>
            </w: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is the </w:t>
            </w:r>
            <w:proofErr w:type="spellStart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self interference</w:t>
            </w:r>
            <w:proofErr w:type="spellEnd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signal as measured in the analog domain </w:t>
            </w:r>
            <w:r w:rsidR="001950E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after </w:t>
            </w:r>
            <w:bookmarkStart w:id="2" w:name="_GoBack"/>
            <w:bookmarkEnd w:id="2"/>
            <w:r w:rsidR="001950ED">
              <w:rPr>
                <w:rFonts w:ascii="Calibri" w:hAnsi="Calibri" w:cs="Calibri"/>
                <w:color w:val="222222"/>
                <w:sz w:val="22"/>
                <w:szCs w:val="22"/>
              </w:rPr>
              <w:t>antenna isolation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71368E5" w14:textId="056D7B44" w:rsidR="001D1DB3" w:rsidRPr="006108FE" w:rsidRDefault="001950ED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-15</w:t>
            </w:r>
            <w:r w:rsidR="001D1DB3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dB</w:t>
            </w:r>
            <w:r w:rsidR="00A847CB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m</w:t>
            </w:r>
          </w:p>
        </w:tc>
      </w:tr>
      <w:tr w:rsidR="001D1DB3" w:rsidRPr="00F222C3" w14:paraId="4F7758B6" w14:textId="77777777" w:rsidTr="00F222C3">
        <w:tc>
          <w:tcPr>
            <w:tcW w:w="5400" w:type="dxa"/>
            <w:shd w:val="clear" w:color="auto" w:fill="auto"/>
          </w:tcPr>
          <w:p w14:paraId="44977717" w14:textId="4DAA696A" w:rsidR="001D1DB3" w:rsidRPr="00F222C3" w:rsidRDefault="001D1DB3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The middle </w:t>
            </w:r>
            <w:r w:rsidRPr="001950ED">
              <w:rPr>
                <w:rFonts w:ascii="Calibri" w:hAnsi="Calibri" w:cs="Calibri"/>
                <w:sz w:val="22"/>
                <w:szCs w:val="22"/>
              </w:rPr>
              <w:t>yellow sig</w:t>
            </w: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nal is the </w:t>
            </w:r>
            <w:proofErr w:type="spellStart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self interference</w:t>
            </w:r>
            <w:proofErr w:type="spellEnd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="00DA70FC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level </w:t>
            </w: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remaining after analog domain SIC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1C075E4" w14:textId="6C17BF5D" w:rsidR="001D1DB3" w:rsidRPr="006108FE" w:rsidRDefault="00BC42C8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-</w:t>
            </w:r>
            <w:r w:rsidR="006108FE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55</w:t>
            </w:r>
            <w:r w:rsidR="00E155ED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="001D1DB3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dB</w:t>
            </w:r>
            <w:r w:rsidR="00A847CB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m</w:t>
            </w:r>
          </w:p>
        </w:tc>
      </w:tr>
      <w:tr w:rsidR="001D1DB3" w:rsidRPr="00F222C3" w14:paraId="3C77EE94" w14:textId="77777777" w:rsidTr="00F222C3">
        <w:tc>
          <w:tcPr>
            <w:tcW w:w="5400" w:type="dxa"/>
            <w:shd w:val="clear" w:color="auto" w:fill="auto"/>
          </w:tcPr>
          <w:p w14:paraId="30931064" w14:textId="27A74D12" w:rsidR="001D1DB3" w:rsidRPr="00F222C3" w:rsidRDefault="001D1DB3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The bottom yello</w:t>
            </w:r>
            <w:r w:rsidR="00DA70FC">
              <w:rPr>
                <w:rFonts w:ascii="Calibri" w:hAnsi="Calibri" w:cs="Calibri"/>
                <w:color w:val="222222"/>
                <w:sz w:val="22"/>
                <w:szCs w:val="22"/>
              </w:rPr>
              <w:t>w</w:t>
            </w: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signal is the residual </w:t>
            </w:r>
            <w:proofErr w:type="spellStart"/>
            <w:r w:rsidR="00DA70FC">
              <w:rPr>
                <w:rFonts w:ascii="Calibri" w:hAnsi="Calibri" w:cs="Calibri"/>
                <w:color w:val="222222"/>
                <w:sz w:val="22"/>
                <w:szCs w:val="22"/>
              </w:rPr>
              <w:t>self interference</w:t>
            </w:r>
            <w:proofErr w:type="spellEnd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remaining after dynamic digital SIC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4E8A7BE" w14:textId="1684831C" w:rsidR="001D1DB3" w:rsidRPr="006108FE" w:rsidRDefault="001C7267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-</w:t>
            </w:r>
            <w:r w:rsidR="006108FE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91</w:t>
            </w:r>
            <w:r w:rsidR="001D1DB3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dB</w:t>
            </w:r>
            <w:r w:rsidR="00A847CB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m</w:t>
            </w:r>
          </w:p>
        </w:tc>
      </w:tr>
      <w:tr w:rsidR="001D1DB3" w:rsidRPr="00F222C3" w14:paraId="3B30EF8E" w14:textId="77777777" w:rsidTr="00F222C3">
        <w:tc>
          <w:tcPr>
            <w:tcW w:w="5400" w:type="dxa"/>
            <w:shd w:val="clear" w:color="auto" w:fill="auto"/>
          </w:tcPr>
          <w:p w14:paraId="60087356" w14:textId="14E5EF9F" w:rsidR="001D1DB3" w:rsidRPr="00F222C3" w:rsidRDefault="001D1DB3" w:rsidP="00F222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Noise Floor (</w:t>
            </w:r>
            <w:proofErr w:type="spellStart"/>
            <w:proofErr w:type="gramStart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>N</w:t>
            </w:r>
            <w:r w:rsidRPr="00F222C3">
              <w:rPr>
                <w:rFonts w:ascii="Calibri" w:hAnsi="Calibri" w:cs="Calibri"/>
                <w:color w:val="222222"/>
                <w:sz w:val="22"/>
                <w:szCs w:val="22"/>
                <w:vertAlign w:val="subscript"/>
              </w:rPr>
              <w:t>Floor</w:t>
            </w:r>
            <w:proofErr w:type="spellEnd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)</w:t>
            </w:r>
            <w:proofErr w:type="gramEnd"/>
            <w:r w:rsidRPr="00F222C3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3F3DA6B3" w14:textId="50129CB9" w:rsidR="001D1DB3" w:rsidRPr="006108FE" w:rsidRDefault="00697AF1" w:rsidP="00F222C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-</w:t>
            </w:r>
            <w:r w:rsidR="006108FE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98</w:t>
            </w:r>
            <w:r w:rsidR="001D1DB3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dB</w:t>
            </w:r>
            <w:r w:rsidR="00A847CB" w:rsidRPr="006108FE">
              <w:rPr>
                <w:rFonts w:ascii="Calibri" w:hAnsi="Calibri" w:cs="Calibri"/>
                <w:color w:val="222222"/>
                <w:sz w:val="22"/>
                <w:szCs w:val="22"/>
              </w:rPr>
              <w:t>m</w:t>
            </w:r>
          </w:p>
        </w:tc>
      </w:tr>
    </w:tbl>
    <w:p w14:paraId="4E714F3C" w14:textId="77777777" w:rsidR="00A847CB" w:rsidRDefault="00A847CB" w:rsidP="00A847C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49A58254" w14:textId="5AAD8918" w:rsidR="00F447B7" w:rsidRDefault="00F447B7" w:rsidP="00F447B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Right lower quadrant illustrates these time domain signal characteristics:</w:t>
      </w:r>
    </w:p>
    <w:p w14:paraId="6D85BEA8" w14:textId="77777777" w:rsidR="00F447B7" w:rsidRDefault="00F447B7" w:rsidP="00F447B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The varying amplitude dark blue time domain signal illustrates the behavior of the received signal prior to SIC.</w:t>
      </w:r>
    </w:p>
    <w:p w14:paraId="3EF033AF" w14:textId="77777777" w:rsidR="00F447B7" w:rsidRDefault="00F447B7" w:rsidP="00F447B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The flat horizontal light blue-green signal illustrates the behavior of the received signal after SIC.</w:t>
      </w:r>
    </w:p>
    <w:p w14:paraId="1FFB95C5" w14:textId="77777777" w:rsidR="008337A0" w:rsidRDefault="008337A0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11AD6E33" w14:textId="77777777" w:rsidR="00B84221" w:rsidRDefault="001950ED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pict w14:anchorId="6456B7C4">
          <v:shape id="_x0000_i1026" type="#_x0000_t75" style="width:466.8pt;height:273.6pt">
            <v:imagedata r:id="rId10" o:title=""/>
          </v:shape>
        </w:pict>
      </w:r>
    </w:p>
    <w:p w14:paraId="456966E1" w14:textId="77777777" w:rsidR="00B84221" w:rsidRDefault="00CA1B2C" w:rsidP="008337A0">
      <w:pPr>
        <w:pStyle w:val="Caption"/>
        <w:jc w:val="center"/>
        <w:rPr>
          <w:rFonts w:ascii="Calibri" w:hAnsi="Calibri" w:cs="Calibri"/>
          <w:color w:val="222222"/>
          <w:sz w:val="22"/>
          <w:szCs w:val="22"/>
        </w:rPr>
      </w:pPr>
      <w:bookmarkStart w:id="3" w:name="_Ref52445150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3"/>
      <w:r>
        <w:t>: STA's Multi-Quadrant Information Display</w:t>
      </w:r>
    </w:p>
    <w:p w14:paraId="779CA319" w14:textId="77777777" w:rsidR="005E6856" w:rsidRDefault="005E6856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4F29DC5C" w14:textId="77777777" w:rsidR="004B6CFB" w:rsidRDefault="00F97F20" w:rsidP="00B842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lastRenderedPageBreak/>
        <w:t xml:space="preserve">The results of this early Full Duplex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WiFi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prototype provides evidence of how SIC techniques in both the analog and digital domains can be used to significantly reduce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self interference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signal</w:t>
      </w:r>
      <w:r w:rsidR="004B6CFB">
        <w:rPr>
          <w:rFonts w:ascii="Calibri" w:hAnsi="Calibri" w:cs="Calibri"/>
          <w:color w:val="222222"/>
          <w:sz w:val="22"/>
          <w:szCs w:val="22"/>
        </w:rPr>
        <w:t>s to a level that enables the simultaneous transfer of two streaming videos between an AP and a STA. Future iterations of this system will include modifications to the 802.11 MAC protocol that will demonstrate the benefits of a full duplex MAC operating in a BSS populated with a) multiple half duplex (HD) STAs and one FD AP; b) multiple FD STAs and one FD AP; c) a mix of HD and FD STAs with a FD AP.</w:t>
      </w:r>
    </w:p>
    <w:p w14:paraId="13F78D04" w14:textId="77777777" w:rsidR="00CA09B2" w:rsidRDefault="00CA09B2"/>
    <w:sectPr w:rsidR="00CA09B2">
      <w:headerReference w:type="default" r:id="rId11"/>
      <w:footerReference w:type="default" r:id="rId1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58746" w14:textId="77777777" w:rsidR="009327A6" w:rsidRDefault="009327A6">
      <w:r>
        <w:separator/>
      </w:r>
    </w:p>
  </w:endnote>
  <w:endnote w:type="continuationSeparator" w:id="0">
    <w:p w14:paraId="547E0934" w14:textId="77777777" w:rsidR="009327A6" w:rsidRDefault="00932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A4374" w14:textId="77777777" w:rsidR="0029020B" w:rsidRDefault="0052557D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9F2FBC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r w:rsidR="00E85012">
      <w:t xml:space="preserve">Allen D. Heberling, </w:t>
    </w:r>
    <w:proofErr w:type="spellStart"/>
    <w:r w:rsidR="00E85012">
      <w:t>GenXcomm</w:t>
    </w:r>
    <w:proofErr w:type="spellEnd"/>
    <w:r w:rsidR="00E85012">
      <w:t>, Inc.</w:t>
    </w:r>
  </w:p>
  <w:p w14:paraId="37DA7755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F3563" w14:textId="77777777" w:rsidR="009327A6" w:rsidRDefault="009327A6">
      <w:r>
        <w:separator/>
      </w:r>
    </w:p>
  </w:footnote>
  <w:footnote w:type="continuationSeparator" w:id="0">
    <w:p w14:paraId="2D59DA3F" w14:textId="77777777" w:rsidR="009327A6" w:rsidRDefault="00932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37B1E" w14:textId="7B7E806D" w:rsidR="0029020B" w:rsidRDefault="00B84221">
    <w:pPr>
      <w:pStyle w:val="Header"/>
      <w:tabs>
        <w:tab w:val="clear" w:pos="6480"/>
        <w:tab w:val="center" w:pos="4680"/>
        <w:tab w:val="right" w:pos="9360"/>
      </w:tabs>
    </w:pPr>
    <w:r>
      <w:t>September 2018</w:t>
    </w:r>
    <w:r w:rsidR="0029020B">
      <w:tab/>
    </w:r>
    <w:r w:rsidR="0029020B">
      <w:tab/>
    </w:r>
    <w:fldSimple w:instr=" TITLE  \* MERGEFORMAT ">
      <w:r w:rsidR="009F2FBC">
        <w:t>doc.: IEEE 802.11-</w:t>
      </w:r>
      <w:r w:rsidR="00E85012">
        <w:t>18</w:t>
      </w:r>
      <w:r w:rsidR="009F2FBC">
        <w:t>/</w:t>
      </w:r>
      <w:r w:rsidR="002107C0">
        <w:t>1632</w:t>
      </w:r>
      <w:r w:rsidR="009F2FBC">
        <w:t>r</w:t>
      </w:r>
    </w:fldSimple>
    <w:r w:rsidR="0061398B">
      <w:t>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34085"/>
    <w:multiLevelType w:val="hybridMultilevel"/>
    <w:tmpl w:val="CEF4E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2FBC"/>
    <w:rsid w:val="000C378B"/>
    <w:rsid w:val="00141A05"/>
    <w:rsid w:val="001950ED"/>
    <w:rsid w:val="001C7267"/>
    <w:rsid w:val="001D1DB3"/>
    <w:rsid w:val="001D723B"/>
    <w:rsid w:val="001E6101"/>
    <w:rsid w:val="002107C0"/>
    <w:rsid w:val="002221AE"/>
    <w:rsid w:val="0029020B"/>
    <w:rsid w:val="002B51D7"/>
    <w:rsid w:val="002D44BE"/>
    <w:rsid w:val="00302950"/>
    <w:rsid w:val="00327913"/>
    <w:rsid w:val="00376DEC"/>
    <w:rsid w:val="004405F8"/>
    <w:rsid w:val="00442037"/>
    <w:rsid w:val="00486F49"/>
    <w:rsid w:val="004B064B"/>
    <w:rsid w:val="004B6CFB"/>
    <w:rsid w:val="004D02A5"/>
    <w:rsid w:val="004D532F"/>
    <w:rsid w:val="0052557D"/>
    <w:rsid w:val="005B168D"/>
    <w:rsid w:val="005E6856"/>
    <w:rsid w:val="006108FE"/>
    <w:rsid w:val="0061398B"/>
    <w:rsid w:val="0062440B"/>
    <w:rsid w:val="00697AF1"/>
    <w:rsid w:val="006C0727"/>
    <w:rsid w:val="006E145F"/>
    <w:rsid w:val="006E6C46"/>
    <w:rsid w:val="00770572"/>
    <w:rsid w:val="008337A0"/>
    <w:rsid w:val="0091507F"/>
    <w:rsid w:val="009327A6"/>
    <w:rsid w:val="009B4A8E"/>
    <w:rsid w:val="009E7396"/>
    <w:rsid w:val="009F2FBC"/>
    <w:rsid w:val="00A847CB"/>
    <w:rsid w:val="00AA427C"/>
    <w:rsid w:val="00AB3932"/>
    <w:rsid w:val="00B44FAE"/>
    <w:rsid w:val="00B84221"/>
    <w:rsid w:val="00BC42C8"/>
    <w:rsid w:val="00BE68C2"/>
    <w:rsid w:val="00BE6F22"/>
    <w:rsid w:val="00BF3140"/>
    <w:rsid w:val="00C40D0C"/>
    <w:rsid w:val="00C52BF7"/>
    <w:rsid w:val="00C95904"/>
    <w:rsid w:val="00CA09B2"/>
    <w:rsid w:val="00CA1B2C"/>
    <w:rsid w:val="00CA383A"/>
    <w:rsid w:val="00DA70FC"/>
    <w:rsid w:val="00DC5A7B"/>
    <w:rsid w:val="00DE0F7C"/>
    <w:rsid w:val="00E155ED"/>
    <w:rsid w:val="00E374A9"/>
    <w:rsid w:val="00E85012"/>
    <w:rsid w:val="00EA2B30"/>
    <w:rsid w:val="00EA2FFB"/>
    <w:rsid w:val="00F222C3"/>
    <w:rsid w:val="00F447B7"/>
    <w:rsid w:val="00F70794"/>
    <w:rsid w:val="00F9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53392D"/>
  <w15:chartTrackingRefBased/>
  <w15:docId w15:val="{67FAFE1C-12E9-4207-ABD4-54BB67DA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E850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8422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aption">
    <w:name w:val="caption"/>
    <w:basedOn w:val="Normal"/>
    <w:next w:val="Normal"/>
    <w:unhideWhenUsed/>
    <w:qFormat/>
    <w:rsid w:val="005E6856"/>
    <w:rPr>
      <w:b/>
      <w:bCs/>
      <w:sz w:val="20"/>
    </w:rPr>
  </w:style>
  <w:style w:type="table" w:styleId="TableGrid">
    <w:name w:val="Table Grid"/>
    <w:basedOn w:val="TableNormal"/>
    <w:rsid w:val="005E6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4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.heberling@genxcomminc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6CD13-78AE-4E67-BB3D-E88E5F86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802.11-18/xxxxr0</vt:lpstr>
    </vt:vector>
  </TitlesOfParts>
  <Company>Some Company</Company>
  <LinksUpToDate>false</LinksUpToDate>
  <CharactersWithSpaces>3364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mailto:Allen.heberling@genxcomminc.com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802.11-18/xxxxr0</dc:title>
  <dc:subject>Submission</dc:subject>
  <dc:creator>Allen D. Heberling</dc:creator>
  <cp:keywords>September, 2018</cp:keywords>
  <dc:description>Allen D. Heberling, GenXcomm, Inc.</dc:description>
  <cp:lastModifiedBy>Allen Heberling</cp:lastModifiedBy>
  <cp:revision>4</cp:revision>
  <cp:lastPrinted>1900-01-01T06:00:00Z</cp:lastPrinted>
  <dcterms:created xsi:type="dcterms:W3CDTF">2018-09-12T23:46:00Z</dcterms:created>
  <dcterms:modified xsi:type="dcterms:W3CDTF">2018-09-13T02:36:00Z</dcterms:modified>
</cp:coreProperties>
</file>