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019CFD3"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in 27.5.3.3</w:t>
            </w:r>
          </w:p>
        </w:tc>
      </w:tr>
      <w:tr w:rsidR="00A353D7" w:rsidRPr="00CC2C3C" w14:paraId="5101EAE9" w14:textId="77777777" w:rsidTr="007836FF">
        <w:trPr>
          <w:trHeight w:val="269"/>
          <w:jc w:val="center"/>
        </w:trPr>
        <w:tc>
          <w:tcPr>
            <w:tcW w:w="9576" w:type="dxa"/>
            <w:gridSpan w:val="5"/>
            <w:vAlign w:val="center"/>
          </w:tcPr>
          <w:p w14:paraId="3704DF93" w14:textId="25E403A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6D1365">
              <w:rPr>
                <w:b w:val="0"/>
                <w:noProof/>
                <w:sz w:val="20"/>
              </w:rPr>
              <w:t>September 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r w:rsidR="00376FCD" w:rsidRPr="00CC2C3C" w14:paraId="5EC68AD2" w14:textId="77777777" w:rsidTr="00E547CE">
        <w:trPr>
          <w:jc w:val="center"/>
        </w:trPr>
        <w:tc>
          <w:tcPr>
            <w:tcW w:w="1705" w:type="dxa"/>
            <w:vAlign w:val="center"/>
          </w:tcPr>
          <w:p w14:paraId="316E5C63" w14:textId="585D5976"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71DB11E9" w14:textId="400F94C4"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C4B1093" w14:textId="77777777" w:rsidR="00376FCD" w:rsidRPr="000A26E7" w:rsidRDefault="00376FCD" w:rsidP="00376FCD">
            <w:pPr>
              <w:pStyle w:val="T2"/>
              <w:suppressAutoHyphens/>
              <w:spacing w:after="0"/>
              <w:ind w:left="0" w:right="0"/>
              <w:jc w:val="left"/>
              <w:rPr>
                <w:b w:val="0"/>
                <w:sz w:val="18"/>
                <w:szCs w:val="18"/>
                <w:lang w:eastAsia="ko-KR"/>
              </w:rPr>
            </w:pPr>
          </w:p>
        </w:tc>
        <w:tc>
          <w:tcPr>
            <w:tcW w:w="1710" w:type="dxa"/>
            <w:vAlign w:val="center"/>
          </w:tcPr>
          <w:p w14:paraId="66C7DE32" w14:textId="77777777" w:rsidR="00376FCD" w:rsidRPr="00BF7A21" w:rsidRDefault="00376FCD" w:rsidP="00376FCD">
            <w:pPr>
              <w:pStyle w:val="T2"/>
              <w:suppressAutoHyphens/>
              <w:spacing w:after="0"/>
              <w:ind w:left="0" w:right="0"/>
              <w:jc w:val="left"/>
              <w:rPr>
                <w:b w:val="0"/>
                <w:sz w:val="18"/>
                <w:szCs w:val="18"/>
                <w:lang w:eastAsia="ko-KR"/>
              </w:rPr>
            </w:pPr>
          </w:p>
        </w:tc>
        <w:tc>
          <w:tcPr>
            <w:tcW w:w="2291" w:type="dxa"/>
            <w:vAlign w:val="center"/>
          </w:tcPr>
          <w:p w14:paraId="1CA41BAD" w14:textId="77777777" w:rsidR="00376FCD" w:rsidRPr="00BF7A21" w:rsidRDefault="00376FCD" w:rsidP="00376FC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BD6AF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C76A5">
        <w:rPr>
          <w:rFonts w:cs="Times New Roman"/>
          <w:sz w:val="18"/>
          <w:szCs w:val="18"/>
          <w:lang w:eastAsia="ko-KR"/>
        </w:rPr>
        <w:t>9</w:t>
      </w:r>
      <w:r w:rsidR="00D140D7" w:rsidRPr="00D140D7">
        <w:rPr>
          <w:rFonts w:cs="Times New Roman"/>
          <w:sz w:val="18"/>
          <w:szCs w:val="18"/>
          <w:lang w:eastAsia="ko-KR"/>
        </w:rPr>
        <w:t xml:space="preserve">): </w:t>
      </w:r>
    </w:p>
    <w:p w14:paraId="59969D8F" w14:textId="26937B25" w:rsidR="00865AC1" w:rsidRPr="00584EAB" w:rsidRDefault="00427067" w:rsidP="00C75F57">
      <w:pPr>
        <w:suppressAutoHyphens/>
        <w:spacing w:after="0" w:line="240" w:lineRule="auto"/>
      </w:pPr>
      <w:r w:rsidRPr="00427067">
        <w:rPr>
          <w:rFonts w:ascii="Times New Roman" w:eastAsia="Malgun Gothic" w:hAnsi="Times New Roman" w:cs="Times New Roman"/>
          <w:sz w:val="18"/>
          <w:szCs w:val="20"/>
          <w:lang w:val="en-GB"/>
        </w:rPr>
        <w:t xml:space="preserve">17142, 16753, 16754, </w:t>
      </w:r>
      <w:r w:rsidRPr="00DF0531">
        <w:rPr>
          <w:rFonts w:ascii="Times New Roman" w:eastAsia="Malgun Gothic" w:hAnsi="Times New Roman" w:cs="Times New Roman"/>
          <w:sz w:val="18"/>
          <w:szCs w:val="20"/>
          <w:highlight w:val="yellow"/>
          <w:lang w:val="en-GB"/>
        </w:rPr>
        <w:t>16475</w:t>
      </w:r>
      <w:r w:rsidRPr="00427067">
        <w:rPr>
          <w:rFonts w:ascii="Times New Roman" w:eastAsia="Malgun Gothic" w:hAnsi="Times New Roman" w:cs="Times New Roman"/>
          <w:sz w:val="18"/>
          <w:szCs w:val="20"/>
          <w:lang w:val="en-GB"/>
        </w:rPr>
        <w:t>, 16064, 16755, 16347, 16016</w:t>
      </w:r>
      <w:r w:rsidR="00584EAB">
        <w:rPr>
          <w:rFonts w:ascii="Times New Roman" w:eastAsia="Malgun Gothic" w:hAnsi="Times New Roman" w:cs="Times New Roman"/>
          <w:sz w:val="18"/>
          <w:szCs w:val="20"/>
          <w:lang w:val="en-GB"/>
        </w:rPr>
        <w:t>,</w:t>
      </w:r>
      <w:r w:rsidR="00584EAB" w:rsidRPr="00584EAB">
        <w:rPr>
          <w:rFonts w:ascii="Times New Roman" w:eastAsia="Malgun Gothic" w:hAnsi="Times New Roman" w:cs="Times New Roman"/>
          <w:sz w:val="18"/>
          <w:szCs w:val="20"/>
          <w:lang w:val="en-GB"/>
        </w:rPr>
        <w:t xml:space="preserve"> </w:t>
      </w:r>
      <w:r w:rsidR="00584EAB" w:rsidRPr="00DF0531">
        <w:rPr>
          <w:rFonts w:ascii="Times New Roman" w:eastAsia="Malgun Gothic" w:hAnsi="Times New Roman" w:cs="Times New Roman"/>
          <w:sz w:val="18"/>
          <w:szCs w:val="20"/>
          <w:highlight w:val="yellow"/>
          <w:lang w:val="en-GB"/>
        </w:rPr>
        <w:t>16668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7FE7E05"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355641" w14:textId="6B91096B" w:rsidR="00FC67B5" w:rsidRDefault="00FC67B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430"/>
        <w:gridCol w:w="2790"/>
      </w:tblGrid>
      <w:tr w:rsidR="004A4343" w:rsidRPr="007E587A" w14:paraId="7B5B751B" w14:textId="77777777" w:rsidTr="00A72FE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70462" w:rsidRPr="008B0293" w14:paraId="78EBD186" w14:textId="77777777" w:rsidTr="00A72FEF">
        <w:trPr>
          <w:trHeight w:val="220"/>
          <w:jc w:val="center"/>
        </w:trPr>
        <w:tc>
          <w:tcPr>
            <w:tcW w:w="625" w:type="dxa"/>
            <w:shd w:val="clear" w:color="auto" w:fill="auto"/>
            <w:noWrap/>
          </w:tcPr>
          <w:p w14:paraId="634D7DBC" w14:textId="125DAF3C"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17142</w:t>
            </w:r>
          </w:p>
        </w:tc>
        <w:tc>
          <w:tcPr>
            <w:tcW w:w="1080" w:type="dxa"/>
          </w:tcPr>
          <w:p w14:paraId="2EDD8DA2" w14:textId="2F184360"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Zhou Lan</w:t>
            </w:r>
          </w:p>
        </w:tc>
        <w:tc>
          <w:tcPr>
            <w:tcW w:w="810" w:type="dxa"/>
            <w:shd w:val="clear" w:color="auto" w:fill="auto"/>
            <w:noWrap/>
          </w:tcPr>
          <w:p w14:paraId="048F4EC1" w14:textId="50DD84A7"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286.06</w:t>
            </w:r>
          </w:p>
        </w:tc>
        <w:tc>
          <w:tcPr>
            <w:tcW w:w="900" w:type="dxa"/>
          </w:tcPr>
          <w:p w14:paraId="08CCFFDC" w14:textId="5D36DF25"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27.5.3.3</w:t>
            </w:r>
          </w:p>
        </w:tc>
        <w:tc>
          <w:tcPr>
            <w:tcW w:w="3060" w:type="dxa"/>
            <w:shd w:val="clear" w:color="auto" w:fill="auto"/>
            <w:noWrap/>
          </w:tcPr>
          <w:p w14:paraId="3B8041CF" w14:textId="1D1B7E89"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 xml:space="preserve">When a STA received a basic trigger that is aggregated in an AMPDU, if all the other MPDUs have bad FCS, how the STA should </w:t>
            </w:r>
            <w:proofErr w:type="spellStart"/>
            <w:r w:rsidRPr="00B45521">
              <w:rPr>
                <w:rFonts w:ascii="Times New Roman" w:hAnsi="Times New Roman" w:cs="Times New Roman"/>
                <w:sz w:val="16"/>
                <w:szCs w:val="16"/>
              </w:rPr>
              <w:t>responde</w:t>
            </w:r>
            <w:proofErr w:type="spellEnd"/>
            <w:r w:rsidRPr="00B45521">
              <w:rPr>
                <w:rFonts w:ascii="Times New Roman" w:hAnsi="Times New Roman" w:cs="Times New Roman"/>
                <w:sz w:val="16"/>
                <w:szCs w:val="16"/>
              </w:rPr>
              <w:t>? Clarify the behavior in the spec.</w:t>
            </w:r>
          </w:p>
        </w:tc>
        <w:tc>
          <w:tcPr>
            <w:tcW w:w="2430" w:type="dxa"/>
            <w:shd w:val="clear" w:color="auto" w:fill="auto"/>
            <w:noWrap/>
          </w:tcPr>
          <w:p w14:paraId="42698674" w14:textId="42D21D6B"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as in the comment</w:t>
            </w:r>
          </w:p>
        </w:tc>
        <w:tc>
          <w:tcPr>
            <w:tcW w:w="2790" w:type="dxa"/>
            <w:shd w:val="clear" w:color="auto" w:fill="auto"/>
          </w:tcPr>
          <w:p w14:paraId="6E045BA5" w14:textId="77777777" w:rsidR="00370462" w:rsidRPr="00AC1C4C" w:rsidRDefault="00AC1C4C" w:rsidP="00370462">
            <w:pPr>
              <w:suppressAutoHyphens/>
              <w:spacing w:after="0"/>
              <w:rPr>
                <w:rFonts w:ascii="Times New Roman" w:hAnsi="Times New Roman" w:cs="Times New Roman"/>
                <w:b/>
                <w:sz w:val="16"/>
                <w:szCs w:val="16"/>
              </w:rPr>
            </w:pPr>
            <w:r w:rsidRPr="00AC1C4C">
              <w:rPr>
                <w:rFonts w:ascii="Times New Roman" w:hAnsi="Times New Roman" w:cs="Times New Roman"/>
                <w:b/>
                <w:sz w:val="16"/>
                <w:szCs w:val="16"/>
              </w:rPr>
              <w:t>Reject</w:t>
            </w:r>
          </w:p>
          <w:p w14:paraId="6557EB54" w14:textId="69666066" w:rsidR="00AC1C4C" w:rsidRPr="00A42E74" w:rsidRDefault="00F607B8" w:rsidP="0037046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D3.0 already provides guidance for this scenario – please see </w:t>
            </w:r>
            <w:r w:rsidRPr="00F607B8">
              <w:rPr>
                <w:rFonts w:ascii="Times New Roman" w:hAnsi="Times New Roman" w:cs="Times New Roman"/>
                <w:sz w:val="16"/>
                <w:szCs w:val="16"/>
              </w:rPr>
              <w:t>27.5.3.4</w:t>
            </w:r>
            <w:r>
              <w:rPr>
                <w:rFonts w:ascii="Times New Roman" w:hAnsi="Times New Roman" w:cs="Times New Roman"/>
                <w:sz w:val="16"/>
                <w:szCs w:val="16"/>
              </w:rPr>
              <w:t xml:space="preserve"> bullet starting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290 l</w:t>
            </w:r>
            <w:r w:rsidR="00B10AC1">
              <w:rPr>
                <w:rFonts w:ascii="Times New Roman" w:hAnsi="Times New Roman" w:cs="Times New Roman"/>
                <w:sz w:val="16"/>
                <w:szCs w:val="16"/>
              </w:rPr>
              <w:t>ine</w:t>
            </w:r>
            <w:r>
              <w:rPr>
                <w:rFonts w:ascii="Times New Roman" w:hAnsi="Times New Roman" w:cs="Times New Roman"/>
                <w:sz w:val="16"/>
                <w:szCs w:val="16"/>
              </w:rPr>
              <w:t xml:space="preserve"> 21</w:t>
            </w:r>
            <w:r w:rsidR="00B10AC1">
              <w:rPr>
                <w:rFonts w:ascii="Times New Roman" w:hAnsi="Times New Roman" w:cs="Times New Roman"/>
                <w:sz w:val="16"/>
                <w:szCs w:val="16"/>
              </w:rPr>
              <w:t xml:space="preserve"> when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 0 and bullet starting on line 39 when the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&gt; 0.</w:t>
            </w:r>
          </w:p>
        </w:tc>
      </w:tr>
      <w:tr w:rsidR="00E467A8" w:rsidRPr="008B0293" w14:paraId="56DF55ED" w14:textId="77777777" w:rsidTr="00A87E8D">
        <w:trPr>
          <w:trHeight w:val="220"/>
          <w:jc w:val="center"/>
        </w:trPr>
        <w:tc>
          <w:tcPr>
            <w:tcW w:w="625" w:type="dxa"/>
            <w:shd w:val="clear" w:color="auto" w:fill="auto"/>
            <w:noWrap/>
          </w:tcPr>
          <w:p w14:paraId="156B1CB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16753</w:t>
            </w:r>
          </w:p>
        </w:tc>
        <w:tc>
          <w:tcPr>
            <w:tcW w:w="1080" w:type="dxa"/>
          </w:tcPr>
          <w:p w14:paraId="4938DA8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523CB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6941D2C5"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D3FCC66"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 STA shall transmit an HE TB PPDU a SIFS after a received PPDU, if all the following conditions are met". Add: "It shall not transmit an HE TB PPDU otherwise"</w:t>
            </w:r>
          </w:p>
        </w:tc>
        <w:tc>
          <w:tcPr>
            <w:tcW w:w="2430" w:type="dxa"/>
            <w:shd w:val="clear" w:color="auto" w:fill="auto"/>
            <w:noWrap/>
          </w:tcPr>
          <w:p w14:paraId="3391300F"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See comment</w:t>
            </w:r>
          </w:p>
        </w:tc>
        <w:tc>
          <w:tcPr>
            <w:tcW w:w="2790" w:type="dxa"/>
            <w:shd w:val="clear" w:color="auto" w:fill="auto"/>
          </w:tcPr>
          <w:p w14:paraId="63ED8278" w14:textId="77777777" w:rsidR="00E467A8" w:rsidRPr="00242DA3" w:rsidRDefault="00E467A8" w:rsidP="00A87E8D">
            <w:pPr>
              <w:suppressAutoHyphens/>
              <w:spacing w:after="0"/>
              <w:rPr>
                <w:rFonts w:ascii="Times New Roman" w:hAnsi="Times New Roman" w:cs="Times New Roman"/>
                <w:b/>
                <w:sz w:val="16"/>
                <w:szCs w:val="16"/>
              </w:rPr>
            </w:pPr>
            <w:r w:rsidRPr="00242DA3">
              <w:rPr>
                <w:rFonts w:ascii="Times New Roman" w:hAnsi="Times New Roman" w:cs="Times New Roman"/>
                <w:b/>
                <w:sz w:val="16"/>
                <w:szCs w:val="16"/>
              </w:rPr>
              <w:t>Reject</w:t>
            </w:r>
          </w:p>
          <w:p w14:paraId="29B31953" w14:textId="77777777" w:rsidR="00E467A8" w:rsidRPr="005A01BC"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The spec has provided clear rules as to when a STA shall send a TB PPDU. It is natural that if any of the conditions are not satisfied, a STA shall not send a TB PPDU. We will need to update several sections of the spec if we start adding such negative rules.</w:t>
            </w:r>
          </w:p>
        </w:tc>
      </w:tr>
      <w:tr w:rsidR="00E467A8" w:rsidRPr="008B0293" w14:paraId="7D9820A3" w14:textId="77777777" w:rsidTr="00A87E8D">
        <w:trPr>
          <w:trHeight w:val="220"/>
          <w:jc w:val="center"/>
        </w:trPr>
        <w:tc>
          <w:tcPr>
            <w:tcW w:w="625" w:type="dxa"/>
            <w:shd w:val="clear" w:color="auto" w:fill="auto"/>
            <w:noWrap/>
          </w:tcPr>
          <w:p w14:paraId="50F03798"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16754</w:t>
            </w:r>
          </w:p>
        </w:tc>
        <w:tc>
          <w:tcPr>
            <w:tcW w:w="1080" w:type="dxa"/>
          </w:tcPr>
          <w:p w14:paraId="2A919B8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F089E07"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286.54</w:t>
            </w:r>
          </w:p>
        </w:tc>
        <w:tc>
          <w:tcPr>
            <w:tcW w:w="900" w:type="dxa"/>
          </w:tcPr>
          <w:p w14:paraId="78A3426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A37CE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"The User Info field in the Trigger frame (...)". "The" is not correct since the Trigger frame will contain multiple User Info fields.</w:t>
            </w:r>
          </w:p>
        </w:tc>
        <w:tc>
          <w:tcPr>
            <w:tcW w:w="2430" w:type="dxa"/>
            <w:shd w:val="clear" w:color="auto" w:fill="auto"/>
            <w:noWrap/>
          </w:tcPr>
          <w:p w14:paraId="39F8DC70"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"The User </w:t>
            </w:r>
            <w:proofErr w:type="spellStart"/>
            <w:r w:rsidRPr="00370462">
              <w:rPr>
                <w:rFonts w:ascii="Times New Roman" w:hAnsi="Times New Roman" w:cs="Times New Roman"/>
                <w:sz w:val="16"/>
                <w:szCs w:val="16"/>
              </w:rPr>
              <w:t>Infro</w:t>
            </w:r>
            <w:proofErr w:type="spellEnd"/>
            <w:r w:rsidRPr="00370462">
              <w:rPr>
                <w:rFonts w:ascii="Times New Roman" w:hAnsi="Times New Roman" w:cs="Times New Roman"/>
                <w:sz w:val="16"/>
                <w:szCs w:val="16"/>
              </w:rPr>
              <w:t xml:space="preserve"> field" to "A User Infor field"</w:t>
            </w:r>
          </w:p>
        </w:tc>
        <w:tc>
          <w:tcPr>
            <w:tcW w:w="2790" w:type="dxa"/>
            <w:shd w:val="clear" w:color="auto" w:fill="auto"/>
          </w:tcPr>
          <w:p w14:paraId="1B2D7E6B" w14:textId="77777777" w:rsidR="00E467A8" w:rsidRPr="00C2718C" w:rsidRDefault="00E467A8" w:rsidP="00A87E8D">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B579E85" w14:textId="77777777" w:rsidR="00E467A8"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693161" w14:textId="378A8A45" w:rsidR="00E467A8" w:rsidRPr="005A01BC" w:rsidRDefault="00E467A8" w:rsidP="00A87E8D">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bookmarkStart w:id="0" w:name="_GoBack"/>
            <w:r w:rsidR="0024246E">
              <w:rPr>
                <w:rFonts w:ascii="Times New Roman" w:hAnsi="Times New Roman" w:cs="Times New Roman"/>
                <w:b/>
                <w:sz w:val="16"/>
                <w:szCs w:val="16"/>
              </w:rPr>
              <w:t>11-18/1455r2</w:t>
            </w:r>
            <w:bookmarkEnd w:id="0"/>
          </w:p>
        </w:tc>
      </w:tr>
      <w:tr w:rsidR="00E467A8" w:rsidRPr="008B0293" w14:paraId="16FCE453" w14:textId="77777777" w:rsidTr="00A87E8D">
        <w:trPr>
          <w:trHeight w:val="220"/>
          <w:jc w:val="center"/>
        </w:trPr>
        <w:tc>
          <w:tcPr>
            <w:tcW w:w="625" w:type="dxa"/>
            <w:shd w:val="clear" w:color="auto" w:fill="auto"/>
            <w:noWrap/>
          </w:tcPr>
          <w:p w14:paraId="50291B94"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16475</w:t>
            </w:r>
          </w:p>
        </w:tc>
        <w:tc>
          <w:tcPr>
            <w:tcW w:w="1080" w:type="dxa"/>
          </w:tcPr>
          <w:p w14:paraId="5413DB19"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Ming Gan</w:t>
            </w:r>
          </w:p>
        </w:tc>
        <w:tc>
          <w:tcPr>
            <w:tcW w:w="810" w:type="dxa"/>
            <w:shd w:val="clear" w:color="auto" w:fill="auto"/>
            <w:noWrap/>
          </w:tcPr>
          <w:p w14:paraId="18C94239"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287.20</w:t>
            </w:r>
          </w:p>
        </w:tc>
        <w:tc>
          <w:tcPr>
            <w:tcW w:w="900" w:type="dxa"/>
          </w:tcPr>
          <w:p w14:paraId="7BFE4D02"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27.5.3.3</w:t>
            </w:r>
          </w:p>
        </w:tc>
        <w:tc>
          <w:tcPr>
            <w:tcW w:w="3060" w:type="dxa"/>
            <w:shd w:val="clear" w:color="auto" w:fill="auto"/>
            <w:noWrap/>
          </w:tcPr>
          <w:p w14:paraId="65DD50CB"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 xml:space="preserve">There is no PE TXVECTOR </w:t>
            </w:r>
            <w:proofErr w:type="spellStart"/>
            <w:r w:rsidRPr="00C757E8">
              <w:rPr>
                <w:rFonts w:ascii="Times New Roman" w:hAnsi="Times New Roman" w:cs="Times New Roman"/>
                <w:sz w:val="16"/>
                <w:szCs w:val="16"/>
                <w:highlight w:val="yellow"/>
              </w:rPr>
              <w:t>paramet</w:t>
            </w:r>
            <w:proofErr w:type="spellEnd"/>
            <w:r w:rsidRPr="00C757E8">
              <w:rPr>
                <w:rFonts w:ascii="Times New Roman" w:hAnsi="Times New Roman" w:cs="Times New Roman"/>
                <w:sz w:val="16"/>
                <w:szCs w:val="16"/>
                <w:highlight w:val="yellow"/>
              </w:rPr>
              <w:t xml:space="preserve"> </w:t>
            </w:r>
            <w:proofErr w:type="spellStart"/>
            <w:r w:rsidRPr="00C757E8">
              <w:rPr>
                <w:rFonts w:ascii="Times New Roman" w:hAnsi="Times New Roman" w:cs="Times New Roman"/>
                <w:sz w:val="16"/>
                <w:szCs w:val="16"/>
                <w:highlight w:val="yellow"/>
              </w:rPr>
              <w:t>settting</w:t>
            </w:r>
            <w:proofErr w:type="spellEnd"/>
            <w:r w:rsidRPr="00C757E8">
              <w:rPr>
                <w:rFonts w:ascii="Times New Roman" w:hAnsi="Times New Roman" w:cs="Times New Roman"/>
                <w:sz w:val="16"/>
                <w:szCs w:val="16"/>
                <w:highlight w:val="yellow"/>
              </w:rPr>
              <w:t xml:space="preserve"> when the STA transmitting an HE TB PPDU in response to a Trigger frame</w:t>
            </w:r>
          </w:p>
        </w:tc>
        <w:tc>
          <w:tcPr>
            <w:tcW w:w="2430" w:type="dxa"/>
            <w:shd w:val="clear" w:color="auto" w:fill="auto"/>
            <w:noWrap/>
          </w:tcPr>
          <w:p w14:paraId="76715A61" w14:textId="77777777" w:rsidR="00E467A8" w:rsidRPr="00C757E8" w:rsidRDefault="00E467A8" w:rsidP="00A87E8D">
            <w:pPr>
              <w:suppressAutoHyphens/>
              <w:spacing w:after="0"/>
              <w:rPr>
                <w:rFonts w:ascii="Times New Roman" w:hAnsi="Times New Roman" w:cs="Times New Roman"/>
                <w:sz w:val="16"/>
                <w:szCs w:val="16"/>
                <w:highlight w:val="yellow"/>
              </w:rPr>
            </w:pPr>
            <w:r w:rsidRPr="00C757E8">
              <w:rPr>
                <w:rFonts w:ascii="Times New Roman" w:hAnsi="Times New Roman" w:cs="Times New Roman"/>
                <w:sz w:val="16"/>
                <w:szCs w:val="16"/>
                <w:highlight w:val="yellow"/>
              </w:rPr>
              <w:t xml:space="preserve">Please add the </w:t>
            </w:r>
            <w:proofErr w:type="spellStart"/>
            <w:r w:rsidRPr="00C757E8">
              <w:rPr>
                <w:rFonts w:ascii="Times New Roman" w:hAnsi="Times New Roman" w:cs="Times New Roman"/>
                <w:sz w:val="16"/>
                <w:szCs w:val="16"/>
                <w:highlight w:val="yellow"/>
              </w:rPr>
              <w:t>descrition</w:t>
            </w:r>
            <w:proofErr w:type="spellEnd"/>
            <w:r w:rsidRPr="00C757E8">
              <w:rPr>
                <w:rFonts w:ascii="Times New Roman" w:hAnsi="Times New Roman" w:cs="Times New Roman"/>
                <w:sz w:val="16"/>
                <w:szCs w:val="16"/>
                <w:highlight w:val="yellow"/>
              </w:rPr>
              <w:t xml:space="preserve"> for the PE TXVECTOR </w:t>
            </w:r>
            <w:proofErr w:type="spellStart"/>
            <w:r w:rsidRPr="00C757E8">
              <w:rPr>
                <w:rFonts w:ascii="Times New Roman" w:hAnsi="Times New Roman" w:cs="Times New Roman"/>
                <w:sz w:val="16"/>
                <w:szCs w:val="16"/>
                <w:highlight w:val="yellow"/>
              </w:rPr>
              <w:t>paramet</w:t>
            </w:r>
            <w:proofErr w:type="spellEnd"/>
            <w:r w:rsidRPr="00C757E8">
              <w:rPr>
                <w:rFonts w:ascii="Times New Roman" w:hAnsi="Times New Roman" w:cs="Times New Roman"/>
                <w:sz w:val="16"/>
                <w:szCs w:val="16"/>
                <w:highlight w:val="yellow"/>
              </w:rPr>
              <w:t xml:space="preserve"> </w:t>
            </w:r>
            <w:proofErr w:type="spellStart"/>
            <w:r w:rsidRPr="00C757E8">
              <w:rPr>
                <w:rFonts w:ascii="Times New Roman" w:hAnsi="Times New Roman" w:cs="Times New Roman"/>
                <w:sz w:val="16"/>
                <w:szCs w:val="16"/>
                <w:highlight w:val="yellow"/>
              </w:rPr>
              <w:t>settting</w:t>
            </w:r>
            <w:proofErr w:type="spellEnd"/>
            <w:r w:rsidRPr="00C757E8">
              <w:rPr>
                <w:rFonts w:ascii="Times New Roman" w:hAnsi="Times New Roman" w:cs="Times New Roman"/>
                <w:sz w:val="16"/>
                <w:szCs w:val="16"/>
                <w:highlight w:val="yellow"/>
              </w:rPr>
              <w:t xml:space="preserve"> to this paragraph</w:t>
            </w:r>
          </w:p>
        </w:tc>
        <w:tc>
          <w:tcPr>
            <w:tcW w:w="2790" w:type="dxa"/>
            <w:shd w:val="clear" w:color="auto" w:fill="auto"/>
          </w:tcPr>
          <w:p w14:paraId="75A524E2" w14:textId="77777777" w:rsidR="00E467A8" w:rsidRPr="00C757E8" w:rsidRDefault="00E467A8" w:rsidP="00A87E8D">
            <w:pPr>
              <w:suppressAutoHyphens/>
              <w:spacing w:after="0"/>
              <w:rPr>
                <w:rFonts w:ascii="Times New Roman" w:hAnsi="Times New Roman" w:cs="Times New Roman"/>
                <w:b/>
                <w:sz w:val="16"/>
                <w:szCs w:val="16"/>
                <w:highlight w:val="yellow"/>
              </w:rPr>
            </w:pPr>
            <w:r w:rsidRPr="00C757E8">
              <w:rPr>
                <w:rFonts w:ascii="Times New Roman" w:hAnsi="Times New Roman" w:cs="Times New Roman"/>
                <w:b/>
                <w:sz w:val="16"/>
                <w:szCs w:val="16"/>
                <w:highlight w:val="yellow"/>
              </w:rPr>
              <w:t>Reject</w:t>
            </w:r>
          </w:p>
          <w:p w14:paraId="5B84F6CC" w14:textId="77777777" w:rsidR="00E467A8" w:rsidRPr="005A01BC" w:rsidRDefault="00E467A8" w:rsidP="00A87E8D">
            <w:pPr>
              <w:suppressAutoHyphens/>
              <w:spacing w:after="0"/>
              <w:rPr>
                <w:rFonts w:ascii="Times New Roman" w:hAnsi="Times New Roman" w:cs="Times New Roman"/>
                <w:sz w:val="16"/>
                <w:szCs w:val="16"/>
              </w:rPr>
            </w:pPr>
            <w:r w:rsidRPr="00C757E8">
              <w:rPr>
                <w:rFonts w:ascii="Times New Roman" w:hAnsi="Times New Roman" w:cs="Times New Roman"/>
                <w:sz w:val="16"/>
                <w:szCs w:val="16"/>
                <w:highlight w:val="yellow"/>
              </w:rPr>
              <w:t>There is no such TXVECTOR parameter (called PE). The DEFAULT_PE_DURATION parameter applies only to TRS case (in case the comment was referring to it).</w:t>
            </w:r>
          </w:p>
        </w:tc>
      </w:tr>
      <w:tr w:rsidR="00370462" w:rsidRPr="008B0293" w14:paraId="36D46A99" w14:textId="77777777" w:rsidTr="00A72FEF">
        <w:trPr>
          <w:trHeight w:val="220"/>
          <w:jc w:val="center"/>
        </w:trPr>
        <w:tc>
          <w:tcPr>
            <w:tcW w:w="625" w:type="dxa"/>
            <w:shd w:val="clear" w:color="auto" w:fill="auto"/>
            <w:noWrap/>
          </w:tcPr>
          <w:p w14:paraId="1E758178" w14:textId="2070E710"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16064</w:t>
            </w:r>
          </w:p>
        </w:tc>
        <w:tc>
          <w:tcPr>
            <w:tcW w:w="1080" w:type="dxa"/>
          </w:tcPr>
          <w:p w14:paraId="1CF49630" w14:textId="265D20E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Mark RISON</w:t>
            </w:r>
          </w:p>
        </w:tc>
        <w:tc>
          <w:tcPr>
            <w:tcW w:w="810" w:type="dxa"/>
            <w:shd w:val="clear" w:color="auto" w:fill="auto"/>
            <w:noWrap/>
          </w:tcPr>
          <w:p w14:paraId="6E326EC0" w14:textId="5DC46B27"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287.62</w:t>
            </w:r>
          </w:p>
        </w:tc>
        <w:tc>
          <w:tcPr>
            <w:tcW w:w="900" w:type="dxa"/>
          </w:tcPr>
          <w:p w14:paraId="1FCFA840" w14:textId="534F8F3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7C765352" w14:textId="2E35CE8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is present if the Doppler subfield in the Common Info field of the Trigger frame is set to 1. If present, it is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is broken since that subfield is set to 0-2 or 4-6 in that case, and includes both the number of HE-LTF symbols and the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w:t>
            </w:r>
          </w:p>
        </w:tc>
        <w:tc>
          <w:tcPr>
            <w:tcW w:w="2430" w:type="dxa"/>
            <w:shd w:val="clear" w:color="auto" w:fill="auto"/>
            <w:noWrap/>
          </w:tcPr>
          <w:p w14:paraId="62677A35" w14:textId="613FF41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Change the cited text to "[...] is set to the value indicated by the Number Of HE-LTF Symbols And</w:t>
            </w:r>
            <w:r w:rsidRPr="00370462">
              <w:rPr>
                <w:rFonts w:ascii="Times New Roman" w:hAnsi="Times New Roman" w:cs="Times New Roman"/>
                <w:sz w:val="16"/>
                <w:szCs w:val="16"/>
              </w:rPr>
              <w:br/>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of the Common Info field of the Trigger frame."</w:t>
            </w:r>
          </w:p>
        </w:tc>
        <w:tc>
          <w:tcPr>
            <w:tcW w:w="2790" w:type="dxa"/>
            <w:shd w:val="clear" w:color="auto" w:fill="auto"/>
          </w:tcPr>
          <w:p w14:paraId="211EA439" w14:textId="77777777" w:rsidR="00370462" w:rsidRPr="00C2718C" w:rsidRDefault="00C2718C" w:rsidP="00370462">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F757CA4" w14:textId="77777777" w:rsidR="00C2718C" w:rsidRDefault="00C2718C" w:rsidP="0037046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C82230" w14:textId="3E0278D7" w:rsidR="00C2718C" w:rsidRPr="00C2718C" w:rsidRDefault="00C2718C" w:rsidP="00370462">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370462" w:rsidRPr="008B0293" w14:paraId="37030459" w14:textId="77777777" w:rsidTr="00A72FEF">
        <w:trPr>
          <w:trHeight w:val="220"/>
          <w:jc w:val="center"/>
        </w:trPr>
        <w:tc>
          <w:tcPr>
            <w:tcW w:w="625" w:type="dxa"/>
            <w:shd w:val="clear" w:color="auto" w:fill="auto"/>
            <w:noWrap/>
          </w:tcPr>
          <w:p w14:paraId="3D68E26C" w14:textId="6D831BC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16755</w:t>
            </w:r>
          </w:p>
        </w:tc>
        <w:tc>
          <w:tcPr>
            <w:tcW w:w="1080" w:type="dxa"/>
          </w:tcPr>
          <w:p w14:paraId="7BC326E4" w14:textId="59CD4E79"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08B7FAFB" w14:textId="3448662D"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287.63</w:t>
            </w:r>
          </w:p>
        </w:tc>
        <w:tc>
          <w:tcPr>
            <w:tcW w:w="900" w:type="dxa"/>
          </w:tcPr>
          <w:p w14:paraId="1524364B" w14:textId="5884AD9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9439D2F" w14:textId="7504E44E"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This subfield contains information on both HE-LTF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w:t>
            </w:r>
          </w:p>
        </w:tc>
        <w:tc>
          <w:tcPr>
            <w:tcW w:w="2430" w:type="dxa"/>
            <w:shd w:val="clear" w:color="auto" w:fill="auto"/>
            <w:noWrap/>
          </w:tcPr>
          <w:p w14:paraId="21F1E7EC" w14:textId="57B76BBC"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to "set to the value of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indicated by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w:t>
            </w:r>
          </w:p>
        </w:tc>
        <w:tc>
          <w:tcPr>
            <w:tcW w:w="2790" w:type="dxa"/>
            <w:shd w:val="clear" w:color="auto" w:fill="auto"/>
          </w:tcPr>
          <w:p w14:paraId="4ACC0327" w14:textId="77777777" w:rsidR="00C2718C" w:rsidRPr="00C2718C" w:rsidRDefault="00C2718C" w:rsidP="00C2718C">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0FA1BFDE" w14:textId="77777777" w:rsidR="00C2718C" w:rsidRDefault="00C2718C" w:rsidP="00C271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36145549" w:rsidR="00370462" w:rsidRPr="005A01BC" w:rsidRDefault="00C2718C" w:rsidP="00C2718C">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8B370A" w:rsidRPr="008B0293" w14:paraId="6EBD78B5" w14:textId="77777777" w:rsidTr="00A72FEF">
        <w:trPr>
          <w:trHeight w:val="220"/>
          <w:jc w:val="center"/>
        </w:trPr>
        <w:tc>
          <w:tcPr>
            <w:tcW w:w="625" w:type="dxa"/>
            <w:shd w:val="clear" w:color="auto" w:fill="auto"/>
            <w:noWrap/>
          </w:tcPr>
          <w:p w14:paraId="46C2354C" w14:textId="32ACFE9D"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16347</w:t>
            </w:r>
          </w:p>
        </w:tc>
        <w:tc>
          <w:tcPr>
            <w:tcW w:w="1080" w:type="dxa"/>
          </w:tcPr>
          <w:p w14:paraId="2383917B" w14:textId="31B0956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0970F29B" w14:textId="5E60EF2E"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288.34</w:t>
            </w:r>
          </w:p>
        </w:tc>
        <w:tc>
          <w:tcPr>
            <w:tcW w:w="900" w:type="dxa"/>
          </w:tcPr>
          <w:p w14:paraId="4D17CC65" w14:textId="47C49239"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5091F5A" w14:textId="5B2A7EB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Some TXVECTOR parameters are missing in the TRS case (cf. the Trigger frame case)</w:t>
            </w:r>
          </w:p>
        </w:tc>
        <w:tc>
          <w:tcPr>
            <w:tcW w:w="2430" w:type="dxa"/>
            <w:shd w:val="clear" w:color="auto" w:fill="auto"/>
            <w:noWrap/>
          </w:tcPr>
          <w:p w14:paraId="6A047F4F" w14:textId="084CA69A"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Add to this list that STARTING_STS_NUM is 0, that TXPWR_LEVEL_INDEX is set as for the Trigger frame case</w:t>
            </w:r>
          </w:p>
        </w:tc>
        <w:tc>
          <w:tcPr>
            <w:tcW w:w="2790" w:type="dxa"/>
            <w:shd w:val="clear" w:color="auto" w:fill="auto"/>
          </w:tcPr>
          <w:p w14:paraId="44DF4033"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3AEB261"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994DBB5" w14:textId="5C115582" w:rsidR="008B370A" w:rsidRPr="00493BD9" w:rsidRDefault="008B370A" w:rsidP="008B370A">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8B370A" w:rsidRPr="008B0293" w14:paraId="76477CA7" w14:textId="77777777" w:rsidTr="00A72FEF">
        <w:trPr>
          <w:trHeight w:val="220"/>
          <w:jc w:val="center"/>
        </w:trPr>
        <w:tc>
          <w:tcPr>
            <w:tcW w:w="625" w:type="dxa"/>
            <w:shd w:val="clear" w:color="auto" w:fill="auto"/>
            <w:noWrap/>
          </w:tcPr>
          <w:p w14:paraId="5E8CF22D" w14:textId="5E9B229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16016</w:t>
            </w:r>
          </w:p>
        </w:tc>
        <w:tc>
          <w:tcPr>
            <w:tcW w:w="1080" w:type="dxa"/>
          </w:tcPr>
          <w:p w14:paraId="60339478" w14:textId="008A963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35D39D8E" w14:textId="5FB12E31"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288.56</w:t>
            </w:r>
          </w:p>
        </w:tc>
        <w:tc>
          <w:tcPr>
            <w:tcW w:w="900" w:type="dxa"/>
          </w:tcPr>
          <w:p w14:paraId="125021E3" w14:textId="2B45FDD2"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730B804" w14:textId="3727356F"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"CODING_TYPE" is not in TXVECTOR</w:t>
            </w:r>
          </w:p>
        </w:tc>
        <w:tc>
          <w:tcPr>
            <w:tcW w:w="2430" w:type="dxa"/>
            <w:shd w:val="clear" w:color="auto" w:fill="auto"/>
            <w:noWrap/>
          </w:tcPr>
          <w:p w14:paraId="13102DEC" w14:textId="7639BC7C"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Change to "FEC_CODING"</w:t>
            </w:r>
          </w:p>
        </w:tc>
        <w:tc>
          <w:tcPr>
            <w:tcW w:w="2790" w:type="dxa"/>
            <w:shd w:val="clear" w:color="auto" w:fill="auto"/>
          </w:tcPr>
          <w:p w14:paraId="7F60949D"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73243B5"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58E49F" w14:textId="472A0969" w:rsidR="008B370A" w:rsidRPr="005A01BC" w:rsidRDefault="008B370A" w:rsidP="008B370A">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lastRenderedPageBreak/>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E6238F" w:rsidRPr="008B0293" w14:paraId="29ABE3AF" w14:textId="77777777" w:rsidTr="0008794B">
        <w:trPr>
          <w:trHeight w:val="220"/>
          <w:jc w:val="center"/>
        </w:trPr>
        <w:tc>
          <w:tcPr>
            <w:tcW w:w="625" w:type="dxa"/>
            <w:shd w:val="clear" w:color="auto" w:fill="auto"/>
            <w:noWrap/>
          </w:tcPr>
          <w:p w14:paraId="37950175"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lastRenderedPageBreak/>
              <w:t>16668</w:t>
            </w:r>
          </w:p>
        </w:tc>
        <w:tc>
          <w:tcPr>
            <w:tcW w:w="1080" w:type="dxa"/>
          </w:tcPr>
          <w:p w14:paraId="6A65C15D"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Robert Stacey</w:t>
            </w:r>
          </w:p>
        </w:tc>
        <w:tc>
          <w:tcPr>
            <w:tcW w:w="810" w:type="dxa"/>
            <w:shd w:val="clear" w:color="auto" w:fill="auto"/>
            <w:noWrap/>
          </w:tcPr>
          <w:p w14:paraId="5CB80126"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286.50</w:t>
            </w:r>
          </w:p>
        </w:tc>
        <w:tc>
          <w:tcPr>
            <w:tcW w:w="900" w:type="dxa"/>
          </w:tcPr>
          <w:p w14:paraId="1A10EC05"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27.5.3.3</w:t>
            </w:r>
          </w:p>
        </w:tc>
        <w:tc>
          <w:tcPr>
            <w:tcW w:w="3060" w:type="dxa"/>
            <w:shd w:val="clear" w:color="auto" w:fill="auto"/>
            <w:noWrap/>
          </w:tcPr>
          <w:p w14:paraId="163B2DCC"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This statement requires that a STA transmit an HE TB PPDU in response to a Trigger frame or RTS Control, however, there is insufficient implementation guidance on what the A-MPDU should contain if the STA has no frames pending.</w:t>
            </w:r>
          </w:p>
        </w:tc>
        <w:tc>
          <w:tcPr>
            <w:tcW w:w="2430" w:type="dxa"/>
            <w:shd w:val="clear" w:color="auto" w:fill="auto"/>
            <w:noWrap/>
          </w:tcPr>
          <w:p w14:paraId="7758A480"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Add a statement "A STA that transmits an HE TB PPDU shall include at least one MPDU in the A-MPU. If the STA has no frames pending or is unable to include pending frames because the allocated resource is insufficient, then the STA shall include a QoS Null frame with any TID and with Ack Policy field No Ack." Add an additional constraint on the AP to ensure that it always allocates enough space for a QoS Null frame.</w:t>
            </w:r>
          </w:p>
        </w:tc>
        <w:tc>
          <w:tcPr>
            <w:tcW w:w="2790" w:type="dxa"/>
            <w:shd w:val="clear" w:color="auto" w:fill="auto"/>
          </w:tcPr>
          <w:p w14:paraId="1EABC7F3" w14:textId="77777777" w:rsidR="00E6238F" w:rsidRPr="00DF0531" w:rsidRDefault="00E6238F" w:rsidP="0008794B">
            <w:pPr>
              <w:suppressAutoHyphens/>
              <w:spacing w:after="0"/>
              <w:rPr>
                <w:rFonts w:ascii="Times New Roman" w:hAnsi="Times New Roman" w:cs="Times New Roman"/>
                <w:b/>
                <w:sz w:val="16"/>
                <w:szCs w:val="16"/>
                <w:highlight w:val="yellow"/>
              </w:rPr>
            </w:pPr>
            <w:r w:rsidRPr="00DF0531">
              <w:rPr>
                <w:rFonts w:ascii="Times New Roman" w:hAnsi="Times New Roman" w:cs="Times New Roman"/>
                <w:b/>
                <w:sz w:val="16"/>
                <w:szCs w:val="16"/>
                <w:highlight w:val="yellow"/>
              </w:rPr>
              <w:t>Revised</w:t>
            </w:r>
          </w:p>
          <w:p w14:paraId="3F227C16" w14:textId="77777777"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Agree with the comment</w:t>
            </w:r>
          </w:p>
          <w:p w14:paraId="28FF246C" w14:textId="5BE3482B" w:rsidR="00E6238F" w:rsidRPr="00DF0531" w:rsidRDefault="00E6238F" w:rsidP="0008794B">
            <w:pPr>
              <w:suppressAutoHyphens/>
              <w:spacing w:after="0"/>
              <w:rPr>
                <w:rFonts w:ascii="Times New Roman" w:hAnsi="Times New Roman" w:cs="Times New Roman"/>
                <w:sz w:val="16"/>
                <w:szCs w:val="16"/>
                <w:highlight w:val="yellow"/>
              </w:rPr>
            </w:pPr>
            <w:r w:rsidRPr="00DF0531">
              <w:rPr>
                <w:rFonts w:ascii="Times New Roman" w:hAnsi="Times New Roman" w:cs="Times New Roman"/>
                <w:sz w:val="16"/>
                <w:szCs w:val="16"/>
                <w:highlight w:val="yellow"/>
              </w:rPr>
              <w:t xml:space="preserve">Added a paragraph in 27.5.3.2.1 to cover the rules on AP side (i.e., AP </w:t>
            </w:r>
            <w:r w:rsidR="005F0FC1" w:rsidRPr="00DF0531">
              <w:rPr>
                <w:rFonts w:ascii="Times New Roman" w:hAnsi="Times New Roman" w:cs="Times New Roman"/>
                <w:sz w:val="16"/>
                <w:szCs w:val="16"/>
                <w:highlight w:val="yellow"/>
              </w:rPr>
              <w:t>should</w:t>
            </w:r>
            <w:r w:rsidRPr="00DF0531">
              <w:rPr>
                <w:rFonts w:ascii="Times New Roman" w:hAnsi="Times New Roman" w:cs="Times New Roman"/>
                <w:sz w:val="16"/>
                <w:szCs w:val="16"/>
                <w:highlight w:val="yellow"/>
              </w:rPr>
              <w:t xml:space="preserve"> ensure that it provides sufficient resource for STAs to send QoS Null). Further added paragraph in 27.5.3.3 to clarify the expected behavior on the STA side (i.e., STA shall send at least a QoS Null if the allocated resource in the TF is not sufficient to send the queued MPDU).</w:t>
            </w:r>
          </w:p>
          <w:p w14:paraId="5F250133" w14:textId="52E2C103" w:rsidR="00E6238F" w:rsidRPr="004E412A" w:rsidRDefault="00E6238F" w:rsidP="0008794B">
            <w:pPr>
              <w:suppressAutoHyphens/>
              <w:spacing w:after="0"/>
              <w:rPr>
                <w:rFonts w:ascii="Times New Roman" w:hAnsi="Times New Roman" w:cs="Times New Roman"/>
                <w:sz w:val="16"/>
                <w:szCs w:val="16"/>
              </w:rPr>
            </w:pPr>
            <w:proofErr w:type="spellStart"/>
            <w:r w:rsidRPr="00DF0531">
              <w:rPr>
                <w:rFonts w:ascii="Times New Roman" w:hAnsi="Times New Roman" w:cs="Times New Roman"/>
                <w:b/>
                <w:sz w:val="16"/>
                <w:szCs w:val="16"/>
                <w:highlight w:val="yellow"/>
              </w:rPr>
              <w:t>TGax</w:t>
            </w:r>
            <w:proofErr w:type="spellEnd"/>
            <w:r w:rsidRPr="00DF0531">
              <w:rPr>
                <w:rFonts w:ascii="Times New Roman" w:hAnsi="Times New Roman" w:cs="Times New Roman"/>
                <w:b/>
                <w:sz w:val="16"/>
                <w:szCs w:val="16"/>
                <w:highlight w:val="yellow"/>
              </w:rPr>
              <w:t xml:space="preserve"> editor, please make changes as shown in doc </w:t>
            </w:r>
            <w:r w:rsidR="0024246E">
              <w:rPr>
                <w:rFonts w:ascii="Times New Roman" w:hAnsi="Times New Roman" w:cs="Times New Roman"/>
                <w:b/>
                <w:sz w:val="16"/>
                <w:szCs w:val="16"/>
                <w:highlight w:val="yellow"/>
              </w:rPr>
              <w:t>11-18/1455r2</w:t>
            </w:r>
          </w:p>
        </w:tc>
      </w:tr>
      <w:tr w:rsidR="008B370A" w:rsidRPr="008B0293" w14:paraId="2FFBA17B" w14:textId="77777777" w:rsidTr="00A72FEF">
        <w:trPr>
          <w:trHeight w:val="220"/>
          <w:jc w:val="center"/>
        </w:trPr>
        <w:tc>
          <w:tcPr>
            <w:tcW w:w="625" w:type="dxa"/>
            <w:shd w:val="clear" w:color="auto" w:fill="auto"/>
            <w:noWrap/>
          </w:tcPr>
          <w:p w14:paraId="3105BAC5" w14:textId="36AC8547" w:rsidR="008B370A" w:rsidRPr="00370462" w:rsidRDefault="008B370A" w:rsidP="008B370A">
            <w:pPr>
              <w:suppressAutoHyphens/>
              <w:spacing w:after="0"/>
              <w:rPr>
                <w:rFonts w:ascii="Times New Roman" w:hAnsi="Times New Roman" w:cs="Times New Roman"/>
                <w:sz w:val="16"/>
                <w:szCs w:val="16"/>
              </w:rPr>
            </w:pPr>
          </w:p>
        </w:tc>
        <w:tc>
          <w:tcPr>
            <w:tcW w:w="1080" w:type="dxa"/>
          </w:tcPr>
          <w:p w14:paraId="43DAD54F" w14:textId="4F5CD036" w:rsidR="008B370A" w:rsidRPr="00370462" w:rsidRDefault="008B370A" w:rsidP="008B370A">
            <w:pPr>
              <w:suppressAutoHyphens/>
              <w:spacing w:after="0"/>
              <w:rPr>
                <w:rFonts w:ascii="Times New Roman" w:hAnsi="Times New Roman" w:cs="Times New Roman"/>
                <w:sz w:val="16"/>
                <w:szCs w:val="16"/>
              </w:rPr>
            </w:pPr>
          </w:p>
        </w:tc>
        <w:tc>
          <w:tcPr>
            <w:tcW w:w="810" w:type="dxa"/>
            <w:shd w:val="clear" w:color="auto" w:fill="auto"/>
            <w:noWrap/>
          </w:tcPr>
          <w:p w14:paraId="3D3604F3" w14:textId="68EC6147" w:rsidR="008B370A" w:rsidRPr="00370462" w:rsidRDefault="008B370A" w:rsidP="008B370A">
            <w:pPr>
              <w:suppressAutoHyphens/>
              <w:spacing w:after="0"/>
              <w:rPr>
                <w:rFonts w:ascii="Times New Roman" w:hAnsi="Times New Roman" w:cs="Times New Roman"/>
                <w:sz w:val="16"/>
                <w:szCs w:val="16"/>
              </w:rPr>
            </w:pPr>
          </w:p>
        </w:tc>
        <w:tc>
          <w:tcPr>
            <w:tcW w:w="900" w:type="dxa"/>
          </w:tcPr>
          <w:p w14:paraId="5C68C288" w14:textId="6052F0CA" w:rsidR="008B370A" w:rsidRPr="00370462" w:rsidRDefault="008B370A" w:rsidP="008B370A">
            <w:pPr>
              <w:suppressAutoHyphens/>
              <w:spacing w:after="0"/>
              <w:rPr>
                <w:rFonts w:ascii="Times New Roman" w:hAnsi="Times New Roman" w:cs="Times New Roman"/>
                <w:sz w:val="16"/>
                <w:szCs w:val="16"/>
              </w:rPr>
            </w:pPr>
          </w:p>
        </w:tc>
        <w:tc>
          <w:tcPr>
            <w:tcW w:w="3060" w:type="dxa"/>
            <w:shd w:val="clear" w:color="auto" w:fill="auto"/>
            <w:noWrap/>
          </w:tcPr>
          <w:p w14:paraId="39FBB698" w14:textId="55CE2449" w:rsidR="008B370A" w:rsidRPr="00370462" w:rsidRDefault="008B370A" w:rsidP="008B370A">
            <w:pPr>
              <w:suppressAutoHyphens/>
              <w:spacing w:after="0"/>
              <w:rPr>
                <w:rFonts w:ascii="Times New Roman" w:hAnsi="Times New Roman" w:cs="Times New Roman"/>
                <w:sz w:val="16"/>
                <w:szCs w:val="16"/>
              </w:rPr>
            </w:pPr>
          </w:p>
        </w:tc>
        <w:tc>
          <w:tcPr>
            <w:tcW w:w="2430" w:type="dxa"/>
            <w:shd w:val="clear" w:color="auto" w:fill="auto"/>
            <w:noWrap/>
          </w:tcPr>
          <w:p w14:paraId="0898C13C" w14:textId="3F9BC47F" w:rsidR="008B370A" w:rsidRPr="00370462" w:rsidRDefault="008B370A" w:rsidP="008B370A">
            <w:pPr>
              <w:suppressAutoHyphens/>
              <w:spacing w:after="0"/>
              <w:rPr>
                <w:rFonts w:ascii="Times New Roman" w:hAnsi="Times New Roman" w:cs="Times New Roman"/>
                <w:sz w:val="16"/>
                <w:szCs w:val="16"/>
              </w:rPr>
            </w:pPr>
          </w:p>
        </w:tc>
        <w:tc>
          <w:tcPr>
            <w:tcW w:w="2790" w:type="dxa"/>
            <w:shd w:val="clear" w:color="auto" w:fill="auto"/>
          </w:tcPr>
          <w:p w14:paraId="6739D05E" w14:textId="4827F2D6" w:rsidR="008B370A" w:rsidRPr="005A01BC" w:rsidRDefault="008B370A" w:rsidP="008B370A">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1E247020" w14:textId="77777777" w:rsidR="00833A0A" w:rsidRPr="00833A0A" w:rsidRDefault="00833A0A" w:rsidP="00833A0A">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43438393a2048342c312e"/>
      <w:r w:rsidRPr="00833A0A">
        <w:rPr>
          <w:rFonts w:ascii="Arial" w:eastAsia="Times New Roman" w:hAnsi="Arial" w:cs="Arial"/>
          <w:b/>
          <w:bCs/>
          <w:color w:val="000000"/>
          <w:sz w:val="20"/>
          <w:szCs w:val="20"/>
        </w:rPr>
        <w:lastRenderedPageBreak/>
        <w:t>STA behavior for UL MU operation</w:t>
      </w:r>
      <w:bookmarkEnd w:id="1"/>
    </w:p>
    <w:p w14:paraId="4506A6F4" w14:textId="3D7D4303" w:rsidR="00A13A1B" w:rsidRDefault="00A13A1B"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A274B9">
        <w:rPr>
          <w:rFonts w:ascii="Times New Roman" w:eastAsia="Times New Roman" w:hAnsi="Times New Roman" w:cs="Times New Roman"/>
          <w:b/>
          <w:i/>
          <w:color w:val="000000"/>
          <w:sz w:val="20"/>
          <w:szCs w:val="20"/>
          <w:highlight w:val="yellow"/>
        </w:rPr>
        <w:t xml:space="preserve"> (includ</w:t>
      </w:r>
      <w:r w:rsidR="00B222D9">
        <w:rPr>
          <w:rFonts w:ascii="Times New Roman" w:eastAsia="Times New Roman" w:hAnsi="Times New Roman" w:cs="Times New Roman"/>
          <w:b/>
          <w:i/>
          <w:color w:val="000000"/>
          <w:sz w:val="20"/>
          <w:szCs w:val="20"/>
          <w:highlight w:val="yellow"/>
        </w:rPr>
        <w:t>es</w:t>
      </w:r>
      <w:r w:rsidR="00A274B9">
        <w:rPr>
          <w:rFonts w:ascii="Times New Roman" w:eastAsia="Times New Roman" w:hAnsi="Times New Roman" w:cs="Times New Roman"/>
          <w:b/>
          <w:i/>
          <w:color w:val="000000"/>
          <w:sz w:val="20"/>
          <w:szCs w:val="20"/>
          <w:highlight w:val="yellow"/>
        </w:rPr>
        <w:t xml:space="preserve"> add</w:t>
      </w:r>
      <w:r w:rsidR="00B222D9">
        <w:rPr>
          <w:rFonts w:ascii="Times New Roman" w:eastAsia="Times New Roman" w:hAnsi="Times New Roman" w:cs="Times New Roman"/>
          <w:b/>
          <w:i/>
          <w:color w:val="000000"/>
          <w:sz w:val="20"/>
          <w:szCs w:val="20"/>
          <w:highlight w:val="yellow"/>
        </w:rPr>
        <w:t>ing</w:t>
      </w:r>
      <w:r w:rsidR="00A274B9">
        <w:rPr>
          <w:rFonts w:ascii="Times New Roman" w:eastAsia="Times New Roman" w:hAnsi="Times New Roman" w:cs="Times New Roman"/>
          <w:b/>
          <w:i/>
          <w:color w:val="000000"/>
          <w:sz w:val="20"/>
          <w:szCs w:val="20"/>
          <w:highlight w:val="yellow"/>
        </w:rPr>
        <w:t xml:space="preserve"> sub-sections</w:t>
      </w:r>
      <w:r w:rsidR="00B222D9">
        <w:rPr>
          <w:rFonts w:ascii="Times New Roman" w:eastAsia="Times New Roman" w:hAnsi="Times New Roman" w:cs="Times New Roman"/>
          <w:b/>
          <w:i/>
          <w:color w:val="000000"/>
          <w:sz w:val="20"/>
          <w:szCs w:val="20"/>
          <w:highlight w:val="yellow"/>
        </w:rPr>
        <w:t xml:space="preserve"> for clear separation of each case </w:t>
      </w:r>
      <w:r w:rsidR="00A274B9">
        <w:rPr>
          <w:rFonts w:ascii="Times New Roman" w:eastAsia="Times New Roman" w:hAnsi="Times New Roman" w:cs="Times New Roman"/>
          <w:b/>
          <w:i/>
          <w:color w:val="000000"/>
          <w:sz w:val="20"/>
          <w:szCs w:val="20"/>
          <w:highlight w:val="yellow"/>
        </w:rPr>
        <w:t xml:space="preserve">and moving the last paragraph of the section to the </w:t>
      </w:r>
      <w:r w:rsidR="00A108B9">
        <w:rPr>
          <w:rFonts w:ascii="Times New Roman" w:eastAsia="Times New Roman" w:hAnsi="Times New Roman" w:cs="Times New Roman"/>
          <w:b/>
          <w:i/>
          <w:color w:val="000000"/>
          <w:sz w:val="20"/>
          <w:szCs w:val="20"/>
          <w:highlight w:val="yellow"/>
        </w:rPr>
        <w:t xml:space="preserve">end of the </w:t>
      </w:r>
      <w:r w:rsidR="00A274B9">
        <w:rPr>
          <w:rFonts w:ascii="Times New Roman" w:eastAsia="Times New Roman" w:hAnsi="Times New Roman" w:cs="Times New Roman"/>
          <w:b/>
          <w:i/>
          <w:color w:val="000000"/>
          <w:sz w:val="20"/>
          <w:szCs w:val="20"/>
          <w:highlight w:val="yellow"/>
        </w:rPr>
        <w:t>first sub</w:t>
      </w:r>
      <w:r w:rsidR="00786085">
        <w:rPr>
          <w:rFonts w:ascii="Times New Roman" w:eastAsia="Times New Roman" w:hAnsi="Times New Roman" w:cs="Times New Roman"/>
          <w:b/>
          <w:i/>
          <w:color w:val="000000"/>
          <w:sz w:val="20"/>
          <w:szCs w:val="20"/>
          <w:highlight w:val="yellow"/>
        </w:rPr>
        <w:t>-</w:t>
      </w:r>
      <w:r w:rsidR="00A274B9">
        <w:rPr>
          <w:rFonts w:ascii="Times New Roman" w:eastAsia="Times New Roman" w:hAnsi="Times New Roman" w:cs="Times New Roman"/>
          <w:b/>
          <w:i/>
          <w:color w:val="000000"/>
          <w:sz w:val="20"/>
          <w:szCs w:val="20"/>
          <w:highlight w:val="yellow"/>
        </w:rPr>
        <w:t>section)</w:t>
      </w:r>
      <w:r>
        <w:rPr>
          <w:rFonts w:ascii="Times New Roman" w:eastAsia="Times New Roman" w:hAnsi="Times New Roman" w:cs="Times New Roman"/>
          <w:b/>
          <w:i/>
          <w:color w:val="000000"/>
          <w:sz w:val="20"/>
          <w:szCs w:val="20"/>
          <w:highlight w:val="yellow"/>
        </w:rPr>
        <w:t>:</w:t>
      </w:r>
    </w:p>
    <w:p w14:paraId="42D8753B" w14:textId="46975669" w:rsidR="0007648D" w:rsidRPr="00510A20"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2" w:author="Abhishek Patil" w:date="2018-07-16T20:23:00Z">
        <w:r w:rsidRPr="00510A20">
          <w:rPr>
            <w:rFonts w:ascii="Arial" w:eastAsia="Times New Roman" w:hAnsi="Arial" w:cs="Arial"/>
            <w:b/>
            <w:color w:val="000000"/>
            <w:sz w:val="20"/>
            <w:szCs w:val="20"/>
          </w:rPr>
          <w:t>27.5.3.3.1 General</w:t>
        </w:r>
      </w:ins>
      <w:r w:rsidR="00143F25" w:rsidRPr="00143F25">
        <w:rPr>
          <w:rFonts w:ascii="Times New Roman" w:eastAsia="Times New Roman" w:hAnsi="Times New Roman" w:cs="Times New Roman"/>
          <w:color w:val="000000"/>
          <w:sz w:val="16"/>
          <w:szCs w:val="20"/>
          <w:highlight w:val="yellow"/>
        </w:rPr>
        <w:t>[#Ed]</w:t>
      </w:r>
    </w:p>
    <w:p w14:paraId="76EE329F" w14:textId="2FD02115"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not send an HE TB PPDU unless it is explicitly triggered by an AP in one of the operation modes described in this subclause.</w:t>
      </w:r>
    </w:p>
    <w:p w14:paraId="2B18E40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inter-frame space between a PPDU that contains a Trigger frame or frame that includes a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xml:space="preserve"> </w:t>
      </w:r>
      <w:r w:rsidRPr="00833A0A">
        <w:rPr>
          <w:rFonts w:ascii="Times New Roman" w:eastAsia="Times New Roman" w:hAnsi="Times New Roman" w:cs="Times New Roman"/>
          <w:vanish/>
          <w:color w:val="000000"/>
          <w:sz w:val="20"/>
          <w:szCs w:val="20"/>
        </w:rPr>
        <w:t>(#11317)</w:t>
      </w:r>
      <w:r w:rsidRPr="00833A0A">
        <w:rPr>
          <w:rFonts w:ascii="Times New Roman" w:eastAsia="Times New Roman" w:hAnsi="Times New Roman" w:cs="Times New Roman"/>
          <w:color w:val="000000"/>
          <w:sz w:val="20"/>
          <w:szCs w:val="20"/>
        </w:rPr>
        <w:t>and the HE TB PPDU is a SIFS</w:t>
      </w:r>
      <w:r w:rsidRPr="00833A0A">
        <w:rPr>
          <w:rFonts w:ascii="Times New Roman" w:eastAsia="Times New Roman" w:hAnsi="Times New Roman" w:cs="Times New Roman"/>
          <w:vanish/>
          <w:color w:val="000000"/>
          <w:sz w:val="20"/>
          <w:szCs w:val="20"/>
        </w:rPr>
        <w:t>(#Ed)</w:t>
      </w:r>
      <w:r w:rsidRPr="00833A0A">
        <w:rPr>
          <w:rFonts w:ascii="Times New Roman" w:eastAsia="Times New Roman" w:hAnsi="Times New Roman" w:cs="Times New Roman"/>
          <w:color w:val="000000"/>
          <w:sz w:val="20"/>
          <w:szCs w:val="20"/>
        </w:rPr>
        <w:t>.</w:t>
      </w:r>
    </w:p>
    <w:p w14:paraId="74F12B39"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(#11318)</w:t>
      </w:r>
      <w:r w:rsidRPr="00833A0A">
        <w:rPr>
          <w:rFonts w:ascii="Times New Roman" w:eastAsia="Times New Roman" w:hAnsi="Times New Roman" w:cs="Times New Roman"/>
          <w:color w:val="000000"/>
          <w:sz w:val="20"/>
          <w:szCs w:val="20"/>
        </w:rPr>
        <w:t>A STA shall not transmit an HE TB PPDU that is not an HE TB NDP feedback PPDU if</w:t>
      </w:r>
      <w:r w:rsidRPr="00833A0A">
        <w:rPr>
          <w:rFonts w:ascii="Times New Roman" w:eastAsia="Times New Roman" w:hAnsi="Times New Roman" w:cs="Times New Roman"/>
          <w:vanish/>
          <w:color w:val="000000"/>
          <w:sz w:val="20"/>
          <w:szCs w:val="20"/>
        </w:rPr>
        <w:t>(#13917)</w:t>
      </w:r>
      <w:r w:rsidRPr="00833A0A">
        <w:rPr>
          <w:rFonts w:ascii="Times New Roman" w:eastAsia="Times New Roman" w:hAnsi="Times New Roman" w:cs="Times New Roman"/>
          <w:color w:val="000000"/>
          <w:sz w:val="20"/>
          <w:szCs w:val="20"/>
        </w:rPr>
        <w:t xml:space="preserve"> all the following conditions are satisfied:</w:t>
      </w:r>
    </w:p>
    <w:p w14:paraId="6314108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 is operating in an operating class for which the behavior limits set listed in Annex E includes the DFS_50_100_Behavior (see Table E-1).</w:t>
      </w:r>
    </w:p>
    <w:p w14:paraId="13CA2D29"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 TB PPDU would be in response to one of the following:</w:t>
      </w:r>
    </w:p>
    <w:p w14:paraId="4E3340E1"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containing a User Info field with AID12 subfield carrying the 12 LSBs of the AID of the STA.</w:t>
      </w:r>
    </w:p>
    <w:p w14:paraId="1F4CE06A"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frame addressed to the STA that includes a TRS Control subfield.</w:t>
      </w:r>
      <w:r w:rsidRPr="00833A0A">
        <w:rPr>
          <w:rFonts w:ascii="Times New Roman" w:eastAsia="Times New Roman" w:hAnsi="Times New Roman" w:cs="Times New Roman"/>
          <w:vanish/>
          <w:color w:val="000000"/>
          <w:sz w:val="20"/>
          <w:szCs w:val="20"/>
        </w:rPr>
        <w:t>(#13136)</w:t>
      </w:r>
    </w:p>
    <w:p w14:paraId="634A12D4"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allocating at least one RA-RU.</w:t>
      </w:r>
    </w:p>
    <w:p w14:paraId="2BC1446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 is a 26-tone RU.</w:t>
      </w:r>
    </w:p>
    <w:p w14:paraId="306AFBA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STA has received at least one Beacon frame within the past dot11ObssNbRuToleranceTime</w:t>
      </w:r>
      <w:r w:rsidRPr="00833A0A">
        <w:rPr>
          <w:rFonts w:ascii="Times New Roman" w:eastAsia="Times New Roman" w:hAnsi="Times New Roman" w:cs="Times New Roman"/>
          <w:vanish/>
          <w:color w:val="000000"/>
          <w:sz w:val="20"/>
          <w:szCs w:val="20"/>
        </w:rPr>
        <w:t>(#13970)</w:t>
      </w:r>
      <w:r w:rsidRPr="00833A0A">
        <w:rPr>
          <w:rFonts w:ascii="Times New Roman" w:eastAsia="Times New Roman" w:hAnsi="Times New Roman" w:cs="Times New Roman"/>
          <w:color w:val="000000"/>
          <w:sz w:val="20"/>
          <w:szCs w:val="20"/>
        </w:rPr>
        <w:t xml:space="preserve"> from an AP with which the STA is not associated and the Beacon frame meets any of the following conditions:</w:t>
      </w:r>
    </w:p>
    <w:p w14:paraId="13448797"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Extended Capabilities element is not present.</w:t>
      </w:r>
    </w:p>
    <w:p w14:paraId="47126A7F"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not present.</w:t>
      </w:r>
    </w:p>
    <w:p w14:paraId="288C5E48"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0.</w:t>
      </w:r>
    </w:p>
    <w:p w14:paraId="2C09C953" w14:textId="22DA7684"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Trigger frame that contains one or more subfields in either the Common Info field or the User Info field addressed to the STA with values that</w:t>
      </w:r>
      <w:r w:rsidRPr="00833A0A">
        <w:rPr>
          <w:rFonts w:ascii="Times New Roman" w:eastAsia="Times New Roman" w:hAnsi="Times New Roman" w:cs="Times New Roman"/>
          <w:vanish/>
          <w:color w:val="000000"/>
          <w:sz w:val="20"/>
          <w:szCs w:val="20"/>
        </w:rPr>
        <w:t>(#13830)</w:t>
      </w:r>
      <w:r w:rsidRPr="00833A0A">
        <w:rPr>
          <w:rFonts w:ascii="Times New Roman" w:eastAsia="Times New Roman" w:hAnsi="Times New Roman" w:cs="Times New Roman"/>
          <w:color w:val="000000"/>
          <w:sz w:val="20"/>
          <w:szCs w:val="20"/>
        </w:rPr>
        <w:t xml:space="preserve">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in a frame addressed to the STA if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contains one or more subfields with values that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shall update the intra-BSS NAV (see 27.2.4 (Updating two NAVs)) based on the duration information of the Trigger frame or frame containing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even if it decides to ignore its content.</w:t>
      </w:r>
    </w:p>
    <w:p w14:paraId="0E7D2E7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transmit an HE TB PPDU a SIFS after a received PPDU, if all</w:t>
      </w:r>
      <w:r w:rsidRPr="00833A0A">
        <w:rPr>
          <w:rFonts w:ascii="Times New Roman" w:eastAsia="Times New Roman" w:hAnsi="Times New Roman" w:cs="Times New Roman"/>
          <w:vanish/>
          <w:color w:val="000000"/>
          <w:sz w:val="20"/>
          <w:szCs w:val="20"/>
        </w:rPr>
        <w:t>(#11319)</w:t>
      </w:r>
      <w:r w:rsidRPr="00833A0A">
        <w:rPr>
          <w:rFonts w:ascii="Times New Roman" w:eastAsia="Times New Roman" w:hAnsi="Times New Roman" w:cs="Times New Roman"/>
          <w:color w:val="000000"/>
          <w:sz w:val="20"/>
          <w:szCs w:val="20"/>
        </w:rPr>
        <w:t xml:space="preserve"> the following conditions are met:</w:t>
      </w:r>
      <w:r w:rsidRPr="00833A0A">
        <w:rPr>
          <w:rFonts w:ascii="Times New Roman" w:eastAsia="Times New Roman" w:hAnsi="Times New Roman" w:cs="Times New Roman"/>
          <w:vanish/>
          <w:color w:val="000000"/>
          <w:sz w:val="20"/>
          <w:szCs w:val="20"/>
        </w:rPr>
        <w:t>(#11990)</w:t>
      </w:r>
    </w:p>
    <w:p w14:paraId="736CB012" w14:textId="4596A41B"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received PPDU contains either a Trigger frame (that is not an MU-RTS variant) with a User Info field addressed to the STA, or an MPDU addressed to the STA that contains an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w:t>
      </w:r>
      <w:r w:rsidR="00105368" w:rsidRPr="00143F25">
        <w:rPr>
          <w:rFonts w:ascii="Times New Roman" w:eastAsia="Times New Roman" w:hAnsi="Times New Roman" w:cs="Times New Roman"/>
          <w:color w:val="000000"/>
          <w:sz w:val="16"/>
          <w:szCs w:val="20"/>
          <w:highlight w:val="yellow"/>
        </w:rPr>
        <w:t>[#</w:t>
      </w:r>
      <w:r w:rsidR="00105368">
        <w:rPr>
          <w:rFonts w:ascii="Times New Roman" w:eastAsia="Times New Roman" w:hAnsi="Times New Roman" w:cs="Times New Roman"/>
          <w:color w:val="000000"/>
          <w:sz w:val="16"/>
          <w:szCs w:val="20"/>
          <w:highlight w:val="yellow"/>
        </w:rPr>
        <w:t>16754</w:t>
      </w:r>
      <w:r w:rsidR="00105368" w:rsidRPr="00143F25">
        <w:rPr>
          <w:rFonts w:ascii="Times New Roman" w:eastAsia="Times New Roman" w:hAnsi="Times New Roman" w:cs="Times New Roman"/>
          <w:color w:val="000000"/>
          <w:sz w:val="16"/>
          <w:szCs w:val="20"/>
          <w:highlight w:val="yellow"/>
        </w:rPr>
        <w:t>]</w:t>
      </w:r>
      <w:del w:id="3" w:author="Abhishek Patil" w:date="2018-08-29T16:44:00Z">
        <w:r w:rsidRPr="00833A0A" w:rsidDel="00862E14">
          <w:rPr>
            <w:rFonts w:ascii="Times New Roman" w:eastAsia="Times New Roman" w:hAnsi="Times New Roman" w:cs="Times New Roman"/>
            <w:color w:val="000000"/>
            <w:sz w:val="20"/>
            <w:szCs w:val="20"/>
          </w:rPr>
          <w:delText xml:space="preserve">The </w:delText>
        </w:r>
      </w:del>
      <w:ins w:id="4" w:author="Abhishek Patil" w:date="2018-08-29T16:44:00Z">
        <w:r w:rsidR="00862E14">
          <w:rPr>
            <w:rFonts w:ascii="Times New Roman" w:eastAsia="Times New Roman" w:hAnsi="Times New Roman" w:cs="Times New Roman"/>
            <w:color w:val="000000"/>
            <w:sz w:val="20"/>
            <w:szCs w:val="20"/>
          </w:rPr>
          <w:t>A</w:t>
        </w:r>
        <w:r w:rsidR="00862E14"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User Info field in the Trigger frame is addressed to a STA if one of the following conditions are met:</w:t>
      </w:r>
    </w:p>
    <w:p w14:paraId="2BAB93C2"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833A0A">
        <w:rPr>
          <w:rFonts w:ascii="Times New Roman" w:eastAsia="Times New Roman" w:hAnsi="Times New Roman" w:cs="Times New Roman"/>
          <w:color w:val="000000"/>
          <w:sz w:val="20"/>
          <w:szCs w:val="20"/>
        </w:rPr>
        <w:t>nontransmitted</w:t>
      </w:r>
      <w:proofErr w:type="spellEnd"/>
      <w:r w:rsidRPr="00833A0A">
        <w:rPr>
          <w:rFonts w:ascii="Times New Roman" w:eastAsia="Times New Roman" w:hAnsi="Times New Roman" w:cs="Times New Roman"/>
          <w:color w:val="000000"/>
          <w:sz w:val="20"/>
          <w:szCs w:val="20"/>
        </w:rPr>
        <w:t xml:space="preserve"> BSSID and has indicated support for receiving Control frames with TA set to the transmitted BSSID by setting the Rx Control Frame To </w:t>
      </w:r>
      <w:proofErr w:type="spellStart"/>
      <w:r w:rsidRPr="00833A0A">
        <w:rPr>
          <w:rFonts w:ascii="Times New Roman" w:eastAsia="Times New Roman" w:hAnsi="Times New Roman" w:cs="Times New Roman"/>
          <w:color w:val="000000"/>
          <w:sz w:val="20"/>
          <w:szCs w:val="20"/>
        </w:rPr>
        <w:t>MultiBSS</w:t>
      </w:r>
      <w:proofErr w:type="spellEnd"/>
      <w:r w:rsidRPr="00833A0A">
        <w:rPr>
          <w:rFonts w:ascii="Times New Roman" w:eastAsia="Times New Roman" w:hAnsi="Times New Roman" w:cs="Times New Roman"/>
          <w:color w:val="000000"/>
          <w:sz w:val="20"/>
          <w:szCs w:val="20"/>
        </w:rPr>
        <w:t xml:space="preserve"> subfield to 1 in the HE Capabilities element that the STA transmits.</w:t>
      </w:r>
      <w:r w:rsidRPr="00833A0A">
        <w:rPr>
          <w:rFonts w:ascii="Times New Roman" w:eastAsia="Times New Roman" w:hAnsi="Times New Roman" w:cs="Times New Roman"/>
          <w:vanish/>
          <w:color w:val="000000"/>
          <w:sz w:val="20"/>
          <w:szCs w:val="20"/>
        </w:rPr>
        <w:t>(#13143)</w:t>
      </w:r>
    </w:p>
    <w:p w14:paraId="70503EA2" w14:textId="24D65A16"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w:t>
      </w:r>
      <w:r w:rsidRPr="00833A0A">
        <w:rPr>
          <w:rFonts w:ascii="Times New Roman" w:eastAsia="Times New Roman" w:hAnsi="Times New Roman" w:cs="Times New Roman"/>
          <w:vanish/>
          <w:color w:val="000000"/>
          <w:sz w:val="20"/>
          <w:szCs w:val="20"/>
        </w:rPr>
        <w:t>(#13143)(18/360r2)</w:t>
      </w:r>
    </w:p>
    <w:p w14:paraId="517FBFCA" w14:textId="12F68709"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AID12 subfield is 2045, the STA supports the UL OFDMA-based random access procedure (see 27.5.5 (UL OFDMA-based random access (UORA))), and the STA is not associated with the AP.</w:t>
      </w:r>
    </w:p>
    <w:p w14:paraId="2CED9ACD" w14:textId="5002BA0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w:t>
      </w:r>
      <w:ins w:id="5" w:author="Abhishek Patil" w:date="2018-07-19T13:42:00Z">
        <w:r w:rsidR="007541F7">
          <w:rPr>
            <w:rFonts w:ascii="Times New Roman" w:eastAsia="Times New Roman" w:hAnsi="Times New Roman" w:cs="Times New Roman"/>
            <w:color w:val="000000"/>
            <w:sz w:val="20"/>
            <w:szCs w:val="20"/>
          </w:rPr>
          <w:t xml:space="preserve"> or the </w:t>
        </w:r>
      </w:ins>
      <w:ins w:id="6" w:author="Abhishek Patil" w:date="2018-07-19T13:43:00Z">
        <w:r w:rsidR="007541F7">
          <w:rPr>
            <w:rFonts w:ascii="Times New Roman" w:eastAsia="Times New Roman" w:hAnsi="Times New Roman" w:cs="Times New Roman"/>
            <w:color w:val="000000"/>
            <w:sz w:val="20"/>
            <w:szCs w:val="20"/>
          </w:rPr>
          <w:t>response was solicited by a frame containing TRS Control subfield</w:t>
        </w:r>
      </w:ins>
      <w:r w:rsidRPr="00833A0A">
        <w:rPr>
          <w:rFonts w:ascii="Times New Roman" w:eastAsia="Times New Roman" w:hAnsi="Times New Roman" w:cs="Times New Roman"/>
          <w:color w:val="000000"/>
          <w:sz w:val="20"/>
          <w:szCs w:val="20"/>
        </w:rPr>
        <w:t>.</w:t>
      </w:r>
    </w:p>
    <w:p w14:paraId="32586BF6" w14:textId="499185F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acknowledgment (see 27.8.3 (Transmit operating mode (TOM) indication)).</w:t>
      </w:r>
      <w:r w:rsidRPr="00833A0A">
        <w:rPr>
          <w:rFonts w:ascii="Times New Roman" w:eastAsia="Times New Roman" w:hAnsi="Times New Roman" w:cs="Times New Roman"/>
          <w:vanish/>
          <w:color w:val="000000"/>
          <w:sz w:val="20"/>
          <w:szCs w:val="20"/>
        </w:rPr>
        <w:t>(#11319)(#14331)</w:t>
      </w:r>
    </w:p>
    <w:p w14:paraId="05328CC5" w14:textId="5F46B090" w:rsidR="00833A0A" w:rsidRPr="001776A3" w:rsidRDefault="00E6238F" w:rsidP="001776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76A3">
        <w:rPr>
          <w:rFonts w:ascii="Times New Roman" w:eastAsia="Times New Roman" w:hAnsi="Times New Roman" w:cs="Times New Roman"/>
          <w:vanish/>
          <w:color w:val="000000"/>
          <w:sz w:val="20"/>
          <w:szCs w:val="20"/>
        </w:rPr>
        <w:t xml:space="preserve"> </w:t>
      </w:r>
      <w:r w:rsidR="00833A0A" w:rsidRPr="001776A3">
        <w:rPr>
          <w:rFonts w:ascii="Times New Roman" w:eastAsia="Times New Roman" w:hAnsi="Times New Roman" w:cs="Times New Roman"/>
          <w:vanish/>
          <w:color w:val="000000"/>
          <w:sz w:val="20"/>
          <w:szCs w:val="20"/>
        </w:rPr>
        <w:t>(18/367r1)</w:t>
      </w:r>
      <w:r w:rsidR="00833A0A" w:rsidRPr="001776A3">
        <w:rPr>
          <w:rFonts w:ascii="Times New Roman" w:eastAsia="Times New Roman" w:hAnsi="Times New Roman" w:cs="Times New Roman"/>
          <w:color w:val="000000"/>
          <w:sz w:val="20"/>
          <w:szCs w:val="20"/>
        </w:rPr>
        <w:t>A STA addressed by a User Info field in a Trigger frame (i.e., the AID12 subfield is equal to the 12 LSBs of the AID of the STA) may ignore the remainder of User Info fields in the Trigger frame.</w:t>
      </w:r>
    </w:p>
    <w:p w14:paraId="4CE22FA5" w14:textId="3A07996B" w:rsidR="000A41C6" w:rsidRPr="00833A0A" w:rsidRDefault="000A41C6" w:rsidP="000A4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7" w:author="Abhishek Patil" w:date="2018-07-16T20:27:00Z"/>
          <w:rFonts w:ascii="Times New Roman" w:eastAsia="Times New Roman" w:hAnsi="Times New Roman" w:cs="Times New Roman"/>
          <w:color w:val="000000"/>
          <w:sz w:val="20"/>
          <w:szCs w:val="20"/>
        </w:rPr>
      </w:pPr>
      <w:moveToRangeStart w:id="8" w:author="Abhishek Patil" w:date="2018-07-16T20:27:00Z" w:name="move519536205"/>
      <w:moveTo w:id="9" w:author="Abhishek Patil" w:date="2018-07-16T20:27:00Z">
        <w:r w:rsidRPr="00833A0A">
          <w:rPr>
            <w:rFonts w:ascii="Times New Roman" w:eastAsia="Times New Roman" w:hAnsi="Times New Roman" w:cs="Times New Roman"/>
            <w:color w:val="000000"/>
            <w:sz w:val="20"/>
            <w:szCs w:val="20"/>
          </w:rPr>
          <w:t>A STA generates the A-MPDU carried in the HE TB PPDU as defined in 27.5.3.4 (A-MPDU contents in an HE TB PPDU).</w:t>
        </w:r>
      </w:moveTo>
      <w:r w:rsidR="00D456BD" w:rsidRPr="00143F25">
        <w:rPr>
          <w:rFonts w:ascii="Times New Roman" w:eastAsia="Times New Roman" w:hAnsi="Times New Roman" w:cs="Times New Roman"/>
          <w:color w:val="000000"/>
          <w:sz w:val="16"/>
          <w:szCs w:val="20"/>
          <w:highlight w:val="yellow"/>
        </w:rPr>
        <w:t>[#Ed]</w:t>
      </w:r>
    </w:p>
    <w:moveToRangeEnd w:id="8"/>
    <w:p w14:paraId="3A5F1A7B" w14:textId="6D87A5D7" w:rsidR="0007648D"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7F21C0D" w14:textId="79A82C4A" w:rsidR="0007648D" w:rsidRPr="00833A0A"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10" w:author="Abhishek Patil" w:date="2018-07-16T20:23:00Z">
        <w:r w:rsidRPr="00510A20">
          <w:rPr>
            <w:rFonts w:ascii="Arial" w:eastAsia="Times New Roman" w:hAnsi="Arial" w:cs="Arial"/>
            <w:b/>
            <w:color w:val="000000"/>
            <w:sz w:val="20"/>
            <w:szCs w:val="20"/>
          </w:rPr>
          <w:t xml:space="preserve">27.5.3.3.2 TXVECTOR </w:t>
        </w:r>
      </w:ins>
      <w:ins w:id="11" w:author="Abhishek Patil" w:date="2018-07-20T15:09:00Z">
        <w:r w:rsidR="00FA1C22">
          <w:rPr>
            <w:rFonts w:ascii="Arial" w:eastAsia="Times New Roman" w:hAnsi="Arial" w:cs="Arial"/>
            <w:b/>
            <w:color w:val="000000"/>
            <w:sz w:val="20"/>
            <w:szCs w:val="20"/>
          </w:rPr>
          <w:t xml:space="preserve">parameter </w:t>
        </w:r>
      </w:ins>
      <w:ins w:id="12" w:author="Abhishek Patil" w:date="2018-07-16T20:24:00Z">
        <w:r w:rsidRPr="00510A20">
          <w:rPr>
            <w:rFonts w:ascii="Arial" w:eastAsia="Times New Roman" w:hAnsi="Arial" w:cs="Arial"/>
            <w:b/>
            <w:color w:val="000000"/>
            <w:sz w:val="20"/>
            <w:szCs w:val="20"/>
          </w:rPr>
          <w:t xml:space="preserve">values </w:t>
        </w:r>
      </w:ins>
      <w:ins w:id="13" w:author="Abhishek Patil" w:date="2018-07-20T15:09:00Z">
        <w:r w:rsidR="00FA1C22">
          <w:rPr>
            <w:rFonts w:ascii="Arial" w:eastAsia="Times New Roman" w:hAnsi="Arial" w:cs="Arial"/>
            <w:b/>
            <w:color w:val="000000"/>
            <w:sz w:val="20"/>
            <w:szCs w:val="20"/>
          </w:rPr>
          <w:t xml:space="preserve">when </w:t>
        </w:r>
      </w:ins>
      <w:ins w:id="14" w:author="Abhishek Patil" w:date="2018-07-16T20:33:00Z">
        <w:r w:rsidR="00412361">
          <w:rPr>
            <w:rFonts w:ascii="Arial" w:eastAsia="Times New Roman" w:hAnsi="Arial" w:cs="Arial"/>
            <w:b/>
            <w:color w:val="000000"/>
            <w:sz w:val="20"/>
            <w:szCs w:val="20"/>
          </w:rPr>
          <w:t>solicited by</w:t>
        </w:r>
      </w:ins>
      <w:ins w:id="15" w:author="Abhishek Patil" w:date="2018-07-16T20:24:00Z">
        <w:r w:rsidRPr="00510A20">
          <w:rPr>
            <w:rFonts w:ascii="Arial" w:eastAsia="Times New Roman" w:hAnsi="Arial" w:cs="Arial"/>
            <w:b/>
            <w:color w:val="000000"/>
            <w:sz w:val="20"/>
            <w:szCs w:val="20"/>
          </w:rPr>
          <w:t xml:space="preserve"> a Trigger frame</w:t>
        </w:r>
      </w:ins>
      <w:r w:rsidR="00143F25" w:rsidRPr="00143F25">
        <w:rPr>
          <w:rFonts w:ascii="Times New Roman" w:eastAsia="Times New Roman" w:hAnsi="Times New Roman" w:cs="Times New Roman"/>
          <w:color w:val="000000"/>
          <w:sz w:val="16"/>
          <w:szCs w:val="20"/>
          <w:highlight w:val="yellow"/>
        </w:rPr>
        <w:t>[#Ed]</w:t>
      </w:r>
    </w:p>
    <w:p w14:paraId="7F4F1138"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transmitting an HE TB PPDU in response to a Trigger frame shall set the TXVECTOR parameters as follows:</w:t>
      </w:r>
    </w:p>
    <w:p w14:paraId="17547F4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1FA3192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TRIGGER_FRAME.</w:t>
      </w:r>
    </w:p>
    <w:p w14:paraId="4F092258" w14:textId="422977AE"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2C776BC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BSS_COLOR parameter is set as follows:</w:t>
      </w:r>
    </w:p>
    <w:p w14:paraId="7C6D8029"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an HE PPDU, then set to the value of the RXVECTOR parameter BSS_COLOR of the HE PPDU.</w:t>
      </w:r>
    </w:p>
    <w:p w14:paraId="0FDA95D1" w14:textId="64DA5D32"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 non-HE PPDU, then set to the value of the active BSS color as defined in 27.11.4 (BSS_COLOR).</w:t>
      </w:r>
      <w:r w:rsidRPr="00833A0A">
        <w:rPr>
          <w:rFonts w:ascii="Times New Roman" w:eastAsia="Times New Roman" w:hAnsi="Times New Roman" w:cs="Times New Roman"/>
          <w:vanish/>
          <w:color w:val="000000"/>
          <w:sz w:val="20"/>
          <w:szCs w:val="20"/>
        </w:rPr>
        <w:t>(#11730)</w:t>
      </w:r>
    </w:p>
    <w:p w14:paraId="4FB21C3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L_LENGTH parameter is set to the value indicated by the UL Length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7EF120A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GI_TYPE and HE_LTF_TYPE parameters are set to the value indicated by the GI and LTF Type subfield of the Common Info field of the Trigger frame.</w:t>
      </w:r>
    </w:p>
    <w:p w14:paraId="037F7D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STBC field in the Common Info field of the Trigger frame.</w:t>
      </w:r>
    </w:p>
    <w:p w14:paraId="4D02D81C" w14:textId="70AF6D15"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CH_BANDWIDTH parameter is set to the value of the </w:t>
      </w:r>
      <w:r w:rsidR="00443011">
        <w:rPr>
          <w:rFonts w:ascii="Times New Roman" w:eastAsia="Times New Roman" w:hAnsi="Times New Roman" w:cs="Times New Roman"/>
          <w:color w:val="000000"/>
          <w:sz w:val="20"/>
          <w:szCs w:val="20"/>
        </w:rPr>
        <w:t xml:space="preserve">UL </w:t>
      </w:r>
      <w:r w:rsidRPr="00833A0A">
        <w:rPr>
          <w:rFonts w:ascii="Times New Roman" w:eastAsia="Times New Roman" w:hAnsi="Times New Roman" w:cs="Times New Roman"/>
          <w:color w:val="000000"/>
          <w:sz w:val="20"/>
          <w:szCs w:val="20"/>
        </w:rPr>
        <w:t>BW field in the Common Info field of the Trigger frame.</w:t>
      </w:r>
    </w:p>
    <w:p w14:paraId="01298F7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parameter is set to the value indicated by the MU-MIMO LTF Mode subfield of the Common Info field of the Trigger frame.</w:t>
      </w:r>
    </w:p>
    <w:p w14:paraId="327204F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NUM_HE_LTF parameter is set to the value indicated by 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w:t>
      </w:r>
      <w:r w:rsidRPr="00833A0A">
        <w:rPr>
          <w:rFonts w:ascii="Times New Roman" w:eastAsia="Times New Roman" w:hAnsi="Times New Roman" w:cs="Times New Roman"/>
          <w:vanish/>
          <w:color w:val="000000"/>
          <w:sz w:val="20"/>
          <w:szCs w:val="20"/>
        </w:rPr>
        <w:t>(#12055)</w:t>
      </w:r>
      <w:r w:rsidRPr="00833A0A">
        <w:rPr>
          <w:rFonts w:ascii="Times New Roman" w:eastAsia="Times New Roman" w:hAnsi="Times New Roman" w:cs="Times New Roman"/>
          <w:color w:val="000000"/>
          <w:sz w:val="20"/>
          <w:szCs w:val="20"/>
        </w:rPr>
        <w:t xml:space="preserve"> of the Common Info field of the Trigger frame.</w:t>
      </w:r>
    </w:p>
    <w:p w14:paraId="5B35B38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STBC parameter is set to the value indicated by the STBC subfield of the Common Info field of the Trigger frame.</w:t>
      </w:r>
    </w:p>
    <w:p w14:paraId="3634222F"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set to the value indicated by the LDPC Extra Symbol Segment subfield of the Common Info field of the Trigger frame.</w:t>
      </w:r>
    </w:p>
    <w:p w14:paraId="09103DC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SPATIAL_REUSE parameter is set to the value of the UL Spatial Reuse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eliciting Trigger frame.</w:t>
      </w:r>
    </w:p>
    <w:p w14:paraId="4F1F4A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the value of the Doppler subfield in the Common Info field of the Trigger frame.</w:t>
      </w:r>
      <w:r w:rsidRPr="00833A0A">
        <w:rPr>
          <w:rFonts w:ascii="Times New Roman" w:eastAsia="Times New Roman" w:hAnsi="Times New Roman" w:cs="Times New Roman"/>
          <w:vanish/>
          <w:color w:val="000000"/>
          <w:sz w:val="20"/>
          <w:szCs w:val="20"/>
        </w:rPr>
        <w:t>(#12055)</w:t>
      </w:r>
    </w:p>
    <w:p w14:paraId="7E7E803D" w14:textId="2804033F"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MIDAMBLE_PERIODICITY parameter is present if the Doppler subfield in the Common Info field of the Trigger frame is set to 1. If present, it is set to the value </w:t>
      </w:r>
      <w:r w:rsidR="00F8219E" w:rsidRPr="00143F25">
        <w:rPr>
          <w:rFonts w:ascii="Times New Roman" w:eastAsia="Times New Roman" w:hAnsi="Times New Roman" w:cs="Times New Roman"/>
          <w:color w:val="000000"/>
          <w:sz w:val="16"/>
          <w:szCs w:val="20"/>
          <w:highlight w:val="yellow"/>
        </w:rPr>
        <w:t>[#</w:t>
      </w:r>
      <w:r w:rsidR="00F8219E">
        <w:rPr>
          <w:rFonts w:ascii="Times New Roman" w:eastAsia="Times New Roman" w:hAnsi="Times New Roman" w:cs="Times New Roman"/>
          <w:color w:val="000000"/>
          <w:sz w:val="16"/>
          <w:szCs w:val="20"/>
          <w:highlight w:val="yellow"/>
        </w:rPr>
        <w:t>16064, 16755</w:t>
      </w:r>
      <w:r w:rsidR="00F8219E" w:rsidRPr="00143F25">
        <w:rPr>
          <w:rFonts w:ascii="Times New Roman" w:eastAsia="Times New Roman" w:hAnsi="Times New Roman" w:cs="Times New Roman"/>
          <w:color w:val="000000"/>
          <w:sz w:val="16"/>
          <w:szCs w:val="20"/>
          <w:highlight w:val="yellow"/>
        </w:rPr>
        <w:t>]</w:t>
      </w:r>
      <w:del w:id="16" w:author="Abhishek Patil" w:date="2018-07-20T15:28:00Z">
        <w:r w:rsidRPr="00833A0A" w:rsidDel="00C2718C">
          <w:rPr>
            <w:rFonts w:ascii="Times New Roman" w:eastAsia="Times New Roman" w:hAnsi="Times New Roman" w:cs="Times New Roman"/>
            <w:color w:val="000000"/>
            <w:sz w:val="20"/>
            <w:szCs w:val="20"/>
          </w:rPr>
          <w:delText xml:space="preserve">of </w:delText>
        </w:r>
      </w:del>
      <w:ins w:id="17" w:author="Abhishek Patil" w:date="2018-07-20T15:28:00Z">
        <w:r w:rsidR="00C2718C">
          <w:rPr>
            <w:rFonts w:ascii="Times New Roman" w:eastAsia="Times New Roman" w:hAnsi="Times New Roman" w:cs="Times New Roman"/>
            <w:color w:val="000000"/>
            <w:sz w:val="20"/>
            <w:szCs w:val="20"/>
          </w:rPr>
          <w:t>indicated by</w:t>
        </w:r>
        <w:r w:rsidR="00C2718C"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 xml:space="preserve">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 in the Common Info field of the Trigger frame.</w:t>
      </w:r>
      <w:r w:rsidRPr="00833A0A">
        <w:rPr>
          <w:rFonts w:ascii="Times New Roman" w:eastAsia="Times New Roman" w:hAnsi="Times New Roman" w:cs="Times New Roman"/>
          <w:vanish/>
          <w:color w:val="000000"/>
          <w:sz w:val="20"/>
          <w:szCs w:val="20"/>
        </w:rPr>
        <w:t>(#12056)</w:t>
      </w:r>
    </w:p>
    <w:p w14:paraId="560A9321" w14:textId="22738918"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the value of the UL HE-SIG-A2 Reserved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6EBB334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MCS parameter is set to the value of the UL MCS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p>
    <w:p w14:paraId="1EAAFFE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DCM parameter is set to the value indicated by the UL DCM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1287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p>
    <w:p w14:paraId="2810BAF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FEC_CODING parameter is set to the value indicated by the UL FEC Coding Type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4E125F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parameter is set as follows:</w:t>
      </w:r>
      <w:r w:rsidRPr="00833A0A">
        <w:rPr>
          <w:rFonts w:ascii="Times New Roman" w:eastAsia="Times New Roman" w:hAnsi="Times New Roman" w:cs="Times New Roman"/>
          <w:vanish/>
          <w:color w:val="000000"/>
          <w:sz w:val="20"/>
          <w:szCs w:val="20"/>
        </w:rPr>
        <w:t>(18/360r2)</w:t>
      </w:r>
    </w:p>
    <w:p w14:paraId="6C7B44B5"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5007BFE0"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If the RU is the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w:t>
      </w:r>
      <w:proofErr w:type="spellStart"/>
      <w:r w:rsidRPr="00833A0A">
        <w:rPr>
          <w:rFonts w:ascii="Times New Roman" w:eastAsia="Times New Roman" w:hAnsi="Times New Roman" w:cs="Times New Roman"/>
          <w:color w:val="000000"/>
          <w:sz w:val="20"/>
          <w:szCs w:val="20"/>
        </w:rPr>
        <w:t>th</w:t>
      </w:r>
      <w:proofErr w:type="spellEnd"/>
      <w:r w:rsidRPr="00833A0A">
        <w:rPr>
          <w:rFonts w:ascii="Times New Roman" w:eastAsia="Times New Roman" w:hAnsi="Times New Roman" w:cs="Times New Roman"/>
          <w:color w:val="000000"/>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 xml:space="preserve"> minus 1.</w:t>
      </w:r>
    </w:p>
    <w:p w14:paraId="5458D269" w14:textId="1B33B4EA"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w:t>
      </w:r>
      <w:r w:rsidR="00FC67B5" w:rsidRPr="00143F25">
        <w:rPr>
          <w:rFonts w:ascii="Times New Roman" w:eastAsia="Times New Roman" w:hAnsi="Times New Roman" w:cs="Times New Roman"/>
          <w:color w:val="000000"/>
          <w:sz w:val="16"/>
          <w:szCs w:val="20"/>
          <w:highlight w:val="yellow"/>
        </w:rPr>
        <w:t>[#Ed]</w:t>
      </w:r>
      <w:del w:id="18" w:author="Abhishek Patil" w:date="2018-09-05T17:35:00Z">
        <w:r w:rsidRPr="00833A0A" w:rsidDel="00FC67B5">
          <w:rPr>
            <w:rFonts w:ascii="Times New Roman" w:eastAsia="Times New Roman" w:hAnsi="Times New Roman" w:cs="Times New Roman"/>
            <w:color w:val="000000"/>
            <w:sz w:val="20"/>
            <w:szCs w:val="20"/>
          </w:rPr>
          <w:delText xml:space="preserve">based on </w:delText>
        </w:r>
      </w:del>
      <w:r w:rsidRPr="00833A0A">
        <w:rPr>
          <w:rFonts w:ascii="Times New Roman" w:eastAsia="Times New Roman" w:hAnsi="Times New Roman" w:cs="Times New Roman"/>
          <w:color w:val="000000"/>
          <w:sz w:val="20"/>
          <w:szCs w:val="20"/>
        </w:rPr>
        <w:t>the value of the AP Tx Power subfield in the Common Info 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r w:rsidRPr="00833A0A">
        <w:rPr>
          <w:rFonts w:ascii="Times New Roman" w:eastAsia="Times New Roman" w:hAnsi="Times New Roman" w:cs="Times New Roman"/>
          <w:vanish/>
          <w:color w:val="000000"/>
          <w:sz w:val="20"/>
          <w:szCs w:val="20"/>
        </w:rPr>
        <w:t>(#12507)</w:t>
      </w:r>
    </w:p>
    <w:p w14:paraId="6E8CDE68" w14:textId="149C8355"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HE_TB_PE_DISAMBIGUITY parameter is set to the value indicated by the PE </w:t>
      </w:r>
      <w:proofErr w:type="spellStart"/>
      <w:r w:rsidRPr="00833A0A">
        <w:rPr>
          <w:rFonts w:ascii="Times New Roman" w:eastAsia="Times New Roman" w:hAnsi="Times New Roman" w:cs="Times New Roman"/>
          <w:color w:val="000000"/>
          <w:sz w:val="20"/>
          <w:szCs w:val="20"/>
        </w:rPr>
        <w:t>Disambiguity</w:t>
      </w:r>
      <w:proofErr w:type="spellEnd"/>
      <w:r w:rsidRPr="00833A0A">
        <w:rPr>
          <w:rFonts w:ascii="Times New Roman" w:eastAsia="Times New Roman" w:hAnsi="Times New Roman" w:cs="Times New Roman"/>
          <w:color w:val="000000"/>
          <w:sz w:val="20"/>
          <w:szCs w:val="20"/>
        </w:rPr>
        <w:t xml:space="preserve"> subfield in the UL Packet Extension subfield in the Common Info field in the Trigger frame.</w:t>
      </w:r>
      <w:r w:rsidRPr="00833A0A">
        <w:rPr>
          <w:rFonts w:ascii="Times New Roman" w:eastAsia="Times New Roman" w:hAnsi="Times New Roman" w:cs="Times New Roman"/>
          <w:vanish/>
          <w:color w:val="000000"/>
          <w:sz w:val="20"/>
          <w:szCs w:val="20"/>
        </w:rPr>
        <w:t>(#12051)</w:t>
      </w:r>
    </w:p>
    <w:p w14:paraId="536712BE" w14:textId="3446EC1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DB61B5" w14:textId="3E40173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AD69DEC" w14:textId="43B8011A" w:rsidR="0007648D" w:rsidRPr="00833A0A" w:rsidRDefault="0007648D" w:rsidP="000764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 w:author="Abhishek Patil" w:date="2018-07-16T20:24:00Z"/>
          <w:rFonts w:ascii="Arial" w:eastAsia="Times New Roman" w:hAnsi="Arial" w:cs="Arial"/>
          <w:b/>
          <w:color w:val="000000"/>
          <w:sz w:val="20"/>
          <w:szCs w:val="20"/>
        </w:rPr>
      </w:pPr>
      <w:ins w:id="20" w:author="Abhishek Patil" w:date="2018-07-16T20:24:00Z">
        <w:r w:rsidRPr="00510A20">
          <w:rPr>
            <w:rFonts w:ascii="Arial" w:eastAsia="Times New Roman" w:hAnsi="Arial" w:cs="Arial"/>
            <w:b/>
            <w:color w:val="000000"/>
            <w:sz w:val="20"/>
            <w:szCs w:val="20"/>
          </w:rPr>
          <w:t>27.5.3.3.3 TXVECTOR</w:t>
        </w:r>
      </w:ins>
      <w:ins w:id="21" w:author="Abhishek Patil" w:date="2018-07-20T15:09:00Z">
        <w:r w:rsidR="00FA1C22">
          <w:rPr>
            <w:rFonts w:ascii="Arial" w:eastAsia="Times New Roman" w:hAnsi="Arial" w:cs="Arial"/>
            <w:b/>
            <w:color w:val="000000"/>
            <w:sz w:val="20"/>
            <w:szCs w:val="20"/>
          </w:rPr>
          <w:t xml:space="preserve"> parameter</w:t>
        </w:r>
      </w:ins>
      <w:ins w:id="22" w:author="Abhishek Patil" w:date="2018-07-16T20:24:00Z">
        <w:r w:rsidRPr="00510A20">
          <w:rPr>
            <w:rFonts w:ascii="Arial" w:eastAsia="Times New Roman" w:hAnsi="Arial" w:cs="Arial"/>
            <w:b/>
            <w:color w:val="000000"/>
            <w:sz w:val="20"/>
            <w:szCs w:val="20"/>
          </w:rPr>
          <w:t xml:space="preserve"> values </w:t>
        </w:r>
      </w:ins>
      <w:ins w:id="23" w:author="Abhishek Patil" w:date="2018-07-20T15:09:00Z">
        <w:r w:rsidR="00FA1C22">
          <w:rPr>
            <w:rFonts w:ascii="Arial" w:eastAsia="Times New Roman" w:hAnsi="Arial" w:cs="Arial"/>
            <w:b/>
            <w:color w:val="000000"/>
            <w:sz w:val="20"/>
            <w:szCs w:val="20"/>
          </w:rPr>
          <w:t>when</w:t>
        </w:r>
      </w:ins>
      <w:ins w:id="24" w:author="Abhishek Patil" w:date="2018-07-16T20:32:00Z">
        <w:r w:rsidR="00412361">
          <w:rPr>
            <w:rFonts w:ascii="Arial" w:eastAsia="Times New Roman" w:hAnsi="Arial" w:cs="Arial"/>
            <w:b/>
            <w:color w:val="000000"/>
            <w:sz w:val="20"/>
            <w:szCs w:val="20"/>
          </w:rPr>
          <w:t xml:space="preserve"> </w:t>
        </w:r>
      </w:ins>
      <w:ins w:id="25" w:author="Abhishek Patil" w:date="2018-07-16T20:33:00Z">
        <w:r w:rsidR="00412361">
          <w:rPr>
            <w:rFonts w:ascii="Arial" w:eastAsia="Times New Roman" w:hAnsi="Arial" w:cs="Arial"/>
            <w:b/>
            <w:color w:val="000000"/>
            <w:sz w:val="20"/>
            <w:szCs w:val="20"/>
          </w:rPr>
          <w:t xml:space="preserve">solicited by </w:t>
        </w:r>
      </w:ins>
      <w:ins w:id="26" w:author="Abhishek Patil" w:date="2018-07-16T20:24:00Z">
        <w:r w:rsidRPr="00510A20">
          <w:rPr>
            <w:rFonts w:ascii="Arial" w:eastAsia="Times New Roman" w:hAnsi="Arial" w:cs="Arial"/>
            <w:b/>
            <w:color w:val="000000"/>
            <w:sz w:val="20"/>
            <w:szCs w:val="20"/>
          </w:rPr>
          <w:t xml:space="preserve">TRS </w:t>
        </w:r>
      </w:ins>
      <w:ins w:id="27" w:author="Abhishek Patil" w:date="2018-07-16T20:25:00Z">
        <w:r w:rsidRPr="00510A20">
          <w:rPr>
            <w:rFonts w:ascii="Arial" w:eastAsia="Times New Roman" w:hAnsi="Arial" w:cs="Arial"/>
            <w:b/>
            <w:color w:val="000000"/>
            <w:sz w:val="20"/>
            <w:szCs w:val="20"/>
          </w:rPr>
          <w:t>Control subfield</w:t>
        </w:r>
      </w:ins>
      <w:r w:rsidR="00143F25" w:rsidRPr="00143F25">
        <w:rPr>
          <w:rFonts w:ascii="Times New Roman" w:eastAsia="Times New Roman" w:hAnsi="Times New Roman" w:cs="Times New Roman"/>
          <w:color w:val="000000"/>
          <w:sz w:val="16"/>
          <w:szCs w:val="20"/>
          <w:highlight w:val="yellow"/>
        </w:rPr>
        <w:t>[#Ed]</w:t>
      </w:r>
    </w:p>
    <w:p w14:paraId="2D3D3AF0"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(#11322)</w:t>
      </w:r>
      <w:r w:rsidRPr="00833A0A">
        <w:rPr>
          <w:rFonts w:ascii="Times New Roman" w:eastAsia="Times New Roman" w:hAnsi="Times New Roman" w:cs="Times New Roman"/>
          <w:color w:val="000000"/>
          <w:sz w:val="20"/>
          <w:szCs w:val="20"/>
        </w:rPr>
        <w:t>A STA transmitting an HE TB PPDU in response to a frame containing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shall set the TXVECTOR parameters as follows:</w:t>
      </w:r>
    </w:p>
    <w:p w14:paraId="210AC61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355EC723"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TRS</w:t>
      </w:r>
      <w:r w:rsidRPr="00833A0A">
        <w:rPr>
          <w:rFonts w:ascii="Times New Roman" w:eastAsia="Times New Roman" w:hAnsi="Times New Roman" w:cs="Times New Roman"/>
          <w:vanish/>
          <w:color w:val="000000"/>
          <w:sz w:val="20"/>
          <w:szCs w:val="20"/>
        </w:rPr>
        <w:t>(#13136)</w:t>
      </w:r>
    </w:p>
    <w:p w14:paraId="100A4E94" w14:textId="56AFC04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L_LENGTH parameter is computed as described in Equation (28-11) using the TXTIME value defined by Equation (28-135) where </w:t>
      </w:r>
      <w:r w:rsidRPr="00833A0A">
        <w:rPr>
          <w:rFonts w:ascii="Times New Roman" w:eastAsia="Times New Roman" w:hAnsi="Times New Roman" w:cs="Times New Roman"/>
          <w:i/>
          <w:iCs/>
          <w:color w:val="000000"/>
          <w:sz w:val="20"/>
          <w:szCs w:val="20"/>
        </w:rPr>
        <w:t>N</w:t>
      </w:r>
      <w:r w:rsidRPr="00833A0A">
        <w:rPr>
          <w:rFonts w:ascii="Times New Roman" w:eastAsia="Times New Roman" w:hAnsi="Times New Roman" w:cs="Times New Roman"/>
          <w:i/>
          <w:iCs/>
          <w:color w:val="000000"/>
          <w:sz w:val="20"/>
          <w:szCs w:val="20"/>
          <w:vertAlign w:val="subscript"/>
        </w:rPr>
        <w:t>SYM</w:t>
      </w:r>
      <w:r w:rsidRPr="00833A0A">
        <w:rPr>
          <w:rFonts w:ascii="Times New Roman" w:eastAsia="Times New Roman" w:hAnsi="Times New Roman" w:cs="Times New Roman"/>
          <w:color w:val="000000"/>
          <w:sz w:val="20"/>
          <w:szCs w:val="20"/>
        </w:rPr>
        <w:t xml:space="preserve"> is set to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+ 1, where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is the value of the </w:t>
      </w:r>
      <w:r w:rsidR="00443011">
        <w:rPr>
          <w:rFonts w:ascii="Times New Roman" w:eastAsia="Times New Roman" w:hAnsi="Times New Roman" w:cs="Times New Roman"/>
          <w:color w:val="000000"/>
          <w:sz w:val="20"/>
          <w:szCs w:val="20"/>
        </w:rPr>
        <w:t>UL Data Symbols</w:t>
      </w:r>
      <w:r w:rsidRPr="00833A0A">
        <w:rPr>
          <w:rFonts w:ascii="Times New Roman" w:eastAsia="Times New Roman" w:hAnsi="Times New Roman" w:cs="Times New Roman"/>
          <w:color w:val="000000"/>
          <w:sz w:val="20"/>
          <w:szCs w:val="20"/>
        </w:rPr>
        <w:t xml:space="preserve"> subfield of the TRS Control subfield</w:t>
      </w:r>
      <w:r w:rsidRPr="00833A0A">
        <w:rPr>
          <w:rFonts w:ascii="Times New Roman" w:eastAsia="Times New Roman" w:hAnsi="Times New Roman" w:cs="Times New Roman"/>
          <w:vanish/>
          <w:color w:val="000000"/>
          <w:sz w:val="20"/>
          <w:szCs w:val="20"/>
        </w:rPr>
        <w:t>(#13136)(#11101)</w:t>
      </w:r>
    </w:p>
    <w:p w14:paraId="76753477"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and MCS parameters are set to the values of the RU Allocation and UL MCS subfields of the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respectively.</w:t>
      </w:r>
    </w:p>
    <w:p w14:paraId="096ABBF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CH_BANDWITDTH parameter is set to the value of the RXVECTOR parameter CH_BANDWIDTH of the soliciting DL HE PPDU</w:t>
      </w:r>
      <w:r w:rsidRPr="00833A0A">
        <w:rPr>
          <w:rFonts w:ascii="Times New Roman" w:eastAsia="Times New Roman" w:hAnsi="Times New Roman" w:cs="Times New Roman"/>
          <w:vanish/>
          <w:color w:val="000000"/>
          <w:sz w:val="20"/>
          <w:szCs w:val="20"/>
        </w:rPr>
        <w:t>(18/741r3)</w:t>
      </w:r>
    </w:p>
    <w:p w14:paraId="5EBA6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BSS_COLOR and DCM parameters are set to the values of the RXVECTOR parameters BSS_COLOR and DCM of the soliciting DL MU PPDU, respectively</w:t>
      </w:r>
    </w:p>
    <w:p w14:paraId="2FB5082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0 and the MIDAMBLE_PERIODICITY parameter is absent</w:t>
      </w:r>
      <w:r w:rsidRPr="00833A0A">
        <w:rPr>
          <w:rFonts w:ascii="Times New Roman" w:eastAsia="Times New Roman" w:hAnsi="Times New Roman" w:cs="Times New Roman"/>
          <w:vanish/>
          <w:color w:val="000000"/>
          <w:sz w:val="20"/>
          <w:szCs w:val="20"/>
        </w:rPr>
        <w:t>(#12057)</w:t>
      </w:r>
    </w:p>
    <w:p w14:paraId="4F07A38D" w14:textId="6A9BE2A3"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 w:author="Abhishek Patil" w:date="2018-07-20T16:51: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NUM_HE_LTF parameter is set to 1</w:t>
      </w:r>
      <w:r w:rsidRPr="00833A0A">
        <w:rPr>
          <w:rFonts w:ascii="Times New Roman" w:eastAsia="Times New Roman" w:hAnsi="Times New Roman" w:cs="Times New Roman"/>
          <w:vanish/>
          <w:color w:val="000000"/>
          <w:sz w:val="20"/>
          <w:szCs w:val="20"/>
        </w:rPr>
        <w:t>(#12058)</w:t>
      </w:r>
    </w:p>
    <w:p w14:paraId="79527EDF" w14:textId="4331E099"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29" w:author="Abhishek Patil" w:date="2018-07-20T16:51:00Z">
        <w:r w:rsidRPr="00833A0A">
          <w:rPr>
            <w:rFonts w:ascii="Times New Roman" w:eastAsia="Times New Roman" w:hAnsi="Times New Roman" w:cs="Times New Roman"/>
            <w:color w:val="000000"/>
            <w:sz w:val="20"/>
            <w:szCs w:val="20"/>
          </w:rPr>
          <w:t>The STARTING_STS_NUM parameter is set to</w:t>
        </w:r>
        <w:r>
          <w:rPr>
            <w:rFonts w:ascii="Times New Roman" w:eastAsia="Times New Roman" w:hAnsi="Times New Roman" w:cs="Times New Roman"/>
            <w:color w:val="000000"/>
            <w:sz w:val="20"/>
            <w:szCs w:val="20"/>
          </w:rPr>
          <w:t xml:space="preserve"> </w:t>
        </w:r>
      </w:ins>
      <w:ins w:id="30" w:author="Abhishek Patil" w:date="2018-09-06T11:32:00Z">
        <w:r w:rsidR="00DF0531">
          <w:rPr>
            <w:rFonts w:ascii="Times New Roman" w:eastAsia="Times New Roman" w:hAnsi="Times New Roman" w:cs="Times New Roman"/>
            <w:color w:val="000000"/>
            <w:sz w:val="20"/>
            <w:szCs w:val="20"/>
          </w:rPr>
          <w:t>0</w:t>
        </w:r>
      </w:ins>
      <w:r w:rsidR="003039D2" w:rsidRPr="00143F25">
        <w:rPr>
          <w:rFonts w:ascii="Times New Roman" w:eastAsia="Times New Roman" w:hAnsi="Times New Roman" w:cs="Times New Roman"/>
          <w:color w:val="000000"/>
          <w:sz w:val="16"/>
          <w:szCs w:val="20"/>
          <w:highlight w:val="yellow"/>
        </w:rPr>
        <w:t>[#</w:t>
      </w:r>
      <w:r w:rsidR="003039D2">
        <w:rPr>
          <w:rFonts w:ascii="Times New Roman" w:eastAsia="Times New Roman" w:hAnsi="Times New Roman" w:cs="Times New Roman"/>
          <w:color w:val="000000"/>
          <w:sz w:val="16"/>
          <w:szCs w:val="20"/>
          <w:highlight w:val="yellow"/>
        </w:rPr>
        <w:t>16347]</w:t>
      </w:r>
    </w:p>
    <w:p w14:paraId="731A4611"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STBC, and NUM_STS parameters are set to 0</w:t>
      </w:r>
    </w:p>
    <w:p w14:paraId="51FEDEF4" w14:textId="6846DD0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w:t>
      </w:r>
      <w:r w:rsidR="004735FC" w:rsidRPr="00143F25">
        <w:rPr>
          <w:rFonts w:ascii="Times New Roman" w:eastAsia="Times New Roman" w:hAnsi="Times New Roman" w:cs="Times New Roman"/>
          <w:color w:val="000000"/>
          <w:sz w:val="16"/>
          <w:szCs w:val="20"/>
          <w:highlight w:val="yellow"/>
        </w:rPr>
        <w:t>[#</w:t>
      </w:r>
      <w:r w:rsidR="004735FC">
        <w:rPr>
          <w:rFonts w:ascii="Times New Roman" w:eastAsia="Times New Roman" w:hAnsi="Times New Roman" w:cs="Times New Roman"/>
          <w:color w:val="000000"/>
          <w:sz w:val="16"/>
          <w:szCs w:val="20"/>
          <w:highlight w:val="yellow"/>
        </w:rPr>
        <w:t>16016]</w:t>
      </w:r>
      <w:ins w:id="31" w:author="Abhishek Patil" w:date="2018-07-20T15:37:00Z">
        <w:r w:rsidR="005E0A01" w:rsidRPr="00833A0A">
          <w:rPr>
            <w:rFonts w:ascii="Times New Roman" w:eastAsia="Times New Roman" w:hAnsi="Times New Roman" w:cs="Times New Roman"/>
            <w:color w:val="000000"/>
            <w:sz w:val="20"/>
            <w:szCs w:val="20"/>
          </w:rPr>
          <w:t xml:space="preserve">FEC_CODING </w:t>
        </w:r>
      </w:ins>
      <w:del w:id="32" w:author="Abhishek Patil" w:date="2018-07-20T15:37:00Z">
        <w:r w:rsidRPr="00833A0A" w:rsidDel="005E0A01">
          <w:rPr>
            <w:rFonts w:ascii="Times New Roman" w:eastAsia="Times New Roman" w:hAnsi="Times New Roman" w:cs="Times New Roman"/>
            <w:color w:val="000000"/>
            <w:sz w:val="20"/>
            <w:szCs w:val="20"/>
          </w:rPr>
          <w:delText xml:space="preserve">CODING_TYPE </w:delText>
        </w:r>
      </w:del>
      <w:r w:rsidRPr="00833A0A">
        <w:rPr>
          <w:rFonts w:ascii="Times New Roman" w:eastAsia="Times New Roman" w:hAnsi="Times New Roman" w:cs="Times New Roman"/>
          <w:color w:val="000000"/>
          <w:sz w:val="20"/>
          <w:szCs w:val="20"/>
        </w:rPr>
        <w:t>parameter is set to 0 if the RU Allocation subfield indicates less than 484-tone RU; otherwise set to 1</w:t>
      </w:r>
    </w:p>
    <w:p w14:paraId="39BC1C5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not present if the RU Allocation subfield indicates less than a 484-tone RU; otherwise set to 1</w:t>
      </w:r>
    </w:p>
    <w:p w14:paraId="00973BE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SPATIAL_REUSE parameter is set to SRP_AND_NONSRG_OBSS_PD_PROHIBITED</w:t>
      </w:r>
    </w:p>
    <w:p w14:paraId="44E2A72C" w14:textId="586A0E36"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4634260A" w14:textId="7A58435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59A437E1" w14:textId="5F12FC72"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511 (all 1s)</w:t>
      </w:r>
    </w:p>
    <w:p w14:paraId="0C00A24F" w14:textId="556F24AC"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ins w:id="33" w:author="Abhishek Patil" w:date="2018-07-20T16:52: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RXVECTOR parameters HE_LTF_TYPE and GI_TYPE of HE MU PPDU carrying the frame with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are either 4xHE-LTF and 3u2s_GI, respectively, or 2xHE-LTF and 1u6s_GI, respectively, then the HE_LTF_TYPE and GI_TYPE parameters are set to 4xHE-LTF and 3u2s_GI, respectively. Otherwise, the HE_LTF_TYPE and GI_TYPE parameters are set to 2xHE-LTF and 1u6s_GI, respectively.</w:t>
      </w:r>
      <w:r w:rsidRPr="00833A0A">
        <w:rPr>
          <w:rFonts w:ascii="Times New Roman" w:eastAsia="Times New Roman" w:hAnsi="Times New Roman" w:cs="Times New Roman"/>
          <w:vanish/>
          <w:color w:val="000000"/>
          <w:sz w:val="20"/>
          <w:szCs w:val="20"/>
        </w:rPr>
        <w:t>(#14318)</w:t>
      </w:r>
    </w:p>
    <w:p w14:paraId="23DEADE2" w14:textId="0E70940E"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ins w:id="34" w:author="Abhishek Patil" w:date="2018-07-20T16:52:00Z">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the value of the </w:t>
        </w:r>
      </w:ins>
      <w:ins w:id="35" w:author="Abhishek Patil" w:date="2018-07-20T16:53:00Z">
        <w:r w:rsidR="00A95C82">
          <w:rPr>
            <w:rFonts w:ascii="Times New Roman" w:eastAsia="Times New Roman" w:hAnsi="Times New Roman" w:cs="Times New Roman"/>
            <w:color w:val="000000"/>
            <w:sz w:val="20"/>
            <w:szCs w:val="20"/>
          </w:rPr>
          <w:t>DL</w:t>
        </w:r>
      </w:ins>
      <w:ins w:id="36" w:author="Abhishek Patil" w:date="2018-07-20T16:52:00Z">
        <w:r w:rsidRPr="00833A0A">
          <w:rPr>
            <w:rFonts w:ascii="Times New Roman" w:eastAsia="Times New Roman" w:hAnsi="Times New Roman" w:cs="Times New Roman"/>
            <w:color w:val="000000"/>
            <w:sz w:val="20"/>
            <w:szCs w:val="20"/>
          </w:rPr>
          <w:t xml:space="preserve"> Tx Power subfield </w:t>
        </w:r>
      </w:ins>
      <w:ins w:id="37" w:author="Abhishek Patil" w:date="2018-07-20T16:53:00Z">
        <w:r w:rsidR="00A95C82">
          <w:rPr>
            <w:rFonts w:ascii="Times New Roman" w:eastAsia="Times New Roman" w:hAnsi="Times New Roman" w:cs="Times New Roman"/>
            <w:color w:val="000000"/>
            <w:sz w:val="20"/>
            <w:szCs w:val="20"/>
          </w:rPr>
          <w:t>of the TRS Control</w:t>
        </w:r>
      </w:ins>
      <w:ins w:id="38" w:author="Abhishek Patil" w:date="2018-07-20T16:52:00Z">
        <w:r w:rsidRPr="00833A0A">
          <w:rPr>
            <w:rFonts w:ascii="Times New Roman" w:eastAsia="Times New Roman" w:hAnsi="Times New Roman" w:cs="Times New Roman"/>
            <w:color w:val="000000"/>
            <w:sz w:val="20"/>
            <w:szCs w:val="20"/>
          </w:rPr>
          <w:t xml:space="preserve"> </w:t>
        </w:r>
      </w:ins>
      <w:ins w:id="39" w:author="Abhishek Patil" w:date="2018-07-20T16:54:00Z">
        <w:r w:rsidR="00A95C82">
          <w:rPr>
            <w:rFonts w:ascii="Times New Roman" w:eastAsia="Times New Roman" w:hAnsi="Times New Roman" w:cs="Times New Roman"/>
            <w:color w:val="000000"/>
            <w:sz w:val="20"/>
            <w:szCs w:val="20"/>
          </w:rPr>
          <w:t>sub</w:t>
        </w:r>
      </w:ins>
      <w:ins w:id="40" w:author="Abhishek Patil" w:date="2018-07-20T16:52:00Z">
        <w:r w:rsidRPr="00833A0A">
          <w:rPr>
            <w:rFonts w:ascii="Times New Roman" w:eastAsia="Times New Roman" w:hAnsi="Times New Roman" w:cs="Times New Roman"/>
            <w:color w:val="000000"/>
            <w:sz w:val="20"/>
            <w:szCs w:val="20"/>
          </w:rPr>
          <w:t>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T</w:t>
        </w:r>
      </w:ins>
      <w:ins w:id="41" w:author="Abhishek Patil" w:date="2018-07-20T16:54:00Z">
        <w:r w:rsidR="00A95C82">
          <w:rPr>
            <w:rFonts w:ascii="Times New Roman" w:eastAsia="Times New Roman" w:hAnsi="Times New Roman" w:cs="Times New Roman"/>
            <w:color w:val="000000"/>
            <w:sz w:val="20"/>
            <w:szCs w:val="20"/>
          </w:rPr>
          <w:t>RS Control subfield</w:t>
        </w:r>
      </w:ins>
      <w:ins w:id="42" w:author="Abhishek Patil" w:date="2018-07-20T16:52:00Z">
        <w:r w:rsidRPr="00833A0A">
          <w:rPr>
            <w:rFonts w:ascii="Times New Roman" w:eastAsia="Times New Roman" w:hAnsi="Times New Roman" w:cs="Times New Roman"/>
            <w:color w:val="000000"/>
            <w:sz w:val="20"/>
            <w:szCs w:val="20"/>
          </w:rPr>
          <w:t>.</w:t>
        </w:r>
      </w:ins>
      <w:bookmarkStart w:id="43" w:name="_Hlk522621787"/>
      <w:r w:rsidR="00EB185F" w:rsidRPr="00143F25">
        <w:rPr>
          <w:rFonts w:ascii="Times New Roman" w:eastAsia="Times New Roman" w:hAnsi="Times New Roman" w:cs="Times New Roman"/>
          <w:color w:val="000000"/>
          <w:sz w:val="16"/>
          <w:szCs w:val="20"/>
          <w:highlight w:val="yellow"/>
        </w:rPr>
        <w:t>[#</w:t>
      </w:r>
      <w:r w:rsidR="00EB185F">
        <w:rPr>
          <w:rFonts w:ascii="Times New Roman" w:eastAsia="Times New Roman" w:hAnsi="Times New Roman" w:cs="Times New Roman"/>
          <w:color w:val="000000"/>
          <w:sz w:val="16"/>
          <w:szCs w:val="20"/>
          <w:highlight w:val="yellow"/>
        </w:rPr>
        <w:t>16347]</w:t>
      </w:r>
      <w:bookmarkEnd w:id="43"/>
    </w:p>
    <w:p w14:paraId="0F5F75F0" w14:textId="2DF2F5B0" w:rsid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 1—An HE STA transmitting an HE TB PPDU in response to a frame carrying a TRS Control subfield considers both physical CS and virtual CS to be 0 (see 27.5.3.5 (UL MU CS mechanism)).</w:t>
      </w:r>
      <w:r w:rsidRPr="00833A0A">
        <w:rPr>
          <w:rFonts w:ascii="Times New Roman" w:eastAsia="Times New Roman" w:hAnsi="Times New Roman" w:cs="Times New Roman"/>
          <w:vanish/>
          <w:color w:val="000000"/>
          <w:sz w:val="18"/>
          <w:szCs w:val="18"/>
        </w:rPr>
        <w:t>(#11103)</w:t>
      </w:r>
    </w:p>
    <w:p w14:paraId="5CC83E5F" w14:textId="090DAFC3" w:rsidR="00AC7E89" w:rsidRDefault="00AC7E89"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855E337" w14:textId="050F23C8" w:rsidR="00AC7E89" w:rsidRPr="00833A0A" w:rsidRDefault="00AC7E89" w:rsidP="00AC7E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4" w:author="Abhishek Patil" w:date="2018-07-16T20:25:00Z"/>
          <w:rFonts w:ascii="Arial" w:eastAsia="Times New Roman" w:hAnsi="Arial" w:cs="Arial"/>
          <w:b/>
          <w:color w:val="000000"/>
          <w:sz w:val="20"/>
          <w:szCs w:val="20"/>
        </w:rPr>
      </w:pPr>
      <w:ins w:id="45" w:author="Abhishek Patil" w:date="2018-07-16T20:25:00Z">
        <w:r w:rsidRPr="002E6794">
          <w:rPr>
            <w:rFonts w:ascii="Arial" w:eastAsia="Times New Roman" w:hAnsi="Arial" w:cs="Arial"/>
            <w:b/>
            <w:color w:val="000000"/>
            <w:sz w:val="20"/>
            <w:szCs w:val="20"/>
          </w:rPr>
          <w:t xml:space="preserve">27.5.3.3.4 </w:t>
        </w:r>
        <w:r w:rsidR="009A3FB4" w:rsidRPr="002E6794">
          <w:rPr>
            <w:rFonts w:ascii="Arial" w:eastAsia="Times New Roman" w:hAnsi="Arial" w:cs="Arial"/>
            <w:b/>
            <w:color w:val="000000"/>
            <w:sz w:val="20"/>
            <w:szCs w:val="20"/>
          </w:rPr>
          <w:t>RA field setting of a</w:t>
        </w:r>
      </w:ins>
      <w:ins w:id="46" w:author="Abhishek Patil" w:date="2018-07-16T20:39:00Z">
        <w:r w:rsidR="00A6672D">
          <w:rPr>
            <w:rFonts w:ascii="Arial" w:eastAsia="Times New Roman" w:hAnsi="Arial" w:cs="Arial"/>
            <w:b/>
            <w:color w:val="000000"/>
            <w:sz w:val="20"/>
            <w:szCs w:val="20"/>
          </w:rPr>
          <w:t xml:space="preserve">n HE </w:t>
        </w:r>
      </w:ins>
      <w:ins w:id="47" w:author="Abhishek Patil" w:date="2018-07-16T20:25:00Z">
        <w:r w:rsidR="009A3FB4" w:rsidRPr="002E6794">
          <w:rPr>
            <w:rFonts w:ascii="Arial" w:eastAsia="Times New Roman" w:hAnsi="Arial" w:cs="Arial"/>
            <w:b/>
            <w:color w:val="000000"/>
            <w:sz w:val="20"/>
            <w:szCs w:val="20"/>
          </w:rPr>
          <w:t>TB PPDU</w:t>
        </w:r>
      </w:ins>
      <w:r w:rsidR="00143F25" w:rsidRPr="00143F25">
        <w:rPr>
          <w:rFonts w:ascii="Times New Roman" w:eastAsia="Times New Roman" w:hAnsi="Times New Roman" w:cs="Times New Roman"/>
          <w:color w:val="000000"/>
          <w:sz w:val="16"/>
          <w:szCs w:val="20"/>
          <w:highlight w:val="yellow"/>
        </w:rPr>
        <w:t>[#Ed]</w:t>
      </w:r>
    </w:p>
    <w:p w14:paraId="5C3C255E"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833A0A">
        <w:rPr>
          <w:rFonts w:ascii="Times New Roman" w:eastAsia="Times New Roman" w:hAnsi="Times New Roman" w:cs="Times New Roman"/>
          <w:color w:val="000000"/>
          <w:sz w:val="20"/>
          <w:szCs w:val="20"/>
        </w:rPr>
        <w:t>BlockAck</w:t>
      </w:r>
      <w:proofErr w:type="spellEnd"/>
      <w:r w:rsidRPr="00833A0A">
        <w:rPr>
          <w:rFonts w:ascii="Times New Roman" w:eastAsia="Times New Roman" w:hAnsi="Times New Roman" w:cs="Times New Roman"/>
          <w:color w:val="000000"/>
          <w:sz w:val="20"/>
          <w:szCs w:val="20"/>
        </w:rPr>
        <w:t xml:space="preserve"> frame format). </w:t>
      </w:r>
      <w:r w:rsidRPr="00833A0A">
        <w:rPr>
          <w:rFonts w:ascii="Times New Roman" w:eastAsia="Times New Roman" w:hAnsi="Times New Roman" w:cs="Times New Roman"/>
          <w:vanish/>
          <w:color w:val="000000"/>
          <w:sz w:val="20"/>
          <w:szCs w:val="20"/>
        </w:rPr>
        <w:t>(#11320)</w:t>
      </w:r>
      <w:r w:rsidRPr="00833A0A">
        <w:rPr>
          <w:rFonts w:ascii="Times New Roman" w:eastAsia="Times New Roman" w:hAnsi="Times New Roman" w:cs="Times New Roman"/>
          <w:color w:val="000000"/>
          <w:sz w:val="20"/>
          <w:szCs w:val="20"/>
        </w:rPr>
        <w:t>The RA field of the QoS Null frames, QoS Data frames</w:t>
      </w:r>
      <w:r w:rsidRPr="00833A0A">
        <w:rPr>
          <w:rFonts w:ascii="Times New Roman" w:eastAsia="Times New Roman" w:hAnsi="Times New Roman" w:cs="Times New Roman"/>
          <w:vanish/>
          <w:color w:val="000000"/>
          <w:sz w:val="20"/>
          <w:szCs w:val="20"/>
        </w:rPr>
        <w:t>(#13189)</w:t>
      </w:r>
      <w:r w:rsidRPr="00833A0A">
        <w:rPr>
          <w:rFonts w:ascii="Times New Roman" w:eastAsia="Times New Roman" w:hAnsi="Times New Roman" w:cs="Times New Roman"/>
          <w:color w:val="000000"/>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833A0A">
        <w:rPr>
          <w:rFonts w:ascii="Times New Roman" w:eastAsia="Times New Roman" w:hAnsi="Times New Roman" w:cs="Times New Roman"/>
          <w:vanish/>
          <w:color w:val="000000"/>
          <w:sz w:val="20"/>
          <w:szCs w:val="20"/>
        </w:rPr>
        <w:t>(#11157)</w:t>
      </w:r>
    </w:p>
    <w:p w14:paraId="0A72754C"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640A9888" w14:textId="5E458486" w:rsidR="00833A0A" w:rsidRPr="00833A0A" w:rsidDel="000A41C6"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8" w:author="Abhishek Patil" w:date="2018-07-16T20:27:00Z"/>
          <w:rFonts w:ascii="Times New Roman" w:eastAsia="Times New Roman" w:hAnsi="Times New Roman" w:cs="Times New Roman"/>
          <w:color w:val="000000"/>
          <w:sz w:val="20"/>
          <w:szCs w:val="20"/>
        </w:rPr>
      </w:pPr>
      <w:moveFromRangeStart w:id="49" w:author="Abhishek Patil" w:date="2018-07-16T20:27:00Z" w:name="move519536205"/>
      <w:moveFrom w:id="50" w:author="Abhishek Patil" w:date="2018-07-16T20:27:00Z">
        <w:r w:rsidRPr="00833A0A" w:rsidDel="000A41C6">
          <w:rPr>
            <w:rFonts w:ascii="Times New Roman" w:eastAsia="Times New Roman" w:hAnsi="Times New Roman" w:cs="Times New Roman"/>
            <w:color w:val="000000"/>
            <w:sz w:val="20"/>
            <w:szCs w:val="20"/>
          </w:rPr>
          <w:t>A STA generates the A-MPDU carried in the HE TB PPDU as defined in 27.5.3.4 (A-MPDU contents in an HE TB PPDU).</w:t>
        </w:r>
      </w:moveFrom>
      <w:r w:rsidR="00D456BD" w:rsidRPr="00143F25">
        <w:rPr>
          <w:rFonts w:ascii="Times New Roman" w:eastAsia="Times New Roman" w:hAnsi="Times New Roman" w:cs="Times New Roman"/>
          <w:color w:val="000000"/>
          <w:sz w:val="16"/>
          <w:szCs w:val="20"/>
          <w:highlight w:val="yellow"/>
        </w:rPr>
        <w:t>[#Ed]</w:t>
      </w:r>
    </w:p>
    <w:p w14:paraId="7D657488" w14:textId="77777777" w:rsidR="00E6238F" w:rsidRDefault="00E6238F" w:rsidP="00E623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40" w:after="0" w:line="240" w:lineRule="atLeast"/>
        <w:jc w:val="both"/>
        <w:rPr>
          <w:rFonts w:ascii="Times New Roman" w:eastAsia="Times New Roman" w:hAnsi="Times New Roman" w:cs="Times New Roman"/>
          <w:color w:val="000000"/>
          <w:sz w:val="20"/>
          <w:szCs w:val="20"/>
        </w:rPr>
      </w:pPr>
      <w:bookmarkStart w:id="51" w:name="_Hlk522619120"/>
      <w:moveFromRangeEnd w:id="49"/>
      <w:r w:rsidRPr="00143F25">
        <w:rPr>
          <w:rFonts w:ascii="Times New Roman" w:eastAsia="Times New Roman" w:hAnsi="Times New Roman" w:cs="Times New Roman"/>
          <w:color w:val="000000"/>
          <w:sz w:val="16"/>
          <w:szCs w:val="20"/>
          <w:highlight w:val="yellow"/>
        </w:rPr>
        <w:t>[#</w:t>
      </w:r>
      <w:bookmarkStart w:id="52" w:name="_Hlk523840560"/>
      <w:r>
        <w:rPr>
          <w:rFonts w:ascii="Times New Roman" w:eastAsia="Times New Roman" w:hAnsi="Times New Roman" w:cs="Times New Roman"/>
          <w:color w:val="000000"/>
          <w:sz w:val="16"/>
          <w:szCs w:val="20"/>
          <w:highlight w:val="yellow"/>
        </w:rPr>
        <w:t>16668</w:t>
      </w:r>
      <w:bookmarkEnd w:id="52"/>
      <w:r w:rsidRPr="00143F25">
        <w:rPr>
          <w:rFonts w:ascii="Times New Roman" w:eastAsia="Times New Roman" w:hAnsi="Times New Roman" w:cs="Times New Roman"/>
          <w:color w:val="000000"/>
          <w:sz w:val="16"/>
          <w:szCs w:val="20"/>
          <w:highlight w:val="yellow"/>
        </w:rPr>
        <w:t>]</w:t>
      </w:r>
    </w:p>
    <w:p w14:paraId="12AFDABD" w14:textId="77777777" w:rsidR="001D4DBC" w:rsidRDefault="001D4DBC" w:rsidP="001D4DBC">
      <w:pPr>
        <w:pStyle w:val="H4"/>
        <w:numPr>
          <w:ilvl w:val="0"/>
          <w:numId w:val="45"/>
        </w:numPr>
        <w:rPr>
          <w:w w:val="100"/>
        </w:rPr>
      </w:pPr>
      <w:bookmarkStart w:id="53" w:name="RTF31393937353a2048342c312e"/>
      <w:bookmarkEnd w:id="51"/>
      <w:r>
        <w:rPr>
          <w:w w:val="100"/>
        </w:rPr>
        <w:lastRenderedPageBreak/>
        <w:t>Rules for soliciting UL MU frames</w:t>
      </w:r>
      <w:bookmarkEnd w:id="53"/>
    </w:p>
    <w:p w14:paraId="7F674685" w14:textId="43635899" w:rsidR="001D4DBC" w:rsidRDefault="001D4DBC" w:rsidP="001D4DBC">
      <w:pPr>
        <w:pStyle w:val="H5"/>
        <w:numPr>
          <w:ilvl w:val="0"/>
          <w:numId w:val="46"/>
        </w:numPr>
        <w:rPr>
          <w:w w:val="100"/>
        </w:rPr>
      </w:pPr>
      <w:bookmarkStart w:id="54" w:name="RTF39303132303a2048352c312e"/>
      <w:r>
        <w:rPr>
          <w:w w:val="100"/>
        </w:rPr>
        <w:t>General</w:t>
      </w:r>
      <w:bookmarkEnd w:id="54"/>
    </w:p>
    <w:p w14:paraId="1824B6A7" w14:textId="62C9BCA8" w:rsidR="004D23CB" w:rsidRDefault="004D23CB" w:rsidP="004D23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at the end of this section as shown below</w:t>
      </w:r>
      <w:r w:rsidRPr="00D97B71">
        <w:rPr>
          <w:rFonts w:ascii="Times New Roman" w:eastAsia="Times New Roman" w:hAnsi="Times New Roman" w:cs="Times New Roman"/>
          <w:b/>
          <w:i/>
          <w:color w:val="000000"/>
          <w:sz w:val="20"/>
          <w:szCs w:val="20"/>
          <w:highlight w:val="yellow"/>
        </w:rPr>
        <w:t>:</w:t>
      </w:r>
    </w:p>
    <w:p w14:paraId="09D68074" w14:textId="30008716" w:rsidR="000D7A8A" w:rsidRDefault="006D6CEE"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iCs/>
          <w:color w:val="000000"/>
          <w:w w:val="0"/>
          <w:sz w:val="20"/>
          <w:szCs w:val="20"/>
        </w:rPr>
      </w:pPr>
      <w:bookmarkStart w:id="55" w:name="_Hlk523840574"/>
      <w:ins w:id="56" w:author="Abhishek Patil" w:date="2018-08-31T16:15:00Z">
        <w:r w:rsidRPr="001D4DBC">
          <w:rPr>
            <w:rFonts w:ascii="Times New Roman" w:hAnsi="Times New Roman" w:cs="Times New Roman"/>
            <w:bCs/>
            <w:iCs/>
            <w:color w:val="000000"/>
            <w:w w:val="0"/>
            <w:sz w:val="20"/>
            <w:szCs w:val="20"/>
          </w:rPr>
          <w:t xml:space="preserve">An AP </w:t>
        </w:r>
        <w:r>
          <w:rPr>
            <w:rFonts w:ascii="Times New Roman" w:hAnsi="Times New Roman" w:cs="Times New Roman"/>
            <w:bCs/>
            <w:iCs/>
            <w:color w:val="000000"/>
            <w:w w:val="0"/>
            <w:sz w:val="20"/>
            <w:szCs w:val="20"/>
          </w:rPr>
          <w:t xml:space="preserve">that transmits a Trigger frame </w:t>
        </w:r>
      </w:ins>
      <w:ins w:id="57" w:author="Abhishek Patil" w:date="2018-08-31T16:33:00Z">
        <w:r w:rsidR="001E3E59">
          <w:rPr>
            <w:rFonts w:ascii="Times New Roman" w:hAnsi="Times New Roman" w:cs="Times New Roman"/>
            <w:bCs/>
            <w:iCs/>
            <w:color w:val="000000"/>
            <w:w w:val="0"/>
            <w:sz w:val="20"/>
            <w:szCs w:val="20"/>
          </w:rPr>
          <w:t xml:space="preserve">or a frame containing TRS Control subfield </w:t>
        </w:r>
      </w:ins>
      <w:ins w:id="58" w:author="Abhishek Patil" w:date="2018-08-31T16:15:00Z">
        <w:r>
          <w:rPr>
            <w:rFonts w:ascii="Times New Roman" w:hAnsi="Times New Roman" w:cs="Times New Roman"/>
            <w:bCs/>
            <w:iCs/>
            <w:color w:val="000000"/>
            <w:w w:val="0"/>
            <w:sz w:val="20"/>
            <w:szCs w:val="20"/>
          </w:rPr>
          <w:t xml:space="preserve">should allocate sufficient resources </w:t>
        </w:r>
      </w:ins>
      <w:ins w:id="59" w:author="Abhishek Patil" w:date="2018-08-31T16:16:00Z">
        <w:r>
          <w:rPr>
            <w:rFonts w:ascii="Times New Roman" w:hAnsi="Times New Roman" w:cs="Times New Roman"/>
            <w:bCs/>
            <w:iCs/>
            <w:color w:val="000000"/>
            <w:w w:val="0"/>
            <w:sz w:val="20"/>
            <w:szCs w:val="20"/>
          </w:rPr>
          <w:t>for</w:t>
        </w:r>
      </w:ins>
      <w:ins w:id="60" w:author="Abhishek Patil" w:date="2018-08-31T16:15:00Z">
        <w:r>
          <w:rPr>
            <w:rFonts w:ascii="Times New Roman" w:hAnsi="Times New Roman" w:cs="Times New Roman"/>
            <w:bCs/>
            <w:iCs/>
            <w:color w:val="000000"/>
            <w:w w:val="0"/>
            <w:sz w:val="20"/>
            <w:szCs w:val="20"/>
          </w:rPr>
          <w:t xml:space="preserve"> </w:t>
        </w:r>
      </w:ins>
      <w:ins w:id="61" w:author="Abhishek Patil" w:date="2018-08-31T16:16:00Z">
        <w:r>
          <w:rPr>
            <w:rFonts w:ascii="Times New Roman" w:hAnsi="Times New Roman" w:cs="Times New Roman"/>
            <w:bCs/>
            <w:iCs/>
            <w:color w:val="000000"/>
            <w:w w:val="0"/>
            <w:sz w:val="20"/>
            <w:szCs w:val="20"/>
          </w:rPr>
          <w:t>an</w:t>
        </w:r>
      </w:ins>
      <w:ins w:id="62" w:author="Abhishek Patil" w:date="2018-08-31T16:15:00Z">
        <w:r>
          <w:rPr>
            <w:rFonts w:ascii="Times New Roman" w:hAnsi="Times New Roman" w:cs="Times New Roman"/>
            <w:bCs/>
            <w:iCs/>
            <w:color w:val="000000"/>
            <w:w w:val="0"/>
            <w:sz w:val="20"/>
            <w:szCs w:val="20"/>
          </w:rPr>
          <w:t xml:space="preserve"> </w:t>
        </w:r>
      </w:ins>
      <w:ins w:id="63" w:author="Abhishek Patil" w:date="2018-08-31T16:16:00Z">
        <w:r>
          <w:rPr>
            <w:rFonts w:ascii="Times New Roman" w:hAnsi="Times New Roman" w:cs="Times New Roman"/>
            <w:bCs/>
            <w:iCs/>
            <w:color w:val="000000"/>
            <w:w w:val="0"/>
            <w:sz w:val="20"/>
            <w:szCs w:val="20"/>
          </w:rPr>
          <w:t xml:space="preserve">elicited </w:t>
        </w:r>
      </w:ins>
      <w:ins w:id="64" w:author="Abhishek Patil" w:date="2018-08-31T16:15:00Z">
        <w:r>
          <w:rPr>
            <w:rFonts w:ascii="Times New Roman" w:hAnsi="Times New Roman" w:cs="Times New Roman"/>
            <w:bCs/>
            <w:iCs/>
            <w:color w:val="000000"/>
            <w:w w:val="0"/>
            <w:sz w:val="20"/>
            <w:szCs w:val="20"/>
          </w:rPr>
          <w:t>STA</w:t>
        </w:r>
      </w:ins>
      <w:ins w:id="65" w:author="Abhishek Patil" w:date="2018-08-31T16:16:00Z">
        <w:r>
          <w:rPr>
            <w:rFonts w:ascii="Times New Roman" w:hAnsi="Times New Roman" w:cs="Times New Roman"/>
            <w:bCs/>
            <w:iCs/>
            <w:color w:val="000000"/>
            <w:w w:val="0"/>
            <w:sz w:val="20"/>
            <w:szCs w:val="20"/>
          </w:rPr>
          <w:t xml:space="preserve"> </w:t>
        </w:r>
      </w:ins>
      <w:ins w:id="66" w:author="Abhishek Patil" w:date="2018-08-31T16:15:00Z">
        <w:r>
          <w:rPr>
            <w:rFonts w:ascii="Times New Roman" w:hAnsi="Times New Roman" w:cs="Times New Roman"/>
            <w:bCs/>
            <w:iCs/>
            <w:color w:val="000000"/>
            <w:w w:val="0"/>
            <w:sz w:val="20"/>
            <w:szCs w:val="20"/>
          </w:rPr>
          <w:t>to transmit the MPDUs that are being solicited by the AP</w:t>
        </w:r>
      </w:ins>
      <w:ins w:id="67" w:author="Abhishek Patil" w:date="2018-08-31T16:17:00Z">
        <w:r>
          <w:rPr>
            <w:rFonts w:ascii="Times New Roman" w:hAnsi="Times New Roman" w:cs="Times New Roman"/>
            <w:bCs/>
            <w:iCs/>
            <w:color w:val="000000"/>
            <w:w w:val="0"/>
            <w:sz w:val="20"/>
            <w:szCs w:val="20"/>
          </w:rPr>
          <w:t>.</w:t>
        </w:r>
      </w:ins>
    </w:p>
    <w:bookmarkEnd w:id="55"/>
    <w:p w14:paraId="64439F0B" w14:textId="77777777" w:rsidR="00FB104D" w:rsidRDefault="00FB104D"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2D787A92" w14:textId="77777777" w:rsidR="00A531CD" w:rsidRDefault="00A531CD" w:rsidP="00A531CD">
      <w:pPr>
        <w:pStyle w:val="H4"/>
        <w:numPr>
          <w:ilvl w:val="0"/>
          <w:numId w:val="47"/>
        </w:numPr>
        <w:rPr>
          <w:w w:val="100"/>
        </w:rPr>
      </w:pPr>
      <w:bookmarkStart w:id="68" w:name="RTF39313635333a2048342c312e"/>
      <w:r>
        <w:rPr>
          <w:w w:val="100"/>
        </w:rPr>
        <w:t>A-MPDU contents in an HE TB PPDU</w:t>
      </w:r>
      <w:bookmarkEnd w:id="68"/>
    </w:p>
    <w:p w14:paraId="579E1CFD" w14:textId="6DA8A7C5" w:rsidR="006D4C9E" w:rsidRDefault="006D4C9E" w:rsidP="006D4C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w:t>
      </w:r>
      <w:r w:rsidR="00FB104D">
        <w:rPr>
          <w:rFonts w:ascii="Times New Roman" w:eastAsia="Times New Roman" w:hAnsi="Times New Roman" w:cs="Times New Roman"/>
          <w:b/>
          <w:i/>
          <w:color w:val="000000"/>
          <w:sz w:val="20"/>
          <w:szCs w:val="20"/>
          <w:highlight w:val="yellow"/>
        </w:rPr>
        <w:t>as the 3</w:t>
      </w:r>
      <w:r w:rsidR="00FB104D" w:rsidRPr="00FB104D">
        <w:rPr>
          <w:rFonts w:ascii="Times New Roman" w:eastAsia="Times New Roman" w:hAnsi="Times New Roman" w:cs="Times New Roman"/>
          <w:b/>
          <w:i/>
          <w:color w:val="000000"/>
          <w:sz w:val="20"/>
          <w:szCs w:val="20"/>
          <w:highlight w:val="yellow"/>
          <w:vertAlign w:val="superscript"/>
        </w:rPr>
        <w:t>rd</w:t>
      </w:r>
      <w:r w:rsidR="00FB104D">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6EA8FACD" w14:textId="4FFA1336" w:rsidR="006D6CEE" w:rsidRPr="006D4C9E" w:rsidRDefault="001E3E59" w:rsidP="001E3E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69" w:author="Abhishek Patil" w:date="2018-08-31T16:17:00Z"/>
          <w:rFonts w:ascii="Times New Roman" w:hAnsi="Times New Roman" w:cs="Times New Roman"/>
          <w:bCs/>
          <w:iCs/>
          <w:color w:val="000000"/>
          <w:w w:val="0"/>
          <w:sz w:val="20"/>
          <w:szCs w:val="20"/>
        </w:rPr>
      </w:pPr>
      <w:ins w:id="70" w:author="Abhishek Patil" w:date="2018-08-31T16:37:00Z">
        <w:r w:rsidRPr="001E3E59">
          <w:rPr>
            <w:rFonts w:ascii="Times New Roman" w:hAnsi="Times New Roman" w:cs="Times New Roman"/>
            <w:bCs/>
            <w:iCs/>
            <w:color w:val="000000"/>
            <w:w w:val="0"/>
            <w:sz w:val="20"/>
            <w:szCs w:val="20"/>
          </w:rPr>
          <w:t xml:space="preserve">An HE STA that generates an HE TB PPDU in response to a Trigger frame </w:t>
        </w:r>
        <w:r>
          <w:rPr>
            <w:rFonts w:ascii="Times New Roman" w:hAnsi="Times New Roman" w:cs="Times New Roman"/>
            <w:bCs/>
            <w:iCs/>
            <w:color w:val="000000"/>
            <w:w w:val="0"/>
            <w:sz w:val="20"/>
            <w:szCs w:val="20"/>
          </w:rPr>
          <w:t xml:space="preserve">or a frame containing TRS Control subfield </w:t>
        </w:r>
        <w:r w:rsidRPr="001E3E59">
          <w:rPr>
            <w:rFonts w:ascii="Times New Roman" w:hAnsi="Times New Roman" w:cs="Times New Roman"/>
            <w:bCs/>
            <w:iCs/>
            <w:color w:val="000000"/>
            <w:w w:val="0"/>
            <w:sz w:val="20"/>
            <w:szCs w:val="20"/>
          </w:rPr>
          <w:t xml:space="preserve">shall attempt to include at least one MPDU unless the allocated resources are insufficient in which case the </w:t>
        </w:r>
      </w:ins>
      <w:ins w:id="71" w:author="Abhishek Patil" w:date="2018-08-31T16:39:00Z">
        <w:r>
          <w:rPr>
            <w:rFonts w:ascii="Times New Roman" w:hAnsi="Times New Roman" w:cs="Times New Roman"/>
            <w:bCs/>
            <w:iCs/>
            <w:color w:val="000000"/>
            <w:w w:val="0"/>
            <w:sz w:val="20"/>
            <w:szCs w:val="20"/>
          </w:rPr>
          <w:t xml:space="preserve">responding </w:t>
        </w:r>
      </w:ins>
      <w:ins w:id="72" w:author="Abhishek Patil" w:date="2018-08-31T16:37:00Z">
        <w:r w:rsidRPr="001E3E59">
          <w:rPr>
            <w:rFonts w:ascii="Times New Roman" w:hAnsi="Times New Roman" w:cs="Times New Roman"/>
            <w:bCs/>
            <w:iCs/>
            <w:color w:val="000000"/>
            <w:w w:val="0"/>
            <w:sz w:val="20"/>
            <w:szCs w:val="20"/>
          </w:rPr>
          <w:t xml:space="preserve">STA </w:t>
        </w:r>
      </w:ins>
      <w:ins w:id="73" w:author="Abhishek Patil" w:date="2018-09-04T10:44:00Z">
        <w:r w:rsidR="004725D8">
          <w:rPr>
            <w:rFonts w:ascii="Times New Roman" w:hAnsi="Times New Roman" w:cs="Times New Roman"/>
            <w:bCs/>
            <w:iCs/>
            <w:color w:val="000000"/>
            <w:w w:val="0"/>
            <w:sz w:val="20"/>
            <w:szCs w:val="20"/>
          </w:rPr>
          <w:t xml:space="preserve">may send an A-MPDU with only </w:t>
        </w:r>
      </w:ins>
      <w:ins w:id="74" w:author="Abhishek Patil" w:date="2018-09-04T10:45:00Z">
        <w:r w:rsidR="00634A6F">
          <w:rPr>
            <w:rFonts w:ascii="Times New Roman" w:hAnsi="Times New Roman" w:cs="Times New Roman"/>
            <w:bCs/>
            <w:iCs/>
            <w:color w:val="000000"/>
            <w:w w:val="0"/>
            <w:sz w:val="20"/>
            <w:szCs w:val="20"/>
          </w:rPr>
          <w:t xml:space="preserve">A-MPDU </w:t>
        </w:r>
      </w:ins>
      <w:ins w:id="75" w:author="Abhishek Patil" w:date="2018-09-04T10:44:00Z">
        <w:r w:rsidR="004725D8">
          <w:rPr>
            <w:rFonts w:ascii="Times New Roman" w:hAnsi="Times New Roman" w:cs="Times New Roman"/>
            <w:bCs/>
            <w:iCs/>
            <w:color w:val="000000"/>
            <w:w w:val="0"/>
            <w:sz w:val="20"/>
            <w:szCs w:val="20"/>
          </w:rPr>
          <w:t>delimiters</w:t>
        </w:r>
        <w:r w:rsidR="00634A6F">
          <w:rPr>
            <w:rFonts w:ascii="Times New Roman" w:hAnsi="Times New Roman" w:cs="Times New Roman"/>
            <w:bCs/>
            <w:iCs/>
            <w:color w:val="000000"/>
            <w:w w:val="0"/>
            <w:sz w:val="20"/>
            <w:szCs w:val="20"/>
          </w:rPr>
          <w:t xml:space="preserve"> </w:t>
        </w:r>
      </w:ins>
      <w:ins w:id="76" w:author="Abhishek Patil" w:date="2018-08-31T16:37:00Z">
        <w:r w:rsidRPr="001E3E59">
          <w:rPr>
            <w:rFonts w:ascii="Times New Roman" w:hAnsi="Times New Roman" w:cs="Times New Roman"/>
            <w:bCs/>
            <w:iCs/>
            <w:color w:val="000000"/>
            <w:w w:val="0"/>
            <w:sz w:val="20"/>
            <w:szCs w:val="20"/>
          </w:rPr>
          <w:t>in the HE TB PPDU.</w:t>
        </w:r>
      </w:ins>
    </w:p>
    <w:p w14:paraId="63E57493" w14:textId="68A43BB9" w:rsidR="000D7A8A" w:rsidRDefault="000D7A8A"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3A1C3BA4" w14:textId="69FAD3F3" w:rsidR="0022304B" w:rsidRDefault="0022304B" w:rsidP="0022304B">
      <w:pPr>
        <w:pStyle w:val="H3"/>
        <w:numPr>
          <w:ilvl w:val="0"/>
          <w:numId w:val="17"/>
        </w:numPr>
        <w:rPr>
          <w:w w:val="100"/>
        </w:rPr>
      </w:pPr>
      <w:bookmarkStart w:id="77" w:name="RTF32373238323a2048332c312e"/>
      <w:r>
        <w:rPr>
          <w:w w:val="100"/>
        </w:rPr>
        <w:t>Frame filtering based on STA state</w:t>
      </w:r>
      <w:bookmarkEnd w:id="77"/>
    </w:p>
    <w:p w14:paraId="6828DEF6" w14:textId="40898D72" w:rsidR="0022304B" w:rsidRDefault="0022304B" w:rsidP="00223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Data frames this section </w:t>
      </w:r>
      <w:r w:rsidR="003B13D5">
        <w:rPr>
          <w:rFonts w:ascii="Times New Roman" w:eastAsia="Times New Roman" w:hAnsi="Times New Roman" w:cs="Times New Roman"/>
          <w:b/>
          <w:i/>
          <w:color w:val="000000"/>
          <w:sz w:val="20"/>
          <w:szCs w:val="20"/>
          <w:highlight w:val="yellow"/>
        </w:rPr>
        <w:t xml:space="preserve">of baseline spec (802.11-2016 </w:t>
      </w:r>
      <w:proofErr w:type="spellStart"/>
      <w:r w:rsidR="003B13D5">
        <w:rPr>
          <w:rFonts w:ascii="Times New Roman" w:eastAsia="Times New Roman" w:hAnsi="Times New Roman" w:cs="Times New Roman"/>
          <w:b/>
          <w:i/>
          <w:color w:val="000000"/>
          <w:sz w:val="20"/>
          <w:szCs w:val="20"/>
          <w:highlight w:val="yellow"/>
        </w:rPr>
        <w:t>pg</w:t>
      </w:r>
      <w:proofErr w:type="spellEnd"/>
      <w:r w:rsidR="003B13D5">
        <w:rPr>
          <w:rFonts w:ascii="Times New Roman" w:eastAsia="Times New Roman" w:hAnsi="Times New Roman" w:cs="Times New Roman"/>
          <w:b/>
          <w:i/>
          <w:color w:val="000000"/>
          <w:sz w:val="20"/>
          <w:szCs w:val="20"/>
          <w:highlight w:val="yellow"/>
        </w:rPr>
        <w:t xml:space="preserve"> 1645)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668CCAB7" w14:textId="77777777" w:rsidR="000A3E04" w:rsidRPr="000A3E04" w:rsidRDefault="000A3E04" w:rsidP="000A3E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The frame classes are defined as follows:</w:t>
      </w:r>
    </w:p>
    <w:p w14:paraId="4249B38F" w14:textId="77777777" w:rsidR="000A3E04" w:rsidRPr="000A3E04" w:rsidRDefault="000A3E04" w:rsidP="000A3E04">
      <w:pPr>
        <w:numPr>
          <w:ilvl w:val="0"/>
          <w:numId w:val="4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Class 1 frames</w:t>
      </w:r>
    </w:p>
    <w:p w14:paraId="6FB35603" w14:textId="6689AF6B" w:rsidR="0022304B" w:rsidRDefault="0022304B" w:rsidP="000A3E04">
      <w:pPr>
        <w:pStyle w:val="Ll"/>
        <w:keepNext/>
        <w:numPr>
          <w:ilvl w:val="0"/>
          <w:numId w:val="44"/>
        </w:numPr>
        <w:suppressAutoHyphens/>
        <w:rPr>
          <w:w w:val="100"/>
        </w:rPr>
      </w:pPr>
      <w:r>
        <w:rPr>
          <w:w w:val="100"/>
        </w:rPr>
        <w:t>Data frames</w:t>
      </w:r>
    </w:p>
    <w:p w14:paraId="44F352FA" w14:textId="77777777" w:rsidR="007128B7" w:rsidRDefault="0022304B" w:rsidP="00CD5504">
      <w:pPr>
        <w:pStyle w:val="Lll1"/>
        <w:numPr>
          <w:ilvl w:val="0"/>
          <w:numId w:val="42"/>
        </w:numPr>
        <w:suppressAutoHyphens/>
        <w:ind w:firstLine="0"/>
        <w:rPr>
          <w:w w:val="100"/>
        </w:rPr>
      </w:pPr>
      <w:r w:rsidRPr="007128B7">
        <w:rPr>
          <w:w w:val="100"/>
        </w:rPr>
        <w:t>Data frames between IBSS STAs</w:t>
      </w:r>
    </w:p>
    <w:p w14:paraId="47FBCC76" w14:textId="684F75BF" w:rsidR="0081462F" w:rsidRDefault="0081462F" w:rsidP="0081462F">
      <w:pPr>
        <w:pStyle w:val="Lll1"/>
        <w:numPr>
          <w:ilvl w:val="0"/>
          <w:numId w:val="42"/>
        </w:numPr>
        <w:suppressAutoHyphens/>
        <w:ind w:left="1728"/>
        <w:rPr>
          <w:w w:val="100"/>
        </w:rPr>
      </w:pPr>
      <w:r w:rsidRPr="0081462F">
        <w:rPr>
          <w:w w:val="100"/>
        </w:rPr>
        <w:t>Data frames between peers using DLS</w:t>
      </w:r>
    </w:p>
    <w:p w14:paraId="43176C9B" w14:textId="1C8C2889" w:rsidR="0022304B" w:rsidRPr="007128B7" w:rsidRDefault="0022304B" w:rsidP="00CD5504">
      <w:pPr>
        <w:pStyle w:val="Lll1"/>
        <w:numPr>
          <w:ilvl w:val="0"/>
          <w:numId w:val="42"/>
        </w:numPr>
        <w:suppressAutoHyphens/>
        <w:ind w:firstLine="0"/>
        <w:rPr>
          <w:w w:val="100"/>
        </w:rPr>
      </w:pPr>
      <w:r w:rsidRPr="007128B7">
        <w:rPr>
          <w:w w:val="100"/>
        </w:rPr>
        <w:t>Data frames within a PBSS</w:t>
      </w:r>
    </w:p>
    <w:p w14:paraId="227C2875" w14:textId="5E855152" w:rsidR="007128B7" w:rsidRPr="008B43F3" w:rsidRDefault="007128B7" w:rsidP="0081462F">
      <w:pPr>
        <w:pStyle w:val="Lll"/>
        <w:numPr>
          <w:ilvl w:val="0"/>
          <w:numId w:val="42"/>
        </w:numPr>
        <w:suppressAutoHyphens/>
        <w:ind w:left="1728"/>
        <w:rPr>
          <w:w w:val="100"/>
          <w:u w:val="single"/>
        </w:rPr>
      </w:pPr>
      <w:ins w:id="78" w:author="Abhishek Patil" w:date="2018-08-15T23:03:00Z">
        <w:r w:rsidRPr="008B43F3">
          <w:rPr>
            <w:w w:val="100"/>
            <w:u w:val="single"/>
          </w:rPr>
          <w:t>QoS Null</w:t>
        </w:r>
      </w:ins>
    </w:p>
    <w:sectPr w:rsidR="007128B7" w:rsidRPr="008B43F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C0EE" w14:textId="77777777" w:rsidR="00832C88" w:rsidRDefault="00832C88">
      <w:pPr>
        <w:spacing w:after="0" w:line="240" w:lineRule="auto"/>
      </w:pPr>
      <w:r>
        <w:separator/>
      </w:r>
    </w:p>
  </w:endnote>
  <w:endnote w:type="continuationSeparator" w:id="0">
    <w:p w14:paraId="7DEE7620" w14:textId="77777777" w:rsidR="00832C88" w:rsidRDefault="0083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3335" w14:textId="77777777" w:rsidR="00832C88" w:rsidRDefault="00832C88">
      <w:pPr>
        <w:spacing w:after="0" w:line="240" w:lineRule="auto"/>
      </w:pPr>
      <w:r>
        <w:separator/>
      </w:r>
    </w:p>
  </w:footnote>
  <w:footnote w:type="continuationSeparator" w:id="0">
    <w:p w14:paraId="322A007E" w14:textId="77777777" w:rsidR="00832C88" w:rsidRDefault="0083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E6721D6"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Pr="00B31A3B">
      <w:rPr>
        <w:rFonts w:ascii="Times New Roman" w:eastAsia="Malgun Gothic" w:hAnsi="Times New Roman" w:cs="Times New Roman"/>
        <w:b/>
        <w:sz w:val="28"/>
        <w:szCs w:val="20"/>
        <w:lang w:val="en-GB"/>
      </w:rPr>
      <w:t>r</w:t>
    </w:r>
    <w:r w:rsidR="0024246E">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E330C42"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00F77832" w:rsidRPr="00B31A3B">
      <w:rPr>
        <w:rFonts w:ascii="Times New Roman" w:eastAsia="Malgun Gothic" w:hAnsi="Times New Roman" w:cs="Times New Roman"/>
        <w:b/>
        <w:sz w:val="28"/>
        <w:szCs w:val="20"/>
        <w:lang w:val="en-GB"/>
      </w:rPr>
      <w:t>r</w:t>
    </w:r>
    <w:r w:rsidR="0024246E">
      <w:rPr>
        <w:rFonts w:ascii="Times New Roman" w:eastAsia="Malgun Gothic" w:hAnsi="Times New Roman" w:cs="Times New Roman"/>
        <w:b/>
        <w:sz w:val="28"/>
        <w:szCs w:val="20"/>
        <w:lang w:val="en-GB"/>
      </w:rPr>
      <w:t>2</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8E1064A"/>
    <w:multiLevelType w:val="hybridMultilevel"/>
    <w:tmpl w:val="43BE38F8"/>
    <w:lvl w:ilvl="0" w:tplc="B7B41610">
      <w:start w:val="1"/>
      <w:numFmt w:val="lowerRoman"/>
      <w:lvlText w:val="%1)"/>
      <w:lvlJc w:val="left"/>
      <w:pPr>
        <w:ind w:left="1040" w:hanging="72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27E13AF"/>
    <w:multiLevelType w:val="hybridMultilevel"/>
    <w:tmpl w:val="DA48A960"/>
    <w:lvl w:ilvl="0" w:tplc="39166338">
      <w:start w:val="3"/>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B1B7D55"/>
    <w:multiLevelType w:val="hybridMultilevel"/>
    <w:tmpl w:val="E8D60574"/>
    <w:lvl w:ilvl="0" w:tplc="2D268BDC">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3D70"/>
    <w:multiLevelType w:val="hybridMultilevel"/>
    <w:tmpl w:val="222A0ACA"/>
    <w:lvl w:ilvl="0" w:tplc="3F18E5DE">
      <w:start w:val="3"/>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4"/>
  </w:num>
  <w:num w:numId="2">
    <w:abstractNumId w:val="6"/>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num>
  <w:num w:numId="35">
    <w:abstractNumId w:val="8"/>
  </w:num>
  <w:num w:numId="3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3.1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3"/>
  </w:num>
  <w:num w:numId="42">
    <w:abstractNumId w:val="1"/>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5"/>
  </w:num>
  <w:num w:numId="4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6A5"/>
    <w:rsid w:val="000C7773"/>
    <w:rsid w:val="000D0D4C"/>
    <w:rsid w:val="000D120A"/>
    <w:rsid w:val="000D1791"/>
    <w:rsid w:val="000D1AB1"/>
    <w:rsid w:val="000D41D4"/>
    <w:rsid w:val="000D45A9"/>
    <w:rsid w:val="000D4CA3"/>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46E"/>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5110"/>
    <w:rsid w:val="00475864"/>
    <w:rsid w:val="00475AD4"/>
    <w:rsid w:val="00475B8E"/>
    <w:rsid w:val="00475BBB"/>
    <w:rsid w:val="00476310"/>
    <w:rsid w:val="00476A1A"/>
    <w:rsid w:val="00477055"/>
    <w:rsid w:val="00483CB7"/>
    <w:rsid w:val="004851FC"/>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33DC"/>
    <w:rsid w:val="005E3C75"/>
    <w:rsid w:val="005E64FA"/>
    <w:rsid w:val="005E7D7A"/>
    <w:rsid w:val="005E7E88"/>
    <w:rsid w:val="005F0EF4"/>
    <w:rsid w:val="005F0FC1"/>
    <w:rsid w:val="005F19E6"/>
    <w:rsid w:val="005F1F49"/>
    <w:rsid w:val="005F228E"/>
    <w:rsid w:val="005F2ED3"/>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5A6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085"/>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57"/>
    <w:rsid w:val="007B18A1"/>
    <w:rsid w:val="007B2411"/>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E14"/>
    <w:rsid w:val="008635F7"/>
    <w:rsid w:val="00863A6D"/>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378"/>
    <w:rsid w:val="00945A0F"/>
    <w:rsid w:val="00946B3E"/>
    <w:rsid w:val="00950077"/>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2607"/>
    <w:rsid w:val="00A6306B"/>
    <w:rsid w:val="00A63121"/>
    <w:rsid w:val="00A6398C"/>
    <w:rsid w:val="00A6432C"/>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185F"/>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FDC"/>
    <w:rsid w:val="00FC2179"/>
    <w:rsid w:val="00FC2F2D"/>
    <w:rsid w:val="00FC3178"/>
    <w:rsid w:val="00FC3A62"/>
    <w:rsid w:val="00FC3C01"/>
    <w:rsid w:val="00FC4503"/>
    <w:rsid w:val="00FC4946"/>
    <w:rsid w:val="00FC6658"/>
    <w:rsid w:val="00FC67B5"/>
    <w:rsid w:val="00FC6A54"/>
    <w:rsid w:val="00FC716B"/>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FA7DC43-E337-41FD-B7B2-2900FA9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8</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193</cp:revision>
  <dcterms:created xsi:type="dcterms:W3CDTF">2018-07-09T17:50:00Z</dcterms:created>
  <dcterms:modified xsi:type="dcterms:W3CDTF">2018-09-06T19:40:00Z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