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2F6C31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2F6C31">
              <w:rPr>
                <w:lang w:eastAsia="ko-KR"/>
              </w:rPr>
              <w:t>10.7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483F9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483F9B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21F9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81175" w:rsidP="00FE3E6D">
      <w:pPr>
        <w:pStyle w:val="ListParagraph"/>
        <w:numPr>
          <w:ilvl w:val="0"/>
          <w:numId w:val="10"/>
        </w:numPr>
        <w:ind w:leftChars="0"/>
        <w:jc w:val="both"/>
      </w:pPr>
      <w:r w:rsidRPr="00C81175">
        <w:rPr>
          <w:bCs/>
          <w:sz w:val="20"/>
        </w:rPr>
        <w:t>3185, 4755, 7783, 7784, 7785, 9559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3185</w:t>
            </w:r>
          </w:p>
          <w:p w:rsidR="00D10A89" w:rsidRPr="00F31102" w:rsidRDefault="00D10A89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Should DCM be included in this sentence, such that an AP transmits a &lt;HE-MCS, NSS&gt;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DCM=1 when the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DCM is supported by all the recipients etc? "An AP that transmits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in a non-HT PPDU, HT PPDU, VHT PPDU or HE PPDU shall use a rate, HT-MCS, &lt;VHT-MCS, NSS&gt;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&lt;HE-MCS, NSS&gt; </w:t>
            </w:r>
            <w:proofErr w:type="spellStart"/>
            <w:r>
              <w:rPr>
                <w:rFonts w:ascii="Arial" w:hAnsi="Arial" w:cs="Arial"/>
                <w:sz w:val="20"/>
              </w:rPr>
              <w:t>tuple</w:t>
            </w:r>
            <w:proofErr w:type="spellEnd"/>
            <w:r>
              <w:rPr>
                <w:rFonts w:ascii="Arial" w:hAnsi="Arial" w:cs="Arial"/>
                <w:sz w:val="20"/>
              </w:rPr>
              <w:t>, respectively, that is supported by all the recipients."? Similarly P123L33.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Rewrite it to include DCM.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DCM Information.</w:t>
            </w:r>
          </w:p>
          <w:p w:rsidR="00483F9B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Pr="009E4242" w:rsidRDefault="00483F9B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11-17/1068 under CID 3185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4755</w:t>
            </w:r>
          </w:p>
          <w:p w:rsidR="00D10A89" w:rsidRPr="00F31102" w:rsidRDefault="00D10A89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Move these two paragraphs to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27.15.3 (MCS, NSS, BW and DCM selection) after ensuring that there is no redundancy in the provided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11-17/1068 under CID 4755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Pr="002F6C31" w:rsidRDefault="00D10A89" w:rsidP="00D10A8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5046</w:t>
            </w:r>
          </w:p>
          <w:p w:rsidR="00D10A89" w:rsidRPr="002F6C31" w:rsidRDefault="00D10A89">
            <w:pPr>
              <w:jc w:val="right"/>
              <w:rPr>
                <w:rFonts w:ascii="Arial" w:hAnsi="Arial" w:cs="Arial"/>
                <w:strike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 xml:space="preserve">Due to power differences and other considerations, a situation can arise when the transmitter of a response frame using the standard required response MCS value is employing an MCS that will not work for the link because of the asymmetry, e.g. </w:t>
            </w:r>
            <w:proofErr w:type="spellStart"/>
            <w:r w:rsidRPr="002F6C31">
              <w:rPr>
                <w:rFonts w:ascii="Arial" w:hAnsi="Arial" w:cs="Arial"/>
                <w:strike/>
                <w:sz w:val="20"/>
              </w:rPr>
              <w:t>tx</w:t>
            </w:r>
            <w:proofErr w:type="spellEnd"/>
            <w:r w:rsidRPr="002F6C31">
              <w:rPr>
                <w:rFonts w:ascii="Arial" w:hAnsi="Arial" w:cs="Arial"/>
                <w:strike/>
                <w:sz w:val="20"/>
              </w:rPr>
              <w:t xml:space="preserve"> power asymmetry. Allow a STA to dictate the response PPDU MCS to avoid this problem.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Allow the transmitter of a response eliciting MPDU to include an indication of an appropriate MCS for the response MPDU. Expect a submission detailing some changes.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Pr="002F6C31" w:rsidRDefault="00D10A89" w:rsidP="0019357D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7783</w:t>
            </w:r>
          </w:p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 selection rules are needed for new HE-MCS options.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New rules, or clarity about applicability of existing rules, 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needed for all transmissions that can use the new HE-MCS rates, throughout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10.7.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about HE-MCS.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11-17/1068 under CID 7783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7784</w:t>
            </w:r>
          </w:p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this only for APs?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"An AP that transmits" to "A STA that transmits"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for both AP and STA.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11-17/1068 under CID 7784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 w:rsidP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7785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does this relate to the rest of the (baseline) text?  If Multi-STA is unique (and it might be, because there isn't a single "previous frame"), then clarify in the existing text that it applies to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excpet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throughout 10.7.6.5 baseline text, where the rules are different for HE, or for new frame types introduced in 11ax (like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).  Especially consider 10.7.6.5.1's limitations on the scope of the new </w:t>
            </w:r>
            <w:r>
              <w:rPr>
                <w:rFonts w:ascii="Arial" w:hAnsi="Arial" w:cs="Arial"/>
                <w:sz w:val="20"/>
              </w:rPr>
              <w:lastRenderedPageBreak/>
              <w:t>10.7.6.5.2 text in 11ax draft.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for both AP and STA.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11-17/1068 under CID 7785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Pr="00483F9B" w:rsidRDefault="00D10A8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lastRenderedPageBreak/>
              <w:t>8099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 xml:space="preserve">Due to power differences and other considerations, a situation can arise when the transmitter of a response frame using the standard required response MCS value is employing an MCS that will not work for the link because of the asymmetry, e.g. </w:t>
            </w:r>
            <w:proofErr w:type="spellStart"/>
            <w:r w:rsidRPr="00483F9B">
              <w:rPr>
                <w:rFonts w:ascii="Arial" w:hAnsi="Arial" w:cs="Arial"/>
                <w:strike/>
                <w:sz w:val="20"/>
              </w:rPr>
              <w:t>tx</w:t>
            </w:r>
            <w:proofErr w:type="spellEnd"/>
            <w:r w:rsidRPr="00483F9B">
              <w:rPr>
                <w:rFonts w:ascii="Arial" w:hAnsi="Arial" w:cs="Arial"/>
                <w:strike/>
                <w:sz w:val="20"/>
              </w:rPr>
              <w:t xml:space="preserve"> power asymmetry. Allow a STA to dictate the response PPDU MCS to avoid this problem.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Allow the transmitter of a response eliciting MPDU to include an indication of an appropriate MCS for the response MPDU. Expect a submission detailing some changes.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Pr="009E4242" w:rsidRDefault="00D10A89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Default="00D10A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9559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11ax introduces new HE-MCS, it would be necessary to update the MCS rate set for management frame including HE beacon frame.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Default="00D10A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corresponding text of management frame with HE-MCS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text in 27.15.3 includes Rate selection rules for both AP and STA.</w:t>
            </w:r>
          </w:p>
          <w:p w:rsidR="00483F9B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10A89" w:rsidRPr="009E4242" w:rsidRDefault="00483F9B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11-17/1068 under CID 9559</w:t>
            </w: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705F94" w:rsidRDefault="00483F9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TGax</w:t>
      </w:r>
      <w:proofErr w:type="spellEnd"/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 editor remove whole text in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subcaluse</w:t>
      </w:r>
      <w:proofErr w:type="spellEnd"/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 xml:space="preserve"> </w:t>
      </w:r>
      <w:r>
        <w:rPr>
          <w:b/>
          <w:bCs/>
          <w:sz w:val="20"/>
        </w:rPr>
        <w:t>10.7.6 Rate selection for Control frames from 11ax draft</w:t>
      </w:r>
      <w:proofErr w:type="gramStart"/>
      <w:r>
        <w:rPr>
          <w:b/>
          <w:bCs/>
          <w:sz w:val="20"/>
        </w:rPr>
        <w:t>.(</w:t>
      </w:r>
      <w:proofErr w:type="gramEnd"/>
      <w:r>
        <w:rPr>
          <w:b/>
          <w:bCs/>
          <w:sz w:val="20"/>
        </w:rPr>
        <w:t xml:space="preserve">CID </w:t>
      </w:r>
      <w:r w:rsidR="00C81175">
        <w:rPr>
          <w:b/>
          <w:bCs/>
          <w:sz w:val="20"/>
        </w:rPr>
        <w:t>3185, 4755, 7783, 7784, 7785, 9559</w:t>
      </w:r>
      <w:r>
        <w:rPr>
          <w:b/>
          <w:bCs/>
          <w:sz w:val="20"/>
        </w:rPr>
        <w:t>)</w:t>
      </w:r>
    </w:p>
    <w:sectPr w:rsidR="00705F9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05" w:rsidRDefault="00845405">
      <w:r>
        <w:separator/>
      </w:r>
    </w:p>
  </w:endnote>
  <w:endnote w:type="continuationSeparator" w:id="0">
    <w:p w:rsidR="00845405" w:rsidRDefault="0084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05669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fldSimple w:instr="page ">
      <w:r w:rsidR="00C81175">
        <w:rPr>
          <w:noProof/>
        </w:rPr>
        <w:t>1</w:t>
      </w:r>
    </w:fldSimple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05" w:rsidRDefault="00845405">
      <w:r>
        <w:separator/>
      </w:r>
    </w:p>
  </w:footnote>
  <w:footnote w:type="continuationSeparator" w:id="0">
    <w:p w:rsidR="00845405" w:rsidRDefault="00845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F7432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056697">
      <w:fldChar w:fldCharType="begin"/>
    </w:r>
    <w:r w:rsidR="00EF49D0">
      <w:instrText xml:space="preserve"> TITLE  \* MERGEFORMAT </w:instrText>
    </w:r>
    <w:r w:rsidR="00056697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1068</w:t>
      </w:r>
      <w:r w:rsidR="00EF49D0">
        <w:rPr>
          <w:lang w:eastAsia="ko-KR"/>
        </w:rPr>
        <w:t>r</w:t>
      </w:r>
    </w:fldSimple>
    <w:r w:rsidR="007806F2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6"/>
  </w:num>
  <w:num w:numId="14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5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DA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BC3"/>
    <w:rsid w:val="005A6F91"/>
    <w:rsid w:val="005A708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5405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5910"/>
    <w:rsid w:val="00856535"/>
    <w:rsid w:val="0085795D"/>
    <w:rsid w:val="00860C28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3D4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A3D0-2A55-4971-B0D7-F382556E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4805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4</cp:revision>
  <cp:lastPrinted>2010-05-04T03:47:00Z</cp:lastPrinted>
  <dcterms:created xsi:type="dcterms:W3CDTF">2017-07-10T04:02:00Z</dcterms:created>
  <dcterms:modified xsi:type="dcterms:W3CDTF">2017-07-12T06:03:00Z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