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2614FF">
              <w:rPr>
                <w:b w:val="0"/>
                <w:noProof/>
                <w:sz w:val="20"/>
              </w:rPr>
              <w:t>2017-07-11</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1A4C5422"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390775">
        <w:rPr>
          <w:lang w:eastAsia="ko-KR"/>
        </w:rPr>
        <w:t>3</w:t>
      </w:r>
      <w:r>
        <w:rPr>
          <w:lang w:eastAsia="ko-KR"/>
        </w:rPr>
        <w:t xml:space="preserve"> </w:t>
      </w:r>
      <w:r w:rsidR="0073642B">
        <w:rPr>
          <w:lang w:eastAsia="ko-KR"/>
        </w:rPr>
        <w:t>section 4.3.14a</w:t>
      </w:r>
      <w:r w:rsidR="001F6CCF">
        <w:rPr>
          <w:lang w:eastAsia="ko-KR"/>
        </w:rPr>
        <w:t xml:space="preserve"> (80 CIDs)</w:t>
      </w:r>
      <w:r w:rsidR="002614FF">
        <w:rPr>
          <w:lang w:eastAsia="ko-KR"/>
        </w:rPr>
        <w:t xml:space="preserve">: </w:t>
      </w:r>
    </w:p>
    <w:p w14:paraId="28C0E60A" w14:textId="1FDFC60F" w:rsidR="002614FF" w:rsidRPr="00FA4131" w:rsidRDefault="002614FF" w:rsidP="002D508C">
      <w:pPr>
        <w:jc w:val="both"/>
        <w:outlineLvl w:val="0"/>
        <w:rPr>
          <w:highlight w:val="yellow"/>
          <w:lang w:eastAsia="ko-KR"/>
        </w:rPr>
      </w:pPr>
      <w:r>
        <w:rPr>
          <w:lang w:eastAsia="ko-KR"/>
        </w:rPr>
        <w:t xml:space="preserve">CID 7698, 5091, 5116, 5423, 6927, 7699, 8641, 8173, 7697, 3000, 3101, 5039, 5117, 6928, 6929, 7007, 7290, 8536, 7013, 7700, 8014, 3001, 5884, 6930, 7291, 8537, 5118, 3150, 5119, 5687, 7701, 10183, 10338, 3293, 3343, 3579, 3660, 4009, 4096, 7378, 5279, 5424, 5730, 7464, 10184, 5815, 5731, 7465, 9613, 6071, 8364, 10185, 4896, 3149, 9616, 5120, 5121, 6233, 8341, 7702, 7466, 9614, 9248, 9615, 7467, 3002, </w:t>
      </w:r>
      <w:r w:rsidR="00047D56">
        <w:rPr>
          <w:lang w:eastAsia="ko-KR"/>
        </w:rPr>
        <w:t xml:space="preserve">7468, 4714, 10187, 10188, 9249, 5733, 6235, 5425, 6232, 6234, 7293, 7703, 4713, 9246.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bookmarkStart w:id="0" w:name="_GoBack"/>
      <w:bookmarkEnd w:id="0"/>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 xml:space="preserve">The IEEE </w:t>
            </w:r>
            <w:proofErr w:type="spellStart"/>
            <w:r w:rsidRPr="0031494C">
              <w:rPr>
                <w:sz w:val="18"/>
              </w:rPr>
              <w:t>Std</w:t>
            </w:r>
            <w:proofErr w:type="spellEnd"/>
            <w:r w:rsidRPr="0031494C">
              <w:rPr>
                <w:sz w:val="18"/>
              </w:rPr>
              <w:t xml:space="preserve">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Make </w:t>
            </w:r>
            <w:proofErr w:type="spellStart"/>
            <w:r w:rsidRPr="007544DB">
              <w:rPr>
                <w:rFonts w:ascii="Calibri" w:eastAsia="Times New Roman" w:hAnsi="Calibri" w:cs="Times New Roman"/>
                <w:color w:val="000000"/>
                <w:sz w:val="18"/>
                <w:szCs w:val="18"/>
              </w:rPr>
              <w:t>consistant</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49B63044" w:rsidR="002D508C" w:rsidRPr="00613CF1" w:rsidRDefault="00613CF1" w:rsidP="00613CF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sidR="00101FEE">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0205686C" w14:textId="0A58FD41" w:rsidR="00BA1A60" w:rsidRDefault="00BA1A60" w:rsidP="007544DB">
            <w:pPr>
              <w:spacing w:after="0" w:line="240" w:lineRule="auto"/>
              <w:rPr>
                <w:rStyle w:val="CommentReference"/>
                <w:sz w:val="18"/>
                <w:szCs w:val="18"/>
              </w:rPr>
            </w:pPr>
            <w:r>
              <w:rPr>
                <w:rStyle w:val="CommentReference"/>
                <w:sz w:val="18"/>
                <w:szCs w:val="18"/>
              </w:rPr>
              <w:t xml:space="preserve">The revised text is below: </w:t>
            </w:r>
          </w:p>
          <w:p w14:paraId="2483AEE8"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An HE AP is also a VHT AP</w:t>
            </w:r>
          </w:p>
          <w:p w14:paraId="6AD9D28C" w14:textId="32E862D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sz w:val="18"/>
                <w:szCs w:val="18"/>
              </w:rPr>
            </w:pPr>
            <w:r w:rsidRPr="00BA1A60">
              <w:rPr>
                <w:rFonts w:ascii="Times New Roman" w:hAnsi="Times New Roman" w:cs="Times New Roman"/>
                <w:sz w:val="18"/>
                <w:szCs w:val="18"/>
              </w:rPr>
              <w:t xml:space="preserve">An HE non-AP STA </w:t>
            </w:r>
            <w:r w:rsidRPr="00BA1A60">
              <w:rPr>
                <w:rFonts w:ascii="Times New Roman" w:hAnsi="Times New Roman" w:cs="Times New Roman"/>
                <w:strike/>
                <w:color w:val="FF0000"/>
                <w:sz w:val="18"/>
                <w:szCs w:val="18"/>
                <w:u w:val="single"/>
              </w:rPr>
              <w:t>that</w:t>
            </w:r>
            <w:r w:rsidRPr="00BA1A60">
              <w:rPr>
                <w:rFonts w:ascii="Times New Roman" w:hAnsi="Times New Roman" w:cs="Times New Roman"/>
                <w:strike/>
                <w:color w:val="FF0000"/>
                <w:sz w:val="18"/>
                <w:szCs w:val="18"/>
              </w:rPr>
              <w:t xml:space="preserve"> </w:t>
            </w:r>
            <w:proofErr w:type="spellStart"/>
            <w:r w:rsidRPr="00BA1A60">
              <w:rPr>
                <w:rFonts w:ascii="Times New Roman" w:hAnsi="Times New Roman" w:cs="Times New Roman"/>
                <w:strike/>
                <w:color w:val="FF0000"/>
                <w:sz w:val="18"/>
                <w:szCs w:val="18"/>
              </w:rPr>
              <w:t>support</w:t>
            </w:r>
            <w:r w:rsidRPr="00BA1A60">
              <w:rPr>
                <w:rFonts w:ascii="Times New Roman" w:hAnsi="Times New Roman" w:cs="Times New Roman"/>
                <w:strike/>
                <w:color w:val="FF0000"/>
                <w:sz w:val="18"/>
                <w:szCs w:val="18"/>
                <w:u w:val="single"/>
              </w:rPr>
              <w:t>s</w:t>
            </w:r>
            <w:r w:rsidRPr="00BA1A60">
              <w:rPr>
                <w:rFonts w:ascii="Times New Roman" w:hAnsi="Times New Roman" w:cs="Times New Roman"/>
                <w:strike/>
                <w:color w:val="FF0000"/>
                <w:sz w:val="18"/>
                <w:szCs w:val="18"/>
              </w:rPr>
              <w:t>ing</w:t>
            </w:r>
            <w:proofErr w:type="spellEnd"/>
            <w:r w:rsidRPr="00BA1A60">
              <w:rPr>
                <w:rFonts w:ascii="Times New Roman" w:hAnsi="Times New Roman" w:cs="Times New Roman"/>
                <w:strike/>
                <w:color w:val="FF0000"/>
                <w:sz w:val="18"/>
                <w:szCs w:val="18"/>
              </w:rPr>
              <w:t xml:space="preserve"> 20 MHz, 40 MHz, 80 MHz, 160 MHz and 80+80 MHz</w:t>
            </w:r>
            <w:r w:rsidRPr="00BA1A60">
              <w:rPr>
                <w:rFonts w:ascii="Times New Roman" w:hAnsi="Times New Roman" w:cs="Times New Roman"/>
                <w:color w:val="FF0000"/>
                <w:sz w:val="18"/>
                <w:szCs w:val="18"/>
              </w:rPr>
              <w:t xml:space="preserve"> </w:t>
            </w:r>
            <w:r w:rsidRPr="00BA1A60">
              <w:rPr>
                <w:rFonts w:ascii="Times New Roman" w:hAnsi="Times New Roman" w:cs="Times New Roman"/>
                <w:sz w:val="18"/>
                <w:szCs w:val="18"/>
              </w:rPr>
              <w:t xml:space="preserve">is also a VHT non-AP STA </w:t>
            </w:r>
            <w:r w:rsidRPr="00BA1A60">
              <w:rPr>
                <w:rFonts w:ascii="Times New Roman" w:hAnsi="Times New Roman" w:cs="Times New Roman"/>
                <w:color w:val="0070C0"/>
                <w:sz w:val="18"/>
                <w:szCs w:val="18"/>
                <w:u w:val="single"/>
              </w:rPr>
              <w:t>except when</w:t>
            </w:r>
            <w:r w:rsidR="002A6D5B">
              <w:rPr>
                <w:rFonts w:ascii="Times New Roman" w:hAnsi="Times New Roman" w:cs="Times New Roman"/>
                <w:color w:val="0070C0"/>
                <w:sz w:val="18"/>
                <w:szCs w:val="18"/>
                <w:u w:val="single"/>
              </w:rPr>
              <w:t xml:space="preserve"> the non-AP STA</w:t>
            </w:r>
            <w:r w:rsidRPr="00BA1A60">
              <w:rPr>
                <w:rFonts w:ascii="Times New Roman" w:hAnsi="Times New Roman" w:cs="Times New Roman"/>
                <w:color w:val="0070C0"/>
                <w:sz w:val="18"/>
                <w:szCs w:val="18"/>
                <w:u w:val="single"/>
              </w:rPr>
              <w:t xml:space="preserve"> declares </w:t>
            </w:r>
            <w:r w:rsidR="002A6D5B">
              <w:rPr>
                <w:rFonts w:ascii="Times New Roman" w:hAnsi="Times New Roman" w:cs="Times New Roman"/>
                <w:color w:val="0070C0"/>
                <w:sz w:val="18"/>
                <w:szCs w:val="18"/>
                <w:u w:val="single"/>
              </w:rPr>
              <w:t xml:space="preserve">that it </w:t>
            </w:r>
            <w:r w:rsidRPr="00BA1A60">
              <w:rPr>
                <w:rFonts w:ascii="Times New Roman" w:hAnsi="Times New Roman" w:cs="Times New Roman"/>
                <w:color w:val="0070C0"/>
                <w:sz w:val="18"/>
                <w:szCs w:val="18"/>
                <w:u w:val="single"/>
              </w:rPr>
              <w:t>only support</w:t>
            </w:r>
            <w:r w:rsidR="002A6D5B">
              <w:rPr>
                <w:rFonts w:ascii="Times New Roman" w:hAnsi="Times New Roman" w:cs="Times New Roman"/>
                <w:color w:val="0070C0"/>
                <w:sz w:val="18"/>
                <w:szCs w:val="18"/>
                <w:u w:val="single"/>
              </w:rPr>
              <w:t>s</w:t>
            </w:r>
            <w:r w:rsidRPr="00BA1A60">
              <w:rPr>
                <w:rFonts w:ascii="Times New Roman" w:hAnsi="Times New Roman" w:cs="Times New Roman"/>
                <w:color w:val="0070C0"/>
                <w:sz w:val="18"/>
                <w:szCs w:val="18"/>
                <w:u w:val="single"/>
              </w:rPr>
              <w:t xml:space="preserve"> 20 MHz </w:t>
            </w:r>
            <w:r w:rsidRPr="00BA1A60">
              <w:rPr>
                <w:rFonts w:ascii="Times New Roman" w:hAnsi="Times New Roman" w:cs="Times New Roman"/>
                <w:color w:val="0070C0"/>
                <w:sz w:val="18"/>
                <w:szCs w:val="18"/>
                <w:u w:val="single"/>
              </w:rPr>
              <w:lastRenderedPageBreak/>
              <w:t>channel bandwidth.</w:t>
            </w:r>
            <w:r w:rsidRPr="00BA1A60">
              <w:rPr>
                <w:rFonts w:ascii="Times New Roman" w:hAnsi="Times New Roman" w:cs="Times New Roman"/>
                <w:color w:val="5B9BD5" w:themeColor="accent1"/>
                <w:sz w:val="18"/>
                <w:szCs w:val="18"/>
                <w:u w:val="single"/>
              </w:rPr>
              <w:t xml:space="preserve"> </w:t>
            </w:r>
          </w:p>
          <w:p w14:paraId="416F34A7" w14:textId="77777777"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6243C4CE" w14:textId="31AAA821"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40 MHz, and 80 MHz channel bandwidth except when the STA declares only supporting 20MHz channel bandwidth.</w:t>
            </w:r>
            <w:r w:rsidRPr="00BA1A60">
              <w:rPr>
                <w:rFonts w:ascii="Helvetica" w:hAnsi="Helvetica" w:cs="Helvetica"/>
                <w:color w:val="4472C4" w:themeColor="accent5"/>
                <w:sz w:val="18"/>
                <w:szCs w:val="18"/>
                <w:u w:val="single"/>
              </w:rPr>
              <w:t xml:space="preserve"> </w:t>
            </w:r>
          </w:p>
          <w:p w14:paraId="5CE20061" w14:textId="7B00BA93" w:rsidR="00BA1A60" w:rsidRPr="00BA1A60" w:rsidRDefault="00BA1A60" w:rsidP="00BA1A60">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6781E51" w14:textId="6310FD21" w:rsidR="00B36C18"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w:t>
            </w:r>
            <w:proofErr w:type="gramStart"/>
            <w:r w:rsidRPr="007544DB">
              <w:rPr>
                <w:rFonts w:ascii="Calibri" w:eastAsia="Times New Roman" w:hAnsi="Calibri" w:cs="Times New Roman"/>
                <w:color w:val="000000"/>
                <w:sz w:val="18"/>
                <w:szCs w:val="18"/>
              </w:rPr>
              <w:t>"  First</w:t>
            </w:r>
            <w:proofErr w:type="gramEnd"/>
            <w:r w:rsidRPr="007544DB">
              <w:rPr>
                <w:rFonts w:ascii="Calibri" w:eastAsia="Times New Roman" w:hAnsi="Calibri" w:cs="Times New Roman"/>
                <w:color w:val="000000"/>
                <w:sz w:val="18"/>
                <w:szCs w:val="18"/>
              </w:rPr>
              <w:t xml:space="preserve"> cited bullet says an HE non-AP STA supports 20, 40, 80, 160 and 80+80.  But the second cited bullet says an HE non-AP STA shall only support 20.  Is it trying to say that 20MHz is mandatory?  Is so, say so. Or is </w:t>
            </w:r>
            <w:proofErr w:type="spellStart"/>
            <w:r w:rsidRPr="007544DB">
              <w:rPr>
                <w:rFonts w:ascii="Calibri" w:eastAsia="Times New Roman" w:hAnsi="Calibri" w:cs="Times New Roman"/>
                <w:color w:val="000000"/>
                <w:sz w:val="18"/>
                <w:szCs w:val="18"/>
              </w:rPr>
              <w:t>thhis</w:t>
            </w:r>
            <w:proofErr w:type="spellEnd"/>
            <w:r w:rsidRPr="007544DB">
              <w:rPr>
                <w:rFonts w:ascii="Calibri" w:eastAsia="Times New Roman" w:hAnsi="Calibri" w:cs="Times New Roman"/>
                <w:color w:val="000000"/>
                <w:sz w:val="18"/>
                <w:szCs w:val="18"/>
              </w:rPr>
              <w:t xml:space="preserve">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2DF89741" w:rsidR="009A1BCD" w:rsidRPr="007544DB" w:rsidRDefault="00101FE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12D73B4D" w:rsidR="00230DD0" w:rsidRPr="007544DB" w:rsidRDefault="00230DD0" w:rsidP="00230DD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A VHT STA only optionally supports 160 MHz or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w:t>
            </w:r>
            <w:proofErr w:type="gramStart"/>
            <w:r w:rsidRPr="007544DB">
              <w:rPr>
                <w:rFonts w:ascii="Calibri" w:eastAsia="Times New Roman" w:hAnsi="Calibri" w:cs="Times New Roman"/>
                <w:color w:val="000000"/>
                <w:sz w:val="18"/>
                <w:szCs w:val="18"/>
              </w:rPr>
              <w:t>Likewise</w:t>
            </w:r>
            <w:proofErr w:type="gramEnd"/>
            <w:r w:rsidRPr="007544DB">
              <w:rPr>
                <w:rFonts w:ascii="Calibri" w:eastAsia="Times New Roman" w:hAnsi="Calibri" w:cs="Times New Roman"/>
                <w:color w:val="000000"/>
                <w:sz w:val="18"/>
                <w:szCs w:val="18"/>
              </w:rPr>
              <w:t xml:space="preserv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Reword to </w:t>
            </w:r>
            <w:proofErr w:type="spellStart"/>
            <w:r w:rsidRPr="007544DB">
              <w:rPr>
                <w:rFonts w:ascii="Calibri" w:eastAsia="Times New Roman" w:hAnsi="Calibri" w:cs="Times New Roman"/>
                <w:color w:val="000000"/>
                <w:sz w:val="18"/>
                <w:szCs w:val="18"/>
              </w:rPr>
              <w:t>relfect</w:t>
            </w:r>
            <w:proofErr w:type="spellEnd"/>
            <w:r w:rsidRPr="007544DB">
              <w:rPr>
                <w:rFonts w:ascii="Calibri" w:eastAsia="Times New Roman" w:hAnsi="Calibri" w:cs="Times New Roman"/>
                <w:color w:val="000000"/>
                <w:sz w:val="18"/>
                <w:szCs w:val="18"/>
              </w:rPr>
              <w:t xml:space="preserve"> intent.  Since the </w:t>
            </w:r>
            <w:proofErr w:type="spellStart"/>
            <w:r w:rsidRPr="007544DB">
              <w:rPr>
                <w:rFonts w:ascii="Calibri" w:eastAsia="Times New Roman" w:hAnsi="Calibri" w:cs="Times New Roman"/>
                <w:color w:val="000000"/>
                <w:sz w:val="18"/>
                <w:szCs w:val="18"/>
              </w:rPr>
              <w:t>requiremnent</w:t>
            </w:r>
            <w:proofErr w:type="spellEnd"/>
            <w:r w:rsidRPr="007544DB">
              <w:rPr>
                <w:rFonts w:ascii="Calibri" w:eastAsia="Times New Roman" w:hAnsi="Calibri" w:cs="Times New Roman"/>
                <w:color w:val="000000"/>
                <w:sz w:val="18"/>
                <w:szCs w:val="18"/>
              </w:rPr>
              <w:t xml:space="preserve">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4549A9A3"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00230DD0" w:rsidRPr="00613CF1">
              <w:rPr>
                <w:rStyle w:val="CommentReference"/>
                <w:sz w:val="18"/>
                <w:szCs w:val="18"/>
              </w:rPr>
              <w:t>TGax</w:t>
            </w:r>
            <w:proofErr w:type="spellEnd"/>
            <w:r w:rsidR="00230DD0" w:rsidRPr="00613CF1">
              <w:rPr>
                <w:rStyle w:val="CommentReference"/>
                <w:sz w:val="18"/>
                <w:szCs w:val="18"/>
              </w:rPr>
              <w:t xml:space="preserve"> Editor to make changes as shown in </w:t>
            </w:r>
            <w:r w:rsidR="00230DD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5D3A83BA"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delete 160 MHz and 80+80 </w:t>
            </w:r>
            <w:proofErr w:type="spellStart"/>
            <w:r w:rsidRPr="007544DB">
              <w:rPr>
                <w:rFonts w:ascii="Calibri" w:eastAsia="Times New Roman" w:hAnsi="Calibri" w:cs="Times New Roman"/>
                <w:color w:val="000000"/>
                <w:sz w:val="18"/>
                <w:szCs w:val="18"/>
              </w:rPr>
              <w:t>MHz.</w:t>
            </w:r>
            <w:proofErr w:type="spellEnd"/>
            <w:r w:rsidRPr="007544DB">
              <w:rPr>
                <w:rFonts w:ascii="Calibri" w:eastAsia="Times New Roman" w:hAnsi="Calibri" w:cs="Times New Roman"/>
                <w:color w:val="000000"/>
                <w:sz w:val="18"/>
                <w:szCs w:val="18"/>
              </w:rPr>
              <w:t xml:space="preserve"> Add a line to include the optional support for 160 and 80+80 </w:t>
            </w:r>
            <w:proofErr w:type="spellStart"/>
            <w:r w:rsidRPr="007544DB">
              <w:rPr>
                <w:rFonts w:ascii="Calibri" w:eastAsia="Times New Roman" w:hAnsi="Calibri" w:cs="Times New Roman"/>
                <w:color w:val="000000"/>
                <w:sz w:val="18"/>
                <w:szCs w:val="18"/>
              </w:rPr>
              <w:t>MHz.</w:t>
            </w:r>
            <w:proofErr w:type="spellEnd"/>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27505A75" w:rsidR="007C377C" w:rsidRPr="007544DB" w:rsidRDefault="007C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4997FAEC" w:rsidR="007C377C" w:rsidRPr="007544DB" w:rsidRDefault="005A346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5C4040BC" w14:textId="77777777" w:rsidR="005E09B7" w:rsidRDefault="005E09B7"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Changed the text to to clarify:</w:t>
            </w:r>
          </w:p>
          <w:p w14:paraId="28004311" w14:textId="1149E7C8" w:rsidR="005E09B7" w:rsidRDefault="005E09B7" w:rsidP="007544DB">
            <w:pPr>
              <w:spacing w:after="0" w:line="240" w:lineRule="auto"/>
              <w:rPr>
                <w:rFonts w:ascii="Calibri" w:eastAsia="Times New Roman" w:hAnsi="Calibri" w:cs="Times New Roman"/>
                <w:color w:val="000000"/>
                <w:sz w:val="18"/>
                <w:szCs w:val="18"/>
              </w:rPr>
            </w:pPr>
          </w:p>
          <w:p w14:paraId="23C278FA" w14:textId="77777777" w:rsidR="007C377C" w:rsidRDefault="007C377C" w:rsidP="007544DB">
            <w:pPr>
              <w:spacing w:after="0" w:line="240" w:lineRule="auto"/>
              <w:rPr>
                <w:rFonts w:ascii="Calibri" w:eastAsia="Times New Roman" w:hAnsi="Calibri" w:cs="Times New Roman"/>
                <w:color w:val="000000"/>
                <w:sz w:val="18"/>
                <w:szCs w:val="18"/>
              </w:rPr>
            </w:pPr>
          </w:p>
          <w:p w14:paraId="0DFDB99C" w14:textId="77777777" w:rsidR="005E09B7"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Pr>
                <w:rFonts w:ascii="Times New Roman" w:hAnsi="Times New Roman" w:cs="Times New Roman"/>
                <w:color w:val="4472C4" w:themeColor="accent5"/>
                <w:sz w:val="18"/>
                <w:szCs w:val="18"/>
                <w:u w:val="single"/>
              </w:rPr>
              <w:t>…</w:t>
            </w:r>
          </w:p>
          <w:p w14:paraId="07221B90" w14:textId="59C64746"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mandatory for an HE non-AP STA to support operation in 20 MHz channel bandwidth</w:t>
            </w:r>
          </w:p>
          <w:p w14:paraId="4288063B"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18"/>
                <w:szCs w:val="18"/>
                <w:u w:val="single"/>
              </w:rPr>
            </w:pPr>
            <w:r w:rsidRPr="00BA1A60">
              <w:rPr>
                <w:rFonts w:ascii="Times New Roman" w:hAnsi="Times New Roman" w:cs="Times New Roman"/>
                <w:color w:val="4472C4" w:themeColor="accent5"/>
                <w:sz w:val="18"/>
                <w:szCs w:val="18"/>
                <w:u w:val="single"/>
              </w:rPr>
              <w:t xml:space="preserve">It is mandatory for an HE non-AP STA to support operation in 40 MHz, and 80 MHz channel bandwidth except when the STA declares only supporting </w:t>
            </w:r>
            <w:r w:rsidRPr="00BA1A60">
              <w:rPr>
                <w:rFonts w:ascii="Times New Roman" w:hAnsi="Times New Roman" w:cs="Times New Roman"/>
                <w:color w:val="4472C4" w:themeColor="accent5"/>
                <w:sz w:val="18"/>
                <w:szCs w:val="18"/>
                <w:u w:val="single"/>
              </w:rPr>
              <w:lastRenderedPageBreak/>
              <w:t>20MHz channel bandwidth.</w:t>
            </w:r>
            <w:r w:rsidRPr="00BA1A60">
              <w:rPr>
                <w:rFonts w:ascii="Helvetica" w:hAnsi="Helvetica" w:cs="Helvetica"/>
                <w:color w:val="4472C4" w:themeColor="accent5"/>
                <w:sz w:val="18"/>
                <w:szCs w:val="18"/>
                <w:u w:val="single"/>
              </w:rPr>
              <w:t xml:space="preserve"> </w:t>
            </w:r>
          </w:p>
          <w:p w14:paraId="7763D1A2" w14:textId="77777777" w:rsidR="005E09B7" w:rsidRPr="00BA1A60" w:rsidRDefault="005E09B7" w:rsidP="005E09B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r w:rsidRPr="00BA1A60">
              <w:rPr>
                <w:rFonts w:ascii="Times New Roman" w:hAnsi="Times New Roman" w:cs="Times New Roman"/>
                <w:color w:val="4472C4" w:themeColor="accent5"/>
                <w:sz w:val="18"/>
                <w:szCs w:val="18"/>
                <w:u w:val="single"/>
              </w:rPr>
              <w:t>It is optional for an HE non-AP STA to support operation in 160 MHz and 80+80 MHz channel bandwidth</w:t>
            </w:r>
            <w:r w:rsidRPr="00BA1A60">
              <w:rPr>
                <w:rFonts w:ascii="Times New Roman" w:hAnsi="Times New Roman" w:cs="Times New Roman"/>
                <w:color w:val="0070C0"/>
                <w:sz w:val="18"/>
                <w:szCs w:val="18"/>
              </w:rPr>
              <w:t xml:space="preserve"> </w:t>
            </w:r>
          </w:p>
          <w:p w14:paraId="6B270180" w14:textId="27204DC8" w:rsidR="007C377C" w:rsidRPr="007544DB" w:rsidRDefault="0055377C"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55EABD05" w:rsidR="007C377C" w:rsidRPr="007544DB" w:rsidRDefault="0055377C" w:rsidP="00DD4616">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 assume that 20 MHz is mandatory but wider </w:t>
            </w:r>
            <w:proofErr w:type="spellStart"/>
            <w:r w:rsidRPr="007544DB">
              <w:rPr>
                <w:rFonts w:ascii="Calibri" w:eastAsia="Times New Roman" w:hAnsi="Calibri" w:cs="Times New Roman"/>
                <w:color w:val="000000"/>
                <w:sz w:val="18"/>
                <w:szCs w:val="18"/>
              </w:rPr>
              <w:t>bandwiths</w:t>
            </w:r>
            <w:proofErr w:type="spellEnd"/>
            <w:r w:rsidRPr="007544DB">
              <w:rPr>
                <w:rFonts w:ascii="Calibri" w:eastAsia="Times New Roman" w:hAnsi="Calibri" w:cs="Times New Roman"/>
                <w:color w:val="000000"/>
                <w:sz w:val="18"/>
                <w:szCs w:val="18"/>
              </w:rPr>
              <w:t xml:space="preserve">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05B44F" w:rsidR="007C377C" w:rsidRPr="007544DB" w:rsidRDefault="00B64E46" w:rsidP="007934B0">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29C66FC7"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6A0BED5A" w:rsidR="007C377C" w:rsidRPr="007544DB" w:rsidRDefault="00B64E46"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5A67493" w:rsidR="007C377C" w:rsidRPr="007544DB" w:rsidRDefault="009E135E" w:rsidP="00C953ED">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 xml:space="preserve">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w:t>
            </w:r>
            <w:proofErr w:type="gramStart"/>
            <w:r w:rsidRPr="00C543D8">
              <w:rPr>
                <w:rFonts w:ascii="Calibri" w:eastAsia="Times New Roman" w:hAnsi="Calibri" w:cs="Times New Roman"/>
                <w:color w:val="000000"/>
                <w:sz w:val="18"/>
                <w:szCs w:val="18"/>
              </w:rPr>
              <w:t>so..</w:t>
            </w:r>
            <w:proofErr w:type="gramEnd"/>
            <w:r w:rsidRPr="00C543D8">
              <w:rPr>
                <w:rFonts w:ascii="Calibri" w:eastAsia="Times New Roman" w:hAnsi="Calibri" w:cs="Times New Roman"/>
                <w:color w:val="000000"/>
                <w:sz w:val="18"/>
                <w:szCs w:val="18"/>
              </w:rPr>
              <w:t xml:space="preserve">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4115C8DF" w:rsidR="007C377C" w:rsidRPr="007544DB" w:rsidRDefault="009E135E" w:rsidP="001107A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3FB3BA6B" w:rsidR="007C377C" w:rsidRPr="007544DB" w:rsidRDefault="00C700C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3A3F292B" w:rsidR="00206FDB" w:rsidRDefault="00206FDB" w:rsidP="00A5031E">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w:t>
            </w:r>
            <w:r w:rsidR="00C2123D">
              <w:rPr>
                <w:rFonts w:ascii="Calibri" w:eastAsia="Times New Roman" w:hAnsi="Calibri" w:cs="Times New Roman"/>
                <w:color w:val="000000"/>
                <w:sz w:val="18"/>
                <w:szCs w:val="18"/>
              </w:rPr>
              <w:lastRenderedPageBreak/>
              <w:t>4.3.14a</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3F619018" w:rsidR="00206FDB" w:rsidRPr="007544DB" w:rsidRDefault="00206FDB" w:rsidP="00206F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1D16EC6F" w:rsidR="007C377C" w:rsidRPr="007544DB" w:rsidRDefault="00655D82"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26DAB514" w:rsidR="007C377C" w:rsidRPr="007544DB" w:rsidRDefault="00165D52" w:rsidP="00165D5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4A2EBFD9" w:rsidR="007C377C" w:rsidRPr="007F5024" w:rsidRDefault="007F5024" w:rsidP="007F5024">
            <w:pPr>
              <w:spacing w:after="0" w:line="240" w:lineRule="auto"/>
              <w:rPr>
                <w:sz w:val="18"/>
                <w:szCs w:val="18"/>
              </w:rPr>
            </w:pPr>
            <w:r>
              <w:rPr>
                <w:rStyle w:val="CommentReference"/>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7A3E2A4A" w:rsidR="007C377C"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3BDD74CF"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07F88FAE"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2F003F3D"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 xml:space="preserve">I'm guessing that </w:t>
            </w:r>
            <w:proofErr w:type="spellStart"/>
            <w:r w:rsidRPr="007544DB">
              <w:rPr>
                <w:rFonts w:ascii="Calibri" w:eastAsia="Times New Roman" w:hAnsi="Calibri" w:cs="Times New Roman"/>
                <w:color w:val="000000"/>
                <w:sz w:val="18"/>
                <w:szCs w:val="18"/>
              </w:rPr>
              <w:t>tne</w:t>
            </w:r>
            <w:proofErr w:type="spellEnd"/>
            <w:r w:rsidRPr="007544DB">
              <w:rPr>
                <w:rFonts w:ascii="Calibri" w:eastAsia="Times New Roman" w:hAnsi="Calibri" w:cs="Times New Roman"/>
                <w:color w:val="000000"/>
                <w:sz w:val="18"/>
                <w:szCs w:val="18"/>
              </w:rPr>
              <w:t xml:space="preserv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4BAC3798" w:rsidR="00DD2C2B" w:rsidRDefault="00DD2C2B" w:rsidP="00DD2C2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5B06029C"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3CE63976"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proofErr w:type="spellStart"/>
            <w:r w:rsidR="00DD2C2B" w:rsidRPr="00613CF1">
              <w:rPr>
                <w:rStyle w:val="CommentReference"/>
                <w:sz w:val="18"/>
                <w:szCs w:val="18"/>
              </w:rPr>
              <w:t>TGax</w:t>
            </w:r>
            <w:proofErr w:type="spellEnd"/>
            <w:r w:rsidR="00DD2C2B" w:rsidRPr="00613CF1">
              <w:rPr>
                <w:rStyle w:val="CommentReference"/>
                <w:sz w:val="18"/>
                <w:szCs w:val="18"/>
              </w:rPr>
              <w:t xml:space="preserve">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C3606B6" w:rsidR="003D2DC7" w:rsidRDefault="003D2DC7" w:rsidP="003D2D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215414E0" w:rsidR="00082195" w:rsidRDefault="00082195" w:rsidP="000821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lastRenderedPageBreak/>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04E42D77"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5A31EC8F" w:rsidR="00EA6C7B" w:rsidRDefault="00EA6C7B" w:rsidP="00EA6C7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69BF0118"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76C73">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4DB10CE4" w:rsidR="00A301D2" w:rsidRDefault="00A301D2" w:rsidP="00A301D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Here at L38 we see that there is mandatory support required for 160MHz but the features for an VHT STA, as </w:t>
            </w:r>
            <w:proofErr w:type="spellStart"/>
            <w:r w:rsidRPr="007544DB">
              <w:rPr>
                <w:rFonts w:ascii="Calibri" w:eastAsia="Times New Roman" w:hAnsi="Calibri" w:cs="Times New Roman"/>
                <w:color w:val="000000"/>
                <w:sz w:val="18"/>
                <w:szCs w:val="18"/>
              </w:rPr>
              <w:t>refered</w:t>
            </w:r>
            <w:proofErr w:type="spellEnd"/>
            <w:r w:rsidRPr="007544DB">
              <w:rPr>
                <w:rFonts w:ascii="Calibri" w:eastAsia="Times New Roman" w:hAnsi="Calibri" w:cs="Times New Roman"/>
                <w:color w:val="000000"/>
                <w:sz w:val="18"/>
                <w:szCs w:val="18"/>
              </w:rPr>
              <w:t xml:space="preserve"> to in line 29 have 160 as optional.  Is 160 </w:t>
            </w:r>
            <w:proofErr w:type="gramStart"/>
            <w:r w:rsidRPr="007544DB">
              <w:rPr>
                <w:rFonts w:ascii="Calibri" w:eastAsia="Times New Roman" w:hAnsi="Calibri" w:cs="Times New Roman"/>
                <w:color w:val="000000"/>
                <w:sz w:val="18"/>
                <w:szCs w:val="18"/>
              </w:rPr>
              <w:t>mandatory</w:t>
            </w:r>
            <w:proofErr w:type="gramEnd"/>
            <w:r w:rsidRPr="007544DB">
              <w:rPr>
                <w:rFonts w:ascii="Calibri" w:eastAsia="Times New Roman" w:hAnsi="Calibri" w:cs="Times New Roman"/>
                <w:color w:val="000000"/>
                <w:sz w:val="18"/>
                <w:szCs w:val="18"/>
              </w:rPr>
              <w:t xml:space="preserve"> for HE?  If so need to state such.  If </w:t>
            </w:r>
            <w:proofErr w:type="gramStart"/>
            <w:r w:rsidRPr="007544DB">
              <w:rPr>
                <w:rFonts w:ascii="Calibri" w:eastAsia="Times New Roman" w:hAnsi="Calibri" w:cs="Times New Roman"/>
                <w:color w:val="000000"/>
                <w:sz w:val="18"/>
                <w:szCs w:val="18"/>
              </w:rPr>
              <w:t>not</w:t>
            </w:r>
            <w:proofErr w:type="gramEnd"/>
            <w:r w:rsidRPr="007544DB">
              <w:rPr>
                <w:rFonts w:ascii="Calibri" w:eastAsia="Times New Roman" w:hAnsi="Calibri" w:cs="Times New Roman"/>
                <w:color w:val="000000"/>
                <w:sz w:val="18"/>
                <w:szCs w:val="18"/>
              </w:rPr>
              <w:t xml:space="preserve">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1FD0F05F" w:rsidR="00303623" w:rsidRDefault="00303623" w:rsidP="0030362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80+80 in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4455292C" w:rsidR="007249A1" w:rsidRDefault="007249A1" w:rsidP="007249A1">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6EF9E748"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D443F0" w:rsidRPr="00613CF1">
              <w:rPr>
                <w:rStyle w:val="CommentReference"/>
                <w:sz w:val="18"/>
                <w:szCs w:val="18"/>
              </w:rPr>
              <w:t>TGax</w:t>
            </w:r>
            <w:proofErr w:type="spellEnd"/>
            <w:r w:rsidR="00D443F0" w:rsidRPr="00613CF1">
              <w:rPr>
                <w:rStyle w:val="CommentReference"/>
                <w:sz w:val="18"/>
                <w:szCs w:val="18"/>
              </w:rPr>
              <w:t xml:space="preserve"> Editor to make changes as shown in </w:t>
            </w:r>
            <w:r w:rsidR="00D443F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73E14E96"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Missing </w:t>
            </w:r>
            <w:proofErr w:type="spellStart"/>
            <w:r w:rsidRPr="007544DB">
              <w:rPr>
                <w:rFonts w:ascii="Calibri" w:eastAsia="Times New Roman" w:hAnsi="Calibri" w:cs="Times New Roman"/>
                <w:color w:val="000000"/>
                <w:sz w:val="18"/>
                <w:szCs w:val="18"/>
              </w:rPr>
              <w:t>mandagory</w:t>
            </w:r>
            <w:proofErr w:type="spellEnd"/>
            <w:r w:rsidRPr="007544DB">
              <w:rPr>
                <w:rFonts w:ascii="Calibri" w:eastAsia="Times New Roman" w:hAnsi="Calibri" w:cs="Times New Roman"/>
                <w:color w:val="000000"/>
                <w:sz w:val="18"/>
                <w:szCs w:val="18"/>
              </w:rPr>
              <w:t xml:space="preserve"> support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xml:space="preserve">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3BE5D98D"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proofErr w:type="spellStart"/>
            <w:r w:rsidR="00175A1F" w:rsidRPr="00613CF1">
              <w:rPr>
                <w:rStyle w:val="CommentReference"/>
                <w:sz w:val="18"/>
                <w:szCs w:val="18"/>
              </w:rPr>
              <w:t>TGax</w:t>
            </w:r>
            <w:proofErr w:type="spellEnd"/>
            <w:r w:rsidR="00175A1F" w:rsidRPr="00613CF1">
              <w:rPr>
                <w:rStyle w:val="CommentReference"/>
                <w:sz w:val="18"/>
                <w:szCs w:val="18"/>
              </w:rPr>
              <w:t xml:space="preserve"> Editor to make changes as shown in </w:t>
            </w:r>
            <w:r w:rsidR="00175A1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220ADF57" w:rsidR="007F5024" w:rsidRPr="007544DB" w:rsidRDefault="00D26891"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68EB688E"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9613.</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77777777"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504A1B20" w:rsidR="007F5024" w:rsidRPr="007544DB" w:rsidRDefault="007F5024" w:rsidP="001F32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6071.</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The condition "Optional support for 1024-QAM on 242-, 484- and 996-tone </w:t>
            </w:r>
            <w:proofErr w:type="spellStart"/>
            <w:r w:rsidRPr="007544DB">
              <w:rPr>
                <w:rFonts w:ascii="Calibri" w:eastAsia="Times New Roman" w:hAnsi="Calibri" w:cs="Times New Roman"/>
                <w:color w:val="000000"/>
                <w:sz w:val="18"/>
                <w:szCs w:val="18"/>
              </w:rPr>
              <w:t>Rus</w:t>
            </w:r>
            <w:proofErr w:type="spellEnd"/>
            <w:r w:rsidRPr="007544DB">
              <w:rPr>
                <w:rFonts w:ascii="Calibri" w:eastAsia="Times New Roman" w:hAnsi="Calibri" w:cs="Times New Roman"/>
                <w:color w:val="000000"/>
                <w:sz w:val="18"/>
                <w:szCs w:val="18"/>
              </w:rPr>
              <w:t>"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Default="007F5024" w:rsidP="00082EC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A8810D5" w14:textId="77777777" w:rsidR="007F5024" w:rsidRDefault="007F5024" w:rsidP="00082EC3">
            <w:pPr>
              <w:spacing w:after="0" w:line="240" w:lineRule="auto"/>
              <w:rPr>
                <w:rFonts w:ascii="Calibri" w:eastAsia="Times New Roman" w:hAnsi="Calibri" w:cs="Times New Roman"/>
                <w:color w:val="000000"/>
                <w:sz w:val="18"/>
                <w:szCs w:val="18"/>
              </w:rPr>
            </w:pPr>
          </w:p>
          <w:p w14:paraId="037EF8F7" w14:textId="751AFFC7"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roofErr w:type="spellStart"/>
            <w:r w:rsidR="00B741BB" w:rsidRPr="00613CF1">
              <w:rPr>
                <w:rStyle w:val="CommentReference"/>
                <w:sz w:val="18"/>
                <w:szCs w:val="18"/>
              </w:rPr>
              <w:t>TGax</w:t>
            </w:r>
            <w:proofErr w:type="spellEnd"/>
            <w:r w:rsidR="00B741BB" w:rsidRPr="00613CF1">
              <w:rPr>
                <w:rStyle w:val="CommentReference"/>
                <w:sz w:val="18"/>
                <w:szCs w:val="18"/>
              </w:rPr>
              <w:t xml:space="preserve"> Editor to make changes as shown in </w:t>
            </w:r>
            <w:r w:rsidR="00B741B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741BB" w:rsidRPr="00613CF1">
              <w:rPr>
                <w:rStyle w:val="CommentReference"/>
                <w:sz w:val="18"/>
                <w:szCs w:val="18"/>
              </w:rPr>
              <w:t>under all heading</w:t>
            </w:r>
            <w:r w:rsidR="00B741BB">
              <w:rPr>
                <w:rStyle w:val="CommentReference"/>
                <w:sz w:val="18"/>
                <w:szCs w:val="18"/>
              </w:rPr>
              <w:t>s that contain CID 8364.</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07A66F4F" w14:textId="77777777" w:rsidR="007F5024" w:rsidRDefault="007F5024" w:rsidP="007544DB">
            <w:pPr>
              <w:spacing w:after="0" w:line="240" w:lineRule="auto"/>
              <w:rPr>
                <w:rFonts w:ascii="Calibri" w:eastAsia="Times New Roman" w:hAnsi="Calibri" w:cs="Times New Roman"/>
                <w:color w:val="000000"/>
                <w:sz w:val="18"/>
                <w:szCs w:val="18"/>
              </w:rPr>
            </w:pPr>
          </w:p>
          <w:p w14:paraId="5F61EFF9" w14:textId="74DF6B6F"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this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64E50F2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proofErr w:type="spellStart"/>
            <w:r w:rsidR="002A19D8" w:rsidRPr="00613CF1">
              <w:rPr>
                <w:rStyle w:val="CommentReference"/>
                <w:sz w:val="18"/>
                <w:szCs w:val="18"/>
              </w:rPr>
              <w:t>TGax</w:t>
            </w:r>
            <w:proofErr w:type="spellEnd"/>
            <w:r w:rsidR="002A19D8" w:rsidRPr="00613CF1">
              <w:rPr>
                <w:rStyle w:val="CommentReference"/>
                <w:sz w:val="18"/>
                <w:szCs w:val="18"/>
              </w:rPr>
              <w:t xml:space="preserve">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875BA8" w:rsidRDefault="002A19D8" w:rsidP="00082EC3">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Revised</w:t>
            </w:r>
            <w:r w:rsidR="007F5024" w:rsidRPr="00875BA8">
              <w:rPr>
                <w:rFonts w:ascii="Calibri" w:eastAsia="Times New Roman" w:hAnsi="Calibri" w:cs="Times New Roman"/>
                <w:color w:val="000000"/>
                <w:sz w:val="18"/>
                <w:szCs w:val="18"/>
              </w:rPr>
              <w:t>.</w:t>
            </w:r>
          </w:p>
          <w:p w14:paraId="7225C8F0" w14:textId="77777777" w:rsidR="007F5024" w:rsidRPr="00875BA8" w:rsidRDefault="007F5024" w:rsidP="00082EC3">
            <w:pPr>
              <w:spacing w:after="0" w:line="240" w:lineRule="auto"/>
              <w:rPr>
                <w:rFonts w:ascii="Calibri" w:eastAsia="Times New Roman" w:hAnsi="Calibri" w:cs="Times New Roman"/>
                <w:color w:val="000000"/>
                <w:sz w:val="18"/>
                <w:szCs w:val="18"/>
              </w:rPr>
            </w:pPr>
          </w:p>
          <w:p w14:paraId="63C33CA7" w14:textId="5F535160" w:rsidR="007F5024" w:rsidRPr="00875BA8" w:rsidRDefault="002A19D8" w:rsidP="00E01E2F">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Added multi-TID AMPDU into the feature list. However</w:t>
            </w:r>
            <w:r w:rsidR="00875BA8">
              <w:rPr>
                <w:rFonts w:ascii="Calibri" w:eastAsia="Times New Roman" w:hAnsi="Calibri" w:cs="Times New Roman"/>
                <w:color w:val="000000"/>
                <w:sz w:val="18"/>
                <w:szCs w:val="18"/>
              </w:rPr>
              <w:t>,</w:t>
            </w:r>
            <w:r w:rsidRPr="00875BA8">
              <w:rPr>
                <w:rFonts w:ascii="Calibri" w:eastAsia="Times New Roman" w:hAnsi="Calibri" w:cs="Times New Roman"/>
                <w:color w:val="000000"/>
                <w:sz w:val="18"/>
                <w:szCs w:val="18"/>
              </w:rPr>
              <w:t xml:space="preserve"> A-control field </w:t>
            </w:r>
            <w:r w:rsidR="00875BA8">
              <w:rPr>
                <w:rFonts w:ascii="Calibri" w:eastAsia="Times New Roman" w:hAnsi="Calibri" w:cs="Times New Roman"/>
                <w:color w:val="000000"/>
                <w:sz w:val="18"/>
                <w:szCs w:val="18"/>
              </w:rPr>
              <w:t>is used to support other features</w:t>
            </w:r>
            <w:r w:rsidR="00C338A7">
              <w:rPr>
                <w:rFonts w:ascii="Calibri" w:eastAsia="Times New Roman" w:hAnsi="Calibri" w:cs="Times New Roman"/>
                <w:color w:val="000000"/>
                <w:sz w:val="18"/>
                <w:szCs w:val="18"/>
              </w:rPr>
              <w:t xml:space="preserve"> and is not considered a standalone feature</w:t>
            </w:r>
            <w:r w:rsidR="00DB4C6C">
              <w:rPr>
                <w:rFonts w:ascii="Calibri" w:eastAsia="Times New Roman" w:hAnsi="Calibri" w:cs="Times New Roman"/>
                <w:color w:val="000000"/>
                <w:sz w:val="18"/>
                <w:szCs w:val="18"/>
              </w:rPr>
              <w:t xml:space="preserve">. For example, UMRS, BSR, BQR are used for UL MU Operations. OMI is already listed in the feature list, so </w:t>
            </w:r>
            <w:r w:rsidR="00CF0970">
              <w:rPr>
                <w:rFonts w:ascii="Calibri" w:eastAsia="Times New Roman" w:hAnsi="Calibri" w:cs="Times New Roman"/>
                <w:color w:val="000000"/>
                <w:sz w:val="18"/>
                <w:szCs w:val="18"/>
              </w:rPr>
              <w:t xml:space="preserve">the </w:t>
            </w:r>
            <w:r w:rsidR="00DB4C6C">
              <w:rPr>
                <w:rFonts w:ascii="Calibri" w:eastAsia="Times New Roman" w:hAnsi="Calibri" w:cs="Times New Roman"/>
                <w:color w:val="000000"/>
                <w:sz w:val="18"/>
                <w:szCs w:val="18"/>
              </w:rPr>
              <w:t xml:space="preserve">propose </w:t>
            </w:r>
            <w:r w:rsidR="00CF0970">
              <w:rPr>
                <w:rFonts w:ascii="Calibri" w:eastAsia="Times New Roman" w:hAnsi="Calibri" w:cs="Times New Roman"/>
                <w:color w:val="000000"/>
                <w:sz w:val="18"/>
                <w:szCs w:val="18"/>
              </w:rPr>
              <w:t xml:space="preserve">text does </w:t>
            </w:r>
            <w:r w:rsidR="00DB4C6C">
              <w:rPr>
                <w:rFonts w:ascii="Calibri" w:eastAsia="Times New Roman" w:hAnsi="Calibri" w:cs="Times New Roman"/>
                <w:color w:val="000000"/>
                <w:sz w:val="18"/>
                <w:szCs w:val="18"/>
              </w:rPr>
              <w:t>not include it.</w:t>
            </w:r>
            <w:r w:rsidRPr="00875BA8">
              <w:rPr>
                <w:rFonts w:ascii="Calibri" w:eastAsia="Times New Roman" w:hAnsi="Calibri" w:cs="Times New Roman"/>
                <w:color w:val="000000"/>
                <w:sz w:val="18"/>
                <w:szCs w:val="18"/>
              </w:rPr>
              <w:t xml:space="preserve"> </w:t>
            </w:r>
          </w:p>
          <w:p w14:paraId="0AFF5B1C" w14:textId="77777777" w:rsidR="002A19D8" w:rsidRPr="00875BA8" w:rsidRDefault="002A19D8" w:rsidP="00E01E2F">
            <w:pPr>
              <w:spacing w:after="0" w:line="240" w:lineRule="auto"/>
              <w:rPr>
                <w:rFonts w:ascii="Calibri" w:eastAsia="Times New Roman" w:hAnsi="Calibri" w:cs="Times New Roman"/>
                <w:color w:val="000000"/>
                <w:sz w:val="18"/>
                <w:szCs w:val="18"/>
              </w:rPr>
            </w:pPr>
          </w:p>
          <w:p w14:paraId="0156F6F9" w14:textId="51C736B4" w:rsidR="002A19D8" w:rsidRPr="00875BA8" w:rsidRDefault="002A19D8" w:rsidP="00E01E2F">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under all headings that contain CID 3149.</w:t>
            </w:r>
          </w:p>
          <w:p w14:paraId="527B537E" w14:textId="7CB26B17" w:rsidR="007F5024" w:rsidRPr="00875BA8" w:rsidRDefault="007F5024" w:rsidP="00082EC3">
            <w:pPr>
              <w:spacing w:after="0" w:line="240" w:lineRule="auto"/>
              <w:rPr>
                <w:rFonts w:ascii="Calibri" w:eastAsia="Times New Roman" w:hAnsi="Calibri" w:cs="Times New Roman"/>
                <w:color w:val="000000"/>
                <w:sz w:val="18"/>
                <w:szCs w:val="18"/>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768AFA8E"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41774518"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1B6A59" w:rsidRPr="00613CF1">
              <w:rPr>
                <w:rStyle w:val="CommentReference"/>
                <w:sz w:val="18"/>
                <w:szCs w:val="18"/>
              </w:rPr>
              <w:t>TGax</w:t>
            </w:r>
            <w:proofErr w:type="spellEnd"/>
            <w:r w:rsidR="001B6A59" w:rsidRPr="00613CF1">
              <w:rPr>
                <w:rStyle w:val="CommentReference"/>
                <w:sz w:val="18"/>
                <w:szCs w:val="18"/>
              </w:rPr>
              <w:t xml:space="preserve"> Editor to make changes as shown in </w:t>
            </w:r>
            <w:r w:rsidR="001B6A59">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48D580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4574D7">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4D6A9B7A" w:rsidR="007F5024" w:rsidRPr="007544DB" w:rsidRDefault="004574D7"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B13ADF">
              <w:rPr>
                <w:rStyle w:val="CommentReference"/>
                <w:sz w:val="18"/>
                <w:szCs w:val="18"/>
              </w:rPr>
              <w:t>6233</w:t>
            </w:r>
            <w:r>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feature statement on line 51 of this </w:t>
            </w:r>
            <w:proofErr w:type="spellStart"/>
            <w:r w:rsidRPr="007544DB">
              <w:rPr>
                <w:rFonts w:ascii="Calibri" w:eastAsia="Times New Roman" w:hAnsi="Calibri" w:cs="Times New Roman"/>
                <w:color w:val="000000"/>
                <w:sz w:val="18"/>
                <w:szCs w:val="18"/>
              </w:rPr>
              <w:t>subclause</w:t>
            </w:r>
            <w:proofErr w:type="spellEnd"/>
            <w:r w:rsidRPr="007544DB">
              <w:rPr>
                <w:rFonts w:ascii="Calibri" w:eastAsia="Times New Roman" w:hAnsi="Calibri" w:cs="Times New Roman"/>
                <w:color w:val="000000"/>
                <w:sz w:val="18"/>
                <w:szCs w:val="18"/>
              </w:rPr>
              <w:t xml:space="preserv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3A093B9B" w:rsidR="007F5024" w:rsidRPr="007544DB" w:rsidRDefault="00B13ADF"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 Revised.</w:t>
            </w:r>
          </w:p>
          <w:p w14:paraId="071EFDD8" w14:textId="77777777" w:rsidR="007F5024" w:rsidRPr="00875BA8" w:rsidRDefault="007F5024" w:rsidP="007544DB">
            <w:pPr>
              <w:spacing w:after="0" w:line="240" w:lineRule="auto"/>
              <w:rPr>
                <w:rFonts w:ascii="Calibri" w:eastAsia="Times New Roman" w:hAnsi="Calibri" w:cs="Times New Roman"/>
                <w:color w:val="000000"/>
                <w:sz w:val="18"/>
                <w:szCs w:val="18"/>
              </w:rPr>
            </w:pPr>
          </w:p>
          <w:p w14:paraId="0488DF00" w14:textId="37C6480E" w:rsidR="007F5024" w:rsidRPr="00875BA8" w:rsidRDefault="006D073E" w:rsidP="007544DB">
            <w:pPr>
              <w:spacing w:after="0" w:line="240" w:lineRule="auto"/>
              <w:rPr>
                <w:rFonts w:ascii="Calibri" w:eastAsia="Times New Roman" w:hAnsi="Calibri" w:cs="Times New Roman"/>
                <w:color w:val="000000"/>
                <w:sz w:val="18"/>
                <w:szCs w:val="18"/>
              </w:rPr>
            </w:pPr>
            <w:proofErr w:type="spellStart"/>
            <w:r w:rsidRPr="00875BA8">
              <w:rPr>
                <w:rStyle w:val="CommentReference"/>
                <w:sz w:val="18"/>
                <w:szCs w:val="18"/>
              </w:rPr>
              <w:t>TGax</w:t>
            </w:r>
            <w:proofErr w:type="spellEnd"/>
            <w:r w:rsidRPr="00875BA8">
              <w:rPr>
                <w:rStyle w:val="CommentReference"/>
                <w:sz w:val="18"/>
                <w:szCs w:val="18"/>
              </w:rPr>
              <w:t xml:space="preserve">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 xml:space="preserve">under all headings that contain CID </w:t>
            </w:r>
            <w:r w:rsidR="00E84F89" w:rsidRPr="00875BA8">
              <w:rPr>
                <w:rStyle w:val="CommentReference"/>
                <w:sz w:val="18"/>
                <w:szCs w:val="18"/>
              </w:rPr>
              <w:t>7702</w:t>
            </w:r>
            <w:r w:rsidRPr="00875BA8">
              <w:rPr>
                <w:rStyle w:val="CommentReference"/>
                <w:sz w:val="18"/>
                <w:szCs w:val="18"/>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EEA960E" w:rsidR="007F5024" w:rsidRPr="007544DB" w:rsidRDefault="006D073E"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7447D601" w:rsidR="007F5024" w:rsidRDefault="00E84F89" w:rsidP="007544DB">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is said to be optional here. However from </w:t>
            </w:r>
            <w:proofErr w:type="spellStart"/>
            <w:r w:rsidRPr="007544DB">
              <w:rPr>
                <w:rFonts w:ascii="Calibri" w:eastAsia="Times New Roman" w:hAnsi="Calibri" w:cs="Times New Roman"/>
                <w:color w:val="000000"/>
                <w:sz w:val="18"/>
                <w:szCs w:val="18"/>
              </w:rPr>
              <w:t>p.l</w:t>
            </w:r>
            <w:proofErr w:type="spellEnd"/>
            <w:r w:rsidRPr="007544DB">
              <w:rPr>
                <w:rFonts w:ascii="Calibri" w:eastAsia="Times New Roman" w:hAnsi="Calibri" w:cs="Times New Roman"/>
                <w:color w:val="000000"/>
                <w:sz w:val="18"/>
                <w:szCs w:val="18"/>
              </w:rPr>
              <w:t>.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item "Optional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in clause 4.3.14a to "Mandatory support for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w:t>
            </w:r>
            <w:proofErr w:type="gramStart"/>
            <w:r w:rsidR="004E355A">
              <w:rPr>
                <w:rFonts w:ascii="Calibri" w:eastAsia="Times New Roman" w:hAnsi="Calibri" w:cs="Times New Roman"/>
                <w:color w:val="000000"/>
                <w:sz w:val="18"/>
                <w:szCs w:val="18"/>
              </w:rPr>
              <w:t xml:space="preserve">AMPDU </w:t>
            </w:r>
            <w:r>
              <w:rPr>
                <w:rFonts w:ascii="Calibri" w:eastAsia="Times New Roman" w:hAnsi="Calibri" w:cs="Times New Roman"/>
                <w:color w:val="000000"/>
                <w:sz w:val="18"/>
                <w:szCs w:val="18"/>
              </w:rPr>
              <w:t xml:space="preserve"> have</w:t>
            </w:r>
            <w:proofErr w:type="gramEnd"/>
            <w:r>
              <w:rPr>
                <w:rFonts w:ascii="Calibri" w:eastAsia="Times New Roman" w:hAnsi="Calibri" w:cs="Times New Roman"/>
                <w:color w:val="000000"/>
                <w:sz w:val="18"/>
                <w:szCs w:val="18"/>
              </w:rPr>
              <w:t xml:space="preser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w:t>
            </w:r>
            <w:r w:rsidR="00AD1422">
              <w:rPr>
                <w:rFonts w:ascii="Calibri" w:eastAsia="Times New Roman" w:hAnsi="Calibri" w:cs="Times New Roman"/>
                <w:color w:val="000000"/>
                <w:sz w:val="18"/>
                <w:szCs w:val="18"/>
              </w:rPr>
              <w:lastRenderedPageBreak/>
              <w:t>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6245BC98" w:rsidR="00A42CC7" w:rsidRDefault="00A42CC7" w:rsidP="00A42CC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 xml:space="preserve">Transmission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AP side.</w:t>
            </w:r>
            <w:r w:rsidRPr="00C543D8">
              <w:rPr>
                <w:rFonts w:ascii="Calibri" w:eastAsia="Times New Roman" w:hAnsi="Calibri" w:cs="Times New Roman"/>
                <w:color w:val="000000"/>
                <w:sz w:val="18"/>
                <w:szCs w:val="18"/>
              </w:rPr>
              <w:br/>
            </w:r>
            <w:proofErr w:type="spellStart"/>
            <w:r w:rsidRPr="00C543D8">
              <w:rPr>
                <w:rFonts w:ascii="Calibri" w:eastAsia="Times New Roman" w:hAnsi="Calibri" w:cs="Times New Roman"/>
                <w:color w:val="000000"/>
                <w:sz w:val="18"/>
                <w:szCs w:val="18"/>
              </w:rPr>
              <w:t>Receptation</w:t>
            </w:r>
            <w:proofErr w:type="spellEnd"/>
            <w:r w:rsidRPr="00C543D8">
              <w:rPr>
                <w:rFonts w:ascii="Calibri" w:eastAsia="Times New Roman" w:hAnsi="Calibri" w:cs="Times New Roman"/>
                <w:color w:val="000000"/>
                <w:sz w:val="18"/>
                <w:szCs w:val="18"/>
              </w:rPr>
              <w:t xml:space="preserve"> of Multi-STA </w:t>
            </w:r>
            <w:proofErr w:type="spellStart"/>
            <w:r w:rsidRPr="00C543D8">
              <w:rPr>
                <w:rFonts w:ascii="Calibri" w:eastAsia="Times New Roman" w:hAnsi="Calibri" w:cs="Times New Roman"/>
                <w:color w:val="000000"/>
                <w:sz w:val="18"/>
                <w:szCs w:val="18"/>
              </w:rPr>
              <w:t>BlockAck</w:t>
            </w:r>
            <w:proofErr w:type="spellEnd"/>
            <w:r w:rsidRPr="00C543D8">
              <w:rPr>
                <w:rFonts w:ascii="Calibri" w:eastAsia="Times New Roman" w:hAnsi="Calibri" w:cs="Times New Roman"/>
                <w:color w:val="000000"/>
                <w:sz w:val="18"/>
                <w:szCs w:val="18"/>
              </w:rPr>
              <w:t xml:space="preserve">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 xml:space="preserve">Mandatory support for Multi-STA </w:t>
            </w:r>
            <w:proofErr w:type="spellStart"/>
            <w:r w:rsidRPr="00C543D8">
              <w:rPr>
                <w:rFonts w:ascii="Calibri" w:eastAsia="Times New Roman" w:hAnsi="Calibri" w:cs="Times New Roman"/>
                <w:color w:val="000000"/>
                <w:sz w:val="18"/>
                <w:szCs w:val="18"/>
              </w:rPr>
              <w:t>BlockAck</w:t>
            </w:r>
            <w:proofErr w:type="spellEnd"/>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6C75916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w:t>
            </w:r>
            <w:r w:rsidR="00875BA8">
              <w:rPr>
                <w:rFonts w:ascii="Calibri" w:eastAsia="Times New Roman" w:hAnsi="Calibri" w:cs="Times New Roman"/>
                <w:color w:val="000000"/>
                <w:sz w:val="18"/>
                <w:szCs w:val="18"/>
              </w:rPr>
              <w:t xml:space="preserve">both UL MU and multi-TID AMPDU </w:t>
            </w:r>
            <w:r>
              <w:rPr>
                <w:rFonts w:ascii="Calibri" w:eastAsia="Times New Roman" w:hAnsi="Calibri" w:cs="Times New Roman"/>
                <w:color w:val="000000"/>
                <w:sz w:val="18"/>
                <w:szCs w:val="18"/>
              </w:rPr>
              <w:t xml:space="preserve">have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2E782751" w:rsidR="00E509D3" w:rsidRDefault="00E509D3" w:rsidP="00E509D3">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71539BF6" w:rsidR="00BB3782" w:rsidRDefault="00BB3782" w:rsidP="00BB3782">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475BDBE" w:rsidR="007B53D2" w:rsidRDefault="007F5024" w:rsidP="00F324D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BSS_color</w:t>
            </w:r>
            <w:proofErr w:type="spellEnd"/>
            <w:r>
              <w:rPr>
                <w:rFonts w:ascii="Calibri" w:eastAsia="Times New Roman" w:hAnsi="Calibri" w:cs="Times New Roman"/>
                <w:color w:val="000000"/>
                <w:sz w:val="18"/>
                <w:szCs w:val="18"/>
              </w:rPr>
              <w:t xml:space="preserve">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w:t>
            </w:r>
            <w:r w:rsidR="002D6586">
              <w:rPr>
                <w:rFonts w:ascii="Calibri" w:eastAsia="Times New Roman" w:hAnsi="Calibri" w:cs="Times New Roman"/>
                <w:color w:val="000000"/>
                <w:sz w:val="18"/>
                <w:szCs w:val="18"/>
              </w:rPr>
              <w:t>BSS</w:t>
            </w:r>
            <w:r w:rsidR="00F324DF">
              <w:rPr>
                <w:rFonts w:ascii="Calibri" w:eastAsia="Times New Roman" w:hAnsi="Calibri" w:cs="Times New Roman"/>
                <w:color w:val="000000"/>
                <w:sz w:val="18"/>
                <w:szCs w:val="18"/>
              </w:rPr>
              <w:t xml:space="preserve">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39D1896D" w:rsidR="00F324DF" w:rsidRDefault="00F324DF" w:rsidP="00F324DF">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1A130A9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1EEA70D0"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6B3B7D60"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62B623F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It says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But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can be also used by non-AP STAs. See 9.3.1.9.1 and 27.4.1 for example. I am not sure of the intention of this sentence, but assume it was written to describe the UL-MU sequence in accordance with the previous two sentences. And the AP can also acknowledge STAs with Compressed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Change the sentence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are used by the AP to acknowledge the transmissions from multiple non-AP STAs." to "Multi-STA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w:t>
            </w:r>
            <w:proofErr w:type="spellStart"/>
            <w:r w:rsidRPr="007544DB">
              <w:rPr>
                <w:rFonts w:ascii="Calibri" w:eastAsia="Times New Roman" w:hAnsi="Calibri" w:cs="Times New Roman"/>
                <w:color w:val="000000"/>
                <w:sz w:val="18"/>
                <w:szCs w:val="18"/>
              </w:rPr>
              <w:t>BlockAck</w:t>
            </w:r>
            <w:proofErr w:type="spellEnd"/>
            <w:r w:rsidRPr="007544DB">
              <w:rPr>
                <w:rFonts w:ascii="Calibri" w:eastAsia="Times New Roman" w:hAnsi="Calibri" w:cs="Times New Roman"/>
                <w:color w:val="000000"/>
                <w:sz w:val="18"/>
                <w:szCs w:val="18"/>
              </w:rPr>
              <w:t xml:space="preserve">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0C3F37E3"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"scheduled trigger frame are sent...", this </w:t>
            </w:r>
            <w:proofErr w:type="spellStart"/>
            <w:r w:rsidRPr="007544DB">
              <w:rPr>
                <w:rFonts w:ascii="Calibri" w:eastAsia="Times New Roman" w:hAnsi="Calibri" w:cs="Times New Roman"/>
                <w:color w:val="000000"/>
                <w:sz w:val="18"/>
                <w:szCs w:val="18"/>
              </w:rPr>
              <w:t>sentece</w:t>
            </w:r>
            <w:proofErr w:type="spellEnd"/>
            <w:r w:rsidRPr="007544DB">
              <w:rPr>
                <w:rFonts w:ascii="Calibri" w:eastAsia="Times New Roman" w:hAnsi="Calibri" w:cs="Times New Roman"/>
                <w:color w:val="000000"/>
                <w:sz w:val="18"/>
                <w:szCs w:val="18"/>
              </w:rPr>
              <w:t xml:space="preserv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proofErr w:type="spellStart"/>
            <w:r w:rsidRPr="007544DB">
              <w:rPr>
                <w:rFonts w:ascii="Calibri" w:eastAsia="Times New Roman" w:hAnsi="Calibri" w:cs="Times New Roman"/>
                <w:color w:val="000000"/>
                <w:sz w:val="18"/>
                <w:szCs w:val="18"/>
              </w:rPr>
              <w:t>Chagne</w:t>
            </w:r>
            <w:proofErr w:type="spellEnd"/>
            <w:r w:rsidRPr="007544DB">
              <w:rPr>
                <w:rFonts w:ascii="Calibri" w:eastAsia="Times New Roman" w:hAnsi="Calibri" w:cs="Times New Roman"/>
                <w:color w:val="000000"/>
                <w:sz w:val="18"/>
                <w:szCs w:val="18"/>
              </w:rPr>
              <w:t xml:space="preserve"> to </w:t>
            </w:r>
            <w:proofErr w:type="spellStart"/>
            <w:r w:rsidRPr="007544DB">
              <w:rPr>
                <w:rFonts w:ascii="Calibri" w:eastAsia="Times New Roman" w:hAnsi="Calibri" w:cs="Times New Roman"/>
                <w:color w:val="000000"/>
                <w:sz w:val="18"/>
                <w:szCs w:val="18"/>
              </w:rPr>
              <w:t>soemthign</w:t>
            </w:r>
            <w:proofErr w:type="spellEnd"/>
            <w:r w:rsidRPr="007544DB">
              <w:rPr>
                <w:rFonts w:ascii="Calibri" w:eastAsia="Times New Roman" w:hAnsi="Calibri" w:cs="Times New Roman"/>
                <w:color w:val="000000"/>
                <w:sz w:val="18"/>
                <w:szCs w:val="18"/>
              </w:rPr>
              <w:t xml:space="preserve"> like the following, "</w:t>
            </w:r>
            <w:proofErr w:type="spellStart"/>
            <w:r w:rsidRPr="007544DB">
              <w:rPr>
                <w:rFonts w:ascii="Calibri" w:eastAsia="Times New Roman" w:hAnsi="Calibri" w:cs="Times New Roman"/>
                <w:color w:val="000000"/>
                <w:sz w:val="18"/>
                <w:szCs w:val="18"/>
              </w:rPr>
              <w:t>Schedueld</w:t>
            </w:r>
            <w:proofErr w:type="spellEnd"/>
            <w:r w:rsidRPr="007544DB">
              <w:rPr>
                <w:rFonts w:ascii="Calibri" w:eastAsia="Times New Roman" w:hAnsi="Calibri" w:cs="Times New Roman"/>
                <w:color w:val="000000"/>
                <w:sz w:val="18"/>
                <w:szCs w:val="18"/>
              </w:rPr>
              <w:t xml:space="preserve">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3BFE0B52"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4F602019" w14:textId="59DDBA3D" w:rsidR="00325D95" w:rsidRDefault="007F5024" w:rsidP="00C543D8">
            <w:pPr>
              <w:spacing w:after="0" w:line="240" w:lineRule="auto"/>
              <w:rPr>
                <w:rFonts w:ascii="Times New Roman" w:hAnsi="Times New Roman" w:cs="Times New Roman"/>
                <w:sz w:val="18"/>
                <w:szCs w:val="18"/>
              </w:rPr>
            </w:pPr>
            <w:r>
              <w:rPr>
                <w:rFonts w:ascii="Calibri" w:eastAsia="Times New Roman" w:hAnsi="Calibri" w:cs="Times New Roman"/>
                <w:color w:val="000000"/>
                <w:sz w:val="18"/>
                <w:szCs w:val="18"/>
              </w:rPr>
              <w:t>Such behavior is not mandatory, so change to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 xml:space="preserve">are </w:t>
            </w:r>
            <w:r w:rsidR="00325D95" w:rsidRPr="00325D95">
              <w:rPr>
                <w:rFonts w:ascii="Times New Roman" w:hAnsi="Times New Roman" w:cs="Times New Roman"/>
                <w:color w:val="0070C0"/>
                <w:sz w:val="18"/>
                <w:szCs w:val="18"/>
                <w:u w:val="single"/>
              </w:rPr>
              <w:t>can be scheduled</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trike/>
                <w:color w:val="FF0000"/>
                <w:sz w:val="18"/>
                <w:szCs w:val="18"/>
              </w:rPr>
              <w:t>sent</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 xml:space="preserve">by the AP to allow </w:t>
            </w:r>
            <w:r w:rsidR="00325D95" w:rsidRPr="00325D95">
              <w:rPr>
                <w:rFonts w:ascii="Times New Roman" w:hAnsi="Times New Roman" w:cs="Times New Roman"/>
                <w:strike/>
                <w:color w:val="FF0000"/>
                <w:sz w:val="18"/>
                <w:szCs w:val="18"/>
              </w:rPr>
              <w:t>for</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z w:val="18"/>
                <w:szCs w:val="18"/>
              </w:rPr>
              <w:t>non-AP STA</w:t>
            </w:r>
            <w:r w:rsidR="00325D95" w:rsidRPr="00325D95">
              <w:rPr>
                <w:rFonts w:ascii="Times New Roman" w:hAnsi="Times New Roman" w:cs="Times New Roman"/>
                <w:color w:val="0070C0"/>
                <w:sz w:val="18"/>
                <w:szCs w:val="18"/>
              </w:rPr>
              <w:t>s</w:t>
            </w:r>
            <w:r w:rsidR="00325D95" w:rsidRPr="00325D95">
              <w:rPr>
                <w:rFonts w:ascii="Times New Roman" w:hAnsi="Times New Roman" w:cs="Times New Roman"/>
                <w:sz w:val="18"/>
                <w:szCs w:val="18"/>
              </w:rPr>
              <w:t xml:space="preserve"> </w:t>
            </w:r>
            <w:r w:rsidR="00325D95" w:rsidRPr="00325D95">
              <w:rPr>
                <w:rFonts w:ascii="Times New Roman" w:hAnsi="Times New Roman" w:cs="Times New Roman"/>
                <w:color w:val="0070C0"/>
                <w:sz w:val="18"/>
                <w:szCs w:val="18"/>
              </w:rPr>
              <w:t xml:space="preserve">to save </w:t>
            </w:r>
            <w:r w:rsidR="00325D95" w:rsidRPr="00325D95">
              <w:rPr>
                <w:rFonts w:ascii="Times New Roman" w:hAnsi="Times New Roman" w:cs="Times New Roman"/>
                <w:sz w:val="18"/>
                <w:szCs w:val="18"/>
              </w:rPr>
              <w:t xml:space="preserve">power </w:t>
            </w:r>
            <w:r w:rsidR="00325D95" w:rsidRPr="00325D95">
              <w:rPr>
                <w:rFonts w:ascii="Times New Roman" w:hAnsi="Times New Roman" w:cs="Times New Roman"/>
                <w:strike/>
                <w:color w:val="FF0000"/>
                <w:sz w:val="18"/>
                <w:szCs w:val="18"/>
              </w:rPr>
              <w:t>save</w:t>
            </w:r>
            <w:r w:rsidR="00325D95" w:rsidRPr="00325D95">
              <w:rPr>
                <w:rFonts w:ascii="Times New Roman" w:hAnsi="Times New Roman" w:cs="Times New Roman"/>
                <w:sz w:val="18"/>
                <w:szCs w:val="18"/>
              </w:rPr>
              <w:t>.</w:t>
            </w:r>
            <w:r w:rsidR="00325D95">
              <w:rPr>
                <w:rFonts w:ascii="Times New Roman" w:hAnsi="Times New Roman" w:cs="Times New Roman"/>
                <w:sz w:val="18"/>
                <w:szCs w:val="18"/>
              </w:rPr>
              <w:t xml:space="preserve">” </w:t>
            </w: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0B33D5FE" w:rsidR="00325D95" w:rsidRDefault="00325D95" w:rsidP="00325D95">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 xml:space="preserve">Add at </w:t>
            </w:r>
            <w:proofErr w:type="spellStart"/>
            <w:r w:rsidRPr="00C543D8">
              <w:rPr>
                <w:rFonts w:ascii="Calibri" w:eastAsia="Times New Roman" w:hAnsi="Calibri" w:cs="Times New Roman"/>
                <w:color w:val="000000"/>
                <w:sz w:val="18"/>
                <w:szCs w:val="18"/>
              </w:rPr>
              <w:t>leats</w:t>
            </w:r>
            <w:proofErr w:type="spellEnd"/>
            <w:r w:rsidRPr="00C543D8">
              <w:rPr>
                <w:rFonts w:ascii="Calibri" w:eastAsia="Times New Roman" w:hAnsi="Calibri" w:cs="Times New Roman"/>
                <w:color w:val="000000"/>
                <w:sz w:val="18"/>
                <w:szCs w:val="18"/>
              </w:rPr>
              <w:t xml:space="preserve">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015FE157"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proofErr w:type="spellStart"/>
            <w:r w:rsidR="00325D95" w:rsidRPr="00613CF1">
              <w:rPr>
                <w:rStyle w:val="CommentReference"/>
                <w:sz w:val="18"/>
                <w:szCs w:val="18"/>
              </w:rPr>
              <w:t>TGax</w:t>
            </w:r>
            <w:proofErr w:type="spellEnd"/>
            <w:r w:rsidR="00325D95" w:rsidRPr="00613CF1">
              <w:rPr>
                <w:rStyle w:val="CommentReference"/>
                <w:sz w:val="18"/>
                <w:szCs w:val="18"/>
              </w:rPr>
              <w:t xml:space="preserve">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F9D632A" w:rsidR="00670B9C" w:rsidRDefault="00670B9C" w:rsidP="00670B9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2BFD55C8" w14:textId="1F93468D"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It’s not clear what’s the confusion raised by the commenter. TWT is set up between non-AP STA and AP STA.</w:t>
            </w: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xml:space="preserve">Chapter 4 provides a general description of the wireless </w:t>
            </w:r>
            <w:proofErr w:type="gramStart"/>
            <w:r w:rsidRPr="007544DB">
              <w:rPr>
                <w:rFonts w:ascii="Calibri" w:eastAsia="Times New Roman" w:hAnsi="Calibri" w:cs="Times New Roman"/>
                <w:color w:val="000000"/>
                <w:sz w:val="18"/>
                <w:szCs w:val="18"/>
              </w:rPr>
              <w:t>system..</w:t>
            </w:r>
            <w:proofErr w:type="gramEnd"/>
            <w:r w:rsidRPr="007544DB">
              <w:rPr>
                <w:rFonts w:ascii="Calibri" w:eastAsia="Times New Roman" w:hAnsi="Calibri" w:cs="Times New Roman"/>
                <w:color w:val="000000"/>
                <w:sz w:val="18"/>
                <w:szCs w:val="18"/>
              </w:rPr>
              <w:t xml:space="preserve">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0E9C29D3" w:rsidR="0035631C" w:rsidRDefault="0035631C" w:rsidP="0035631C">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67C2E3F6"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162B3EEF" w:rsidR="00C023E9" w:rsidRDefault="00C023E9" w:rsidP="00C023E9">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48518364" w:rsidR="00161D47" w:rsidRDefault="00161D47" w:rsidP="00161D47">
            <w:pPr>
              <w:spacing w:after="0" w:line="240" w:lineRule="auto"/>
              <w:rPr>
                <w:rFonts w:ascii="Calibri" w:eastAsia="Times New Roman" w:hAnsi="Calibri" w:cs="Times New Roman"/>
                <w:color w:val="000000"/>
                <w:sz w:val="18"/>
                <w:szCs w:val="18"/>
              </w:rPr>
            </w:pPr>
            <w:proofErr w:type="spellStart"/>
            <w:r w:rsidRPr="00613CF1">
              <w:rPr>
                <w:rStyle w:val="CommentReference"/>
                <w:sz w:val="18"/>
                <w:szCs w:val="18"/>
              </w:rPr>
              <w:t>TGax</w:t>
            </w:r>
            <w:proofErr w:type="spellEnd"/>
            <w:r w:rsidRPr="00613CF1">
              <w:rPr>
                <w:rStyle w:val="CommentReference"/>
                <w:sz w:val="18"/>
                <w:szCs w:val="18"/>
              </w:rPr>
              <w:t xml:space="preserve">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77777777"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An HE AP is also a VHT AP</w:t>
      </w:r>
    </w:p>
    <w:p w14:paraId="26A0783B" w14:textId="77855DFB" w:rsidR="00571888" w:rsidRPr="008823BC"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non-AP STA </w:t>
      </w:r>
      <w:r w:rsidR="00B36C18" w:rsidRPr="00613CF1">
        <w:rPr>
          <w:rFonts w:ascii="Helvetica" w:hAnsi="Helvetica" w:cs="Helvetica"/>
          <w:strike/>
          <w:color w:val="FF0000"/>
          <w:sz w:val="20"/>
          <w:szCs w:val="20"/>
          <w:u w:val="single"/>
        </w:rPr>
        <w:t>that</w:t>
      </w:r>
      <w:r w:rsidR="00B36C18" w:rsidRPr="00613CF1">
        <w:rPr>
          <w:rFonts w:ascii="Helvetica" w:hAnsi="Helvetica" w:cs="Helvetica"/>
          <w:strike/>
          <w:color w:val="FF0000"/>
          <w:sz w:val="20"/>
          <w:szCs w:val="20"/>
        </w:rPr>
        <w:t xml:space="preserve"> </w:t>
      </w:r>
      <w:proofErr w:type="spellStart"/>
      <w:r w:rsidRPr="00613CF1">
        <w:rPr>
          <w:rFonts w:ascii="Helvetica" w:hAnsi="Helvetica" w:cs="Helvetica"/>
          <w:strike/>
          <w:color w:val="FF0000"/>
          <w:sz w:val="20"/>
          <w:szCs w:val="20"/>
        </w:rPr>
        <w:t>support</w:t>
      </w:r>
      <w:r w:rsidR="00B36C18" w:rsidRPr="00613CF1">
        <w:rPr>
          <w:rFonts w:ascii="Helvetica" w:hAnsi="Helvetica" w:cs="Helvetica"/>
          <w:strike/>
          <w:color w:val="FF0000"/>
          <w:sz w:val="20"/>
          <w:szCs w:val="20"/>
          <w:u w:val="single"/>
        </w:rPr>
        <w:t>s</w:t>
      </w:r>
      <w:r w:rsidRPr="00613CF1">
        <w:rPr>
          <w:rFonts w:ascii="Helvetica" w:hAnsi="Helvetica" w:cs="Helvetica"/>
          <w:strike/>
          <w:color w:val="FF0000"/>
          <w:sz w:val="20"/>
          <w:szCs w:val="20"/>
        </w:rPr>
        <w:t>ing</w:t>
      </w:r>
      <w:proofErr w:type="spellEnd"/>
      <w:r w:rsidRPr="00613CF1">
        <w:rPr>
          <w:rFonts w:ascii="Helvetica" w:hAnsi="Helvetica" w:cs="Helvetica"/>
          <w:strike/>
          <w:color w:val="FF0000"/>
          <w:sz w:val="20"/>
          <w:szCs w:val="20"/>
        </w:rPr>
        <w:t xml:space="preserve"> 20 MHz, 40 MHz, 80 MHz, </w:t>
      </w:r>
      <w:r w:rsidRPr="00B36C18">
        <w:rPr>
          <w:rFonts w:ascii="Helvetica" w:hAnsi="Helvetica" w:cs="Helvetica"/>
          <w:strike/>
          <w:color w:val="FF0000"/>
          <w:sz w:val="20"/>
          <w:szCs w:val="20"/>
        </w:rPr>
        <w:t>160 MHz and 80+80 MHz</w:t>
      </w:r>
      <w:r w:rsidRPr="00B36C18">
        <w:rPr>
          <w:rFonts w:ascii="Helvetica" w:hAnsi="Helvetica" w:cs="Helvetica"/>
          <w:color w:val="FF0000"/>
          <w:sz w:val="20"/>
          <w:szCs w:val="20"/>
        </w:rPr>
        <w:t xml:space="preserve"> </w:t>
      </w:r>
      <w:r w:rsidRPr="0091364E">
        <w:rPr>
          <w:rFonts w:ascii="Helvetica" w:hAnsi="Helvetica" w:cs="Helvetica"/>
          <w:sz w:val="20"/>
          <w:szCs w:val="20"/>
        </w:rPr>
        <w:t>is also a VHT non-AP STA</w:t>
      </w:r>
      <w:r w:rsidR="00613CF1">
        <w:rPr>
          <w:rFonts w:ascii="Helvetica" w:hAnsi="Helvetica" w:cs="Helvetica"/>
          <w:sz w:val="20"/>
          <w:szCs w:val="20"/>
        </w:rPr>
        <w:t xml:space="preserve"> </w:t>
      </w:r>
      <w:r w:rsidR="00613CF1" w:rsidRPr="008823BC">
        <w:rPr>
          <w:rFonts w:ascii="Helvetica" w:hAnsi="Helvetica" w:cs="Helvetica"/>
          <w:color w:val="0070C0"/>
          <w:sz w:val="20"/>
          <w:szCs w:val="20"/>
          <w:u w:val="single"/>
        </w:rPr>
        <w:t>except when</w:t>
      </w:r>
      <w:r w:rsidR="002A6D5B">
        <w:rPr>
          <w:rFonts w:ascii="Helvetica" w:hAnsi="Helvetica" w:cs="Helvetica"/>
          <w:color w:val="0070C0"/>
          <w:sz w:val="20"/>
          <w:szCs w:val="20"/>
          <w:u w:val="single"/>
        </w:rPr>
        <w:t xml:space="preserve"> the non-AP STA</w:t>
      </w:r>
      <w:r w:rsidR="00613CF1" w:rsidRPr="008823BC">
        <w:rPr>
          <w:rFonts w:ascii="Helvetica" w:hAnsi="Helvetica" w:cs="Helvetica"/>
          <w:color w:val="0070C0"/>
          <w:sz w:val="20"/>
          <w:szCs w:val="20"/>
          <w:u w:val="single"/>
        </w:rPr>
        <w:t xml:space="preserve"> declares</w:t>
      </w:r>
      <w:r w:rsidR="002A6D5B">
        <w:rPr>
          <w:rFonts w:ascii="Helvetica" w:hAnsi="Helvetica" w:cs="Helvetica"/>
          <w:color w:val="0070C0"/>
          <w:sz w:val="20"/>
          <w:szCs w:val="20"/>
          <w:u w:val="single"/>
        </w:rPr>
        <w:t xml:space="preserve"> that it</w:t>
      </w:r>
      <w:r w:rsidR="00613CF1" w:rsidRPr="008823BC">
        <w:rPr>
          <w:rFonts w:ascii="Helvetica" w:hAnsi="Helvetica" w:cs="Helvetica"/>
          <w:color w:val="0070C0"/>
          <w:sz w:val="20"/>
          <w:szCs w:val="20"/>
          <w:u w:val="single"/>
        </w:rPr>
        <w:t xml:space="preserve"> only support</w:t>
      </w:r>
      <w:r w:rsidR="002A6D5B">
        <w:rPr>
          <w:rFonts w:ascii="Helvetica" w:hAnsi="Helvetica" w:cs="Helvetica"/>
          <w:color w:val="0070C0"/>
          <w:sz w:val="20"/>
          <w:szCs w:val="20"/>
          <w:u w:val="single"/>
        </w:rPr>
        <w:t>s</w:t>
      </w:r>
      <w:r w:rsidR="00613CF1" w:rsidRPr="008823BC">
        <w:rPr>
          <w:rFonts w:ascii="Helvetica" w:hAnsi="Helvetica" w:cs="Helvetica"/>
          <w:color w:val="0070C0"/>
          <w:sz w:val="20"/>
          <w:szCs w:val="20"/>
          <w:u w:val="single"/>
        </w:rPr>
        <w:t xml:space="preserve"> 20 MHz channel </w:t>
      </w:r>
      <w:r w:rsidR="008823BC" w:rsidRPr="008823BC">
        <w:rPr>
          <w:rFonts w:ascii="Helvetica" w:hAnsi="Helvetica" w:cs="Helvetica"/>
          <w:color w:val="0070C0"/>
          <w:sz w:val="20"/>
          <w:szCs w:val="20"/>
          <w:u w:val="single"/>
        </w:rPr>
        <w:t>bandwidth</w:t>
      </w:r>
      <w:r w:rsidR="008823BC">
        <w:rPr>
          <w:rFonts w:ascii="Helvetica" w:hAnsi="Helvetica" w:cs="Helvetica"/>
          <w:color w:val="5B9BD5" w:themeColor="accent1"/>
          <w:sz w:val="20"/>
          <w:szCs w:val="20"/>
          <w:u w:val="single"/>
        </w:rPr>
        <w:t xml:space="preserve"> </w:t>
      </w:r>
    </w:p>
    <w:p w14:paraId="053BB29A" w14:textId="4C7B1207"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20 MHz channel bandwidth</w:t>
      </w:r>
    </w:p>
    <w:p w14:paraId="5E3F6DC0" w14:textId="2FD299A6"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mandatory for an HE non-AP STA to support operation in 40 MHz, and 80 MHz channel bandwidth except when the STA declares only sup</w:t>
      </w:r>
      <w:r w:rsidR="006863B6">
        <w:rPr>
          <w:rFonts w:ascii="Helvetica" w:hAnsi="Helvetica" w:cs="Helvetica"/>
          <w:color w:val="4472C4" w:themeColor="accent5"/>
          <w:sz w:val="20"/>
          <w:szCs w:val="20"/>
          <w:u w:val="single"/>
        </w:rPr>
        <w:t>porting 20MHz channel bandwidth</w:t>
      </w:r>
      <w:r>
        <w:rPr>
          <w:rFonts w:ascii="Helvetica" w:hAnsi="Helvetica" w:cs="Helvetica"/>
          <w:color w:val="4472C4" w:themeColor="accent5"/>
          <w:sz w:val="20"/>
          <w:szCs w:val="20"/>
          <w:u w:val="single"/>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032F672D"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It is optional for an HE non-AP STA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438B069D"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 xml:space="preserve">It is mandatory for </w:t>
      </w:r>
      <w:proofErr w:type="spellStart"/>
      <w:r w:rsidRPr="004D088A">
        <w:rPr>
          <w:rFonts w:ascii="Helvetica" w:hAnsi="Helvetica" w:cs="Helvetica"/>
          <w:color w:val="0070C0"/>
          <w:sz w:val="20"/>
          <w:szCs w:val="20"/>
          <w:u w:val="single"/>
        </w:rPr>
        <w:t>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n</w:t>
      </w:r>
      <w:proofErr w:type="spellEnd"/>
      <w:r w:rsidR="00571888" w:rsidRPr="0091364E">
        <w:rPr>
          <w:rFonts w:ascii="Helvetica" w:hAnsi="Helvetica" w:cs="Helvetica"/>
          <w:sz w:val="20"/>
          <w:szCs w:val="20"/>
        </w:rPr>
        <w:t xml:space="preserve"> HE non-AP STA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33D6C225"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It is optional for an HE non-AP STA to support operat</w:t>
      </w:r>
      <w:r w:rsidR="009529A8">
        <w:rPr>
          <w:rFonts w:ascii="Helvetica" w:hAnsi="Helvetica" w:cs="Helvetica"/>
          <w:color w:val="0070C0"/>
          <w:sz w:val="20"/>
          <w:szCs w:val="20"/>
          <w:u w:val="single"/>
        </w:rPr>
        <w:t>ion in 40 MHz channel bandwidth</w:t>
      </w:r>
      <w:r>
        <w:rPr>
          <w:rFonts w:ascii="Helvetica" w:hAnsi="Helvetica" w:cs="Helvetica"/>
          <w:color w:val="0070C0"/>
          <w:sz w:val="20"/>
          <w:szCs w:val="20"/>
          <w:u w:val="single"/>
        </w:rPr>
        <w:t xml:space="preserve">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w:t>
      </w:r>
      <w:proofErr w:type="gramStart"/>
      <w:r w:rsidR="00867DE6" w:rsidRPr="00867DE6">
        <w:rPr>
          <w:rFonts w:ascii="Helvetica" w:hAnsi="Helvetica" w:cs="Helvetica"/>
          <w:color w:val="70AD47" w:themeColor="accent6"/>
          <w:sz w:val="20"/>
          <w:szCs w:val="20"/>
        </w:rPr>
        <w:t>7701)</w:t>
      </w:r>
      <w:r>
        <w:rPr>
          <w:rFonts w:ascii="Helvetica" w:hAnsi="Helvetica" w:cs="Helvetica"/>
          <w:sz w:val="20"/>
          <w:szCs w:val="20"/>
        </w:rPr>
        <w:t>STA</w:t>
      </w:r>
      <w:proofErr w:type="gramEnd"/>
      <w:r>
        <w:rPr>
          <w:rFonts w:ascii="Helvetica" w:hAnsi="Helvetica" w:cs="Helvetica"/>
          <w:sz w:val="20"/>
          <w:szCs w:val="20"/>
        </w:rPr>
        <w:t xml:space="preserve">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6D15EEAB" w:rsidR="00571888"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w:t>
      </w:r>
      <w:r w:rsidRPr="000C4D0F">
        <w:rPr>
          <w:rFonts w:ascii="Helvetica" w:hAnsi="Helvetica" w:cs="Helvetica"/>
          <w:strike/>
          <w:color w:val="FF0000"/>
          <w:sz w:val="20"/>
          <w:szCs w:val="20"/>
        </w:rPr>
        <w:t xml:space="preserve">for </w:t>
      </w:r>
      <w:r w:rsidR="000C4D0F" w:rsidRPr="000C4D0F">
        <w:rPr>
          <w:rFonts w:ascii="Helvetica" w:hAnsi="Helvetica" w:cs="Helvetica"/>
          <w:color w:val="4472C4" w:themeColor="accent5"/>
          <w:sz w:val="20"/>
          <w:szCs w:val="20"/>
        </w:rPr>
        <w:t>of</w:t>
      </w:r>
      <w:r w:rsidR="000C4D0F">
        <w:rPr>
          <w:rFonts w:ascii="Helvetica" w:hAnsi="Helvetica" w:cs="Helvetica"/>
          <w:sz w:val="20"/>
          <w:szCs w:val="20"/>
        </w:rPr>
        <w:t xml:space="preserve"> </w:t>
      </w:r>
      <w:r w:rsidRPr="0091364E">
        <w:rPr>
          <w:rFonts w:ascii="Helvetica" w:hAnsi="Helvetica" w:cs="Helvetica"/>
          <w:sz w:val="20"/>
          <w:szCs w:val="20"/>
        </w:rPr>
        <w:t xml:space="preserve">DL MU-MIMO </w:t>
      </w:r>
      <w:r w:rsidR="00860290">
        <w:rPr>
          <w:rFonts w:ascii="Helvetica" w:hAnsi="Helvetica" w:cs="Helvetica"/>
          <w:color w:val="0070C0"/>
          <w:sz w:val="20"/>
          <w:szCs w:val="20"/>
        </w:rPr>
        <w:t>transmissions</w:t>
      </w:r>
      <w:r w:rsidR="000C4D0F">
        <w:rPr>
          <w:rFonts w:ascii="Helvetica" w:hAnsi="Helvetica" w:cs="Helvetica"/>
          <w:color w:val="0070C0"/>
          <w:sz w:val="20"/>
          <w:szCs w:val="20"/>
        </w:rPr>
        <w:t xml:space="preserve"> for</w:t>
      </w:r>
      <w:r w:rsidR="00860290">
        <w:rPr>
          <w:rFonts w:ascii="Helvetica" w:hAnsi="Helvetica" w:cs="Helvetica"/>
          <w:color w:val="0070C0"/>
          <w:sz w:val="20"/>
          <w:szCs w:val="20"/>
        </w:rPr>
        <w:t xml:space="preserve"> </w:t>
      </w:r>
      <w:r w:rsidRPr="000C4D0F">
        <w:rPr>
          <w:rFonts w:ascii="Helvetica" w:hAnsi="Helvetica" w:cs="Helvetica"/>
          <w:strike/>
          <w:color w:val="FF0000"/>
          <w:sz w:val="20"/>
          <w:szCs w:val="20"/>
        </w:rPr>
        <w:t>by</w:t>
      </w:r>
      <w:r w:rsidRPr="000C4D0F">
        <w:rPr>
          <w:rFonts w:ascii="Helvetica" w:hAnsi="Helvetica" w:cs="Helvetica"/>
          <w:color w:val="4472C4" w:themeColor="accent5"/>
          <w:sz w:val="20"/>
          <w:szCs w:val="20"/>
        </w:rPr>
        <w:t xml:space="preserve"> an </w:t>
      </w:r>
      <w:r w:rsidRPr="0091364E">
        <w:rPr>
          <w:rFonts w:ascii="Helvetica" w:hAnsi="Helvetica" w:cs="Helvetica"/>
          <w:sz w:val="20"/>
          <w:szCs w:val="20"/>
        </w:rPr>
        <w:t xml:space="preserve">HE AP </w:t>
      </w:r>
      <w:r w:rsidR="000C4D0F">
        <w:rPr>
          <w:rFonts w:ascii="Helvetica" w:hAnsi="Helvetica" w:cs="Helvetica"/>
          <w:color w:val="4472C4" w:themeColor="accent5"/>
          <w:sz w:val="20"/>
          <w:szCs w:val="20"/>
        </w:rPr>
        <w:t>that is</w:t>
      </w:r>
      <w:r w:rsidR="00860290" w:rsidRPr="00860290">
        <w:rPr>
          <w:rFonts w:ascii="Helvetica" w:hAnsi="Helvetica" w:cs="Helvetica"/>
          <w:color w:val="4472C4" w:themeColor="accent5"/>
          <w:sz w:val="20"/>
          <w:szCs w:val="20"/>
        </w:rPr>
        <w:t xml:space="preserve"> capable of transmitting</w:t>
      </w:r>
      <w:r w:rsidR="00860290">
        <w:rPr>
          <w:rFonts w:ascii="Helvetica" w:hAnsi="Helvetica" w:cs="Helvetica"/>
          <w:sz w:val="20"/>
          <w:szCs w:val="20"/>
        </w:rPr>
        <w:t xml:space="preserve"> </w:t>
      </w:r>
      <w:r w:rsidRPr="00860290">
        <w:rPr>
          <w:rFonts w:ascii="Helvetica" w:hAnsi="Helvetica" w:cs="Helvetica"/>
          <w:strike/>
          <w:color w:val="FF0000"/>
          <w:sz w:val="20"/>
          <w:szCs w:val="20"/>
        </w:rPr>
        <w:t>that supports</w:t>
      </w:r>
      <w:r w:rsidRPr="00860290">
        <w:rPr>
          <w:rFonts w:ascii="Helvetica" w:hAnsi="Helvetica" w:cs="Helvetica"/>
          <w:color w:val="FF0000"/>
          <w:sz w:val="20"/>
          <w:szCs w:val="20"/>
        </w:rPr>
        <w:t xml:space="preserve"> </w:t>
      </w:r>
      <w:r w:rsidRPr="0091364E">
        <w:rPr>
          <w:rFonts w:ascii="Helvetica" w:hAnsi="Helvetica" w:cs="Helvetica"/>
          <w:sz w:val="20"/>
          <w:szCs w:val="20"/>
        </w:rPr>
        <w:t xml:space="preserve">4 or more spatial streams </w:t>
      </w:r>
      <w:r w:rsidRPr="00860290">
        <w:rPr>
          <w:rFonts w:ascii="Helvetica" w:hAnsi="Helvetica" w:cs="Helvetica"/>
          <w:strike/>
          <w:color w:val="FF0000"/>
          <w:sz w:val="20"/>
          <w:szCs w:val="20"/>
        </w:rPr>
        <w:t>when MU-MIMO is done on the entire PPDU bandwidt</w:t>
      </w:r>
      <w:r w:rsidRPr="000C4D0F">
        <w:rPr>
          <w:rFonts w:ascii="Helvetica" w:hAnsi="Helvetica" w:cs="Helvetica"/>
          <w:strike/>
          <w:color w:val="FF0000"/>
          <w:sz w:val="20"/>
          <w:szCs w:val="20"/>
        </w:rPr>
        <w:t>h</w:t>
      </w:r>
    </w:p>
    <w:p w14:paraId="7979351B" w14:textId="39F7370F" w:rsidR="00860290" w:rsidRPr="00860290" w:rsidRDefault="00860290"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rPr>
      </w:pPr>
      <w:r w:rsidRPr="00860290">
        <w:rPr>
          <w:rFonts w:ascii="Helvetica" w:hAnsi="Helvetica" w:cs="Helvetica"/>
          <w:color w:val="0070C0"/>
          <w:sz w:val="20"/>
          <w:szCs w:val="20"/>
        </w:rPr>
        <w:t>Mandatory support of DL MU-MIMO reception for an HE non-AP STA</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lastRenderedPageBreak/>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7465, 9613, 6071, 8364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860290"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0290">
        <w:rPr>
          <w:rFonts w:ascii="Helvetica" w:hAnsi="Helvetica" w:cs="Helvetica"/>
          <w:strike/>
          <w:color w:val="FF0000"/>
          <w:sz w:val="20"/>
          <w:szCs w:val="20"/>
        </w:rPr>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6592B0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for </w:t>
      </w:r>
      <w:r w:rsidR="007D0EF4" w:rsidRPr="007D0EF4">
        <w:rPr>
          <w:rFonts w:ascii="Helvetica" w:hAnsi="Helvetica" w:cs="Helvetica"/>
          <w:color w:val="0070C0"/>
          <w:sz w:val="20"/>
          <w:szCs w:val="20"/>
          <w:u w:val="single"/>
        </w:rPr>
        <w:t>Basic</w:t>
      </w:r>
      <w:r w:rsidR="00737559">
        <w:rPr>
          <w:rFonts w:ascii="Helvetica" w:hAnsi="Helvetica" w:cs="Helvetica"/>
          <w:color w:val="0070C0"/>
          <w:sz w:val="20"/>
          <w:szCs w:val="20"/>
          <w:u w:val="single"/>
        </w:rPr>
        <w:t>, BRP, MU-BAR, MU-RTS</w:t>
      </w:r>
      <w:r w:rsidR="00397DEB">
        <w:rPr>
          <w:rFonts w:ascii="Helvetica" w:hAnsi="Helvetica" w:cs="Helvetica"/>
          <w:color w:val="0070C0"/>
          <w:sz w:val="20"/>
          <w:szCs w:val="20"/>
          <w:u w:val="single"/>
        </w:rPr>
        <w:t xml:space="preserve"> and</w:t>
      </w:r>
      <w:r w:rsidR="00737559">
        <w:rPr>
          <w:rFonts w:ascii="Helvetica" w:hAnsi="Helvetica" w:cs="Helvetica"/>
          <w:color w:val="0070C0"/>
          <w:sz w:val="20"/>
          <w:szCs w:val="20"/>
          <w:u w:val="single"/>
        </w:rPr>
        <w:t xml:space="preserve"> BSRP variant Trigger frames, and optional support for BQRP and GCR MU-BAR variant </w:t>
      </w:r>
      <w:r w:rsidRPr="007D0EF4">
        <w:rPr>
          <w:rFonts w:ascii="Helvetica" w:hAnsi="Helvetica" w:cs="Helvetica"/>
          <w:strike/>
          <w:color w:val="FF0000"/>
          <w:sz w:val="20"/>
          <w:szCs w:val="20"/>
        </w:rPr>
        <w:t xml:space="preserve">the basic </w:t>
      </w:r>
      <w:r w:rsidR="00493AFC" w:rsidRPr="00493AFC">
        <w:rPr>
          <w:rFonts w:ascii="Helvetica" w:hAnsi="Helvetica" w:cs="Helvetica"/>
          <w:color w:val="0070C0"/>
          <w:sz w:val="20"/>
          <w:szCs w:val="20"/>
        </w:rPr>
        <w:t>T</w:t>
      </w:r>
      <w:r w:rsidRPr="0091364E">
        <w:rPr>
          <w:rFonts w:ascii="Helvetica" w:hAnsi="Helvetica" w:cs="Helvetica"/>
          <w:sz w:val="20"/>
          <w:szCs w:val="20"/>
        </w:rPr>
        <w:t xml:space="preserve">rigger </w:t>
      </w:r>
      <w:proofErr w:type="gramStart"/>
      <w:r w:rsidRPr="0091364E">
        <w:rPr>
          <w:rFonts w:ascii="Helvetica" w:hAnsi="Helvetica" w:cs="Helvetica"/>
          <w:sz w:val="20"/>
          <w:szCs w:val="20"/>
        </w:rPr>
        <w:t>frame</w:t>
      </w:r>
      <w:r w:rsidR="007D0EF4" w:rsidRPr="007D0EF4">
        <w:rPr>
          <w:rFonts w:ascii="Helvetica" w:hAnsi="Helvetica" w:cs="Helvetica"/>
          <w:color w:val="0070C0"/>
          <w:sz w:val="20"/>
          <w:szCs w:val="20"/>
          <w:u w:val="single"/>
        </w:rPr>
        <w:t>s</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w:t>
      </w:r>
      <w:proofErr w:type="gramEnd"/>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45BF553D"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E217A5">
        <w:rPr>
          <w:rFonts w:ascii="Helvetica" w:hAnsi="Helvetica" w:cs="Helvetica"/>
          <w:color w:val="0070C0"/>
          <w:sz w:val="20"/>
          <w:szCs w:val="20"/>
          <w:u w:val="single"/>
        </w:rPr>
        <w:t xml:space="preserve">all levels of </w:t>
      </w:r>
      <w:r>
        <w:rPr>
          <w:rFonts w:ascii="Helvetica" w:hAnsi="Helvetica" w:cs="Helvetica"/>
          <w:color w:val="0070C0"/>
          <w:sz w:val="20"/>
          <w:szCs w:val="20"/>
          <w:u w:val="single"/>
        </w:rPr>
        <w:t xml:space="preserve">dynamic fragmentation level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65B97057" w14:textId="2CE2A69C" w:rsidR="009B4522" w:rsidRPr="00EA3C68"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 support for an AP and optional support for a</w:t>
      </w:r>
      <w:r w:rsidR="009B4522" w:rsidRPr="009B4522">
        <w:rPr>
          <w:rFonts w:ascii="Helvetica" w:hAnsi="Helvetica" w:cs="Helvetica"/>
          <w:color w:val="0070C0"/>
          <w:sz w:val="20"/>
          <w:szCs w:val="20"/>
          <w:u w:val="single"/>
        </w:rPr>
        <w:t xml:space="preserve"> non-AP </w:t>
      </w:r>
      <w:r>
        <w:rPr>
          <w:rFonts w:ascii="Helvetica" w:hAnsi="Helvetica" w:cs="Helvetica"/>
          <w:color w:val="0070C0"/>
          <w:sz w:val="20"/>
          <w:szCs w:val="20"/>
          <w:u w:val="single"/>
        </w:rPr>
        <w:t>STA for operati</w:t>
      </w:r>
      <w:r w:rsidR="009B4522" w:rsidRPr="009B4522">
        <w:rPr>
          <w:rFonts w:ascii="Helvetica" w:hAnsi="Helvetica" w:cs="Helvetica"/>
          <w:color w:val="0070C0"/>
          <w:sz w:val="20"/>
          <w:szCs w:val="20"/>
          <w:u w:val="single"/>
        </w:rPr>
        <w:t>n</w:t>
      </w:r>
      <w:r>
        <w:rPr>
          <w:rFonts w:ascii="Helvetica" w:hAnsi="Helvetica" w:cs="Helvetica"/>
          <w:color w:val="0070C0"/>
          <w:sz w:val="20"/>
          <w:szCs w:val="20"/>
          <w:u w:val="single"/>
        </w:rPr>
        <w:t>g</w:t>
      </w:r>
      <w:r w:rsidR="009B4522" w:rsidRPr="009B4522">
        <w:rPr>
          <w:rFonts w:ascii="Helvetica" w:hAnsi="Helvetica" w:cs="Helvetica"/>
          <w:color w:val="0070C0"/>
          <w:sz w:val="20"/>
          <w:szCs w:val="20"/>
          <w:u w:val="single"/>
        </w:rPr>
        <w:t xml:space="preserve"> mode Indication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9385B11" w:rsidR="00EA3C68" w:rsidRPr="00EA3C68" w:rsidRDefault="00D41F81"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w:t>
      </w:r>
      <w:r w:rsidR="00AF2272">
        <w:rPr>
          <w:rFonts w:ascii="Helvetica" w:hAnsi="Helvetica" w:cs="Helvetica"/>
          <w:color w:val="0070C0"/>
          <w:sz w:val="20"/>
          <w:szCs w:val="20"/>
          <w:u w:val="single"/>
        </w:rPr>
        <w:t xml:space="preserve"> support for a</w:t>
      </w:r>
      <w:r w:rsidR="00EA3C68" w:rsidRPr="00EA3C68">
        <w:rPr>
          <w:rFonts w:ascii="Helvetica" w:hAnsi="Helvetica" w:cs="Helvetica"/>
          <w:color w:val="0070C0"/>
          <w:sz w:val="20"/>
          <w:szCs w:val="20"/>
          <w:u w:val="single"/>
        </w:rPr>
        <w:t xml:space="preserve"> no</w:t>
      </w:r>
      <w:r w:rsidR="00AF2272">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w:t>
      </w:r>
      <w:proofErr w:type="gramStart"/>
      <w:r w:rsidR="00EA3C68" w:rsidRPr="00EA3C68">
        <w:rPr>
          <w:rFonts w:ascii="Helvetica" w:hAnsi="Helvetica" w:cs="Helvetica"/>
          <w:color w:val="0070C0"/>
          <w:sz w:val="20"/>
          <w:szCs w:val="20"/>
          <w:u w:val="single"/>
        </w:rPr>
        <w:t>operation</w:t>
      </w:r>
      <w:r w:rsidR="00EA3C68" w:rsidRPr="00D87CB7">
        <w:rPr>
          <w:rFonts w:ascii="Helvetica" w:hAnsi="Helvetica" w:cs="Helvetica"/>
          <w:color w:val="70AD47" w:themeColor="accent6"/>
          <w:sz w:val="20"/>
          <w:szCs w:val="20"/>
          <w:u w:val="single"/>
        </w:rPr>
        <w:t>(</w:t>
      </w:r>
      <w:proofErr w:type="gramEnd"/>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 xml:space="preserve">Optional support for Multi-STA </w:t>
      </w:r>
      <w:proofErr w:type="spellStart"/>
      <w:r w:rsidRPr="00A42CC7">
        <w:rPr>
          <w:rFonts w:ascii="Helvetica" w:hAnsi="Helvetica" w:cs="Helvetica"/>
          <w:strike/>
          <w:color w:val="FF0000"/>
          <w:sz w:val="20"/>
          <w:szCs w:val="20"/>
        </w:rPr>
        <w:t>BlockAck</w:t>
      </w:r>
      <w:proofErr w:type="spellEnd"/>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25EA2445" w14:textId="76C4E6D8" w:rsidR="00CC1FD2" w:rsidRPr="00875BA8" w:rsidRDefault="00CC1FD2" w:rsidP="00875BA8">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Multi-TID AMPDU </w:t>
      </w:r>
      <w:r w:rsidR="000765DB">
        <w:rPr>
          <w:rFonts w:ascii="Helvetica" w:hAnsi="Helvetica" w:cs="Helvetica"/>
          <w:color w:val="0070C0"/>
          <w:sz w:val="20"/>
          <w:szCs w:val="20"/>
          <w:u w:val="single"/>
        </w:rPr>
        <w:t xml:space="preserve">operation </w:t>
      </w:r>
      <w:r w:rsidRPr="00D87CB7">
        <w:rPr>
          <w:rFonts w:ascii="Helvetica" w:hAnsi="Helvetica" w:cs="Helvetica"/>
          <w:color w:val="70AD47" w:themeColor="accent6"/>
          <w:sz w:val="20"/>
          <w:szCs w:val="20"/>
          <w:u w:val="single"/>
        </w:rPr>
        <w:t>(#31</w:t>
      </w:r>
      <w:r>
        <w:rPr>
          <w:rFonts w:ascii="Helvetica" w:hAnsi="Helvetica" w:cs="Helvetica"/>
          <w:color w:val="70AD47" w:themeColor="accent6"/>
          <w:sz w:val="20"/>
          <w:szCs w:val="20"/>
          <w:u w:val="single"/>
        </w:rPr>
        <w:t>49)</w:t>
      </w:r>
    </w:p>
    <w:p w14:paraId="3C98B2C3" w14:textId="01059D99" w:rsidR="00867DE6" w:rsidRPr="00D87CB7"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0765DB">
        <w:rPr>
          <w:rFonts w:ascii="Helvetica" w:hAnsi="Helvetica" w:cs="Helvetica"/>
          <w:color w:val="0070C0"/>
          <w:sz w:val="20"/>
          <w:szCs w:val="20"/>
          <w:u w:val="single"/>
        </w:rPr>
        <w:t>E</w:t>
      </w:r>
      <w:r w:rsidR="002D6586">
        <w:rPr>
          <w:rFonts w:ascii="Helvetica" w:hAnsi="Helvetica" w:cs="Helvetica"/>
          <w:color w:val="0070C0"/>
          <w:sz w:val="20"/>
          <w:szCs w:val="20"/>
          <w:u w:val="single"/>
        </w:rPr>
        <w:t>xtended Range BSS</w:t>
      </w:r>
      <w:r>
        <w:rPr>
          <w:rFonts w:ascii="Helvetica" w:hAnsi="Helvetica" w:cs="Helvetica"/>
          <w:color w:val="0070C0"/>
          <w:sz w:val="20"/>
          <w:szCs w:val="20"/>
          <w:u w:val="single"/>
        </w:rPr>
        <w:t xml:space="preserve">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062C6C91" w14:textId="7C53C7E2"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proofErr w:type="gramStart"/>
      <w:r>
        <w:rPr>
          <w:rFonts w:ascii="Helvetica" w:hAnsi="Helvetica" w:cs="Helvetica"/>
          <w:sz w:val="20"/>
          <w:szCs w:val="20"/>
        </w:rPr>
        <w:t>direction</w:t>
      </w:r>
      <w:r w:rsidR="00D15005" w:rsidRPr="0009355C">
        <w:rPr>
          <w:rFonts w:ascii="Helvetica" w:hAnsi="Helvetica" w:cs="Helvetica"/>
          <w:color w:val="70AD47" w:themeColor="accent6"/>
          <w:sz w:val="20"/>
          <w:szCs w:val="20"/>
        </w:rPr>
        <w:t>(</w:t>
      </w:r>
      <w:proofErr w:type="gramEnd"/>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 xml:space="preserve">transmission </w:t>
      </w:r>
      <w:proofErr w:type="gramStart"/>
      <w:r w:rsidRPr="003C367F">
        <w:rPr>
          <w:rFonts w:ascii="Helvetica" w:hAnsi="Helvetica" w:cs="Helvetica"/>
          <w:strike/>
          <w:color w:val="FF0000"/>
          <w:sz w:val="20"/>
          <w:szCs w:val="20"/>
        </w:rPr>
        <w:t>resources</w:t>
      </w:r>
      <w:r w:rsidR="003C367F" w:rsidRPr="0009355C">
        <w:rPr>
          <w:rFonts w:ascii="Helvetica" w:hAnsi="Helvetica" w:cs="Helvetica"/>
          <w:color w:val="70AD47" w:themeColor="accent6"/>
          <w:sz w:val="20"/>
          <w:szCs w:val="20"/>
        </w:rPr>
        <w:t>(</w:t>
      </w:r>
      <w:proofErr w:type="gramEnd"/>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w:t>
      </w:r>
      <w:proofErr w:type="spellStart"/>
      <w:r>
        <w:rPr>
          <w:rFonts w:ascii="Helvetica" w:hAnsi="Helvetica" w:cs="Helvetica"/>
          <w:sz w:val="20"/>
          <w:szCs w:val="20"/>
        </w:rPr>
        <w:t>BlockAck</w:t>
      </w:r>
      <w:proofErr w:type="spellEnd"/>
      <w:r>
        <w:rPr>
          <w:rFonts w:ascii="Helvetica" w:hAnsi="Helvetica" w:cs="Helvetica"/>
          <w:sz w:val="20"/>
          <w:szCs w:val="20"/>
        </w:rPr>
        <w:t xml:space="preserve">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proofErr w:type="gramStart"/>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w:t>
      </w:r>
      <w:proofErr w:type="gramEnd"/>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between the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E28C0" w14:textId="77777777" w:rsidR="009267F2" w:rsidRDefault="009267F2">
      <w:pPr>
        <w:spacing w:after="0" w:line="240" w:lineRule="auto"/>
      </w:pPr>
      <w:r>
        <w:separator/>
      </w:r>
    </w:p>
  </w:endnote>
  <w:endnote w:type="continuationSeparator" w:id="0">
    <w:p w14:paraId="23E4E93A" w14:textId="77777777" w:rsidR="009267F2" w:rsidRDefault="0092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875BA8" w:rsidRDefault="00875BA8"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F6CCF">
      <w:rPr>
        <w:noProof/>
      </w:rPr>
      <w:t>20</w:t>
    </w:r>
    <w:r>
      <w:fldChar w:fldCharType="end"/>
    </w:r>
    <w:r>
      <w:tab/>
      <w:t xml:space="preserve"> Guoqing Li, Apple</w:t>
    </w:r>
  </w:p>
  <w:p w14:paraId="7CB88B03" w14:textId="77777777" w:rsidR="00875BA8" w:rsidRDefault="00875BA8" w:rsidP="00D5036D"/>
  <w:p w14:paraId="4EB9FB5C" w14:textId="77777777" w:rsidR="00875BA8" w:rsidRDefault="00875BA8">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875BA8" w:rsidRDefault="00875BA8"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F6CCF">
      <w:rPr>
        <w:noProof/>
      </w:rPr>
      <w:t>1</w:t>
    </w:r>
    <w:r>
      <w:fldChar w:fldCharType="end"/>
    </w:r>
    <w:r>
      <w:tab/>
      <w:t xml:space="preserve"> Guoqing Li, Apple</w:t>
    </w:r>
  </w:p>
  <w:p w14:paraId="6BFC7799" w14:textId="77777777" w:rsidR="00875BA8" w:rsidRDefault="00875BA8" w:rsidP="009B1A89"/>
  <w:p w14:paraId="4F851693" w14:textId="77777777" w:rsidR="00875BA8" w:rsidRDefault="00875BA8">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F6CCF">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10B9" w14:textId="77777777" w:rsidR="009267F2" w:rsidRDefault="009267F2">
      <w:pPr>
        <w:spacing w:after="0" w:line="240" w:lineRule="auto"/>
      </w:pPr>
      <w:r>
        <w:separator/>
      </w:r>
    </w:p>
  </w:footnote>
  <w:footnote w:type="continuationSeparator" w:id="0">
    <w:p w14:paraId="61A194F9" w14:textId="77777777" w:rsidR="009267F2" w:rsidRDefault="009267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36D4B"/>
    <w:rsid w:val="00047D56"/>
    <w:rsid w:val="00050C6B"/>
    <w:rsid w:val="00053268"/>
    <w:rsid w:val="00063F77"/>
    <w:rsid w:val="000672C0"/>
    <w:rsid w:val="000765DB"/>
    <w:rsid w:val="00081CF3"/>
    <w:rsid w:val="00082195"/>
    <w:rsid w:val="00082EC3"/>
    <w:rsid w:val="0009024D"/>
    <w:rsid w:val="00091407"/>
    <w:rsid w:val="0009355C"/>
    <w:rsid w:val="00094539"/>
    <w:rsid w:val="000A4B77"/>
    <w:rsid w:val="000A5CA3"/>
    <w:rsid w:val="000A7151"/>
    <w:rsid w:val="000C4D0F"/>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E608B"/>
    <w:rsid w:val="001F3231"/>
    <w:rsid w:val="001F6CCF"/>
    <w:rsid w:val="00206FDB"/>
    <w:rsid w:val="00211CEA"/>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19D8"/>
    <w:rsid w:val="002A6D5B"/>
    <w:rsid w:val="002B4E90"/>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92FC6"/>
    <w:rsid w:val="00594C86"/>
    <w:rsid w:val="005A3461"/>
    <w:rsid w:val="005A6F2F"/>
    <w:rsid w:val="005D330F"/>
    <w:rsid w:val="005E0726"/>
    <w:rsid w:val="005E09B7"/>
    <w:rsid w:val="005E52C7"/>
    <w:rsid w:val="005F5FA7"/>
    <w:rsid w:val="005F68E0"/>
    <w:rsid w:val="005F6C0C"/>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2F19"/>
    <w:rsid w:val="007249A1"/>
    <w:rsid w:val="0073334D"/>
    <w:rsid w:val="0073642B"/>
    <w:rsid w:val="00737559"/>
    <w:rsid w:val="00740B68"/>
    <w:rsid w:val="007544DB"/>
    <w:rsid w:val="00763595"/>
    <w:rsid w:val="00771BC1"/>
    <w:rsid w:val="007815BD"/>
    <w:rsid w:val="00784A07"/>
    <w:rsid w:val="00786289"/>
    <w:rsid w:val="007934B0"/>
    <w:rsid w:val="007B53D2"/>
    <w:rsid w:val="007B663D"/>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E6D5F"/>
    <w:rsid w:val="008F679B"/>
    <w:rsid w:val="00905A8C"/>
    <w:rsid w:val="00907CF5"/>
    <w:rsid w:val="0091364E"/>
    <w:rsid w:val="009164A4"/>
    <w:rsid w:val="00921442"/>
    <w:rsid w:val="00921BD6"/>
    <w:rsid w:val="00923FB4"/>
    <w:rsid w:val="00925318"/>
    <w:rsid w:val="009267F2"/>
    <w:rsid w:val="009268E8"/>
    <w:rsid w:val="00931DE9"/>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1422"/>
    <w:rsid w:val="00AD5D57"/>
    <w:rsid w:val="00AD78CE"/>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5765"/>
    <w:rsid w:val="00B92451"/>
    <w:rsid w:val="00B950C9"/>
    <w:rsid w:val="00BA1A60"/>
    <w:rsid w:val="00BA3326"/>
    <w:rsid w:val="00BB3782"/>
    <w:rsid w:val="00BB4544"/>
    <w:rsid w:val="00BB7C70"/>
    <w:rsid w:val="00BC3FFD"/>
    <w:rsid w:val="00BD74A5"/>
    <w:rsid w:val="00BE1E46"/>
    <w:rsid w:val="00BE3473"/>
    <w:rsid w:val="00BE7688"/>
    <w:rsid w:val="00C023E9"/>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41AD"/>
    <w:rsid w:val="00CD4E28"/>
    <w:rsid w:val="00CF0970"/>
    <w:rsid w:val="00CF4DEC"/>
    <w:rsid w:val="00D15005"/>
    <w:rsid w:val="00D26891"/>
    <w:rsid w:val="00D27700"/>
    <w:rsid w:val="00D37708"/>
    <w:rsid w:val="00D37E8B"/>
    <w:rsid w:val="00D41F81"/>
    <w:rsid w:val="00D443F0"/>
    <w:rsid w:val="00D5036D"/>
    <w:rsid w:val="00D533B3"/>
    <w:rsid w:val="00D73156"/>
    <w:rsid w:val="00D83666"/>
    <w:rsid w:val="00D87CB7"/>
    <w:rsid w:val="00D90FC7"/>
    <w:rsid w:val="00D9185C"/>
    <w:rsid w:val="00D95136"/>
    <w:rsid w:val="00DA714D"/>
    <w:rsid w:val="00DB4C6C"/>
    <w:rsid w:val="00DB6540"/>
    <w:rsid w:val="00DC4274"/>
    <w:rsid w:val="00DD2C2B"/>
    <w:rsid w:val="00DD4616"/>
    <w:rsid w:val="00DD5423"/>
    <w:rsid w:val="00DE3B32"/>
    <w:rsid w:val="00DE42B7"/>
    <w:rsid w:val="00DF10DD"/>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664277E-92BB-844D-A09F-C827F602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5867</Words>
  <Characters>33448</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2</cp:revision>
  <dcterms:created xsi:type="dcterms:W3CDTF">2017-07-11T17:11:00Z</dcterms:created>
  <dcterms:modified xsi:type="dcterms:W3CDTF">2017-07-11T17:11:00Z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AdHocReviewCycleID">
    <vt:i4>58618652</vt:i4>
  </property>
  <property fmtid="{D5CDD505-2E9C-101B-9397-08002B2CF9AE}" pid="5" name="_NewReviewCycle">
    <vt:lpwstr/>
  </property>
  <property fmtid="{D5CDD505-2E9C-101B-9397-08002B2CF9AE}" pid="6" name="_EmailSubject">
    <vt:lpwstr>[EXT] Volunteer of Sub-clause 27.11 CR</vt:lpwstr>
  </property>
  <property fmtid="{D5CDD505-2E9C-101B-9397-08002B2CF9AE}" pid="7" name="_AuthorEmail">
    <vt:lpwstr>appatil@qti.qualcomm.com</vt:lpwstr>
  </property>
  <property fmtid="{D5CDD505-2E9C-101B-9397-08002B2CF9AE}" pid="8" name="_AuthorEmailDisplayName">
    <vt:lpwstr>Patil, Abhishek</vt:lpwstr>
  </property>
</Properties>
</file>