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3F82D1" w14:textId="77777777"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C723BC" w:rsidRPr="00183F4C" w14:paraId="6CF16C9F" w14:textId="77777777" w:rsidTr="00D74DE9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578A3A75" w14:textId="6D60B34F" w:rsidR="00C723BC" w:rsidRPr="00183F4C" w:rsidRDefault="00777A93" w:rsidP="00586FC6">
            <w:pPr>
              <w:pStyle w:val="T2"/>
            </w:pPr>
            <w:r>
              <w:rPr>
                <w:lang w:eastAsia="ko-KR"/>
              </w:rPr>
              <w:t xml:space="preserve">Supplementary instructions related to </w:t>
            </w:r>
            <w:r w:rsidR="00720FFA">
              <w:rPr>
                <w:lang w:eastAsia="ko-KR"/>
              </w:rPr>
              <w:t xml:space="preserve">OBSS_PD spatial reuse </w:t>
            </w:r>
            <w:r w:rsidR="00586FC6">
              <w:rPr>
                <w:lang w:eastAsia="ko-KR"/>
              </w:rPr>
              <w:t>Disallow</w:t>
            </w:r>
            <w:r w:rsidR="00DD438D">
              <w:rPr>
                <w:lang w:eastAsia="ko-KR"/>
              </w:rPr>
              <w:t xml:space="preserve"> / Prohibit</w:t>
            </w:r>
            <w:r w:rsidR="00CA7F22">
              <w:rPr>
                <w:lang w:eastAsia="ko-KR"/>
              </w:rPr>
              <w:t xml:space="preserve"> </w:t>
            </w:r>
          </w:p>
        </w:tc>
      </w:tr>
      <w:tr w:rsidR="00C723BC" w:rsidRPr="00183F4C" w14:paraId="49A1434E" w14:textId="77777777" w:rsidTr="00D74DE9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4E112F7" w14:textId="55F12D21" w:rsidR="00C723BC" w:rsidRPr="00183F4C" w:rsidRDefault="00C723BC" w:rsidP="003C7B46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 w:rsidR="003C7B46">
              <w:rPr>
                <w:b w:val="0"/>
                <w:sz w:val="20"/>
                <w:lang w:eastAsia="ko-KR"/>
              </w:rPr>
              <w:t>7</w:t>
            </w:r>
            <w:r w:rsidRPr="00183F4C">
              <w:rPr>
                <w:b w:val="0"/>
                <w:sz w:val="20"/>
              </w:rPr>
              <w:t>-</w:t>
            </w:r>
            <w:r w:rsidR="00432069">
              <w:rPr>
                <w:b w:val="0"/>
                <w:sz w:val="20"/>
                <w:lang w:eastAsia="ko-KR"/>
              </w:rPr>
              <w:t>0</w:t>
            </w:r>
            <w:r w:rsidR="00DD438D">
              <w:rPr>
                <w:b w:val="0"/>
                <w:sz w:val="20"/>
                <w:lang w:eastAsia="ko-KR"/>
              </w:rPr>
              <w:t>5</w:t>
            </w:r>
            <w:r w:rsidR="00F7369C">
              <w:rPr>
                <w:b w:val="0"/>
                <w:sz w:val="20"/>
                <w:lang w:eastAsia="ko-KR"/>
              </w:rPr>
              <w:t>-</w:t>
            </w:r>
            <w:r w:rsidR="00DD438D">
              <w:rPr>
                <w:b w:val="0"/>
                <w:sz w:val="20"/>
                <w:lang w:eastAsia="ko-KR"/>
              </w:rPr>
              <w:t>10</w:t>
            </w:r>
          </w:p>
        </w:tc>
      </w:tr>
      <w:tr w:rsidR="00C723BC" w:rsidRPr="00183F4C" w14:paraId="71D3756C" w14:textId="77777777" w:rsidTr="00D74DE9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4A9FDC4E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14:paraId="0C0FA119" w14:textId="77777777" w:rsidTr="00D74DE9">
        <w:trPr>
          <w:jc w:val="center"/>
        </w:trPr>
        <w:tc>
          <w:tcPr>
            <w:tcW w:w="1548" w:type="dxa"/>
            <w:vAlign w:val="center"/>
          </w:tcPr>
          <w:p w14:paraId="584CAF50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10EE6C4D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25BD9074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745B7ABE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7480CB99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  <w:bookmarkStart w:id="0" w:name="_GoBack"/>
        <w:bookmarkEnd w:id="0"/>
      </w:tr>
      <w:tr w:rsidR="00067067" w:rsidRPr="00183F4C" w14:paraId="0251993C" w14:textId="77777777" w:rsidTr="00D74DE9">
        <w:trPr>
          <w:trHeight w:val="359"/>
          <w:jc w:val="center"/>
        </w:trPr>
        <w:tc>
          <w:tcPr>
            <w:tcW w:w="1548" w:type="dxa"/>
            <w:vAlign w:val="center"/>
          </w:tcPr>
          <w:p w14:paraId="0B96DE0A" w14:textId="0F703E69" w:rsidR="00067067" w:rsidRDefault="00067067" w:rsidP="005500B4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Sean Coffey</w:t>
            </w:r>
          </w:p>
        </w:tc>
        <w:tc>
          <w:tcPr>
            <w:tcW w:w="1440" w:type="dxa"/>
            <w:vAlign w:val="center"/>
          </w:tcPr>
          <w:p w14:paraId="35D0D0B8" w14:textId="6016EAAE" w:rsidR="00067067" w:rsidRPr="000A26E7" w:rsidRDefault="00067067" w:rsidP="005500B4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Realtek</w:t>
            </w:r>
          </w:p>
        </w:tc>
        <w:tc>
          <w:tcPr>
            <w:tcW w:w="2610" w:type="dxa"/>
            <w:vAlign w:val="center"/>
          </w:tcPr>
          <w:p w14:paraId="26E3E754" w14:textId="08D420D0" w:rsidR="00067067" w:rsidRPr="000A26E7" w:rsidRDefault="009C6BB0" w:rsidP="009C6BB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 xml:space="preserve">9120 Irvine </w:t>
            </w:r>
            <w:proofErr w:type="spellStart"/>
            <w:r w:rsidRPr="009C6BB0">
              <w:rPr>
                <w:b w:val="0"/>
                <w:sz w:val="18"/>
                <w:szCs w:val="18"/>
                <w:lang w:eastAsia="ko-KR"/>
              </w:rPr>
              <w:t>Center</w:t>
            </w:r>
            <w:proofErr w:type="spellEnd"/>
            <w:r w:rsidRPr="009C6BB0">
              <w:rPr>
                <w:b w:val="0"/>
                <w:sz w:val="18"/>
                <w:szCs w:val="18"/>
                <w:lang w:eastAsia="ko-KR"/>
              </w:rPr>
              <w:t xml:space="preserve"> D</w:t>
            </w:r>
            <w:r>
              <w:rPr>
                <w:b w:val="0"/>
                <w:sz w:val="18"/>
                <w:szCs w:val="18"/>
                <w:lang w:eastAsia="ko-KR"/>
              </w:rPr>
              <w:t>rive, Ste.200, Irvine, CA 92618</w:t>
            </w:r>
          </w:p>
        </w:tc>
        <w:tc>
          <w:tcPr>
            <w:tcW w:w="1620" w:type="dxa"/>
            <w:vAlign w:val="center"/>
          </w:tcPr>
          <w:p w14:paraId="102E5C1B" w14:textId="52CFF143" w:rsidR="00067067" w:rsidRDefault="009C6BB0" w:rsidP="005500B4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+ 1 415-572-6221</w:t>
            </w:r>
          </w:p>
        </w:tc>
        <w:tc>
          <w:tcPr>
            <w:tcW w:w="2358" w:type="dxa"/>
            <w:vAlign w:val="center"/>
          </w:tcPr>
          <w:p w14:paraId="5D904270" w14:textId="6A361051" w:rsidR="00067067" w:rsidRDefault="00067067" w:rsidP="005500B4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  <w:r>
              <w:rPr>
                <w:b w:val="0"/>
                <w:sz w:val="16"/>
                <w:szCs w:val="18"/>
                <w:lang w:eastAsia="ko-KR"/>
              </w:rPr>
              <w:t>coffey@realtek.com</w:t>
            </w:r>
          </w:p>
        </w:tc>
      </w:tr>
    </w:tbl>
    <w:p w14:paraId="5D8F3D7B" w14:textId="77777777" w:rsidR="003E4403" w:rsidRDefault="003E4403">
      <w:pPr>
        <w:pStyle w:val="T1"/>
        <w:spacing w:after="120"/>
        <w:rPr>
          <w:sz w:val="22"/>
        </w:rPr>
      </w:pPr>
    </w:p>
    <w:p w14:paraId="0AC39A36" w14:textId="77777777" w:rsidR="003E4403" w:rsidRDefault="003E4403">
      <w:pPr>
        <w:pStyle w:val="T1"/>
        <w:spacing w:after="120"/>
        <w:rPr>
          <w:sz w:val="22"/>
        </w:rPr>
      </w:pPr>
    </w:p>
    <w:p w14:paraId="3E442667" w14:textId="77777777" w:rsidR="003E4403" w:rsidRDefault="003E4403" w:rsidP="003E4403">
      <w:pPr>
        <w:pStyle w:val="T1"/>
        <w:spacing w:after="120"/>
      </w:pPr>
      <w:r>
        <w:t>Abstract</w:t>
      </w:r>
    </w:p>
    <w:p w14:paraId="40F53970" w14:textId="7D19F506" w:rsidR="00AC3A4B" w:rsidRPr="00E83935" w:rsidRDefault="003E4403" w:rsidP="003E4403">
      <w:pPr>
        <w:jc w:val="both"/>
        <w:rPr>
          <w:sz w:val="20"/>
        </w:rPr>
      </w:pPr>
      <w:r w:rsidRPr="00E83935">
        <w:rPr>
          <w:rFonts w:hint="eastAsia"/>
          <w:sz w:val="20"/>
          <w:lang w:eastAsia="ko-KR"/>
        </w:rPr>
        <w:t xml:space="preserve">This submission </w:t>
      </w:r>
      <w:r w:rsidR="00757DF0" w:rsidRPr="00E83935">
        <w:rPr>
          <w:sz w:val="20"/>
          <w:lang w:eastAsia="ko-KR"/>
        </w:rPr>
        <w:t>reconciles the definitions given in the previously approved</w:t>
      </w:r>
      <w:r w:rsidR="00384C9B" w:rsidRPr="00E83935">
        <w:rPr>
          <w:sz w:val="20"/>
          <w:lang w:eastAsia="ko-KR"/>
        </w:rPr>
        <w:t xml:space="preserve"> documents 16/1</w:t>
      </w:r>
      <w:r w:rsidR="0003561B" w:rsidRPr="00E83935">
        <w:rPr>
          <w:sz w:val="20"/>
          <w:lang w:eastAsia="ko-KR"/>
        </w:rPr>
        <w:t>47</w:t>
      </w:r>
      <w:r w:rsidR="00384C9B" w:rsidRPr="00E83935">
        <w:rPr>
          <w:sz w:val="20"/>
          <w:lang w:eastAsia="ko-KR"/>
        </w:rPr>
        <w:t>6r21</w:t>
      </w:r>
      <w:r w:rsidR="00757DF0" w:rsidRPr="00E83935">
        <w:rPr>
          <w:sz w:val="20"/>
          <w:lang w:eastAsia="ko-KR"/>
        </w:rPr>
        <w:t xml:space="preserve"> and 17/500r0, and provides editing instructions for incorporation into the draft.</w:t>
      </w:r>
    </w:p>
    <w:p w14:paraId="08AD1C4C" w14:textId="77777777" w:rsidR="00B62B65" w:rsidRPr="00E83935" w:rsidRDefault="00B62B65" w:rsidP="003E4403">
      <w:pPr>
        <w:jc w:val="both"/>
        <w:rPr>
          <w:sz w:val="20"/>
        </w:rPr>
      </w:pPr>
    </w:p>
    <w:p w14:paraId="1AA9586E" w14:textId="77777777" w:rsidR="00AC3A4B" w:rsidRPr="00E83935" w:rsidRDefault="00AC3A4B" w:rsidP="003E4403">
      <w:pPr>
        <w:jc w:val="both"/>
        <w:rPr>
          <w:sz w:val="20"/>
        </w:rPr>
      </w:pPr>
    </w:p>
    <w:p w14:paraId="03817421" w14:textId="77777777" w:rsidR="003E4403" w:rsidRPr="00E83935" w:rsidRDefault="003E4403" w:rsidP="003E4403">
      <w:pPr>
        <w:jc w:val="both"/>
        <w:rPr>
          <w:sz w:val="20"/>
        </w:rPr>
      </w:pPr>
      <w:r w:rsidRPr="00E83935">
        <w:rPr>
          <w:sz w:val="20"/>
        </w:rPr>
        <w:t>Revisions:</w:t>
      </w:r>
    </w:p>
    <w:p w14:paraId="693F374D" w14:textId="5D2CD63B" w:rsidR="00BA6C7C" w:rsidRPr="00E83935" w:rsidRDefault="00BA6C7C" w:rsidP="00DD70FA">
      <w:pPr>
        <w:pStyle w:val="ListParagraph"/>
        <w:numPr>
          <w:ilvl w:val="0"/>
          <w:numId w:val="9"/>
        </w:numPr>
        <w:ind w:leftChars="0"/>
        <w:jc w:val="both"/>
        <w:rPr>
          <w:sz w:val="20"/>
        </w:rPr>
      </w:pPr>
      <w:r w:rsidRPr="00E83935">
        <w:rPr>
          <w:sz w:val="20"/>
        </w:rPr>
        <w:t>Rev 0: I</w:t>
      </w:r>
      <w:r w:rsidR="00746203" w:rsidRPr="00E83935">
        <w:rPr>
          <w:sz w:val="20"/>
        </w:rPr>
        <w:t>nitial version of the document.</w:t>
      </w:r>
    </w:p>
    <w:p w14:paraId="5B367A10" w14:textId="4BA120E6" w:rsidR="003E4403" w:rsidRPr="003E4403" w:rsidRDefault="003E4403">
      <w:pPr>
        <w:pStyle w:val="T1"/>
        <w:spacing w:after="120"/>
        <w:rPr>
          <w:b w:val="0"/>
          <w:sz w:val="22"/>
        </w:rPr>
      </w:pPr>
    </w:p>
    <w:p w14:paraId="0092C133" w14:textId="57DE6B34" w:rsidR="005E768D" w:rsidRPr="004D2D75" w:rsidRDefault="005E768D">
      <w:pPr>
        <w:pStyle w:val="T1"/>
        <w:spacing w:after="120"/>
        <w:rPr>
          <w:sz w:val="22"/>
        </w:rPr>
      </w:pPr>
    </w:p>
    <w:p w14:paraId="190A6B0A" w14:textId="77777777" w:rsidR="005E768D" w:rsidRPr="004D2D75" w:rsidRDefault="005E768D" w:rsidP="005E768D"/>
    <w:p w14:paraId="3FB92A3D" w14:textId="77777777" w:rsidR="005E768D" w:rsidRPr="004D2D75" w:rsidRDefault="005E768D"/>
    <w:p w14:paraId="3D962FB4" w14:textId="77777777" w:rsidR="00DC0CA2" w:rsidRDefault="005E768D" w:rsidP="00F2637D">
      <w:r w:rsidRPr="004D2D75">
        <w:br w:type="page"/>
      </w:r>
    </w:p>
    <w:p w14:paraId="3FA40DDD" w14:textId="77777777" w:rsidR="00CE4BAA" w:rsidRPr="004F3AF6" w:rsidRDefault="00CE4BAA" w:rsidP="00CE4BAA">
      <w:r w:rsidRPr="004F3AF6">
        <w:lastRenderedPageBreak/>
        <w:t>Interpretation of a Motion to Adopt</w:t>
      </w:r>
    </w:p>
    <w:p w14:paraId="13B4B998" w14:textId="77777777" w:rsidR="00CE4BAA" w:rsidRPr="004C0F0A" w:rsidRDefault="00CE4BAA" w:rsidP="00CE4BAA">
      <w:pPr>
        <w:rPr>
          <w:lang w:eastAsia="ko-KR"/>
        </w:rPr>
      </w:pPr>
    </w:p>
    <w:p w14:paraId="1740BBB0" w14:textId="6DB3ABAD" w:rsidR="00CE4BAA" w:rsidRPr="004F3AF6" w:rsidRDefault="00CE4BAA" w:rsidP="00CE4BAA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TGa</w:t>
      </w:r>
      <w:r w:rsidR="00B205C7">
        <w:rPr>
          <w:lang w:eastAsia="ko-KR"/>
        </w:rPr>
        <w:t>x</w:t>
      </w:r>
      <w:proofErr w:type="spellEnd"/>
      <w:r w:rsidRPr="004F3AF6">
        <w:rPr>
          <w:lang w:eastAsia="ko-KR"/>
        </w:rPr>
        <w:t xml:space="preserve"> Draft.  This introduction is not part of the adopted material.</w:t>
      </w:r>
    </w:p>
    <w:p w14:paraId="296CFCA5" w14:textId="77777777" w:rsidR="00CE4BAA" w:rsidRPr="004F3AF6" w:rsidRDefault="00CE4BAA" w:rsidP="00CE4BAA">
      <w:pPr>
        <w:rPr>
          <w:lang w:eastAsia="ko-KR"/>
        </w:rPr>
      </w:pPr>
    </w:p>
    <w:p w14:paraId="55251823" w14:textId="36472B38" w:rsidR="00CE4BAA" w:rsidRPr="004F3AF6" w:rsidRDefault="00CE4BAA" w:rsidP="00CE4BA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="00B205C7">
        <w:rPr>
          <w:b/>
          <w:bCs/>
          <w:i/>
          <w:iCs/>
          <w:lang w:eastAsia="ko-KR"/>
        </w:rPr>
        <w:t xml:space="preserve"> </w:t>
      </w:r>
      <w:r w:rsidRPr="004F3AF6">
        <w:rPr>
          <w:b/>
          <w:bCs/>
          <w:i/>
          <w:iCs/>
          <w:lang w:eastAsia="ko-KR"/>
        </w:rPr>
        <w:t>Draft (i.e. they are instructions to the 802.11 editor on how to merge the text with the baseline documents).</w:t>
      </w:r>
    </w:p>
    <w:p w14:paraId="0B1BDA86" w14:textId="77777777" w:rsidR="00CE4BAA" w:rsidRPr="004F3AF6" w:rsidRDefault="00CE4BAA" w:rsidP="00CE4BAA">
      <w:pPr>
        <w:rPr>
          <w:lang w:eastAsia="ko-KR"/>
        </w:rPr>
      </w:pPr>
    </w:p>
    <w:p w14:paraId="469AF80F" w14:textId="77D627DB" w:rsidR="00CE4BAA" w:rsidRDefault="00CE4BAA" w:rsidP="00CE4BAA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4D1EF9AC" w14:textId="77777777" w:rsidR="0053566B" w:rsidRDefault="0053566B" w:rsidP="00F2637D"/>
    <w:p w14:paraId="4C0A1893" w14:textId="77777777" w:rsidR="00EF1E48" w:rsidRDefault="00EF1E48" w:rsidP="00E46D15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ascii="Arial" w:hAnsi="Arial" w:cs="Arial"/>
          <w:b/>
          <w:bCs/>
          <w:color w:val="000000"/>
          <w:sz w:val="22"/>
          <w:szCs w:val="22"/>
          <w:lang w:val="en-US" w:eastAsia="ko-KR"/>
        </w:rPr>
      </w:pPr>
      <w:bookmarkStart w:id="1" w:name="_Hlk481791156"/>
    </w:p>
    <w:p w14:paraId="138FB54B" w14:textId="6326369D" w:rsidR="00DD64AA" w:rsidRPr="00EA2383" w:rsidRDefault="006E2A5A" w:rsidP="00EA2383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ascii="Arial" w:hAnsi="Arial" w:cs="Arial"/>
          <w:b/>
          <w:bCs/>
          <w:i/>
          <w:color w:val="000000"/>
          <w:sz w:val="20"/>
          <w:u w:val="single"/>
          <w:lang w:val="en-US" w:eastAsia="ko-KR"/>
        </w:rPr>
      </w:pPr>
      <w:r w:rsidRPr="00EA2383">
        <w:rPr>
          <w:rFonts w:ascii="Arial" w:hAnsi="Arial" w:cs="Arial"/>
          <w:b/>
          <w:bCs/>
          <w:color w:val="000000"/>
          <w:sz w:val="20"/>
          <w:lang w:val="en-US" w:eastAsia="ko-KR"/>
        </w:rPr>
        <w:t xml:space="preserve">Discussion: </w:t>
      </w:r>
    </w:p>
    <w:p w14:paraId="2A5C7F48" w14:textId="03ABE199" w:rsidR="00587045" w:rsidRPr="00EA2383" w:rsidRDefault="00BA100D" w:rsidP="00EA2383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ascii="Arial" w:hAnsi="Arial" w:cs="Arial"/>
          <w:bCs/>
          <w:color w:val="000000"/>
          <w:sz w:val="20"/>
          <w:lang w:val="en-US" w:eastAsia="ko-KR"/>
        </w:rPr>
      </w:pPr>
      <w:r w:rsidRPr="00EA2383">
        <w:rPr>
          <w:rFonts w:ascii="Arial" w:hAnsi="Arial" w:cs="Arial"/>
          <w:bCs/>
          <w:color w:val="000000"/>
          <w:sz w:val="20"/>
          <w:lang w:val="en-US" w:eastAsia="ko-KR"/>
        </w:rPr>
        <w:t>Document</w:t>
      </w:r>
      <w:r w:rsidR="00587045" w:rsidRPr="00EA2383">
        <w:rPr>
          <w:rFonts w:ascii="Arial" w:hAnsi="Arial" w:cs="Arial"/>
          <w:bCs/>
          <w:color w:val="000000"/>
          <w:sz w:val="20"/>
          <w:lang w:val="en-US" w:eastAsia="ko-KR"/>
        </w:rPr>
        <w:t>s</w:t>
      </w:r>
      <w:r w:rsidRPr="00EA2383">
        <w:rPr>
          <w:rFonts w:ascii="Arial" w:hAnsi="Arial" w:cs="Arial"/>
          <w:bCs/>
          <w:color w:val="000000"/>
          <w:sz w:val="20"/>
          <w:lang w:val="en-US" w:eastAsia="ko-KR"/>
        </w:rPr>
        <w:t xml:space="preserve"> </w:t>
      </w:r>
      <w:r w:rsidR="00063F67" w:rsidRPr="00EA2383">
        <w:rPr>
          <w:rFonts w:ascii="Arial" w:hAnsi="Arial" w:cs="Arial"/>
          <w:bCs/>
          <w:color w:val="000000"/>
          <w:sz w:val="20"/>
          <w:lang w:val="en-US" w:eastAsia="ko-KR"/>
        </w:rPr>
        <w:t>16/1476r21</w:t>
      </w:r>
      <w:r w:rsidR="00587045" w:rsidRPr="00EA2383">
        <w:rPr>
          <w:rFonts w:ascii="Arial" w:hAnsi="Arial" w:cs="Arial"/>
          <w:bCs/>
          <w:color w:val="000000"/>
          <w:sz w:val="20"/>
          <w:lang w:val="en-US" w:eastAsia="ko-KR"/>
        </w:rPr>
        <w:t xml:space="preserve"> and 17/500r0, previously approved, provide differing descriptions for the </w:t>
      </w:r>
      <w:r w:rsidR="003000FD" w:rsidRPr="00EA2383">
        <w:rPr>
          <w:rFonts w:ascii="Arial" w:hAnsi="Arial" w:cs="Arial"/>
          <w:bCs/>
          <w:color w:val="000000"/>
          <w:sz w:val="20"/>
          <w:lang w:val="en-US" w:eastAsia="ko-KR"/>
        </w:rPr>
        <w:t xml:space="preserve">Spatial Reuse </w:t>
      </w:r>
      <w:r w:rsidR="00587045" w:rsidRPr="00EA2383">
        <w:rPr>
          <w:rFonts w:ascii="Arial" w:hAnsi="Arial" w:cs="Arial"/>
          <w:bCs/>
          <w:color w:val="000000"/>
          <w:sz w:val="20"/>
          <w:lang w:val="en-US" w:eastAsia="ko-KR"/>
        </w:rPr>
        <w:t xml:space="preserve">field. This presentation reconciles the different descriptions and provides editing instructions for incorporation into the draft. </w:t>
      </w:r>
    </w:p>
    <w:p w14:paraId="4E5CF482" w14:textId="30C73CF0" w:rsidR="002D44CE" w:rsidRPr="00EA2383" w:rsidRDefault="002D44CE" w:rsidP="00EA2383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ascii="Arial" w:hAnsi="Arial" w:cs="Arial"/>
          <w:bCs/>
          <w:color w:val="000000"/>
          <w:sz w:val="20"/>
          <w:lang w:val="en-US" w:eastAsia="ko-KR"/>
        </w:rPr>
      </w:pPr>
      <w:r w:rsidRPr="00EA2383">
        <w:rPr>
          <w:rFonts w:ascii="Arial" w:hAnsi="Arial" w:cs="Arial"/>
          <w:bCs/>
          <w:color w:val="000000"/>
          <w:sz w:val="20"/>
          <w:lang w:val="en-US" w:eastAsia="ko-KR"/>
        </w:rPr>
        <w:t>In addition, compared to 17/500r0, the term “</w:t>
      </w:r>
      <w:proofErr w:type="spellStart"/>
      <w:r w:rsidR="00340972" w:rsidRPr="00EA2383">
        <w:rPr>
          <w:rFonts w:ascii="Arial" w:hAnsi="Arial" w:cs="Arial"/>
          <w:bCs/>
          <w:color w:val="000000"/>
          <w:sz w:val="20"/>
          <w:lang w:val="en-US" w:eastAsia="ko-KR"/>
        </w:rPr>
        <w:t>SRP_and_</w:t>
      </w:r>
      <w:r w:rsidRPr="00EA2383">
        <w:rPr>
          <w:rFonts w:ascii="Arial" w:hAnsi="Arial" w:cs="Arial"/>
          <w:bCs/>
          <w:color w:val="000000"/>
          <w:sz w:val="20"/>
          <w:lang w:val="en-US" w:eastAsia="ko-KR"/>
        </w:rPr>
        <w:t>OBSS_PD_SR_Disallowed</w:t>
      </w:r>
      <w:proofErr w:type="spellEnd"/>
      <w:r w:rsidRPr="00EA2383">
        <w:rPr>
          <w:rFonts w:ascii="Arial" w:hAnsi="Arial" w:cs="Arial"/>
          <w:bCs/>
          <w:color w:val="000000"/>
          <w:sz w:val="20"/>
          <w:lang w:val="en-US" w:eastAsia="ko-KR"/>
        </w:rPr>
        <w:t>” is changed to “</w:t>
      </w:r>
      <w:r w:rsidR="00340972" w:rsidRPr="00EA2383">
        <w:rPr>
          <w:rFonts w:ascii="Arial" w:hAnsi="Arial" w:cs="Arial"/>
          <w:bCs/>
          <w:color w:val="000000"/>
          <w:sz w:val="20"/>
          <w:lang w:val="en-US" w:eastAsia="ko-KR"/>
        </w:rPr>
        <w:t>SRP_AND_</w:t>
      </w:r>
      <w:r w:rsidRPr="00EA2383">
        <w:rPr>
          <w:rFonts w:ascii="Arial" w:hAnsi="Arial" w:cs="Arial"/>
          <w:bCs/>
          <w:color w:val="000000"/>
          <w:sz w:val="20"/>
          <w:lang w:val="en-US" w:eastAsia="ko-KR"/>
        </w:rPr>
        <w:t>NON_SRG_OBSS_PD_SR_PROHIBITED”</w:t>
      </w:r>
      <w:r w:rsidR="00777A93" w:rsidRPr="00EA2383">
        <w:rPr>
          <w:rFonts w:ascii="Arial" w:hAnsi="Arial" w:cs="Arial"/>
          <w:bCs/>
          <w:color w:val="000000"/>
          <w:sz w:val="20"/>
          <w:lang w:val="en-US" w:eastAsia="ko-KR"/>
        </w:rPr>
        <w:t xml:space="preserve">, </w:t>
      </w:r>
      <w:r w:rsidRPr="00EA2383">
        <w:rPr>
          <w:rFonts w:ascii="Arial" w:hAnsi="Arial" w:cs="Arial"/>
          <w:bCs/>
          <w:color w:val="000000"/>
          <w:sz w:val="20"/>
          <w:lang w:val="en-US" w:eastAsia="ko-KR"/>
        </w:rPr>
        <w:t>the parameter name</w:t>
      </w:r>
      <w:bookmarkEnd w:id="1"/>
      <w:r w:rsidR="00EF1E48">
        <w:rPr>
          <w:rFonts w:ascii="Arial" w:hAnsi="Arial" w:cs="Arial"/>
          <w:bCs/>
          <w:color w:val="000000"/>
          <w:sz w:val="22"/>
          <w:szCs w:val="22"/>
          <w:lang w:val="en-US" w:eastAsia="ko-KR"/>
        </w:rPr>
        <w:t xml:space="preserve"> </w:t>
      </w:r>
      <w:bookmarkStart w:id="2" w:name="_Hlk481791122"/>
      <w:r w:rsidRPr="00EA2383">
        <w:rPr>
          <w:rFonts w:ascii="Arial" w:hAnsi="Arial" w:cs="Arial"/>
          <w:bCs/>
          <w:color w:val="000000"/>
          <w:sz w:val="20"/>
          <w:lang w:val="en-US" w:eastAsia="ko-KR"/>
        </w:rPr>
        <w:t>“</w:t>
      </w:r>
      <w:proofErr w:type="spellStart"/>
      <w:r w:rsidRPr="00EA2383">
        <w:rPr>
          <w:rFonts w:ascii="Arial" w:hAnsi="Arial" w:cs="Arial"/>
          <w:bCs/>
          <w:color w:val="000000"/>
          <w:sz w:val="20"/>
          <w:lang w:val="en-US" w:eastAsia="ko-KR"/>
        </w:rPr>
        <w:t>aOBSS_PDDisallowedWindow</w:t>
      </w:r>
      <w:proofErr w:type="spellEnd"/>
      <w:r w:rsidRPr="00EA2383">
        <w:rPr>
          <w:rFonts w:ascii="Arial" w:hAnsi="Arial" w:cs="Arial"/>
          <w:bCs/>
          <w:color w:val="000000"/>
          <w:sz w:val="20"/>
          <w:lang w:val="en-US" w:eastAsia="ko-KR"/>
        </w:rPr>
        <w:t xml:space="preserve">” </w:t>
      </w:r>
      <w:bookmarkStart w:id="3" w:name="_Hlk481791279"/>
      <w:r w:rsidRPr="00EA2383">
        <w:rPr>
          <w:rFonts w:ascii="Arial" w:hAnsi="Arial" w:cs="Arial"/>
          <w:bCs/>
          <w:color w:val="000000"/>
          <w:sz w:val="20"/>
          <w:lang w:val="en-US" w:eastAsia="ko-KR"/>
        </w:rPr>
        <w:t>is changed to “</w:t>
      </w:r>
      <w:proofErr w:type="spellStart"/>
      <w:r w:rsidRPr="00EA2383">
        <w:rPr>
          <w:rFonts w:ascii="Arial" w:hAnsi="Arial" w:cs="Arial"/>
          <w:bCs/>
          <w:color w:val="000000"/>
          <w:sz w:val="20"/>
          <w:lang w:val="en-US" w:eastAsia="ko-KR"/>
        </w:rPr>
        <w:t>aNonSRGOBSS_PDProhibitedWindow</w:t>
      </w:r>
      <w:proofErr w:type="spellEnd"/>
      <w:r w:rsidRPr="00EA2383">
        <w:rPr>
          <w:rFonts w:ascii="Arial" w:hAnsi="Arial" w:cs="Arial"/>
          <w:bCs/>
          <w:color w:val="000000"/>
          <w:sz w:val="20"/>
          <w:lang w:val="en-US" w:eastAsia="ko-KR"/>
        </w:rPr>
        <w:t>”</w:t>
      </w:r>
      <w:r w:rsidR="00777A93" w:rsidRPr="00EA2383">
        <w:rPr>
          <w:rFonts w:ascii="Arial" w:hAnsi="Arial" w:cs="Arial"/>
          <w:bCs/>
          <w:color w:val="000000"/>
          <w:sz w:val="20"/>
          <w:lang w:val="en-US" w:eastAsia="ko-KR"/>
        </w:rPr>
        <w:t>, and the term “SR Disallow” is changed to “SRP Disallow” throughout the draft.</w:t>
      </w:r>
      <w:bookmarkEnd w:id="3"/>
    </w:p>
    <w:p w14:paraId="5B90777D" w14:textId="5A59ADFA" w:rsidR="002C3265" w:rsidRPr="00EA2383" w:rsidRDefault="00ED0B49" w:rsidP="00EA2383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ascii="Arial" w:hAnsi="Arial" w:cs="Arial"/>
          <w:bCs/>
          <w:color w:val="000000"/>
          <w:sz w:val="20"/>
          <w:lang w:val="en-US" w:eastAsia="ko-KR"/>
        </w:rPr>
      </w:pPr>
      <w:r w:rsidRPr="00EA2383">
        <w:rPr>
          <w:rFonts w:ascii="Arial" w:hAnsi="Arial" w:cs="Arial"/>
          <w:bCs/>
          <w:color w:val="000000"/>
          <w:sz w:val="20"/>
          <w:lang w:val="en-US" w:eastAsia="ko-KR"/>
        </w:rPr>
        <w:t>The editing instructions below describe t</w:t>
      </w:r>
      <w:r w:rsidR="001E3AC5" w:rsidRPr="00EA2383">
        <w:rPr>
          <w:rFonts w:ascii="Arial" w:hAnsi="Arial" w:cs="Arial"/>
          <w:bCs/>
          <w:color w:val="000000"/>
          <w:sz w:val="20"/>
          <w:lang w:val="en-US" w:eastAsia="ko-KR"/>
        </w:rPr>
        <w:t>h</w:t>
      </w:r>
      <w:r w:rsidRPr="00EA2383">
        <w:rPr>
          <w:rFonts w:ascii="Arial" w:hAnsi="Arial" w:cs="Arial"/>
          <w:bCs/>
          <w:color w:val="000000"/>
          <w:sz w:val="20"/>
          <w:lang w:val="en-US" w:eastAsia="ko-KR"/>
        </w:rPr>
        <w:t xml:space="preserve">e changes relative </w:t>
      </w:r>
      <w:r w:rsidR="002C3265" w:rsidRPr="00EA2383">
        <w:rPr>
          <w:rFonts w:ascii="Arial" w:hAnsi="Arial" w:cs="Arial"/>
          <w:bCs/>
          <w:color w:val="000000"/>
          <w:sz w:val="20"/>
          <w:lang w:val="en-US" w:eastAsia="ko-KR"/>
        </w:rPr>
        <w:t>to D1.2</w:t>
      </w:r>
      <w:r w:rsidR="00777A93" w:rsidRPr="00EA2383">
        <w:rPr>
          <w:rFonts w:ascii="Arial" w:hAnsi="Arial" w:cs="Arial"/>
          <w:bCs/>
          <w:color w:val="000000"/>
          <w:sz w:val="20"/>
          <w:lang w:val="en-US" w:eastAsia="ko-KR"/>
        </w:rPr>
        <w:t>, except where otherwise explicitly noted</w:t>
      </w:r>
      <w:r w:rsidR="002C3265" w:rsidRPr="00EA2383">
        <w:rPr>
          <w:rFonts w:ascii="Arial" w:hAnsi="Arial" w:cs="Arial"/>
          <w:bCs/>
          <w:color w:val="000000"/>
          <w:sz w:val="20"/>
          <w:lang w:val="en-US" w:eastAsia="ko-KR"/>
        </w:rPr>
        <w:t>.</w:t>
      </w:r>
    </w:p>
    <w:bookmarkEnd w:id="2"/>
    <w:p w14:paraId="14507CB4" w14:textId="77777777" w:rsidR="00EA2383" w:rsidRDefault="00EA2383">
      <w:pPr>
        <w:rPr>
          <w:rFonts w:eastAsia="Times New Roman"/>
          <w:b/>
          <w:color w:val="000000"/>
          <w:sz w:val="20"/>
          <w:highlight w:val="yellow"/>
          <w:lang w:val="en-US"/>
        </w:rPr>
      </w:pPr>
      <w:r>
        <w:rPr>
          <w:rFonts w:eastAsia="Times New Roman"/>
          <w:b/>
          <w:color w:val="000000"/>
          <w:sz w:val="20"/>
          <w:highlight w:val="yellow"/>
          <w:lang w:val="en-US"/>
        </w:rPr>
        <w:br w:type="page"/>
      </w:r>
    </w:p>
    <w:p w14:paraId="6592AF29" w14:textId="3189F388" w:rsidR="002767E1" w:rsidRDefault="00EC431D" w:rsidP="00E46D15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eastAsia="Times New Roman"/>
          <w:b/>
          <w:i/>
          <w:color w:val="000000"/>
          <w:sz w:val="20"/>
          <w:lang w:val="en-US"/>
        </w:rPr>
      </w:pPr>
      <w:proofErr w:type="spellStart"/>
      <w:r w:rsidRPr="000B6ADF">
        <w:rPr>
          <w:rFonts w:eastAsia="Times New Roman"/>
          <w:b/>
          <w:color w:val="000000"/>
          <w:sz w:val="20"/>
          <w:highlight w:val="yellow"/>
          <w:lang w:val="en-US"/>
        </w:rPr>
        <w:lastRenderedPageBreak/>
        <w:t>TGax</w:t>
      </w:r>
      <w:proofErr w:type="spellEnd"/>
      <w:r w:rsidRPr="000B6ADF">
        <w:rPr>
          <w:rFonts w:eastAsia="Times New Roman"/>
          <w:b/>
          <w:color w:val="000000"/>
          <w:sz w:val="20"/>
          <w:highlight w:val="yellow"/>
          <w:lang w:val="en-US"/>
        </w:rPr>
        <w:t xml:space="preserve"> Editor: </w:t>
      </w:r>
      <w:r w:rsidRPr="000B6ADF">
        <w:rPr>
          <w:rFonts w:eastAsia="Times New Roman"/>
          <w:b/>
          <w:i/>
          <w:color w:val="000000"/>
          <w:sz w:val="20"/>
          <w:highlight w:val="yellow"/>
          <w:lang w:val="en-US"/>
        </w:rPr>
        <w:t>Change the term “SR</w:t>
      </w:r>
      <w:r w:rsidR="002767E1">
        <w:rPr>
          <w:rFonts w:eastAsia="Times New Roman"/>
          <w:b/>
          <w:i/>
          <w:color w:val="000000"/>
          <w:sz w:val="20"/>
          <w:highlight w:val="yellow"/>
          <w:lang w:val="en-US"/>
        </w:rPr>
        <w:t>_DISALLOW</w:t>
      </w:r>
      <w:r w:rsidRPr="000B6ADF">
        <w:rPr>
          <w:rFonts w:eastAsia="Times New Roman"/>
          <w:b/>
          <w:i/>
          <w:color w:val="000000"/>
          <w:sz w:val="20"/>
          <w:highlight w:val="yellow"/>
          <w:lang w:val="en-US"/>
        </w:rPr>
        <w:t>” to “SRP</w:t>
      </w:r>
      <w:r w:rsidR="002767E1">
        <w:rPr>
          <w:rFonts w:eastAsia="Times New Roman"/>
          <w:b/>
          <w:i/>
          <w:color w:val="000000"/>
          <w:sz w:val="20"/>
          <w:highlight w:val="yellow"/>
          <w:lang w:val="en-US"/>
        </w:rPr>
        <w:t>_DISALLOW</w:t>
      </w:r>
      <w:r w:rsidRPr="000B6ADF">
        <w:rPr>
          <w:rFonts w:eastAsia="Times New Roman"/>
          <w:b/>
          <w:i/>
          <w:color w:val="000000"/>
          <w:sz w:val="20"/>
          <w:highlight w:val="yellow"/>
          <w:lang w:val="en-US"/>
        </w:rPr>
        <w:t>” throughout</w:t>
      </w:r>
      <w:r w:rsidR="002767E1"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the draft</w:t>
      </w:r>
      <w:r w:rsidRPr="000B6ADF">
        <w:rPr>
          <w:rFonts w:eastAsia="Times New Roman"/>
          <w:b/>
          <w:i/>
          <w:color w:val="000000"/>
          <w:sz w:val="20"/>
          <w:highlight w:val="yellow"/>
          <w:lang w:val="en-US"/>
        </w:rPr>
        <w:t>.</w:t>
      </w:r>
    </w:p>
    <w:p w14:paraId="6FC2A159" w14:textId="77777777" w:rsidR="00F61FE8" w:rsidRDefault="002767E1" w:rsidP="008F06AA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eastAsia="Times New Roman"/>
          <w:b/>
          <w:color w:val="000000"/>
          <w:sz w:val="20"/>
          <w:highlight w:val="yellow"/>
          <w:lang w:val="en-US"/>
        </w:rPr>
      </w:pPr>
      <w:r>
        <w:rPr>
          <w:rFonts w:eastAsia="Times New Roman"/>
          <w:b/>
          <w:i/>
          <w:color w:val="000000"/>
          <w:sz w:val="20"/>
          <w:lang w:val="en-US"/>
        </w:rPr>
        <w:t>Note: the change above is shown as implemented wherever applicable in D1.2 text quoted below.</w:t>
      </w:r>
      <w:bookmarkStart w:id="4" w:name="_Hlk481706743"/>
      <w:bookmarkStart w:id="5" w:name="_Hlk481688240"/>
      <w:bookmarkStart w:id="6" w:name="_Hlk481686990"/>
    </w:p>
    <w:p w14:paraId="6947016B" w14:textId="77777777" w:rsidR="00F61FE8" w:rsidRDefault="00F61FE8" w:rsidP="008F06AA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eastAsia="Times New Roman"/>
          <w:b/>
          <w:color w:val="000000"/>
          <w:sz w:val="20"/>
          <w:highlight w:val="yellow"/>
          <w:lang w:val="en-US"/>
        </w:rPr>
      </w:pPr>
    </w:p>
    <w:p w14:paraId="018BEE40" w14:textId="18B4C06E" w:rsidR="008F06AA" w:rsidRDefault="008F06AA" w:rsidP="008F06AA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eastAsia="Times New Roman"/>
          <w:b/>
          <w:i/>
          <w:color w:val="000000"/>
          <w:sz w:val="20"/>
          <w:lang w:val="en-US"/>
        </w:rPr>
      </w:pPr>
      <w:proofErr w:type="spellStart"/>
      <w:r>
        <w:rPr>
          <w:rFonts w:eastAsia="Times New Roman"/>
          <w:b/>
          <w:color w:val="000000"/>
          <w:sz w:val="20"/>
          <w:highlight w:val="yellow"/>
          <w:lang w:val="en-US"/>
        </w:rPr>
        <w:t>TGax</w:t>
      </w:r>
      <w:proofErr w:type="spellEnd"/>
      <w:r w:rsidRPr="005A38BF">
        <w:rPr>
          <w:rFonts w:eastAsia="Times New Roman"/>
          <w:b/>
          <w:color w:val="000000"/>
          <w:sz w:val="20"/>
          <w:highlight w:val="yellow"/>
          <w:lang w:val="en-US"/>
        </w:rPr>
        <w:t xml:space="preserve"> Editor:</w:t>
      </w:r>
      <w:r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</w:t>
      </w:r>
      <w:bookmarkEnd w:id="4"/>
      <w:r w:rsidR="008D6A85"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Modify Table </w:t>
      </w:r>
      <w:r>
        <w:rPr>
          <w:rFonts w:eastAsia="Times New Roman"/>
          <w:b/>
          <w:i/>
          <w:color w:val="000000"/>
          <w:sz w:val="20"/>
          <w:highlight w:val="yellow"/>
          <w:lang w:val="en-US"/>
        </w:rPr>
        <w:t>28.1</w:t>
      </w:r>
      <w:r w:rsidR="008D6A85">
        <w:rPr>
          <w:rFonts w:eastAsia="Times New Roman"/>
          <w:b/>
          <w:i/>
          <w:color w:val="000000"/>
          <w:sz w:val="20"/>
          <w:highlight w:val="yellow"/>
          <w:lang w:val="en-US"/>
        </w:rPr>
        <w:t>5</w:t>
      </w:r>
      <w:r w:rsidR="000F5A4F"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</w:t>
      </w:r>
      <w:r w:rsidR="0007296E">
        <w:rPr>
          <w:rFonts w:eastAsia="Times New Roman"/>
          <w:b/>
          <w:i/>
          <w:color w:val="000000"/>
          <w:sz w:val="20"/>
          <w:highlight w:val="yellow"/>
          <w:lang w:val="en-US"/>
        </w:rPr>
        <w:t>by adding the underlined material in the description of the bits B15-B18 in the place shown</w:t>
      </w:r>
      <w:r w:rsidRPr="001603D1">
        <w:rPr>
          <w:rFonts w:eastAsia="Times New Roman"/>
          <w:b/>
          <w:i/>
          <w:color w:val="000000"/>
          <w:sz w:val="20"/>
          <w:highlight w:val="yellow"/>
          <w:lang w:val="en-US"/>
        </w:rPr>
        <w:t>:</w:t>
      </w: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4A0" w:firstRow="1" w:lastRow="0" w:firstColumn="1" w:lastColumn="0" w:noHBand="0" w:noVBand="1"/>
      </w:tblPr>
      <w:tblGrid>
        <w:gridCol w:w="1233"/>
        <w:gridCol w:w="960"/>
        <w:gridCol w:w="1220"/>
        <w:gridCol w:w="960"/>
        <w:gridCol w:w="4220"/>
      </w:tblGrid>
      <w:tr w:rsidR="000F5A4F" w14:paraId="1AB04A83" w14:textId="77777777" w:rsidTr="000F5A4F">
        <w:trPr>
          <w:trHeight w:val="640"/>
          <w:jc w:val="center"/>
        </w:trPr>
        <w:tc>
          <w:tcPr>
            <w:tcW w:w="12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bookmarkEnd w:id="5"/>
          <w:p w14:paraId="35C87C8F" w14:textId="65D85FDD" w:rsidR="000F5A4F" w:rsidRDefault="000F5A4F">
            <w:pPr>
              <w:pStyle w:val="CellHeading"/>
              <w:rPr>
                <w:w w:val="100"/>
              </w:rPr>
            </w:pPr>
            <w:r>
              <w:rPr>
                <w:w w:val="100"/>
              </w:rPr>
              <w:t>Two Parts of HE-SIG-A</w:t>
            </w:r>
          </w:p>
        </w:tc>
        <w:tc>
          <w:tcPr>
            <w:tcW w:w="9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hideMark/>
          </w:tcPr>
          <w:p w14:paraId="265A1B3A" w14:textId="686CECE2" w:rsidR="000F5A4F" w:rsidRDefault="000F5A4F">
            <w:pPr>
              <w:pStyle w:val="CellHeading"/>
            </w:pPr>
            <w:r>
              <w:rPr>
                <w:w w:val="100"/>
              </w:rPr>
              <w:t>Bit</w:t>
            </w:r>
          </w:p>
        </w:tc>
        <w:tc>
          <w:tcPr>
            <w:tcW w:w="12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hideMark/>
          </w:tcPr>
          <w:p w14:paraId="69D3569D" w14:textId="77777777" w:rsidR="000F5A4F" w:rsidRDefault="000F5A4F">
            <w:pPr>
              <w:pStyle w:val="CellHeading"/>
            </w:pPr>
            <w:r>
              <w:rPr>
                <w:w w:val="100"/>
              </w:rPr>
              <w:t>Field</w:t>
            </w:r>
          </w:p>
        </w:tc>
        <w:tc>
          <w:tcPr>
            <w:tcW w:w="9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hideMark/>
          </w:tcPr>
          <w:p w14:paraId="6BAEA281" w14:textId="77777777" w:rsidR="000F5A4F" w:rsidRDefault="000F5A4F">
            <w:pPr>
              <w:pStyle w:val="CellHeading"/>
            </w:pPr>
            <w:r>
              <w:rPr>
                <w:w w:val="100"/>
              </w:rPr>
              <w:t>Number of bits</w:t>
            </w:r>
          </w:p>
        </w:tc>
        <w:tc>
          <w:tcPr>
            <w:tcW w:w="42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hideMark/>
          </w:tcPr>
          <w:p w14:paraId="259D32BD" w14:textId="77777777" w:rsidR="000F5A4F" w:rsidRDefault="000F5A4F">
            <w:pPr>
              <w:pStyle w:val="CellHeading"/>
            </w:pPr>
            <w:r>
              <w:rPr>
                <w:w w:val="100"/>
              </w:rPr>
              <w:t>Description</w:t>
            </w:r>
          </w:p>
        </w:tc>
      </w:tr>
      <w:tr w:rsidR="000F5A4F" w14:paraId="580A5147" w14:textId="77777777" w:rsidTr="000F5A4F">
        <w:trPr>
          <w:trHeight w:val="21"/>
          <w:jc w:val="center"/>
        </w:trPr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411386" w14:textId="6AE4C7F8" w:rsidR="000F5A4F" w:rsidRDefault="000F5A4F" w:rsidP="000F5A4F">
            <w:pPr>
              <w:pStyle w:val="TableText"/>
              <w:jc w:val="center"/>
              <w:rPr>
                <w:w w:val="100"/>
              </w:rPr>
            </w:pPr>
            <w:r>
              <w:rPr>
                <w:w w:val="100"/>
              </w:rPr>
              <w:t>HE-SIG-A1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hideMark/>
          </w:tcPr>
          <w:p w14:paraId="17A2C8DF" w14:textId="675F4759" w:rsidR="000F5A4F" w:rsidRDefault="000F5A4F">
            <w:pPr>
              <w:pStyle w:val="TableText"/>
            </w:pPr>
            <w:r>
              <w:rPr>
                <w:w w:val="100"/>
              </w:rPr>
              <w:t>B15-B18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hideMark/>
          </w:tcPr>
          <w:p w14:paraId="5B00CBBB" w14:textId="08F2DF70" w:rsidR="000F5A4F" w:rsidRDefault="000F5A4F">
            <w:pPr>
              <w:pStyle w:val="TableText"/>
            </w:pPr>
            <w:r>
              <w:rPr>
                <w:w w:val="100"/>
              </w:rPr>
              <w:t>Spatial Reuse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hideMark/>
          </w:tcPr>
          <w:p w14:paraId="4894B207" w14:textId="6B285A5B" w:rsidR="000F5A4F" w:rsidRDefault="000F5A4F">
            <w:pPr>
              <w:pStyle w:val="TableText"/>
            </w:pPr>
            <w:r>
              <w:t>4</w:t>
            </w:r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1E508792" w14:textId="3E04E3CE" w:rsidR="000F5A4F" w:rsidRDefault="000F5A4F">
            <w:pPr>
              <w:pStyle w:val="TableText"/>
              <w:rPr>
                <w:w w:val="100"/>
              </w:rPr>
            </w:pPr>
            <w:r>
              <w:rPr>
                <w:w w:val="100"/>
              </w:rPr>
              <w:t>Indicates whether or not spatial reuse is allowed during the transmission of this PPDU, and if allowed, indicates a value that is used to determine a limit on the transmit power of a spatial reuse transmission.</w:t>
            </w:r>
          </w:p>
          <w:p w14:paraId="126DB818" w14:textId="5CA42A5B" w:rsidR="000F5A4F" w:rsidRDefault="000F5A4F">
            <w:pPr>
              <w:pStyle w:val="TableText"/>
              <w:rPr>
                <w:w w:val="100"/>
              </w:rPr>
            </w:pPr>
          </w:p>
          <w:p w14:paraId="163C3235" w14:textId="6C314657" w:rsidR="000F5A4F" w:rsidRDefault="000F5A4F">
            <w:pPr>
              <w:pStyle w:val="TableText"/>
              <w:rPr>
                <w:w w:val="100"/>
              </w:rPr>
            </w:pPr>
            <w:r>
              <w:rPr>
                <w:w w:val="100"/>
              </w:rPr>
              <w:t xml:space="preserve">Set to the value of the SPATIAL_REUSE parameter of the TXVECTOR, which contains a value from </w:t>
            </w:r>
            <w:r>
              <w:rPr>
                <w:w w:val="100"/>
              </w:rPr>
              <w:fldChar w:fldCharType="begin"/>
            </w:r>
            <w:r>
              <w:rPr>
                <w:w w:val="100"/>
              </w:rPr>
              <w:instrText xml:space="preserve"> REF RTF36333239363a205461626c65 \h</w:instrText>
            </w:r>
            <w:r>
              <w:rPr>
                <w:w w:val="100"/>
              </w:rPr>
            </w:r>
            <w:r>
              <w:rPr>
                <w:w w:val="100"/>
              </w:rPr>
              <w:fldChar w:fldCharType="separate"/>
            </w:r>
            <w:r>
              <w:rPr>
                <w:w w:val="100"/>
              </w:rPr>
              <w:t>Table 28-18 (Spatial Reuse subfield encoding for an HE SU PPDU, HE ER SU PPDU, and HE MU PPDU)</w:t>
            </w:r>
            <w:r>
              <w:rPr>
                <w:w w:val="100"/>
              </w:rPr>
              <w:fldChar w:fldCharType="end"/>
            </w:r>
            <w:r>
              <w:rPr>
                <w:w w:val="100"/>
              </w:rPr>
              <w:t xml:space="preserve"> subfield encoding for an HE MU PPDU, HE SU PPDU or HE ER SU PPDU, see 27.11.6 (SPATIAL_REUSE).</w:t>
            </w:r>
          </w:p>
          <w:p w14:paraId="1E5EEBA8" w14:textId="3964587D" w:rsidR="000F5A4F" w:rsidRDefault="000F5A4F">
            <w:pPr>
              <w:pStyle w:val="TableText"/>
              <w:rPr>
                <w:w w:val="100"/>
              </w:rPr>
            </w:pPr>
          </w:p>
          <w:p w14:paraId="12C98545" w14:textId="473FD691" w:rsidR="000F5A4F" w:rsidRDefault="000F5A4F">
            <w:pPr>
              <w:pStyle w:val="TableText"/>
              <w:rPr>
                <w:w w:val="1"/>
              </w:rPr>
            </w:pPr>
            <w:r>
              <w:rPr>
                <w:w w:val="100"/>
              </w:rPr>
              <w:t xml:space="preserve">Set to SRP_DISALLOW to prohibit SRP-based spatial reuse during this PPDU. </w:t>
            </w:r>
            <w:r w:rsidRPr="0007296E">
              <w:rPr>
                <w:w w:val="100"/>
                <w:u w:val="single"/>
              </w:rPr>
              <w:t>Set to SRP_AND_NON-SRG_OBSS-PD_PROHIBITED to prohibit both SRP-based spatial reuse and Non-SRG OBSS-PD-based spatial reuse during this PPDU.</w:t>
            </w:r>
            <w:r>
              <w:rPr>
                <w:w w:val="100"/>
              </w:rPr>
              <w:t xml:space="preserve"> For the interpretation of other values see 27.11.6 (SPATIAL_REUSE) and 27.9 (Spatial reuse operation).(#4997, #9462, #9181Differentiate </w:t>
            </w:r>
            <w:proofErr w:type="spellStart"/>
            <w:r>
              <w:rPr>
                <w:w w:val="100"/>
              </w:rPr>
              <w:t>an</w:t>
            </w:r>
            <w:proofErr w:type="spellEnd"/>
            <w:r>
              <w:rPr>
                <w:w w:val="100"/>
              </w:rPr>
              <w:t xml:space="preserve"> HE SU PPDU from an HE TB PPDU:</w:t>
            </w:r>
          </w:p>
        </w:tc>
      </w:tr>
    </w:tbl>
    <w:p w14:paraId="601906A7" w14:textId="77777777" w:rsidR="00E20C4C" w:rsidRDefault="00E20C4C">
      <w:pPr>
        <w:rPr>
          <w:b/>
          <w:bCs/>
        </w:rPr>
      </w:pPr>
      <w:bookmarkStart w:id="7" w:name="RTF39333535303a205461626c65"/>
      <w:bookmarkEnd w:id="6"/>
    </w:p>
    <w:p w14:paraId="284ADD5D" w14:textId="77777777" w:rsidR="00E20C4C" w:rsidRDefault="00E20C4C">
      <w:pPr>
        <w:rPr>
          <w:b/>
          <w:bCs/>
        </w:rPr>
      </w:pPr>
    </w:p>
    <w:p w14:paraId="525110C2" w14:textId="77777777" w:rsidR="00E20C4C" w:rsidRDefault="00E20C4C">
      <w:pPr>
        <w:rPr>
          <w:b/>
          <w:bCs/>
        </w:rPr>
      </w:pPr>
    </w:p>
    <w:p w14:paraId="567ABF70" w14:textId="77777777" w:rsidR="00E20C4C" w:rsidRDefault="00E20C4C">
      <w:pPr>
        <w:rPr>
          <w:b/>
          <w:bCs/>
        </w:rPr>
      </w:pPr>
    </w:p>
    <w:p w14:paraId="3A7A5155" w14:textId="77777777" w:rsidR="00E20C4C" w:rsidRDefault="00E20C4C">
      <w:pPr>
        <w:rPr>
          <w:b/>
          <w:bCs/>
        </w:rPr>
      </w:pPr>
    </w:p>
    <w:p w14:paraId="671C6901" w14:textId="77777777" w:rsidR="00E20C4C" w:rsidRDefault="00E20C4C">
      <w:pPr>
        <w:rPr>
          <w:b/>
          <w:bCs/>
        </w:rPr>
      </w:pPr>
    </w:p>
    <w:p w14:paraId="6B086541" w14:textId="77777777" w:rsidR="00E20C4C" w:rsidRDefault="00E20C4C">
      <w:pPr>
        <w:rPr>
          <w:b/>
          <w:bCs/>
        </w:rPr>
      </w:pPr>
    </w:p>
    <w:p w14:paraId="450F7C1D" w14:textId="77777777" w:rsidR="00E20C4C" w:rsidRDefault="00E20C4C">
      <w:pPr>
        <w:rPr>
          <w:b/>
          <w:bCs/>
        </w:rPr>
      </w:pPr>
    </w:p>
    <w:p w14:paraId="0E937EAE" w14:textId="77777777" w:rsidR="00E20C4C" w:rsidRDefault="00E20C4C">
      <w:pPr>
        <w:rPr>
          <w:b/>
          <w:bCs/>
        </w:rPr>
      </w:pPr>
    </w:p>
    <w:p w14:paraId="0E1DB885" w14:textId="77777777" w:rsidR="00E20C4C" w:rsidRDefault="00E20C4C">
      <w:pPr>
        <w:rPr>
          <w:b/>
          <w:bCs/>
        </w:rPr>
      </w:pPr>
    </w:p>
    <w:p w14:paraId="70A97202" w14:textId="77777777" w:rsidR="00E20C4C" w:rsidRDefault="00E20C4C">
      <w:pPr>
        <w:rPr>
          <w:b/>
          <w:bCs/>
        </w:rPr>
      </w:pPr>
    </w:p>
    <w:p w14:paraId="712BE847" w14:textId="77777777" w:rsidR="00E20C4C" w:rsidRDefault="00E20C4C">
      <w:pPr>
        <w:rPr>
          <w:b/>
          <w:bCs/>
        </w:rPr>
      </w:pPr>
    </w:p>
    <w:p w14:paraId="40FC9FE8" w14:textId="6D255BE7" w:rsidR="00D425B5" w:rsidRDefault="00D425B5">
      <w:pPr>
        <w:rPr>
          <w:b/>
          <w:bCs/>
        </w:rPr>
      </w:pPr>
      <w:r>
        <w:rPr>
          <w:b/>
          <w:bCs/>
        </w:rPr>
        <w:br w:type="page"/>
      </w:r>
    </w:p>
    <w:p w14:paraId="4C46EC4D" w14:textId="77777777" w:rsidR="00E20C4C" w:rsidRDefault="00E20C4C" w:rsidP="00D425B5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eastAsia="Times New Roman"/>
          <w:b/>
          <w:color w:val="000000"/>
          <w:sz w:val="20"/>
          <w:highlight w:val="yellow"/>
          <w:lang w:val="en-US"/>
        </w:rPr>
      </w:pPr>
    </w:p>
    <w:p w14:paraId="5C9AA305" w14:textId="06BD35F4" w:rsidR="00460489" w:rsidRDefault="00460489" w:rsidP="00460489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eastAsia="Times New Roman"/>
          <w:b/>
          <w:i/>
          <w:color w:val="000000"/>
          <w:sz w:val="20"/>
          <w:lang w:val="en-US"/>
        </w:rPr>
      </w:pPr>
      <w:bookmarkStart w:id="8" w:name="_Hlk481788467"/>
      <w:bookmarkStart w:id="9" w:name="_Hlk481788447"/>
      <w:proofErr w:type="spellStart"/>
      <w:r>
        <w:rPr>
          <w:rFonts w:eastAsia="Times New Roman"/>
          <w:b/>
          <w:color w:val="000000"/>
          <w:sz w:val="20"/>
          <w:highlight w:val="yellow"/>
          <w:lang w:val="en-US"/>
        </w:rPr>
        <w:t>TGax</w:t>
      </w:r>
      <w:proofErr w:type="spellEnd"/>
      <w:r w:rsidRPr="005A38BF">
        <w:rPr>
          <w:rFonts w:eastAsia="Times New Roman"/>
          <w:b/>
          <w:color w:val="000000"/>
          <w:sz w:val="20"/>
          <w:highlight w:val="yellow"/>
          <w:lang w:val="en-US"/>
        </w:rPr>
        <w:t xml:space="preserve"> Editor:</w:t>
      </w:r>
      <w:r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Modify Table 28.16 </w:t>
      </w:r>
      <w:r w:rsidR="000F5A4F">
        <w:rPr>
          <w:rFonts w:eastAsia="Times New Roman"/>
          <w:b/>
          <w:i/>
          <w:color w:val="000000"/>
          <w:sz w:val="20"/>
          <w:highlight w:val="yellow"/>
          <w:lang w:val="en-US"/>
        </w:rPr>
        <w:t>by adding the underlined material in the place shown</w:t>
      </w:r>
      <w:r w:rsidRPr="001603D1">
        <w:rPr>
          <w:rFonts w:eastAsia="Times New Roman"/>
          <w:b/>
          <w:i/>
          <w:color w:val="000000"/>
          <w:sz w:val="20"/>
          <w:highlight w:val="yellow"/>
          <w:lang w:val="en-US"/>
        </w:rPr>
        <w:t>:</w:t>
      </w:r>
      <w:bookmarkEnd w:id="8"/>
    </w:p>
    <w:p w14:paraId="23CB82F2" w14:textId="42A019D2" w:rsidR="00C25502" w:rsidRPr="00C25502" w:rsidRDefault="00C25502" w:rsidP="00C25502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jc w:val="center"/>
        <w:rPr>
          <w:rFonts w:ascii="Arial" w:eastAsia="Times New Roman" w:hAnsi="Arial" w:cs="Arial"/>
          <w:b/>
          <w:i/>
          <w:color w:val="000000"/>
          <w:sz w:val="20"/>
          <w:lang w:val="en-US"/>
        </w:rPr>
      </w:pPr>
      <w:bookmarkStart w:id="10" w:name="RTF38303038313a205461626c65"/>
      <w:r w:rsidRPr="00C25502">
        <w:rPr>
          <w:rFonts w:ascii="Arial" w:hAnsi="Arial" w:cs="Arial"/>
          <w:b/>
          <w:sz w:val="20"/>
        </w:rPr>
        <w:t>Table 28-16―HE-SIG-A field of an HE MU PPDU</w:t>
      </w:r>
      <w:r w:rsidRPr="00C25502">
        <w:rPr>
          <w:rFonts w:ascii="Arial" w:hAnsi="Arial" w:cs="Arial"/>
          <w:b/>
          <w:sz w:val="20"/>
        </w:rPr>
        <w:fldChar w:fldCharType="begin"/>
      </w:r>
      <w:r w:rsidRPr="00C25502">
        <w:rPr>
          <w:rFonts w:ascii="Arial" w:hAnsi="Arial" w:cs="Arial"/>
          <w:b/>
          <w:sz w:val="20"/>
        </w:rPr>
        <w:instrText xml:space="preserve"> FILENAME </w:instrText>
      </w:r>
      <w:r w:rsidRPr="00C25502">
        <w:rPr>
          <w:rFonts w:ascii="Arial" w:hAnsi="Arial" w:cs="Arial"/>
          <w:b/>
          <w:sz w:val="20"/>
        </w:rPr>
        <w:fldChar w:fldCharType="separate"/>
      </w:r>
      <w:r w:rsidRPr="00C25502">
        <w:rPr>
          <w:rFonts w:ascii="Arial" w:hAnsi="Arial" w:cs="Arial"/>
          <w:b/>
          <w:sz w:val="20"/>
        </w:rPr>
        <w:t> </w:t>
      </w:r>
      <w:bookmarkEnd w:id="10"/>
      <w:r w:rsidRPr="00C25502">
        <w:rPr>
          <w:rFonts w:ascii="Arial" w:hAnsi="Arial" w:cs="Arial"/>
          <w:b/>
          <w:sz w:val="20"/>
        </w:rPr>
        <w:fldChar w:fldCharType="end"/>
      </w:r>
    </w:p>
    <w:bookmarkEnd w:id="9"/>
    <w:p w14:paraId="62AB0EBF" w14:textId="6B592E17" w:rsidR="001A4456" w:rsidRDefault="001A4456" w:rsidP="001A4456">
      <w:pPr>
        <w:pStyle w:val="T"/>
        <w:rPr>
          <w:w w:val="100"/>
          <w:sz w:val="24"/>
          <w:szCs w:val="24"/>
          <w:lang w:val="en-GB"/>
        </w:rPr>
      </w:pP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4A0" w:firstRow="1" w:lastRow="0" w:firstColumn="1" w:lastColumn="0" w:noHBand="0" w:noVBand="1"/>
      </w:tblPr>
      <w:tblGrid>
        <w:gridCol w:w="1323"/>
        <w:gridCol w:w="960"/>
        <w:gridCol w:w="1220"/>
        <w:gridCol w:w="960"/>
        <w:gridCol w:w="4220"/>
      </w:tblGrid>
      <w:tr w:rsidR="000F5A4F" w14:paraId="3A7B3687" w14:textId="77777777" w:rsidTr="00B620FB">
        <w:trPr>
          <w:trHeight w:val="640"/>
          <w:jc w:val="center"/>
        </w:trPr>
        <w:tc>
          <w:tcPr>
            <w:tcW w:w="13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2A89AF6" w14:textId="6C789237" w:rsidR="000F5A4F" w:rsidRDefault="000F5A4F">
            <w:pPr>
              <w:pStyle w:val="CellHeading"/>
              <w:rPr>
                <w:w w:val="100"/>
              </w:rPr>
            </w:pPr>
            <w:r>
              <w:rPr>
                <w:w w:val="100"/>
              </w:rPr>
              <w:t>Two Parts of HE-SIG-A</w:t>
            </w:r>
          </w:p>
        </w:tc>
        <w:tc>
          <w:tcPr>
            <w:tcW w:w="9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hideMark/>
          </w:tcPr>
          <w:p w14:paraId="097DC6CC" w14:textId="1D71D297" w:rsidR="000F5A4F" w:rsidRDefault="000F5A4F">
            <w:pPr>
              <w:pStyle w:val="CellHeading"/>
            </w:pPr>
            <w:r>
              <w:rPr>
                <w:w w:val="100"/>
              </w:rPr>
              <w:t>Bit</w:t>
            </w:r>
          </w:p>
        </w:tc>
        <w:tc>
          <w:tcPr>
            <w:tcW w:w="12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hideMark/>
          </w:tcPr>
          <w:p w14:paraId="394036E2" w14:textId="77777777" w:rsidR="000F5A4F" w:rsidRDefault="000F5A4F">
            <w:pPr>
              <w:pStyle w:val="CellHeading"/>
            </w:pPr>
            <w:r>
              <w:rPr>
                <w:w w:val="100"/>
              </w:rPr>
              <w:t>Field</w:t>
            </w:r>
          </w:p>
        </w:tc>
        <w:tc>
          <w:tcPr>
            <w:tcW w:w="9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hideMark/>
          </w:tcPr>
          <w:p w14:paraId="6F864D79" w14:textId="77777777" w:rsidR="000F5A4F" w:rsidRDefault="000F5A4F">
            <w:pPr>
              <w:pStyle w:val="CellHeading"/>
            </w:pPr>
            <w:r>
              <w:rPr>
                <w:w w:val="100"/>
              </w:rPr>
              <w:t>Number of bits</w:t>
            </w:r>
          </w:p>
        </w:tc>
        <w:tc>
          <w:tcPr>
            <w:tcW w:w="42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hideMark/>
          </w:tcPr>
          <w:p w14:paraId="0E56FED7" w14:textId="77777777" w:rsidR="000F5A4F" w:rsidRDefault="000F5A4F">
            <w:pPr>
              <w:pStyle w:val="CellHeading"/>
            </w:pPr>
            <w:r>
              <w:rPr>
                <w:w w:val="100"/>
              </w:rPr>
              <w:t>Description</w:t>
            </w:r>
          </w:p>
        </w:tc>
      </w:tr>
      <w:tr w:rsidR="000F5A4F" w14:paraId="3531CADA" w14:textId="77777777" w:rsidTr="00B620FB">
        <w:trPr>
          <w:trHeight w:val="3440"/>
          <w:jc w:val="center"/>
        </w:trPr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280189" w14:textId="1741A6FF" w:rsidR="000F5A4F" w:rsidRDefault="000F5A4F" w:rsidP="00B620FB">
            <w:pPr>
              <w:pStyle w:val="TableText"/>
              <w:jc w:val="center"/>
              <w:rPr>
                <w:w w:val="100"/>
              </w:rPr>
            </w:pPr>
            <w:r>
              <w:rPr>
                <w:w w:val="100"/>
              </w:rPr>
              <w:t>HE-SIG-A1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hideMark/>
          </w:tcPr>
          <w:p w14:paraId="15E32A92" w14:textId="094D9A60" w:rsidR="000F5A4F" w:rsidRDefault="000F5A4F">
            <w:pPr>
              <w:pStyle w:val="TableText"/>
              <w:rPr>
                <w:rFonts w:eastAsiaTheme="minorEastAsia"/>
              </w:rPr>
            </w:pPr>
            <w:r>
              <w:rPr>
                <w:w w:val="100"/>
              </w:rPr>
              <w:t>B11-B14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hideMark/>
          </w:tcPr>
          <w:p w14:paraId="46E4DBC2" w14:textId="77777777" w:rsidR="000F5A4F" w:rsidRDefault="000F5A4F">
            <w:pPr>
              <w:pStyle w:val="TableText"/>
            </w:pPr>
            <w:r>
              <w:rPr>
                <w:w w:val="100"/>
              </w:rPr>
              <w:t>Spatial Reuse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hideMark/>
          </w:tcPr>
          <w:p w14:paraId="54CF8E92" w14:textId="77777777" w:rsidR="000F5A4F" w:rsidRDefault="000F5A4F">
            <w:pPr>
              <w:pStyle w:val="TableText"/>
            </w:pPr>
            <w:r>
              <w:rPr>
                <w:w w:val="100"/>
              </w:rPr>
              <w:t>4</w:t>
            </w:r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399D62DD" w14:textId="77777777" w:rsidR="000F5A4F" w:rsidRDefault="000F5A4F">
            <w:pPr>
              <w:pStyle w:val="TableText"/>
              <w:rPr>
                <w:w w:val="100"/>
              </w:rPr>
            </w:pPr>
            <w:r>
              <w:rPr>
                <w:w w:val="100"/>
              </w:rPr>
              <w:t>Indicates whether or not spatial reuse is allowed during the transmission of this PPDU, and if allowed, indicates a value that is used to determine a limit on the transmit power of a spatial reuse transmission.</w:t>
            </w:r>
          </w:p>
          <w:p w14:paraId="65E67A5F" w14:textId="77777777" w:rsidR="000F5A4F" w:rsidRDefault="000F5A4F">
            <w:pPr>
              <w:pStyle w:val="TableText"/>
              <w:rPr>
                <w:w w:val="100"/>
              </w:rPr>
            </w:pPr>
          </w:p>
          <w:p w14:paraId="55F1704B" w14:textId="77777777" w:rsidR="000F5A4F" w:rsidRDefault="000F5A4F">
            <w:pPr>
              <w:pStyle w:val="TableText"/>
              <w:rPr>
                <w:w w:val="100"/>
              </w:rPr>
            </w:pPr>
            <w:r>
              <w:rPr>
                <w:w w:val="100"/>
              </w:rPr>
              <w:t>Set to the value of the SPATIAL_REUSE parameter of the TXVECTOR, which contains a value from Table 28-19 Spatial Reuse subfield encoding for an HE MU PPDU, HE SU PPDU or HE ER SU PPDU, see 27.11.6 (SPATIAL_REUSE).</w:t>
            </w:r>
          </w:p>
          <w:p w14:paraId="2A6DC8A9" w14:textId="77777777" w:rsidR="000F5A4F" w:rsidRDefault="000F5A4F">
            <w:pPr>
              <w:pStyle w:val="TableText"/>
              <w:rPr>
                <w:w w:val="100"/>
              </w:rPr>
            </w:pPr>
          </w:p>
          <w:p w14:paraId="50B7C5F3" w14:textId="4B78287C" w:rsidR="000F5A4F" w:rsidRDefault="000F5A4F">
            <w:pPr>
              <w:pStyle w:val="TableText"/>
              <w:rPr>
                <w:w w:val="1"/>
              </w:rPr>
            </w:pPr>
            <w:r>
              <w:rPr>
                <w:w w:val="100"/>
              </w:rPr>
              <w:t xml:space="preserve">Set to SRP_DISALLOW to prohibit SRP-based spatial reuse during this PPDU. </w:t>
            </w:r>
            <w:r w:rsidRPr="00B620FB">
              <w:rPr>
                <w:w w:val="100"/>
                <w:u w:val="single"/>
              </w:rPr>
              <w:t>Set to SRP_AND-NON-SRG_OBSS_PD_PROHIBITED to prohibit both SRP-based spatial reuse and Non-SRG OBSS-PD-based spatial reuse during this PPDU.</w:t>
            </w:r>
            <w:r>
              <w:rPr>
                <w:w w:val="100"/>
              </w:rPr>
              <w:t xml:space="preserve"> For the interpretation of other values see 27.11.6 (SPATIAL_REUSE) and 27.9 (Spatial reuse operation)</w:t>
            </w:r>
          </w:p>
        </w:tc>
      </w:tr>
    </w:tbl>
    <w:p w14:paraId="081B03CD" w14:textId="429E73B0" w:rsidR="00AB3B33" w:rsidRDefault="00AB3B33" w:rsidP="00D425B5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eastAsia="Times New Roman"/>
          <w:b/>
          <w:color w:val="000000"/>
          <w:sz w:val="20"/>
          <w:highlight w:val="yellow"/>
          <w:lang w:val="en-US"/>
        </w:rPr>
      </w:pPr>
    </w:p>
    <w:p w14:paraId="53C90DAA" w14:textId="2DB12863" w:rsidR="00A723B5" w:rsidRDefault="00A723B5" w:rsidP="00D425B5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eastAsia="Times New Roman"/>
          <w:b/>
          <w:i/>
          <w:color w:val="000000"/>
          <w:sz w:val="20"/>
          <w:highlight w:val="yellow"/>
          <w:lang w:val="en-US"/>
        </w:rPr>
      </w:pPr>
      <w:proofErr w:type="spellStart"/>
      <w:r>
        <w:rPr>
          <w:rFonts w:eastAsia="Times New Roman"/>
          <w:b/>
          <w:color w:val="000000"/>
          <w:sz w:val="20"/>
          <w:highlight w:val="yellow"/>
          <w:lang w:val="en-US"/>
        </w:rPr>
        <w:t>TGax</w:t>
      </w:r>
      <w:proofErr w:type="spellEnd"/>
      <w:r w:rsidRPr="005A38BF">
        <w:rPr>
          <w:rFonts w:eastAsia="Times New Roman"/>
          <w:b/>
          <w:color w:val="000000"/>
          <w:sz w:val="20"/>
          <w:highlight w:val="yellow"/>
          <w:lang w:val="en-US"/>
        </w:rPr>
        <w:t xml:space="preserve"> Editor:</w:t>
      </w:r>
      <w:r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Modify Table 28.17 by adding the underlined material in the place shown</w:t>
      </w:r>
      <w:r w:rsidRPr="001603D1">
        <w:rPr>
          <w:rFonts w:eastAsia="Times New Roman"/>
          <w:b/>
          <w:i/>
          <w:color w:val="000000"/>
          <w:sz w:val="20"/>
          <w:highlight w:val="yellow"/>
          <w:lang w:val="en-US"/>
        </w:rPr>
        <w:t>:</w:t>
      </w:r>
    </w:p>
    <w:p w14:paraId="00671D82" w14:textId="17D1DA6F" w:rsidR="000C66D6" w:rsidRPr="000C66D6" w:rsidRDefault="000C66D6" w:rsidP="000C66D6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jc w:val="center"/>
        <w:rPr>
          <w:rFonts w:ascii="Arial" w:eastAsia="Times New Roman" w:hAnsi="Arial" w:cs="Arial"/>
          <w:b/>
          <w:color w:val="000000"/>
          <w:sz w:val="20"/>
          <w:highlight w:val="yellow"/>
          <w:lang w:val="en-US"/>
        </w:rPr>
      </w:pPr>
      <w:r w:rsidRPr="000C66D6">
        <w:rPr>
          <w:rFonts w:ascii="Arial" w:hAnsi="Arial" w:cs="Arial"/>
          <w:b/>
          <w:sz w:val="20"/>
        </w:rPr>
        <w:t>Table 28-17―HE-SIG-A field of an HE TB PPDU</w:t>
      </w: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4A0" w:firstRow="1" w:lastRow="0" w:firstColumn="1" w:lastColumn="0" w:noHBand="0" w:noVBand="1"/>
      </w:tblPr>
      <w:tblGrid>
        <w:gridCol w:w="1323"/>
        <w:gridCol w:w="960"/>
        <w:gridCol w:w="1220"/>
        <w:gridCol w:w="960"/>
        <w:gridCol w:w="4220"/>
      </w:tblGrid>
      <w:tr w:rsidR="000C66D6" w14:paraId="374DF7F4" w14:textId="77777777" w:rsidTr="000C66D6">
        <w:trPr>
          <w:trHeight w:val="640"/>
          <w:jc w:val="center"/>
        </w:trPr>
        <w:tc>
          <w:tcPr>
            <w:tcW w:w="13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3283583" w14:textId="1ED03C2A" w:rsidR="000C66D6" w:rsidRDefault="000C66D6">
            <w:pPr>
              <w:pStyle w:val="CellHeading"/>
              <w:rPr>
                <w:w w:val="100"/>
              </w:rPr>
            </w:pPr>
            <w:r>
              <w:rPr>
                <w:w w:val="100"/>
              </w:rPr>
              <w:t>Two Parts of HE-SIG-A</w:t>
            </w:r>
          </w:p>
        </w:tc>
        <w:tc>
          <w:tcPr>
            <w:tcW w:w="9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hideMark/>
          </w:tcPr>
          <w:p w14:paraId="4E907A8C" w14:textId="3B76AF19" w:rsidR="000C66D6" w:rsidRDefault="000C66D6">
            <w:pPr>
              <w:pStyle w:val="CellHeading"/>
            </w:pPr>
            <w:r>
              <w:rPr>
                <w:w w:val="100"/>
              </w:rPr>
              <w:t>Bit</w:t>
            </w:r>
          </w:p>
        </w:tc>
        <w:tc>
          <w:tcPr>
            <w:tcW w:w="12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hideMark/>
          </w:tcPr>
          <w:p w14:paraId="17BA2DAB" w14:textId="77777777" w:rsidR="000C66D6" w:rsidRDefault="000C66D6">
            <w:pPr>
              <w:pStyle w:val="CellHeading"/>
            </w:pPr>
            <w:r>
              <w:rPr>
                <w:w w:val="100"/>
              </w:rPr>
              <w:t>Field</w:t>
            </w:r>
          </w:p>
        </w:tc>
        <w:tc>
          <w:tcPr>
            <w:tcW w:w="9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hideMark/>
          </w:tcPr>
          <w:p w14:paraId="5C76C6AC" w14:textId="77777777" w:rsidR="000C66D6" w:rsidRDefault="000C66D6">
            <w:pPr>
              <w:pStyle w:val="CellHeading"/>
            </w:pPr>
            <w:r>
              <w:rPr>
                <w:w w:val="100"/>
              </w:rPr>
              <w:t>Number of bits</w:t>
            </w:r>
          </w:p>
        </w:tc>
        <w:tc>
          <w:tcPr>
            <w:tcW w:w="42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hideMark/>
          </w:tcPr>
          <w:p w14:paraId="53B08E3F" w14:textId="77777777" w:rsidR="000C66D6" w:rsidRDefault="000C66D6">
            <w:pPr>
              <w:pStyle w:val="CellHeading"/>
            </w:pPr>
            <w:r>
              <w:rPr>
                <w:w w:val="100"/>
              </w:rPr>
              <w:t>Description</w:t>
            </w:r>
          </w:p>
        </w:tc>
      </w:tr>
      <w:tr w:rsidR="000C66D6" w14:paraId="12CA4EBB" w14:textId="77777777" w:rsidTr="000C66D6">
        <w:trPr>
          <w:trHeight w:val="840"/>
          <w:jc w:val="center"/>
        </w:trPr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15372D" w14:textId="5B8FDC19" w:rsidR="000C66D6" w:rsidRDefault="000C66D6" w:rsidP="000C66D6">
            <w:pPr>
              <w:pStyle w:val="TableText"/>
              <w:jc w:val="center"/>
              <w:rPr>
                <w:w w:val="100"/>
              </w:rPr>
            </w:pPr>
            <w:r>
              <w:rPr>
                <w:w w:val="100"/>
              </w:rPr>
              <w:t>HE-SIG-A1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16ED8B05" w14:textId="4899BDDA" w:rsidR="000C66D6" w:rsidRDefault="000C66D6">
            <w:pPr>
              <w:pStyle w:val="TableText"/>
            </w:pPr>
            <w:r>
              <w:rPr>
                <w:w w:val="100"/>
              </w:rPr>
              <w:t>B7-B10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31FB0E17" w14:textId="470843D5" w:rsidR="000C66D6" w:rsidRDefault="000C66D6">
            <w:pPr>
              <w:pStyle w:val="TableText"/>
            </w:pPr>
            <w:r>
              <w:rPr>
                <w:w w:val="100"/>
              </w:rPr>
              <w:t>Spatial Reuse 1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075868F1" w14:textId="04836F86" w:rsidR="000C66D6" w:rsidRDefault="000C66D6">
            <w:pPr>
              <w:pStyle w:val="TableText"/>
            </w:pPr>
            <w:r>
              <w:rPr>
                <w:w w:val="100"/>
              </w:rPr>
              <w:t>4</w:t>
            </w:r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723F4F29" w14:textId="0C966B24" w:rsidR="000C66D6" w:rsidRDefault="000C66D6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 xml:space="preserve">Indicates whether or not spatial reuse is allowed in a </w:t>
            </w:r>
            <w:proofErr w:type="spellStart"/>
            <w:r>
              <w:rPr>
                <w:w w:val="100"/>
              </w:rPr>
              <w:t>subband</w:t>
            </w:r>
            <w:proofErr w:type="spellEnd"/>
            <w:r>
              <w:rPr>
                <w:w w:val="100"/>
              </w:rPr>
              <w:t xml:space="preserve"> of the PPDU during the transmission of this PPDU, and if allowed, indicates a value that is used to determine a limit on the transmit power of a spatial reuse transmission</w:t>
            </w:r>
          </w:p>
          <w:p w14:paraId="01CCDF98" w14:textId="77777777" w:rsidR="000C66D6" w:rsidRDefault="000C66D6">
            <w:pPr>
              <w:pStyle w:val="CellBody"/>
              <w:rPr>
                <w:w w:val="100"/>
              </w:rPr>
            </w:pPr>
          </w:p>
          <w:p w14:paraId="2BAA7BE6" w14:textId="77777777" w:rsidR="000C66D6" w:rsidRDefault="000C66D6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 xml:space="preserve">If the Bandwidth field indicates 20 MHz, 40 MHz, or 80 MHz then this Spatial Reuse field applies to the first 20 MHz </w:t>
            </w:r>
            <w:proofErr w:type="spellStart"/>
            <w:r>
              <w:rPr>
                <w:w w:val="100"/>
              </w:rPr>
              <w:t>subband</w:t>
            </w:r>
            <w:proofErr w:type="spellEnd"/>
            <w:r>
              <w:rPr>
                <w:w w:val="100"/>
              </w:rPr>
              <w:t xml:space="preserve"> (see NOTE 1).</w:t>
            </w:r>
          </w:p>
          <w:p w14:paraId="465FEA71" w14:textId="77777777" w:rsidR="000C66D6" w:rsidRDefault="000C66D6">
            <w:pPr>
              <w:pStyle w:val="TableText"/>
              <w:rPr>
                <w:w w:val="100"/>
              </w:rPr>
            </w:pPr>
          </w:p>
          <w:p w14:paraId="68B1D142" w14:textId="77777777" w:rsidR="000C66D6" w:rsidRDefault="000C66D6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 xml:space="preserve">If the Bandwidth field indicates 160/80+80 MHz then this Spatial Reuse field applies to the first 40 MHz </w:t>
            </w:r>
            <w:proofErr w:type="spellStart"/>
            <w:r>
              <w:rPr>
                <w:w w:val="100"/>
              </w:rPr>
              <w:t>subband</w:t>
            </w:r>
            <w:proofErr w:type="spellEnd"/>
            <w:r>
              <w:rPr>
                <w:w w:val="100"/>
              </w:rPr>
              <w:t xml:space="preserve"> of the 160 MHz operating band (see NOTE 1).</w:t>
            </w:r>
          </w:p>
          <w:p w14:paraId="08B5B383" w14:textId="77777777" w:rsidR="000C66D6" w:rsidRDefault="000C66D6">
            <w:pPr>
              <w:pStyle w:val="TableText"/>
              <w:rPr>
                <w:w w:val="100"/>
              </w:rPr>
            </w:pPr>
          </w:p>
          <w:p w14:paraId="3DB45699" w14:textId="77777777" w:rsidR="000C66D6" w:rsidRDefault="000C66D6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 xml:space="preserve">Set to the value of the SPATIAL_REUSE(1) parameter of the TXVECTOR, which contains a value from </w:t>
            </w:r>
            <w:r>
              <w:rPr>
                <w:w w:val="100"/>
              </w:rPr>
              <w:fldChar w:fldCharType="begin"/>
            </w:r>
            <w:r>
              <w:rPr>
                <w:w w:val="100"/>
              </w:rPr>
              <w:instrText xml:space="preserve"> REF RTF39333535303a205461626c65 \h</w:instrText>
            </w:r>
            <w:r>
              <w:rPr>
                <w:w w:val="100"/>
              </w:rPr>
            </w:r>
            <w:r>
              <w:rPr>
                <w:w w:val="100"/>
              </w:rPr>
              <w:fldChar w:fldCharType="separate"/>
            </w:r>
            <w:r>
              <w:rPr>
                <w:w w:val="100"/>
              </w:rPr>
              <w:t>Table 28-19 (Spatial Reuse subfield encoding for an HE TB PPDU)</w:t>
            </w:r>
            <w:r>
              <w:rPr>
                <w:w w:val="100"/>
              </w:rPr>
              <w:fldChar w:fldCharType="end"/>
            </w:r>
            <w:r>
              <w:rPr>
                <w:w w:val="100"/>
              </w:rPr>
              <w:t xml:space="preserve"> for an HE TB PPDU, see 27.11.6 (SPATIAL_REUSE).</w:t>
            </w:r>
          </w:p>
          <w:p w14:paraId="4A6AF34A" w14:textId="77777777" w:rsidR="000C66D6" w:rsidRDefault="000C66D6">
            <w:pPr>
              <w:pStyle w:val="CellBody"/>
              <w:rPr>
                <w:w w:val="100"/>
              </w:rPr>
            </w:pPr>
          </w:p>
          <w:p w14:paraId="77A868D3" w14:textId="31FB4700" w:rsidR="000C66D6" w:rsidRDefault="000C66D6" w:rsidP="003E2DC3">
            <w:pPr>
              <w:pStyle w:val="TableText"/>
              <w:rPr>
                <w:w w:val="1"/>
              </w:rPr>
            </w:pPr>
            <w:r>
              <w:rPr>
                <w:w w:val="100"/>
              </w:rPr>
              <w:t xml:space="preserve">Set to SRP_DISALLOW to prohibit SRP-based spatial reuse during this PPDU. </w:t>
            </w:r>
            <w:r w:rsidRPr="00B620FB">
              <w:rPr>
                <w:w w:val="100"/>
                <w:u w:val="single"/>
              </w:rPr>
              <w:t>Set to SRP_AND-NON-SRG_OBSS_PD_PROHIBITED to prohibit both SRP-based spatial reuse and Non-SRG OBSS-PD-based spatial reuse during this PPDU.</w:t>
            </w:r>
            <w:r>
              <w:rPr>
                <w:w w:val="100"/>
              </w:rPr>
              <w:t xml:space="preserve"> For the interpretation of other values see 27.11.6 (SPATIAL_REUSE) and 27.9 (Spatial reuse operation).</w:t>
            </w:r>
          </w:p>
        </w:tc>
      </w:tr>
      <w:tr w:rsidR="000C66D6" w14:paraId="613C94CD" w14:textId="77777777" w:rsidTr="000C66D6">
        <w:trPr>
          <w:trHeight w:val="440"/>
          <w:jc w:val="center"/>
        </w:trPr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B7CD9B" w14:textId="77777777" w:rsidR="000C66D6" w:rsidRDefault="000C66D6">
            <w:pPr>
              <w:pStyle w:val="TableText"/>
              <w:rPr>
                <w:w w:val="100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5485ACE6" w14:textId="41F2912A" w:rsidR="000C66D6" w:rsidRDefault="000C66D6">
            <w:pPr>
              <w:pStyle w:val="TableText"/>
              <w:rPr>
                <w:rFonts w:eastAsiaTheme="minorEastAsia"/>
              </w:rPr>
            </w:pPr>
            <w:r>
              <w:rPr>
                <w:w w:val="100"/>
              </w:rPr>
              <w:t>B11-B14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2746DE7B" w14:textId="2DED11DE" w:rsidR="000C66D6" w:rsidRDefault="000C66D6">
            <w:pPr>
              <w:pStyle w:val="TableText"/>
            </w:pPr>
            <w:r>
              <w:rPr>
                <w:w w:val="100"/>
              </w:rPr>
              <w:t>Spatial Reuse 2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64D1CFE0" w14:textId="7AD32A37" w:rsidR="000C66D6" w:rsidRDefault="000C66D6">
            <w:pPr>
              <w:pStyle w:val="TableText"/>
            </w:pPr>
            <w:r>
              <w:rPr>
                <w:w w:val="100"/>
              </w:rPr>
              <w:t>4</w:t>
            </w:r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05280AA2" w14:textId="3A91442C" w:rsidR="000C66D6" w:rsidRDefault="000C66D6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 xml:space="preserve">Indicates whether or not spatial reuse is allowed in a </w:t>
            </w:r>
            <w:proofErr w:type="spellStart"/>
            <w:r>
              <w:rPr>
                <w:w w:val="100"/>
              </w:rPr>
              <w:t>subband</w:t>
            </w:r>
            <w:proofErr w:type="spellEnd"/>
            <w:r>
              <w:rPr>
                <w:w w:val="100"/>
              </w:rPr>
              <w:t xml:space="preserve"> of the PPDU during the transmission of this PPDU, and if allowed, indicates a value that is used to determine a limit on the transmit power of a spatial reuse transmission.</w:t>
            </w:r>
          </w:p>
          <w:p w14:paraId="6C2CAA69" w14:textId="77777777" w:rsidR="000C66D6" w:rsidRDefault="000C66D6">
            <w:pPr>
              <w:pStyle w:val="CellBody"/>
              <w:rPr>
                <w:w w:val="100"/>
              </w:rPr>
            </w:pPr>
          </w:p>
          <w:p w14:paraId="08927BE1" w14:textId="77777777" w:rsidR="000C66D6" w:rsidRDefault="000C66D6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>If the Bandwidth field indicates 20 MHz, 40 MHz, or 80 MHz:</w:t>
            </w:r>
          </w:p>
          <w:p w14:paraId="76A7126B" w14:textId="77777777" w:rsidR="000C66D6" w:rsidRDefault="000C66D6">
            <w:pPr>
              <w:pStyle w:val="TableText"/>
              <w:ind w:left="200"/>
              <w:rPr>
                <w:w w:val="100"/>
              </w:rPr>
            </w:pPr>
            <w:r>
              <w:rPr>
                <w:w w:val="100"/>
              </w:rPr>
              <w:t xml:space="preserve">This Spatial Reuse field applies to the second 20 MHz </w:t>
            </w:r>
            <w:proofErr w:type="spellStart"/>
            <w:r>
              <w:rPr>
                <w:w w:val="100"/>
              </w:rPr>
              <w:t>subband</w:t>
            </w:r>
            <w:proofErr w:type="spellEnd"/>
            <w:r>
              <w:rPr>
                <w:w w:val="100"/>
              </w:rPr>
              <w:t xml:space="preserve"> (see NOTE 1).</w:t>
            </w:r>
          </w:p>
          <w:p w14:paraId="027A8F1B" w14:textId="77777777" w:rsidR="000C66D6" w:rsidRDefault="000C66D6">
            <w:pPr>
              <w:pStyle w:val="TableText"/>
              <w:ind w:left="200"/>
              <w:rPr>
                <w:w w:val="100"/>
              </w:rPr>
            </w:pPr>
            <w:r>
              <w:rPr>
                <w:w w:val="100"/>
              </w:rPr>
              <w:t>When the STA operating channel width is 20 MHz, then this field is set to the same value as Spatial Reuse 1 field.</w:t>
            </w:r>
          </w:p>
          <w:p w14:paraId="32D0B894" w14:textId="77777777" w:rsidR="000C66D6" w:rsidRDefault="000C66D6">
            <w:pPr>
              <w:pStyle w:val="TableText"/>
              <w:ind w:left="200"/>
              <w:rPr>
                <w:w w:val="100"/>
              </w:rPr>
            </w:pPr>
            <w:r>
              <w:rPr>
                <w:w w:val="100"/>
              </w:rPr>
              <w:t>When the STA operating channel width is 40 MHz in the 2.4 GHz band, this field is set to the same value as Spatial Reuse 1 field.</w:t>
            </w:r>
          </w:p>
          <w:p w14:paraId="0C45E155" w14:textId="77777777" w:rsidR="000C66D6" w:rsidRDefault="000C66D6">
            <w:pPr>
              <w:pStyle w:val="TableText"/>
              <w:rPr>
                <w:w w:val="100"/>
              </w:rPr>
            </w:pPr>
          </w:p>
          <w:p w14:paraId="6FE24302" w14:textId="77777777" w:rsidR="000C66D6" w:rsidRDefault="000C66D6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 xml:space="preserve">If the Bandwidth field indicates 160/80+80 MHz the this Spatial Reuse field applies to the second 40 MHz </w:t>
            </w:r>
            <w:proofErr w:type="spellStart"/>
            <w:r>
              <w:rPr>
                <w:w w:val="100"/>
              </w:rPr>
              <w:t>subband</w:t>
            </w:r>
            <w:proofErr w:type="spellEnd"/>
            <w:r>
              <w:rPr>
                <w:w w:val="100"/>
              </w:rPr>
              <w:t xml:space="preserve"> of the 160 MHz operating band (see NOTE 1).</w:t>
            </w:r>
          </w:p>
          <w:p w14:paraId="5631885B" w14:textId="77777777" w:rsidR="000C66D6" w:rsidRDefault="000C66D6">
            <w:pPr>
              <w:pStyle w:val="TableText"/>
              <w:rPr>
                <w:w w:val="100"/>
              </w:rPr>
            </w:pPr>
          </w:p>
          <w:p w14:paraId="4548E2CD" w14:textId="77777777" w:rsidR="000C66D6" w:rsidRDefault="000C66D6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 xml:space="preserve">Set to the value of the SPATIAL_REUSE(2) parameter of the TXVECTOR, which contains a value from </w:t>
            </w:r>
            <w:r>
              <w:rPr>
                <w:w w:val="100"/>
              </w:rPr>
              <w:fldChar w:fldCharType="begin"/>
            </w:r>
            <w:r>
              <w:rPr>
                <w:w w:val="100"/>
              </w:rPr>
              <w:instrText xml:space="preserve"> REF RTF39333535303a205461626c65 \h</w:instrText>
            </w:r>
            <w:r>
              <w:rPr>
                <w:w w:val="100"/>
              </w:rPr>
            </w:r>
            <w:r>
              <w:rPr>
                <w:w w:val="100"/>
              </w:rPr>
              <w:fldChar w:fldCharType="separate"/>
            </w:r>
            <w:r>
              <w:rPr>
                <w:w w:val="100"/>
              </w:rPr>
              <w:t>Table 28-19 (Spatial Reuse subfield encoding for an HE TB PPDU)</w:t>
            </w:r>
            <w:r>
              <w:rPr>
                <w:w w:val="100"/>
              </w:rPr>
              <w:fldChar w:fldCharType="end"/>
            </w:r>
            <w:r>
              <w:rPr>
                <w:w w:val="100"/>
              </w:rPr>
              <w:t xml:space="preserve"> for an HE TB PPDU, see 27.11.6 (SPATIAL_REUSE).</w:t>
            </w:r>
          </w:p>
          <w:p w14:paraId="1831A0DA" w14:textId="77777777" w:rsidR="000C66D6" w:rsidRDefault="000C66D6">
            <w:pPr>
              <w:pStyle w:val="CellBody"/>
              <w:rPr>
                <w:w w:val="100"/>
              </w:rPr>
            </w:pPr>
          </w:p>
          <w:p w14:paraId="6020B13F" w14:textId="20E68B02" w:rsidR="000C66D6" w:rsidRDefault="000C66D6">
            <w:pPr>
              <w:pStyle w:val="CellBody"/>
            </w:pPr>
            <w:r>
              <w:rPr>
                <w:w w:val="100"/>
              </w:rPr>
              <w:t xml:space="preserve">Set to SRP_DISALLOW to prohibit SRP-based spatial reuse during this PPDU. </w:t>
            </w:r>
            <w:r w:rsidRPr="00B620FB">
              <w:rPr>
                <w:w w:val="100"/>
                <w:u w:val="single"/>
              </w:rPr>
              <w:t>Set to SRP_AND-NON-SRG_OBSS_PD_PROHIBITED to prohibit both SRP-based spatial reuse and Non-SRG OBSS-PD-based spatial reuse during this PPDU.</w:t>
            </w:r>
            <w:r>
              <w:rPr>
                <w:w w:val="100"/>
              </w:rPr>
              <w:t xml:space="preserve"> For the interpretation of other values see 27.11.6 (SPATIAL_REUSE) and 27.9 (Spatial reuse operation).(#10415)</w:t>
            </w:r>
          </w:p>
        </w:tc>
      </w:tr>
      <w:tr w:rsidR="000C66D6" w14:paraId="0901D17B" w14:textId="77777777" w:rsidTr="000C66D6">
        <w:trPr>
          <w:trHeight w:val="4960"/>
          <w:jc w:val="center"/>
        </w:trPr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6B2610" w14:textId="77777777" w:rsidR="000C66D6" w:rsidRDefault="000C66D6">
            <w:pPr>
              <w:pStyle w:val="TableText"/>
              <w:rPr>
                <w:w w:val="100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hideMark/>
          </w:tcPr>
          <w:p w14:paraId="7377DE2D" w14:textId="53576283" w:rsidR="000C66D6" w:rsidRDefault="000C66D6">
            <w:pPr>
              <w:pStyle w:val="TableText"/>
              <w:rPr>
                <w:rFonts w:eastAsiaTheme="minorEastAsia"/>
              </w:rPr>
            </w:pPr>
            <w:r>
              <w:rPr>
                <w:w w:val="100"/>
              </w:rPr>
              <w:t>B15-B18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hideMark/>
          </w:tcPr>
          <w:p w14:paraId="58934A79" w14:textId="6AF18446" w:rsidR="000C66D6" w:rsidRDefault="000C66D6">
            <w:pPr>
              <w:pStyle w:val="TableText"/>
            </w:pPr>
            <w:r>
              <w:rPr>
                <w:w w:val="100"/>
              </w:rPr>
              <w:t>Spatial Reuse 3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hideMark/>
          </w:tcPr>
          <w:p w14:paraId="259CF3FA" w14:textId="4E6C6C3D" w:rsidR="000C66D6" w:rsidRDefault="000C66D6">
            <w:pPr>
              <w:pStyle w:val="TableText"/>
            </w:pPr>
            <w:r>
              <w:rPr>
                <w:w w:val="100"/>
              </w:rPr>
              <w:t>4</w:t>
            </w:r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598A07ED" w14:textId="17B2483F" w:rsidR="000C66D6" w:rsidRDefault="000C66D6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 xml:space="preserve">Indicates whether or not spatial reuse is allowed in a </w:t>
            </w:r>
            <w:proofErr w:type="spellStart"/>
            <w:r>
              <w:rPr>
                <w:w w:val="100"/>
              </w:rPr>
              <w:t>subband</w:t>
            </w:r>
            <w:proofErr w:type="spellEnd"/>
            <w:r>
              <w:rPr>
                <w:w w:val="100"/>
              </w:rPr>
              <w:t xml:space="preserve"> of the PPDU during the transmission of this PPDU, and if allowed, indicates a value that is used to determine a limit on the transmit power of a spatial reuse transmission.</w:t>
            </w:r>
          </w:p>
          <w:p w14:paraId="1F5EF0F5" w14:textId="77777777" w:rsidR="000C66D6" w:rsidRDefault="000C66D6">
            <w:pPr>
              <w:pStyle w:val="CellBody"/>
              <w:rPr>
                <w:w w:val="100"/>
              </w:rPr>
            </w:pPr>
          </w:p>
          <w:p w14:paraId="184EA306" w14:textId="77777777" w:rsidR="000C66D6" w:rsidRDefault="000C66D6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>If the Bandwidth field indicates 20 MHz, 40 MHz or 80 MHz:</w:t>
            </w:r>
          </w:p>
          <w:p w14:paraId="1BD0E39D" w14:textId="77777777" w:rsidR="000C66D6" w:rsidRDefault="000C66D6">
            <w:pPr>
              <w:pStyle w:val="TableText"/>
              <w:ind w:left="200"/>
              <w:rPr>
                <w:w w:val="100"/>
              </w:rPr>
            </w:pPr>
            <w:r>
              <w:rPr>
                <w:w w:val="100"/>
              </w:rPr>
              <w:t xml:space="preserve">This Spatial Reuse field applies to the third 20 MHz </w:t>
            </w:r>
            <w:proofErr w:type="spellStart"/>
            <w:r>
              <w:rPr>
                <w:w w:val="100"/>
              </w:rPr>
              <w:t>subband</w:t>
            </w:r>
            <w:proofErr w:type="spellEnd"/>
            <w:r>
              <w:rPr>
                <w:w w:val="100"/>
              </w:rPr>
              <w:t xml:space="preserve"> (see NOTE 1).</w:t>
            </w:r>
          </w:p>
          <w:p w14:paraId="37B8CDFC" w14:textId="77777777" w:rsidR="000C66D6" w:rsidRDefault="000C66D6">
            <w:pPr>
              <w:pStyle w:val="TableText"/>
              <w:ind w:left="200"/>
              <w:rPr>
                <w:w w:val="100"/>
              </w:rPr>
            </w:pPr>
            <w:r>
              <w:rPr>
                <w:w w:val="100"/>
              </w:rPr>
              <w:t>When the STA operating channel width is(#Ed) 20 MHz or 40 MHz, this field is set to the same value as Spatial Reuse 1 field.</w:t>
            </w:r>
          </w:p>
          <w:p w14:paraId="47C30F1E" w14:textId="77777777" w:rsidR="000C66D6" w:rsidRDefault="000C66D6">
            <w:pPr>
              <w:pStyle w:val="TableText"/>
              <w:ind w:left="200"/>
              <w:rPr>
                <w:w w:val="100"/>
              </w:rPr>
            </w:pPr>
          </w:p>
          <w:p w14:paraId="2127D22F" w14:textId="77777777" w:rsidR="000C66D6" w:rsidRDefault="000C66D6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>If the Bandwidth field indicates 160/80+80 MHz:</w:t>
            </w:r>
          </w:p>
          <w:p w14:paraId="0FB71837" w14:textId="77777777" w:rsidR="000C66D6" w:rsidRDefault="000C66D6">
            <w:pPr>
              <w:pStyle w:val="TableText"/>
              <w:ind w:left="200"/>
              <w:rPr>
                <w:w w:val="100"/>
              </w:rPr>
            </w:pPr>
            <w:r>
              <w:rPr>
                <w:w w:val="100"/>
              </w:rPr>
              <w:t xml:space="preserve">This Spatial Reuse field applies to the third 40 MHz </w:t>
            </w:r>
            <w:proofErr w:type="spellStart"/>
            <w:r>
              <w:rPr>
                <w:w w:val="100"/>
              </w:rPr>
              <w:t>subband</w:t>
            </w:r>
            <w:proofErr w:type="spellEnd"/>
            <w:r>
              <w:rPr>
                <w:w w:val="100"/>
              </w:rPr>
              <w:t xml:space="preserve"> of the 160 MHz operating band (see NOTE 1).</w:t>
            </w:r>
          </w:p>
          <w:p w14:paraId="7E289FDD" w14:textId="77777777" w:rsidR="000C66D6" w:rsidRDefault="000C66D6">
            <w:pPr>
              <w:pStyle w:val="TableText"/>
              <w:ind w:left="200"/>
              <w:rPr>
                <w:w w:val="100"/>
              </w:rPr>
            </w:pPr>
            <w:r>
              <w:rPr>
                <w:w w:val="100"/>
              </w:rPr>
              <w:t>When the STA operating channel width is 80+80 MHz, this field is set to the same value as Spatial Reuse 1 field.</w:t>
            </w:r>
          </w:p>
          <w:p w14:paraId="7789CFBA" w14:textId="77777777" w:rsidR="000C66D6" w:rsidRDefault="000C66D6">
            <w:pPr>
              <w:pStyle w:val="TableText"/>
              <w:rPr>
                <w:w w:val="100"/>
              </w:rPr>
            </w:pPr>
          </w:p>
          <w:p w14:paraId="7CF308E1" w14:textId="77777777" w:rsidR="000C66D6" w:rsidRDefault="000C66D6">
            <w:pPr>
              <w:pStyle w:val="TableText"/>
              <w:rPr>
                <w:w w:val="100"/>
              </w:rPr>
            </w:pPr>
            <w:r>
              <w:rPr>
                <w:w w:val="100"/>
              </w:rPr>
              <w:t xml:space="preserve">Set to the value of the SPATIAL_REUSE(3) parameter of the TXVECTOR, which contains a value from </w:t>
            </w:r>
            <w:r>
              <w:rPr>
                <w:w w:val="100"/>
              </w:rPr>
              <w:fldChar w:fldCharType="begin"/>
            </w:r>
            <w:r>
              <w:rPr>
                <w:w w:val="100"/>
              </w:rPr>
              <w:instrText xml:space="preserve"> REF RTF39333535303a205461626c65 \h</w:instrText>
            </w:r>
            <w:r>
              <w:rPr>
                <w:w w:val="100"/>
              </w:rPr>
            </w:r>
            <w:r>
              <w:rPr>
                <w:w w:val="100"/>
              </w:rPr>
              <w:fldChar w:fldCharType="separate"/>
            </w:r>
            <w:r>
              <w:rPr>
                <w:w w:val="100"/>
              </w:rPr>
              <w:t>Table 28-19 (Spatial Reuse subfield encoding for an HE TB PPDU)</w:t>
            </w:r>
            <w:r>
              <w:rPr>
                <w:w w:val="100"/>
              </w:rPr>
              <w:fldChar w:fldCharType="end"/>
            </w:r>
            <w:r>
              <w:rPr>
                <w:w w:val="100"/>
              </w:rPr>
              <w:t xml:space="preserve"> for an HE TB PPDU, see 27.11.6 (SPATIAL_REUSE).</w:t>
            </w:r>
          </w:p>
          <w:p w14:paraId="12A898C0" w14:textId="77777777" w:rsidR="000C66D6" w:rsidRDefault="000C66D6">
            <w:pPr>
              <w:pStyle w:val="TableText"/>
              <w:rPr>
                <w:w w:val="100"/>
              </w:rPr>
            </w:pPr>
          </w:p>
          <w:p w14:paraId="72502E01" w14:textId="3677D3A6" w:rsidR="000C66D6" w:rsidRDefault="000C66D6">
            <w:pPr>
              <w:pStyle w:val="CellBody"/>
              <w:rPr>
                <w:w w:val="1"/>
              </w:rPr>
            </w:pPr>
            <w:r>
              <w:rPr>
                <w:w w:val="100"/>
              </w:rPr>
              <w:t xml:space="preserve">Set to SRP_DISALLOW to prohibit SRP-based spatial reuse during this PPDU. </w:t>
            </w:r>
            <w:r w:rsidRPr="00B620FB">
              <w:rPr>
                <w:w w:val="100"/>
                <w:u w:val="single"/>
              </w:rPr>
              <w:t>Set to SRP_AND-NON-SRG_OBSS_PD_PROHIBITED to prohibit both SRP-based spatial reuse and Non-SRG OBSS-PD-based spatial reuse during this PPDU.</w:t>
            </w:r>
            <w:r>
              <w:rPr>
                <w:w w:val="100"/>
              </w:rPr>
              <w:t xml:space="preserve"> For the interpretation of other values see 27.11.6 (SPATIAL_REUSE) and 27.9 (Spatial reuse operation).</w:t>
            </w:r>
          </w:p>
        </w:tc>
      </w:tr>
      <w:tr w:rsidR="000C66D6" w14:paraId="0A933947" w14:textId="77777777" w:rsidTr="000C66D6">
        <w:trPr>
          <w:trHeight w:val="6360"/>
          <w:jc w:val="center"/>
        </w:trPr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DC69F8" w14:textId="77777777" w:rsidR="000C66D6" w:rsidRDefault="000C66D6">
            <w:pPr>
              <w:pStyle w:val="TableText"/>
              <w:rPr>
                <w:w w:val="100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hideMark/>
          </w:tcPr>
          <w:p w14:paraId="6C9E6FC6" w14:textId="5BA011EC" w:rsidR="000C66D6" w:rsidRDefault="000C66D6">
            <w:pPr>
              <w:pStyle w:val="TableText"/>
              <w:rPr>
                <w:rFonts w:eastAsiaTheme="minorEastAsia"/>
              </w:rPr>
            </w:pPr>
            <w:r>
              <w:rPr>
                <w:w w:val="100"/>
              </w:rPr>
              <w:t>B19-B22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hideMark/>
          </w:tcPr>
          <w:p w14:paraId="1532DE51" w14:textId="552D9F51" w:rsidR="000C66D6" w:rsidRDefault="000C66D6">
            <w:pPr>
              <w:pStyle w:val="TableText"/>
            </w:pPr>
            <w:r>
              <w:rPr>
                <w:w w:val="100"/>
              </w:rPr>
              <w:t>Spatial Reuse 4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hideMark/>
          </w:tcPr>
          <w:p w14:paraId="5B8785BE" w14:textId="5245B70C" w:rsidR="000C66D6" w:rsidRDefault="000C66D6">
            <w:pPr>
              <w:pStyle w:val="TableText"/>
            </w:pPr>
            <w:r>
              <w:rPr>
                <w:w w:val="100"/>
              </w:rPr>
              <w:t>4</w:t>
            </w:r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3ED663C1" w14:textId="79637FCF" w:rsidR="000C66D6" w:rsidRDefault="000C66D6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 xml:space="preserve">Indicates whether or not spatial reuse is allowed in a </w:t>
            </w:r>
            <w:proofErr w:type="spellStart"/>
            <w:r>
              <w:rPr>
                <w:w w:val="100"/>
              </w:rPr>
              <w:t>subband</w:t>
            </w:r>
            <w:proofErr w:type="spellEnd"/>
            <w:r>
              <w:rPr>
                <w:w w:val="100"/>
              </w:rPr>
              <w:t xml:space="preserve"> of the PPDU during the transmission of this PPDU, and if allowed, indicates a value that is used to determine a limit on the transmit power of a spatial reuse transmission.</w:t>
            </w:r>
          </w:p>
          <w:p w14:paraId="41BDB3BD" w14:textId="77777777" w:rsidR="000C66D6" w:rsidRDefault="000C66D6">
            <w:pPr>
              <w:pStyle w:val="CellBody"/>
              <w:rPr>
                <w:w w:val="100"/>
              </w:rPr>
            </w:pPr>
          </w:p>
          <w:p w14:paraId="25A51E39" w14:textId="77777777" w:rsidR="000C66D6" w:rsidRDefault="000C66D6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>If the Bandwidth field indicates 20 MHz, 40 MHz or 80 MHz:</w:t>
            </w:r>
          </w:p>
          <w:p w14:paraId="4A852BE6" w14:textId="77777777" w:rsidR="000C66D6" w:rsidRDefault="000C66D6">
            <w:pPr>
              <w:pStyle w:val="TableText"/>
              <w:ind w:left="200"/>
              <w:rPr>
                <w:w w:val="100"/>
              </w:rPr>
            </w:pPr>
            <w:r>
              <w:rPr>
                <w:w w:val="100"/>
              </w:rPr>
              <w:t xml:space="preserve">This Spatial Reuse field applies to the fourth 20 MHz </w:t>
            </w:r>
            <w:proofErr w:type="spellStart"/>
            <w:r>
              <w:rPr>
                <w:w w:val="100"/>
              </w:rPr>
              <w:t>subband</w:t>
            </w:r>
            <w:proofErr w:type="spellEnd"/>
            <w:r>
              <w:rPr>
                <w:w w:val="100"/>
              </w:rPr>
              <w:t xml:space="preserve"> (see NOTE 1).</w:t>
            </w:r>
          </w:p>
          <w:p w14:paraId="71F2036C" w14:textId="77777777" w:rsidR="000C66D6" w:rsidRDefault="000C66D6">
            <w:pPr>
              <w:pStyle w:val="TableText"/>
              <w:ind w:left="200"/>
              <w:rPr>
                <w:w w:val="100"/>
              </w:rPr>
            </w:pPr>
            <w:r>
              <w:rPr>
                <w:w w:val="100"/>
              </w:rPr>
              <w:t>When the STA operating channel width is 20 MHz, then this field is set to the same value as Spatial Reuse 1 field.</w:t>
            </w:r>
          </w:p>
          <w:p w14:paraId="6C7A4383" w14:textId="77777777" w:rsidR="000C66D6" w:rsidRDefault="000C66D6">
            <w:pPr>
              <w:pStyle w:val="TableText"/>
              <w:ind w:left="200"/>
              <w:rPr>
                <w:w w:val="100"/>
              </w:rPr>
            </w:pPr>
            <w:r>
              <w:rPr>
                <w:w w:val="100"/>
              </w:rPr>
              <w:t>When the STA operating channel width is 40 MHz, then this field is set to the same value as Spatial Reuse 2 field.</w:t>
            </w:r>
          </w:p>
          <w:p w14:paraId="297CED68" w14:textId="77777777" w:rsidR="000C66D6" w:rsidRDefault="000C66D6">
            <w:pPr>
              <w:pStyle w:val="TableText"/>
              <w:ind w:left="200"/>
              <w:rPr>
                <w:w w:val="100"/>
              </w:rPr>
            </w:pPr>
          </w:p>
          <w:p w14:paraId="38AC6927" w14:textId="77777777" w:rsidR="000C66D6" w:rsidRDefault="000C66D6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>If the Bandwidth field indicates 160/80+80 MHz:</w:t>
            </w:r>
          </w:p>
          <w:p w14:paraId="494AC3C0" w14:textId="77777777" w:rsidR="000C66D6" w:rsidRDefault="000C66D6">
            <w:pPr>
              <w:pStyle w:val="TableText"/>
              <w:ind w:left="200"/>
              <w:rPr>
                <w:w w:val="100"/>
              </w:rPr>
            </w:pPr>
            <w:r>
              <w:rPr>
                <w:w w:val="100"/>
              </w:rPr>
              <w:t xml:space="preserve">This Spatial Reuse field applies to the fourth 40 MHz </w:t>
            </w:r>
            <w:proofErr w:type="spellStart"/>
            <w:r>
              <w:rPr>
                <w:w w:val="100"/>
              </w:rPr>
              <w:t>subband</w:t>
            </w:r>
            <w:proofErr w:type="spellEnd"/>
            <w:r>
              <w:rPr>
                <w:w w:val="100"/>
              </w:rPr>
              <w:t xml:space="preserve"> of the 160 MHz operating band (see NOTE 1).</w:t>
            </w:r>
          </w:p>
          <w:p w14:paraId="54447AA2" w14:textId="77777777" w:rsidR="000C66D6" w:rsidRDefault="000C66D6">
            <w:pPr>
              <w:pStyle w:val="TableText"/>
              <w:ind w:left="200"/>
              <w:rPr>
                <w:w w:val="100"/>
              </w:rPr>
            </w:pPr>
            <w:r>
              <w:rPr>
                <w:w w:val="100"/>
              </w:rPr>
              <w:t>When the STA operating channel width is 80+80 MHz, then this field is set to same value as Spatial Reuse 2 field.</w:t>
            </w:r>
          </w:p>
          <w:p w14:paraId="6221898B" w14:textId="77777777" w:rsidR="000C66D6" w:rsidRDefault="000C66D6">
            <w:pPr>
              <w:pStyle w:val="TableText"/>
              <w:rPr>
                <w:w w:val="100"/>
              </w:rPr>
            </w:pPr>
          </w:p>
          <w:p w14:paraId="3BA67A87" w14:textId="77777777" w:rsidR="000C66D6" w:rsidRDefault="000C66D6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 xml:space="preserve">Set to the value of the SPATIAL_REUSE(4) parameter of the TXVECTOR, which contains a value from </w:t>
            </w:r>
            <w:r>
              <w:rPr>
                <w:w w:val="100"/>
              </w:rPr>
              <w:fldChar w:fldCharType="begin"/>
            </w:r>
            <w:r>
              <w:rPr>
                <w:w w:val="100"/>
              </w:rPr>
              <w:instrText xml:space="preserve"> REF RTF39333535303a205461626c65 \h</w:instrText>
            </w:r>
            <w:r>
              <w:rPr>
                <w:w w:val="100"/>
              </w:rPr>
            </w:r>
            <w:r>
              <w:rPr>
                <w:w w:val="100"/>
              </w:rPr>
              <w:fldChar w:fldCharType="separate"/>
            </w:r>
            <w:r>
              <w:rPr>
                <w:w w:val="100"/>
              </w:rPr>
              <w:t>Table 28-19 (Spatial Reuse subfield encoding for an HE TB PPDU)</w:t>
            </w:r>
            <w:r>
              <w:rPr>
                <w:w w:val="100"/>
              </w:rPr>
              <w:fldChar w:fldCharType="end"/>
            </w:r>
            <w:r>
              <w:rPr>
                <w:w w:val="100"/>
              </w:rPr>
              <w:t xml:space="preserve"> for an HE TB PPDU, see 27.11.6 (SPATIAL_REUSE).</w:t>
            </w:r>
          </w:p>
          <w:p w14:paraId="7CB76F7F" w14:textId="77777777" w:rsidR="000C66D6" w:rsidRDefault="000C66D6">
            <w:pPr>
              <w:pStyle w:val="CellBody"/>
              <w:rPr>
                <w:w w:val="100"/>
              </w:rPr>
            </w:pPr>
          </w:p>
          <w:p w14:paraId="08BB0A9F" w14:textId="7EDBE7A3" w:rsidR="000C66D6" w:rsidRDefault="000C66D6">
            <w:pPr>
              <w:pStyle w:val="CellBody"/>
              <w:rPr>
                <w:w w:val="1"/>
              </w:rPr>
            </w:pPr>
            <w:r>
              <w:rPr>
                <w:w w:val="100"/>
              </w:rPr>
              <w:t xml:space="preserve">Set to SRP_DISALLOW to prohibit SRP-based spatial reuse during this PPDU. </w:t>
            </w:r>
            <w:r w:rsidRPr="00B620FB">
              <w:rPr>
                <w:w w:val="100"/>
                <w:u w:val="single"/>
              </w:rPr>
              <w:t>Set to SRP_AND-NON-SRG_OBSS_PD_PROHIBITED to prohibit both SRP-based spatial reuse and Non-SRG OBSS-PD-based spatial reuse during this PPDU.</w:t>
            </w:r>
            <w:r>
              <w:rPr>
                <w:w w:val="100"/>
              </w:rPr>
              <w:t xml:space="preserve"> For the interpretation of other values see 27.11.6 (SPATIAL_REUSE) and 27.9 (Spatial reuse operation).</w:t>
            </w:r>
          </w:p>
        </w:tc>
      </w:tr>
    </w:tbl>
    <w:p w14:paraId="5F327783" w14:textId="77777777" w:rsidR="00D7259C" w:rsidRDefault="00D7259C" w:rsidP="00D425B5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eastAsia="Times New Roman"/>
          <w:b/>
          <w:color w:val="000000"/>
          <w:sz w:val="20"/>
          <w:highlight w:val="yellow"/>
          <w:lang w:val="en-US"/>
        </w:rPr>
      </w:pPr>
    </w:p>
    <w:p w14:paraId="44CE0ECF" w14:textId="5D2B3F91" w:rsidR="00E20C4C" w:rsidRDefault="00660EA8" w:rsidP="00D425B5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eastAsia="Times New Roman"/>
          <w:b/>
          <w:color w:val="000000"/>
          <w:sz w:val="20"/>
          <w:highlight w:val="yellow"/>
          <w:lang w:val="en-US"/>
        </w:rPr>
      </w:pPr>
      <w:proofErr w:type="spellStart"/>
      <w:r>
        <w:rPr>
          <w:rFonts w:eastAsia="Times New Roman"/>
          <w:b/>
          <w:color w:val="000000"/>
          <w:sz w:val="20"/>
          <w:highlight w:val="yellow"/>
          <w:lang w:val="en-US"/>
        </w:rPr>
        <w:t>TGax</w:t>
      </w:r>
      <w:proofErr w:type="spellEnd"/>
      <w:r w:rsidRPr="005A38BF">
        <w:rPr>
          <w:rFonts w:eastAsia="Times New Roman"/>
          <w:b/>
          <w:color w:val="000000"/>
          <w:sz w:val="20"/>
          <w:highlight w:val="yellow"/>
          <w:lang w:val="en-US"/>
        </w:rPr>
        <w:t xml:space="preserve"> Editor:</w:t>
      </w:r>
      <w:r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Modify</w:t>
      </w:r>
      <w:r w:rsidR="00460489"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Table 28-18</w:t>
      </w:r>
      <w:r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</w:t>
      </w:r>
      <w:r w:rsidR="002516FB">
        <w:rPr>
          <w:rFonts w:eastAsia="Times New Roman"/>
          <w:b/>
          <w:i/>
          <w:color w:val="000000"/>
          <w:sz w:val="20"/>
          <w:highlight w:val="yellow"/>
          <w:lang w:val="en-US"/>
        </w:rPr>
        <w:t>by adding the underlined material and deleting the strikethrough material in the places show</w:t>
      </w:r>
      <w:r w:rsidRPr="001603D1">
        <w:rPr>
          <w:rFonts w:eastAsia="Times New Roman"/>
          <w:b/>
          <w:i/>
          <w:color w:val="000000"/>
          <w:sz w:val="20"/>
          <w:highlight w:val="yellow"/>
          <w:lang w:val="en-US"/>
        </w:rPr>
        <w:t>:</w:t>
      </w: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4A0" w:firstRow="1" w:lastRow="0" w:firstColumn="1" w:lastColumn="0" w:noHBand="0" w:noVBand="1"/>
      </w:tblPr>
      <w:tblGrid>
        <w:gridCol w:w="1180"/>
        <w:gridCol w:w="2340"/>
      </w:tblGrid>
      <w:tr w:rsidR="00660EA8" w14:paraId="4C6EC5AA" w14:textId="77777777" w:rsidTr="00660EA8">
        <w:trPr>
          <w:jc w:val="center"/>
        </w:trPr>
        <w:tc>
          <w:tcPr>
            <w:tcW w:w="3520" w:type="dxa"/>
            <w:gridSpan w:val="2"/>
            <w:vAlign w:val="center"/>
            <w:hideMark/>
          </w:tcPr>
          <w:p w14:paraId="03F44103" w14:textId="77777777" w:rsidR="00660EA8" w:rsidRDefault="00660EA8" w:rsidP="00660EA8">
            <w:pPr>
              <w:pStyle w:val="TableTitle"/>
              <w:numPr>
                <w:ilvl w:val="0"/>
                <w:numId w:val="21"/>
              </w:numPr>
            </w:pPr>
            <w:r>
              <w:rPr>
                <w:w w:val="100"/>
              </w:rPr>
              <w:t>Spatial Reuse subfield encoding for an HE SU PPDU, HE ER SU PPDU, and HE MU PPDU</w:t>
            </w:r>
            <w:r>
              <w:rPr>
                <w:w w:val="100"/>
              </w:rPr>
              <w:fldChar w:fldCharType="begin"/>
            </w:r>
            <w:r>
              <w:rPr>
                <w:w w:val="100"/>
              </w:rPr>
              <w:instrText xml:space="preserve"> FILENAME </w:instrText>
            </w:r>
            <w:r>
              <w:rPr>
                <w:w w:val="100"/>
              </w:rPr>
              <w:fldChar w:fldCharType="separate"/>
            </w:r>
            <w:r>
              <w:rPr>
                <w:w w:val="100"/>
              </w:rPr>
              <w:t> </w:t>
            </w:r>
            <w:r>
              <w:rPr>
                <w:w w:val="100"/>
              </w:rPr>
              <w:fldChar w:fldCharType="end"/>
            </w:r>
          </w:p>
        </w:tc>
      </w:tr>
      <w:tr w:rsidR="00660EA8" w14:paraId="35FC1B1C" w14:textId="77777777" w:rsidTr="00660EA8">
        <w:trPr>
          <w:trHeight w:val="440"/>
          <w:jc w:val="center"/>
        </w:trPr>
        <w:tc>
          <w:tcPr>
            <w:tcW w:w="11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hideMark/>
          </w:tcPr>
          <w:p w14:paraId="50A1DFBA" w14:textId="77777777" w:rsidR="00660EA8" w:rsidRDefault="00660EA8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  <w:w w:val="100"/>
              </w:rPr>
              <w:t xml:space="preserve"> Value</w:t>
            </w:r>
          </w:p>
        </w:tc>
        <w:tc>
          <w:tcPr>
            <w:tcW w:w="23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hideMark/>
          </w:tcPr>
          <w:p w14:paraId="6D10BBA8" w14:textId="77777777" w:rsidR="00660EA8" w:rsidRDefault="00660EA8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  <w:w w:val="100"/>
              </w:rPr>
              <w:t>Meaning</w:t>
            </w:r>
          </w:p>
        </w:tc>
      </w:tr>
      <w:tr w:rsidR="00660EA8" w14:paraId="3E23F5BB" w14:textId="77777777" w:rsidTr="00660EA8">
        <w:trPr>
          <w:trHeight w:val="560"/>
          <w:jc w:val="center"/>
        </w:trPr>
        <w:tc>
          <w:tcPr>
            <w:tcW w:w="1180" w:type="dxa"/>
            <w:tcBorders>
              <w:top w:val="nil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3A8DD69" w14:textId="77777777" w:rsidR="00660EA8" w:rsidRDefault="00660EA8">
            <w:pPr>
              <w:pStyle w:val="CellBody"/>
            </w:pPr>
            <w:r>
              <w:rPr>
                <w:w w:val="100"/>
              </w:rPr>
              <w:t>0</w:t>
            </w: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2042CFA0" w14:textId="2DCF2776" w:rsidR="00660EA8" w:rsidRDefault="00660EA8">
            <w:pPr>
              <w:pStyle w:val="CellBody"/>
            </w:pPr>
            <w:r>
              <w:rPr>
                <w:w w:val="100"/>
              </w:rPr>
              <w:t>SR</w:t>
            </w:r>
            <w:r w:rsidR="002767E1">
              <w:rPr>
                <w:w w:val="100"/>
              </w:rPr>
              <w:t>P</w:t>
            </w:r>
            <w:r>
              <w:rPr>
                <w:w w:val="100"/>
              </w:rPr>
              <w:t>_DISALLOW</w:t>
            </w:r>
          </w:p>
        </w:tc>
      </w:tr>
      <w:tr w:rsidR="00660EA8" w14:paraId="0D5747CB" w14:textId="77777777" w:rsidTr="00660EA8">
        <w:trPr>
          <w:trHeight w:val="560"/>
          <w:jc w:val="center"/>
        </w:trPr>
        <w:tc>
          <w:tcPr>
            <w:tcW w:w="1180" w:type="dxa"/>
            <w:tcBorders>
              <w:top w:val="nil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496E127" w14:textId="02A38ECD" w:rsidR="00660EA8" w:rsidRDefault="00660EA8">
            <w:pPr>
              <w:pStyle w:val="CellBody"/>
            </w:pPr>
            <w:r>
              <w:rPr>
                <w:w w:val="100"/>
              </w:rPr>
              <w:t>1-1</w:t>
            </w:r>
            <w:r w:rsidR="002516FB" w:rsidRPr="002516FB">
              <w:rPr>
                <w:strike/>
                <w:w w:val="100"/>
              </w:rPr>
              <w:t>3</w:t>
            </w:r>
            <w:r w:rsidRPr="002516FB">
              <w:rPr>
                <w:w w:val="100"/>
                <w:u w:val="single"/>
              </w:rPr>
              <w:t>2</w:t>
            </w: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2B483CF5" w14:textId="12ED3237" w:rsidR="00660EA8" w:rsidRDefault="00660EA8">
            <w:pPr>
              <w:pStyle w:val="CellBody"/>
            </w:pPr>
            <w:r>
              <w:rPr>
                <w:w w:val="100"/>
              </w:rPr>
              <w:t>Reserved</w:t>
            </w:r>
          </w:p>
        </w:tc>
      </w:tr>
      <w:tr w:rsidR="00660EA8" w14:paraId="60AEC2D7" w14:textId="77777777" w:rsidTr="00701EAC">
        <w:trPr>
          <w:trHeight w:val="560"/>
          <w:jc w:val="center"/>
        </w:trPr>
        <w:tc>
          <w:tcPr>
            <w:tcW w:w="1180" w:type="dxa"/>
            <w:tcBorders>
              <w:top w:val="nil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869E07B" w14:textId="6AA77F9E" w:rsidR="00660EA8" w:rsidRDefault="00660EA8">
            <w:pPr>
              <w:pStyle w:val="CellBody"/>
            </w:pPr>
            <w:r>
              <w:rPr>
                <w:w w:val="100"/>
              </w:rPr>
              <w:t>1</w:t>
            </w:r>
            <w:r w:rsidR="002516FB" w:rsidRPr="002516FB">
              <w:rPr>
                <w:dstrike/>
                <w:w w:val="100"/>
              </w:rPr>
              <w:t>4</w:t>
            </w:r>
            <w:r w:rsidRPr="002516FB">
              <w:rPr>
                <w:w w:val="100"/>
                <w:u w:val="single"/>
              </w:rPr>
              <w:t>3</w:t>
            </w: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40D5AF31" w14:textId="54F21F07" w:rsidR="00660EA8" w:rsidRDefault="00660EA8">
            <w:pPr>
              <w:pStyle w:val="CellBody"/>
            </w:pPr>
            <w:r>
              <w:rPr>
                <w:w w:val="100"/>
              </w:rPr>
              <w:t>SR_RESTRICTED</w:t>
            </w:r>
          </w:p>
        </w:tc>
      </w:tr>
      <w:tr w:rsidR="00660EA8" w14:paraId="373BADF0" w14:textId="77777777" w:rsidTr="00701EAC">
        <w:trPr>
          <w:trHeight w:val="560"/>
          <w:jc w:val="center"/>
        </w:trPr>
        <w:tc>
          <w:tcPr>
            <w:tcW w:w="1180" w:type="dxa"/>
            <w:tcBorders>
              <w:top w:val="single" w:sz="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2B759C5B" w14:textId="1FAB1E5C" w:rsidR="00660EA8" w:rsidRDefault="00660EA8">
            <w:pPr>
              <w:pStyle w:val="CellBody"/>
            </w:pPr>
            <w:r>
              <w:rPr>
                <w:w w:val="100"/>
              </w:rPr>
              <w:lastRenderedPageBreak/>
              <w:t>1</w:t>
            </w:r>
            <w:r w:rsidR="002516FB" w:rsidRPr="002516FB">
              <w:rPr>
                <w:strike/>
                <w:w w:val="100"/>
              </w:rPr>
              <w:t>5</w:t>
            </w:r>
            <w:r>
              <w:rPr>
                <w:w w:val="100"/>
              </w:rPr>
              <w:t>4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hideMark/>
          </w:tcPr>
          <w:p w14:paraId="59FC1843" w14:textId="719294F4" w:rsidR="00660EA8" w:rsidRDefault="00660EA8">
            <w:pPr>
              <w:pStyle w:val="CellBody"/>
            </w:pPr>
            <w:r>
              <w:rPr>
                <w:w w:val="100"/>
              </w:rPr>
              <w:t>SR_DELAY</w:t>
            </w:r>
          </w:p>
        </w:tc>
      </w:tr>
      <w:tr w:rsidR="00660EA8" w:rsidRPr="002516FB" w14:paraId="6C301DBE" w14:textId="77777777" w:rsidTr="00701EAC">
        <w:trPr>
          <w:trHeight w:val="560"/>
          <w:jc w:val="center"/>
        </w:trPr>
        <w:tc>
          <w:tcPr>
            <w:tcW w:w="1180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14:paraId="5B3362C5" w14:textId="2A442330" w:rsidR="00660EA8" w:rsidRPr="002516FB" w:rsidRDefault="00660EA8">
            <w:pPr>
              <w:pStyle w:val="CellBody"/>
              <w:rPr>
                <w:w w:val="100"/>
                <w:u w:val="single"/>
              </w:rPr>
            </w:pPr>
            <w:r w:rsidRPr="002516FB">
              <w:rPr>
                <w:w w:val="100"/>
                <w:u w:val="single"/>
              </w:rPr>
              <w:t>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14:paraId="5D60F8A8" w14:textId="62B9B02C" w:rsidR="00660EA8" w:rsidRPr="00755DF4" w:rsidRDefault="00660EA8">
            <w:pPr>
              <w:pStyle w:val="CellBody"/>
              <w:rPr>
                <w:w w:val="100"/>
                <w:u w:val="single"/>
              </w:rPr>
            </w:pPr>
            <w:r w:rsidRPr="00C70A28">
              <w:rPr>
                <w:w w:val="100"/>
                <w:u w:val="single"/>
              </w:rPr>
              <w:t>SRP_AND_NON-</w:t>
            </w:r>
            <w:r w:rsidRPr="00755DF4">
              <w:rPr>
                <w:w w:val="100"/>
                <w:u w:val="single"/>
              </w:rPr>
              <w:t>SRG</w:t>
            </w:r>
            <w:r w:rsidR="00701EAC" w:rsidRPr="00755DF4">
              <w:rPr>
                <w:w w:val="100"/>
                <w:u w:val="single"/>
              </w:rPr>
              <w:t>_</w:t>
            </w:r>
            <w:r w:rsidRPr="00755DF4">
              <w:rPr>
                <w:w w:val="100"/>
                <w:u w:val="single"/>
              </w:rPr>
              <w:t>OBSS-PD_PROHIBITED</w:t>
            </w:r>
          </w:p>
        </w:tc>
      </w:tr>
    </w:tbl>
    <w:p w14:paraId="36E27AE2" w14:textId="77777777" w:rsidR="00E20C4C" w:rsidRDefault="00E20C4C" w:rsidP="00D425B5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eastAsia="Times New Roman"/>
          <w:b/>
          <w:color w:val="000000"/>
          <w:sz w:val="20"/>
          <w:highlight w:val="yellow"/>
          <w:lang w:val="en-US"/>
        </w:rPr>
      </w:pPr>
    </w:p>
    <w:p w14:paraId="66DF8938" w14:textId="23E52CF7" w:rsidR="00D425B5" w:rsidRDefault="00D425B5" w:rsidP="00D425B5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eastAsia="Times New Roman"/>
          <w:b/>
          <w:i/>
          <w:color w:val="000000"/>
          <w:sz w:val="20"/>
          <w:lang w:val="en-US"/>
        </w:rPr>
      </w:pPr>
      <w:bookmarkStart w:id="11" w:name="_Hlk481687190"/>
      <w:proofErr w:type="spellStart"/>
      <w:r>
        <w:rPr>
          <w:rFonts w:eastAsia="Times New Roman"/>
          <w:b/>
          <w:color w:val="000000"/>
          <w:sz w:val="20"/>
          <w:highlight w:val="yellow"/>
          <w:lang w:val="en-US"/>
        </w:rPr>
        <w:t>TGax</w:t>
      </w:r>
      <w:proofErr w:type="spellEnd"/>
      <w:r w:rsidRPr="005A38BF">
        <w:rPr>
          <w:rFonts w:eastAsia="Times New Roman"/>
          <w:b/>
          <w:color w:val="000000"/>
          <w:sz w:val="20"/>
          <w:highlight w:val="yellow"/>
          <w:lang w:val="en-US"/>
        </w:rPr>
        <w:t xml:space="preserve"> Editor:</w:t>
      </w:r>
      <w:r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Modify Table 28-19</w:t>
      </w:r>
      <w:r w:rsidR="00701EAC"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by deleting the strikethrough material and adding the underlined material in the place indicated</w:t>
      </w:r>
      <w:r w:rsidRPr="001603D1">
        <w:rPr>
          <w:rFonts w:eastAsia="Times New Roman"/>
          <w:b/>
          <w:i/>
          <w:color w:val="000000"/>
          <w:sz w:val="20"/>
          <w:highlight w:val="yellow"/>
          <w:lang w:val="en-US"/>
        </w:rPr>
        <w:t>:</w:t>
      </w:r>
      <w:bookmarkEnd w:id="11"/>
    </w:p>
    <w:p w14:paraId="14FFF921" w14:textId="77777777" w:rsidR="00D425B5" w:rsidRDefault="00D425B5"/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4A0" w:firstRow="1" w:lastRow="0" w:firstColumn="1" w:lastColumn="0" w:noHBand="0" w:noVBand="1"/>
      </w:tblPr>
      <w:tblGrid>
        <w:gridCol w:w="1180"/>
        <w:gridCol w:w="2340"/>
      </w:tblGrid>
      <w:tr w:rsidR="00FA4869" w14:paraId="0933895C" w14:textId="77777777" w:rsidTr="00FA4869">
        <w:trPr>
          <w:jc w:val="center"/>
        </w:trPr>
        <w:tc>
          <w:tcPr>
            <w:tcW w:w="3520" w:type="dxa"/>
            <w:gridSpan w:val="2"/>
            <w:vAlign w:val="center"/>
            <w:hideMark/>
          </w:tcPr>
          <w:p w14:paraId="59DCDDBD" w14:textId="50C8C363" w:rsidR="00FA4869" w:rsidRDefault="00FA4869" w:rsidP="00FA4869">
            <w:pPr>
              <w:pStyle w:val="TableTitle"/>
              <w:numPr>
                <w:ilvl w:val="0"/>
                <w:numId w:val="16"/>
              </w:numPr>
            </w:pPr>
            <w:r>
              <w:rPr>
                <w:w w:val="100"/>
              </w:rPr>
              <w:t>Spatial Reuse subfield encoding for an HE TB PPDU</w:t>
            </w:r>
            <w:r>
              <w:fldChar w:fldCharType="begin"/>
            </w:r>
            <w:r>
              <w:rPr>
                <w:w w:val="100"/>
              </w:rPr>
              <w:instrText xml:space="preserve"> FILENAME </w:instrText>
            </w:r>
            <w:r>
              <w:fldChar w:fldCharType="separate"/>
            </w:r>
            <w:r>
              <w:rPr>
                <w:w w:val="100"/>
              </w:rPr>
              <w:t> </w:t>
            </w:r>
            <w:r>
              <w:fldChar w:fldCharType="end"/>
            </w:r>
            <w:bookmarkEnd w:id="7"/>
          </w:p>
        </w:tc>
      </w:tr>
      <w:tr w:rsidR="00FA4869" w14:paraId="7A798CD4" w14:textId="77777777" w:rsidTr="00FA4869">
        <w:trPr>
          <w:trHeight w:val="440"/>
          <w:jc w:val="center"/>
        </w:trPr>
        <w:tc>
          <w:tcPr>
            <w:tcW w:w="11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hideMark/>
          </w:tcPr>
          <w:p w14:paraId="19293EE7" w14:textId="77777777" w:rsidR="00FA4869" w:rsidRDefault="00FA4869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  <w:w w:val="100"/>
              </w:rPr>
              <w:t xml:space="preserve"> Value</w:t>
            </w:r>
          </w:p>
        </w:tc>
        <w:tc>
          <w:tcPr>
            <w:tcW w:w="23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hideMark/>
          </w:tcPr>
          <w:p w14:paraId="5E5EEB66" w14:textId="77777777" w:rsidR="00FA4869" w:rsidRDefault="00FA4869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  <w:w w:val="100"/>
              </w:rPr>
              <w:t>Meaning</w:t>
            </w:r>
          </w:p>
        </w:tc>
      </w:tr>
      <w:tr w:rsidR="00FA4869" w14:paraId="554C6AAD" w14:textId="77777777" w:rsidTr="00FA4869">
        <w:trPr>
          <w:trHeight w:val="360"/>
          <w:jc w:val="center"/>
        </w:trPr>
        <w:tc>
          <w:tcPr>
            <w:tcW w:w="1180" w:type="dxa"/>
            <w:tcBorders>
              <w:top w:val="nil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41CACFC" w14:textId="77777777" w:rsidR="00FA4869" w:rsidRDefault="00FA4869">
            <w:pPr>
              <w:pStyle w:val="CellBody"/>
            </w:pPr>
            <w:r>
              <w:rPr>
                <w:w w:val="100"/>
              </w:rPr>
              <w:t>0</w:t>
            </w: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7B24FEB5" w14:textId="270E022B" w:rsidR="00FA4869" w:rsidRDefault="00FA4869">
            <w:pPr>
              <w:pStyle w:val="CellBody"/>
            </w:pPr>
            <w:r>
              <w:rPr>
                <w:w w:val="100"/>
              </w:rPr>
              <w:t>SR</w:t>
            </w:r>
            <w:r w:rsidR="002767E1">
              <w:rPr>
                <w:w w:val="100"/>
              </w:rPr>
              <w:t>P</w:t>
            </w:r>
            <w:r>
              <w:rPr>
                <w:w w:val="100"/>
              </w:rPr>
              <w:t>_DISALLOW</w:t>
            </w:r>
          </w:p>
        </w:tc>
      </w:tr>
      <w:tr w:rsidR="00FA4869" w14:paraId="61963217" w14:textId="77777777" w:rsidTr="00FA4869">
        <w:trPr>
          <w:trHeight w:val="360"/>
          <w:jc w:val="center"/>
        </w:trPr>
        <w:tc>
          <w:tcPr>
            <w:tcW w:w="1180" w:type="dxa"/>
            <w:tcBorders>
              <w:top w:val="nil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FA551AD" w14:textId="77777777" w:rsidR="00FA4869" w:rsidRDefault="00FA4869">
            <w:pPr>
              <w:pStyle w:val="CellBody"/>
            </w:pPr>
            <w:r>
              <w:rPr>
                <w:w w:val="100"/>
              </w:rPr>
              <w:t>1</w:t>
            </w: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343B4A17" w14:textId="77777777" w:rsidR="00FA4869" w:rsidRDefault="00FA4869">
            <w:pPr>
              <w:pStyle w:val="CellBody"/>
            </w:pPr>
            <w:r>
              <w:rPr>
                <w:w w:val="100"/>
              </w:rPr>
              <w:t xml:space="preserve">SRP = </w:t>
            </w:r>
            <w:r>
              <w:rPr>
                <w:rFonts w:ascii="Symbol" w:hAnsi="Symbol" w:cs="Symbol"/>
                <w:w w:val="100"/>
              </w:rPr>
              <w:t></w:t>
            </w:r>
            <w:r>
              <w:rPr>
                <w:w w:val="100"/>
              </w:rPr>
              <w:t>80 dBm</w:t>
            </w:r>
          </w:p>
        </w:tc>
      </w:tr>
      <w:tr w:rsidR="00FA4869" w14:paraId="28E97D1F" w14:textId="77777777" w:rsidTr="00FA4869">
        <w:trPr>
          <w:trHeight w:val="360"/>
          <w:jc w:val="center"/>
        </w:trPr>
        <w:tc>
          <w:tcPr>
            <w:tcW w:w="1180" w:type="dxa"/>
            <w:tcBorders>
              <w:top w:val="nil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A0C7F1C" w14:textId="77777777" w:rsidR="00FA4869" w:rsidRDefault="00FA4869">
            <w:pPr>
              <w:pStyle w:val="CellBody"/>
            </w:pPr>
            <w:r>
              <w:rPr>
                <w:w w:val="100"/>
              </w:rPr>
              <w:t>2</w:t>
            </w: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2C753E73" w14:textId="77777777" w:rsidR="00FA4869" w:rsidRDefault="00FA4869">
            <w:pPr>
              <w:pStyle w:val="CellBody"/>
            </w:pPr>
            <w:r>
              <w:rPr>
                <w:w w:val="100"/>
              </w:rPr>
              <w:t xml:space="preserve">SRP = </w:t>
            </w:r>
            <w:r>
              <w:rPr>
                <w:rFonts w:ascii="Symbol" w:hAnsi="Symbol" w:cs="Symbol"/>
                <w:w w:val="100"/>
              </w:rPr>
              <w:t></w:t>
            </w:r>
            <w:r>
              <w:rPr>
                <w:w w:val="100"/>
              </w:rPr>
              <w:t>74 dBm</w:t>
            </w:r>
          </w:p>
        </w:tc>
      </w:tr>
      <w:tr w:rsidR="00FA4869" w14:paraId="1137332A" w14:textId="77777777" w:rsidTr="00FA4869">
        <w:trPr>
          <w:trHeight w:val="360"/>
          <w:jc w:val="center"/>
        </w:trPr>
        <w:tc>
          <w:tcPr>
            <w:tcW w:w="1180" w:type="dxa"/>
            <w:tcBorders>
              <w:top w:val="nil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071E2B5" w14:textId="77777777" w:rsidR="00FA4869" w:rsidRDefault="00FA4869">
            <w:pPr>
              <w:pStyle w:val="CellBody"/>
            </w:pPr>
            <w:r>
              <w:rPr>
                <w:w w:val="100"/>
              </w:rPr>
              <w:t>3</w:t>
            </w: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4C13086E" w14:textId="77777777" w:rsidR="00FA4869" w:rsidRDefault="00FA4869">
            <w:pPr>
              <w:pStyle w:val="CellBody"/>
            </w:pPr>
            <w:r>
              <w:rPr>
                <w:w w:val="100"/>
              </w:rPr>
              <w:t xml:space="preserve">SRP = </w:t>
            </w:r>
            <w:r>
              <w:rPr>
                <w:rFonts w:ascii="Symbol" w:hAnsi="Symbol" w:cs="Symbol"/>
                <w:w w:val="100"/>
              </w:rPr>
              <w:t></w:t>
            </w:r>
            <w:r>
              <w:rPr>
                <w:w w:val="100"/>
              </w:rPr>
              <w:t>68 dBm</w:t>
            </w:r>
          </w:p>
        </w:tc>
      </w:tr>
      <w:tr w:rsidR="00FA4869" w14:paraId="0C2C1BD1" w14:textId="77777777" w:rsidTr="00FA4869">
        <w:trPr>
          <w:trHeight w:val="360"/>
          <w:jc w:val="center"/>
        </w:trPr>
        <w:tc>
          <w:tcPr>
            <w:tcW w:w="1180" w:type="dxa"/>
            <w:tcBorders>
              <w:top w:val="nil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DB28583" w14:textId="77777777" w:rsidR="00FA4869" w:rsidRDefault="00FA4869">
            <w:pPr>
              <w:pStyle w:val="CellBody"/>
            </w:pPr>
            <w:r>
              <w:rPr>
                <w:w w:val="100"/>
              </w:rPr>
              <w:t>4</w:t>
            </w: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14B8AF5C" w14:textId="77777777" w:rsidR="00FA4869" w:rsidRDefault="00FA4869">
            <w:pPr>
              <w:pStyle w:val="CellBody"/>
            </w:pPr>
            <w:r>
              <w:rPr>
                <w:w w:val="100"/>
              </w:rPr>
              <w:t xml:space="preserve">SRP = </w:t>
            </w:r>
            <w:r>
              <w:rPr>
                <w:rFonts w:ascii="Symbol" w:hAnsi="Symbol" w:cs="Symbol"/>
                <w:w w:val="100"/>
              </w:rPr>
              <w:t></w:t>
            </w:r>
            <w:r>
              <w:rPr>
                <w:w w:val="100"/>
              </w:rPr>
              <w:t>62 dBm</w:t>
            </w:r>
          </w:p>
        </w:tc>
      </w:tr>
      <w:tr w:rsidR="00FA4869" w14:paraId="6E6D0B54" w14:textId="77777777" w:rsidTr="00FA4869">
        <w:trPr>
          <w:trHeight w:val="360"/>
          <w:jc w:val="center"/>
        </w:trPr>
        <w:tc>
          <w:tcPr>
            <w:tcW w:w="1180" w:type="dxa"/>
            <w:tcBorders>
              <w:top w:val="nil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333C7AB" w14:textId="77777777" w:rsidR="00FA4869" w:rsidRDefault="00FA4869">
            <w:pPr>
              <w:pStyle w:val="CellBody"/>
            </w:pPr>
            <w:r>
              <w:rPr>
                <w:w w:val="100"/>
              </w:rPr>
              <w:t>5</w:t>
            </w: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447F9B13" w14:textId="77777777" w:rsidR="00FA4869" w:rsidRDefault="00FA4869">
            <w:pPr>
              <w:pStyle w:val="CellBody"/>
            </w:pPr>
            <w:r>
              <w:rPr>
                <w:w w:val="100"/>
              </w:rPr>
              <w:t xml:space="preserve">SRP = </w:t>
            </w:r>
            <w:r>
              <w:rPr>
                <w:rFonts w:ascii="Symbol" w:hAnsi="Symbol" w:cs="Symbol"/>
                <w:w w:val="100"/>
              </w:rPr>
              <w:t></w:t>
            </w:r>
            <w:r>
              <w:rPr>
                <w:w w:val="100"/>
              </w:rPr>
              <w:t>56 dBm</w:t>
            </w:r>
          </w:p>
        </w:tc>
      </w:tr>
      <w:tr w:rsidR="00FA4869" w14:paraId="25728E02" w14:textId="77777777" w:rsidTr="00FA4869">
        <w:trPr>
          <w:trHeight w:val="360"/>
          <w:jc w:val="center"/>
        </w:trPr>
        <w:tc>
          <w:tcPr>
            <w:tcW w:w="1180" w:type="dxa"/>
            <w:tcBorders>
              <w:top w:val="nil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8589724" w14:textId="77777777" w:rsidR="00FA4869" w:rsidRDefault="00FA4869">
            <w:pPr>
              <w:pStyle w:val="CellBody"/>
            </w:pPr>
            <w:r>
              <w:rPr>
                <w:w w:val="100"/>
              </w:rPr>
              <w:t>6</w:t>
            </w: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29AB2336" w14:textId="77777777" w:rsidR="00FA4869" w:rsidRDefault="00FA4869">
            <w:pPr>
              <w:pStyle w:val="CellBody"/>
            </w:pPr>
            <w:r>
              <w:rPr>
                <w:w w:val="100"/>
              </w:rPr>
              <w:t xml:space="preserve">SRP = </w:t>
            </w:r>
            <w:r>
              <w:rPr>
                <w:rFonts w:ascii="Symbol" w:hAnsi="Symbol" w:cs="Symbol"/>
                <w:w w:val="100"/>
              </w:rPr>
              <w:t></w:t>
            </w:r>
            <w:r>
              <w:rPr>
                <w:w w:val="100"/>
              </w:rPr>
              <w:t>50 dBm</w:t>
            </w:r>
          </w:p>
        </w:tc>
      </w:tr>
      <w:tr w:rsidR="00FA4869" w14:paraId="6D3A564E" w14:textId="77777777" w:rsidTr="00FA4869">
        <w:trPr>
          <w:trHeight w:val="360"/>
          <w:jc w:val="center"/>
        </w:trPr>
        <w:tc>
          <w:tcPr>
            <w:tcW w:w="1180" w:type="dxa"/>
            <w:tcBorders>
              <w:top w:val="nil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6BEAFD4" w14:textId="77777777" w:rsidR="00FA4869" w:rsidRDefault="00FA4869">
            <w:pPr>
              <w:pStyle w:val="CellBody"/>
            </w:pPr>
            <w:r>
              <w:rPr>
                <w:w w:val="100"/>
              </w:rPr>
              <w:t>7</w:t>
            </w: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4C6C2E55" w14:textId="77777777" w:rsidR="00FA4869" w:rsidRDefault="00FA4869">
            <w:pPr>
              <w:pStyle w:val="CellBody"/>
            </w:pPr>
            <w:r>
              <w:rPr>
                <w:w w:val="100"/>
              </w:rPr>
              <w:t xml:space="preserve">SRP = </w:t>
            </w:r>
            <w:r>
              <w:rPr>
                <w:rFonts w:ascii="Symbol" w:hAnsi="Symbol" w:cs="Symbol"/>
                <w:w w:val="100"/>
              </w:rPr>
              <w:t></w:t>
            </w:r>
            <w:r>
              <w:rPr>
                <w:w w:val="100"/>
              </w:rPr>
              <w:t>47 dBm</w:t>
            </w:r>
          </w:p>
        </w:tc>
      </w:tr>
      <w:tr w:rsidR="00FA4869" w14:paraId="061654F8" w14:textId="77777777" w:rsidTr="00FA4869">
        <w:trPr>
          <w:trHeight w:val="360"/>
          <w:jc w:val="center"/>
        </w:trPr>
        <w:tc>
          <w:tcPr>
            <w:tcW w:w="1180" w:type="dxa"/>
            <w:tcBorders>
              <w:top w:val="nil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20DEFF6" w14:textId="77777777" w:rsidR="00FA4869" w:rsidRDefault="00FA4869">
            <w:pPr>
              <w:pStyle w:val="CellBody"/>
            </w:pPr>
            <w:r>
              <w:rPr>
                <w:w w:val="100"/>
              </w:rPr>
              <w:t>8</w:t>
            </w: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1BBB9380" w14:textId="77777777" w:rsidR="00FA4869" w:rsidRDefault="00FA4869">
            <w:pPr>
              <w:pStyle w:val="CellBody"/>
            </w:pPr>
            <w:r>
              <w:rPr>
                <w:w w:val="100"/>
              </w:rPr>
              <w:t xml:space="preserve">SRP = </w:t>
            </w:r>
            <w:r>
              <w:rPr>
                <w:rFonts w:ascii="Symbol" w:hAnsi="Symbol" w:cs="Symbol"/>
                <w:w w:val="100"/>
              </w:rPr>
              <w:t></w:t>
            </w:r>
            <w:r>
              <w:rPr>
                <w:w w:val="100"/>
              </w:rPr>
              <w:t>44 dBm</w:t>
            </w:r>
          </w:p>
        </w:tc>
      </w:tr>
      <w:tr w:rsidR="00FA4869" w14:paraId="4B6018ED" w14:textId="77777777" w:rsidTr="00FA4869">
        <w:trPr>
          <w:trHeight w:val="360"/>
          <w:jc w:val="center"/>
        </w:trPr>
        <w:tc>
          <w:tcPr>
            <w:tcW w:w="1180" w:type="dxa"/>
            <w:tcBorders>
              <w:top w:val="nil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1C65BCD" w14:textId="77777777" w:rsidR="00FA4869" w:rsidRDefault="00FA4869">
            <w:pPr>
              <w:pStyle w:val="CellBody"/>
            </w:pPr>
            <w:r>
              <w:rPr>
                <w:w w:val="100"/>
              </w:rPr>
              <w:t>9</w:t>
            </w: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51BC99AB" w14:textId="77777777" w:rsidR="00FA4869" w:rsidRDefault="00FA4869">
            <w:pPr>
              <w:pStyle w:val="CellBody"/>
            </w:pPr>
            <w:r>
              <w:rPr>
                <w:w w:val="100"/>
              </w:rPr>
              <w:t xml:space="preserve">SRP = </w:t>
            </w:r>
            <w:r>
              <w:rPr>
                <w:rFonts w:ascii="Symbol" w:hAnsi="Symbol" w:cs="Symbol"/>
                <w:w w:val="100"/>
              </w:rPr>
              <w:t></w:t>
            </w:r>
            <w:r>
              <w:rPr>
                <w:w w:val="100"/>
              </w:rPr>
              <w:t>41 dBm</w:t>
            </w:r>
          </w:p>
        </w:tc>
      </w:tr>
      <w:tr w:rsidR="00FA4869" w14:paraId="6E25615F" w14:textId="77777777" w:rsidTr="00FA4869">
        <w:trPr>
          <w:trHeight w:val="360"/>
          <w:jc w:val="center"/>
        </w:trPr>
        <w:tc>
          <w:tcPr>
            <w:tcW w:w="1180" w:type="dxa"/>
            <w:tcBorders>
              <w:top w:val="nil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0A913D7" w14:textId="77777777" w:rsidR="00FA4869" w:rsidRDefault="00FA4869">
            <w:pPr>
              <w:pStyle w:val="CellBody"/>
            </w:pPr>
            <w:r>
              <w:rPr>
                <w:w w:val="100"/>
              </w:rPr>
              <w:t>10</w:t>
            </w: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316AED7B" w14:textId="77777777" w:rsidR="00FA4869" w:rsidRDefault="00FA4869">
            <w:pPr>
              <w:pStyle w:val="CellBody"/>
            </w:pPr>
            <w:r>
              <w:rPr>
                <w:w w:val="100"/>
              </w:rPr>
              <w:t xml:space="preserve">SRP = </w:t>
            </w:r>
            <w:r>
              <w:rPr>
                <w:rFonts w:ascii="Symbol" w:hAnsi="Symbol" w:cs="Symbol"/>
                <w:w w:val="100"/>
              </w:rPr>
              <w:t></w:t>
            </w:r>
            <w:r>
              <w:rPr>
                <w:w w:val="100"/>
              </w:rPr>
              <w:t>38 dBm</w:t>
            </w:r>
          </w:p>
        </w:tc>
      </w:tr>
      <w:tr w:rsidR="00FA4869" w14:paraId="53F232D0" w14:textId="77777777" w:rsidTr="00FA4869">
        <w:trPr>
          <w:trHeight w:val="360"/>
          <w:jc w:val="center"/>
        </w:trPr>
        <w:tc>
          <w:tcPr>
            <w:tcW w:w="1180" w:type="dxa"/>
            <w:tcBorders>
              <w:top w:val="nil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B15639D" w14:textId="77777777" w:rsidR="00FA4869" w:rsidRDefault="00FA4869">
            <w:pPr>
              <w:pStyle w:val="CellBody"/>
            </w:pPr>
            <w:r>
              <w:rPr>
                <w:w w:val="100"/>
              </w:rPr>
              <w:t>11</w:t>
            </w: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6E9B394D" w14:textId="77777777" w:rsidR="00FA4869" w:rsidRDefault="00FA4869">
            <w:pPr>
              <w:pStyle w:val="CellBody"/>
            </w:pPr>
            <w:r>
              <w:rPr>
                <w:w w:val="100"/>
              </w:rPr>
              <w:t xml:space="preserve">SRP = </w:t>
            </w:r>
            <w:r>
              <w:rPr>
                <w:rFonts w:ascii="Symbol" w:hAnsi="Symbol" w:cs="Symbol"/>
                <w:w w:val="100"/>
              </w:rPr>
              <w:t></w:t>
            </w:r>
            <w:r>
              <w:rPr>
                <w:w w:val="100"/>
              </w:rPr>
              <w:t>35 dBm</w:t>
            </w:r>
          </w:p>
        </w:tc>
      </w:tr>
      <w:tr w:rsidR="00FA4869" w14:paraId="25B7C1CE" w14:textId="77777777" w:rsidTr="00FA4869">
        <w:trPr>
          <w:trHeight w:val="360"/>
          <w:jc w:val="center"/>
        </w:trPr>
        <w:tc>
          <w:tcPr>
            <w:tcW w:w="1180" w:type="dxa"/>
            <w:tcBorders>
              <w:top w:val="nil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D942883" w14:textId="77777777" w:rsidR="00FA4869" w:rsidRDefault="00FA4869">
            <w:pPr>
              <w:pStyle w:val="CellBody"/>
            </w:pPr>
            <w:r>
              <w:rPr>
                <w:w w:val="100"/>
              </w:rPr>
              <w:t>12</w:t>
            </w: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07E2DFFE" w14:textId="77777777" w:rsidR="00FA4869" w:rsidRDefault="00FA4869">
            <w:pPr>
              <w:pStyle w:val="CellBody"/>
            </w:pPr>
            <w:r>
              <w:rPr>
                <w:w w:val="100"/>
              </w:rPr>
              <w:t xml:space="preserve">SRP = </w:t>
            </w:r>
            <w:r>
              <w:rPr>
                <w:rFonts w:ascii="Symbol" w:hAnsi="Symbol" w:cs="Symbol"/>
                <w:w w:val="100"/>
              </w:rPr>
              <w:t></w:t>
            </w:r>
            <w:r>
              <w:rPr>
                <w:w w:val="100"/>
              </w:rPr>
              <w:t>32 dBm</w:t>
            </w:r>
          </w:p>
        </w:tc>
      </w:tr>
      <w:tr w:rsidR="00FA4869" w14:paraId="1C9D6FF8" w14:textId="77777777" w:rsidTr="00FA4869">
        <w:trPr>
          <w:trHeight w:val="360"/>
          <w:jc w:val="center"/>
        </w:trPr>
        <w:tc>
          <w:tcPr>
            <w:tcW w:w="1180" w:type="dxa"/>
            <w:tcBorders>
              <w:top w:val="nil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592CDF6" w14:textId="77777777" w:rsidR="00FA4869" w:rsidRDefault="00FA4869">
            <w:pPr>
              <w:pStyle w:val="CellBody"/>
            </w:pPr>
            <w:r>
              <w:rPr>
                <w:w w:val="100"/>
              </w:rPr>
              <w:t>13</w:t>
            </w: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3BF40CD7" w14:textId="77777777" w:rsidR="00FA4869" w:rsidRDefault="00FA4869">
            <w:pPr>
              <w:pStyle w:val="CellBody"/>
            </w:pPr>
            <w:r>
              <w:rPr>
                <w:w w:val="100"/>
              </w:rPr>
              <w:t xml:space="preserve">SRP = </w:t>
            </w:r>
            <w:r>
              <w:rPr>
                <w:rFonts w:ascii="Symbol" w:hAnsi="Symbol" w:cs="Symbol"/>
                <w:w w:val="100"/>
              </w:rPr>
              <w:t></w:t>
            </w:r>
            <w:r>
              <w:rPr>
                <w:w w:val="100"/>
              </w:rPr>
              <w:t>29 dBm</w:t>
            </w:r>
          </w:p>
        </w:tc>
      </w:tr>
      <w:tr w:rsidR="00FA4869" w14:paraId="32A7E6CD" w14:textId="77777777" w:rsidTr="00FA4869">
        <w:trPr>
          <w:trHeight w:val="360"/>
          <w:jc w:val="center"/>
        </w:trPr>
        <w:tc>
          <w:tcPr>
            <w:tcW w:w="1180" w:type="dxa"/>
            <w:tcBorders>
              <w:top w:val="nil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EDD4B18" w14:textId="77777777" w:rsidR="00FA4869" w:rsidRDefault="00FA4869">
            <w:pPr>
              <w:pStyle w:val="CellBody"/>
            </w:pPr>
            <w:r>
              <w:rPr>
                <w:w w:val="100"/>
              </w:rPr>
              <w:t>14</w:t>
            </w: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6A96B4ED" w14:textId="77777777" w:rsidR="00FA4869" w:rsidRDefault="00FA4869">
            <w:pPr>
              <w:pStyle w:val="CellBody"/>
            </w:pPr>
            <w:r>
              <w:rPr>
                <w:w w:val="100"/>
              </w:rPr>
              <w:t xml:space="preserve">SRP </w:t>
            </w:r>
            <w:r>
              <w:rPr>
                <w:rFonts w:ascii="Symbol" w:hAnsi="Symbol" w:cs="Symbol"/>
                <w:w w:val="100"/>
              </w:rPr>
              <w:t></w:t>
            </w:r>
            <w:r>
              <w:rPr>
                <w:w w:val="100"/>
              </w:rPr>
              <w:t xml:space="preserve"> </w:t>
            </w:r>
            <w:r>
              <w:rPr>
                <w:rFonts w:ascii="Symbol" w:hAnsi="Symbol" w:cs="Symbol"/>
                <w:w w:val="100"/>
              </w:rPr>
              <w:t></w:t>
            </w:r>
            <w:r>
              <w:rPr>
                <w:w w:val="100"/>
              </w:rPr>
              <w:t>26 dBm</w:t>
            </w:r>
          </w:p>
        </w:tc>
      </w:tr>
      <w:tr w:rsidR="00FA4869" w14:paraId="5271A91F" w14:textId="77777777" w:rsidTr="00FA4869">
        <w:trPr>
          <w:trHeight w:val="360"/>
          <w:jc w:val="center"/>
        </w:trPr>
        <w:tc>
          <w:tcPr>
            <w:tcW w:w="118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hideMark/>
          </w:tcPr>
          <w:p w14:paraId="6E4E263A" w14:textId="77777777" w:rsidR="00FA4869" w:rsidRDefault="00FA4869">
            <w:pPr>
              <w:pStyle w:val="CellBody"/>
            </w:pPr>
            <w:r>
              <w:rPr>
                <w:w w:val="100"/>
              </w:rPr>
              <w:t>15</w:t>
            </w: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65EAFBDB" w14:textId="77777777" w:rsidR="00A60BA3" w:rsidRPr="00701EAC" w:rsidRDefault="00FA4869">
            <w:pPr>
              <w:pStyle w:val="CellBody"/>
              <w:rPr>
                <w:strike/>
                <w:w w:val="100"/>
              </w:rPr>
            </w:pPr>
            <w:r w:rsidRPr="00701EAC">
              <w:rPr>
                <w:strike/>
                <w:w w:val="100"/>
              </w:rPr>
              <w:t>Reserved</w:t>
            </w:r>
          </w:p>
          <w:p w14:paraId="471D8484" w14:textId="3E467BCC" w:rsidR="00FA4869" w:rsidRPr="00701EAC" w:rsidRDefault="00FA4869">
            <w:pPr>
              <w:pStyle w:val="CellBody"/>
              <w:rPr>
                <w:u w:val="single"/>
              </w:rPr>
            </w:pPr>
            <w:r w:rsidRPr="00701EAC">
              <w:rPr>
                <w:w w:val="100"/>
                <w:u w:val="single"/>
              </w:rPr>
              <w:t>SRP_AND_NON-</w:t>
            </w:r>
            <w:r w:rsidRPr="00701EAC">
              <w:rPr>
                <w:w w:val="100"/>
                <w:u w:val="single"/>
              </w:rPr>
              <w:lastRenderedPageBreak/>
              <w:t>SRG_OBSS-PD_PROHIBIT</w:t>
            </w:r>
            <w:r w:rsidR="00F67C93" w:rsidRPr="00701EAC">
              <w:rPr>
                <w:w w:val="100"/>
                <w:u w:val="single"/>
              </w:rPr>
              <w:t>ED</w:t>
            </w:r>
          </w:p>
        </w:tc>
      </w:tr>
    </w:tbl>
    <w:p w14:paraId="4F0803F0" w14:textId="77777777" w:rsidR="008F06AA" w:rsidRDefault="008F06AA" w:rsidP="00DD64AA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eastAsia="Times New Roman"/>
          <w:b/>
          <w:color w:val="000000"/>
          <w:sz w:val="20"/>
          <w:highlight w:val="yellow"/>
          <w:lang w:val="en-US"/>
        </w:rPr>
      </w:pPr>
    </w:p>
    <w:p w14:paraId="512A537B" w14:textId="55096F0E" w:rsidR="00190E89" w:rsidRPr="00190E89" w:rsidRDefault="00190E89" w:rsidP="00DD64AA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eastAsia="Times New Roman"/>
          <w:b/>
          <w:i/>
          <w:color w:val="000000"/>
          <w:sz w:val="20"/>
          <w:lang w:val="en-US"/>
        </w:rPr>
      </w:pPr>
      <w:proofErr w:type="spellStart"/>
      <w:r>
        <w:rPr>
          <w:rFonts w:eastAsia="Times New Roman"/>
          <w:b/>
          <w:color w:val="000000"/>
          <w:sz w:val="20"/>
          <w:highlight w:val="yellow"/>
          <w:lang w:val="en-US"/>
        </w:rPr>
        <w:t>TGax</w:t>
      </w:r>
      <w:proofErr w:type="spellEnd"/>
      <w:r w:rsidRPr="005A38BF">
        <w:rPr>
          <w:rFonts w:eastAsia="Times New Roman"/>
          <w:b/>
          <w:color w:val="000000"/>
          <w:sz w:val="20"/>
          <w:highlight w:val="yellow"/>
          <w:lang w:val="en-US"/>
        </w:rPr>
        <w:t xml:space="preserve"> Editor</w:t>
      </w:r>
      <w:r w:rsidR="002767E1">
        <w:rPr>
          <w:rFonts w:eastAsia="Times New Roman"/>
          <w:b/>
          <w:color w:val="000000"/>
          <w:sz w:val="20"/>
          <w:highlight w:val="yellow"/>
          <w:lang w:val="en-US"/>
        </w:rPr>
        <w:t xml:space="preserve">: </w:t>
      </w:r>
      <w:r w:rsidR="00755AC4"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add </w:t>
      </w:r>
      <w:r w:rsidR="002767E1"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the underlined material </w:t>
      </w:r>
      <w:r w:rsidR="00755AC4">
        <w:rPr>
          <w:rFonts w:eastAsia="Times New Roman"/>
          <w:b/>
          <w:i/>
          <w:color w:val="000000"/>
          <w:sz w:val="20"/>
          <w:highlight w:val="yellow"/>
          <w:lang w:val="en-US"/>
        </w:rPr>
        <w:t>to 27.11.6</w:t>
      </w:r>
      <w:r w:rsidR="00AF39A0"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in the place</w:t>
      </w:r>
      <w:r w:rsidR="00D7259C">
        <w:rPr>
          <w:rFonts w:eastAsia="Times New Roman"/>
          <w:b/>
          <w:i/>
          <w:color w:val="000000"/>
          <w:sz w:val="20"/>
          <w:highlight w:val="yellow"/>
          <w:lang w:val="en-US"/>
        </w:rPr>
        <w:t>s</w:t>
      </w:r>
      <w:r w:rsidR="00AF39A0"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shown</w:t>
      </w:r>
      <w:r w:rsidRPr="001603D1">
        <w:rPr>
          <w:rFonts w:eastAsia="Times New Roman"/>
          <w:b/>
          <w:i/>
          <w:color w:val="000000"/>
          <w:sz w:val="20"/>
          <w:highlight w:val="yellow"/>
          <w:lang w:val="en-US"/>
        </w:rPr>
        <w:t>:</w:t>
      </w:r>
    </w:p>
    <w:p w14:paraId="4CEA391A" w14:textId="366EB2B9" w:rsidR="00CC5F55" w:rsidRDefault="00CC5F55" w:rsidP="00CC5F55">
      <w:pPr>
        <w:pStyle w:val="T"/>
        <w:rPr>
          <w:w w:val="100"/>
        </w:rPr>
      </w:pPr>
      <w:proofErr w:type="spellStart"/>
      <w:r>
        <w:rPr>
          <w:w w:val="100"/>
        </w:rPr>
        <w:t>An</w:t>
      </w:r>
      <w:proofErr w:type="spellEnd"/>
      <w:r>
        <w:rPr>
          <w:w w:val="100"/>
        </w:rPr>
        <w:t xml:space="preserve"> HE STA with dot11HESRPOptionImplemented set to false may set the TXVECTOR parameter SPATIAL_REUSE to SR</w:t>
      </w:r>
      <w:r w:rsidR="00C25502">
        <w:rPr>
          <w:w w:val="100"/>
        </w:rPr>
        <w:t>P</w:t>
      </w:r>
      <w:r>
        <w:rPr>
          <w:w w:val="100"/>
        </w:rPr>
        <w:t>_DISALLOW for any PPDU that is not an HE TB PPDU or an NDP PPDU or a PPDU containing an FTM or NDP Announcement frame.</w:t>
      </w:r>
    </w:p>
    <w:p w14:paraId="38EECB5A" w14:textId="57D1822E" w:rsidR="00653420" w:rsidRPr="002767E1" w:rsidRDefault="00653420" w:rsidP="00CC5F55">
      <w:pPr>
        <w:pStyle w:val="T"/>
        <w:rPr>
          <w:w w:val="100"/>
          <w:u w:val="single"/>
        </w:rPr>
      </w:pPr>
      <w:proofErr w:type="spellStart"/>
      <w:r w:rsidRPr="002767E1">
        <w:rPr>
          <w:u w:val="single"/>
        </w:rPr>
        <w:t>An</w:t>
      </w:r>
      <w:proofErr w:type="spellEnd"/>
      <w:r w:rsidRPr="002767E1">
        <w:rPr>
          <w:u w:val="single"/>
        </w:rPr>
        <w:t xml:space="preserve"> HE non-AP STA may set the TXVECTOR param</w:t>
      </w:r>
      <w:r w:rsidR="00C0650D" w:rsidRPr="002767E1">
        <w:rPr>
          <w:u w:val="single"/>
        </w:rPr>
        <w:t xml:space="preserve">eter SPATIAL_REUSE </w:t>
      </w:r>
      <w:r w:rsidR="00AF39A0">
        <w:rPr>
          <w:u w:val="single"/>
        </w:rPr>
        <w:t xml:space="preserve">of an </w:t>
      </w:r>
      <w:r w:rsidR="00D7259C">
        <w:rPr>
          <w:u w:val="single"/>
        </w:rPr>
        <w:t xml:space="preserve">HE </w:t>
      </w:r>
      <w:r w:rsidR="00AF39A0">
        <w:rPr>
          <w:u w:val="single"/>
        </w:rPr>
        <w:t xml:space="preserve">PPDU </w:t>
      </w:r>
      <w:r w:rsidR="00C0650D" w:rsidRPr="002767E1">
        <w:rPr>
          <w:u w:val="single"/>
        </w:rPr>
        <w:t>to SRP_AND</w:t>
      </w:r>
      <w:r w:rsidRPr="002767E1">
        <w:rPr>
          <w:u w:val="single"/>
        </w:rPr>
        <w:t>_NON_SRG_OBSS_PD_PROHIBIT</w:t>
      </w:r>
      <w:r w:rsidR="00774176" w:rsidRPr="002767E1">
        <w:rPr>
          <w:u w:val="single"/>
        </w:rPr>
        <w:t>ED</w:t>
      </w:r>
      <w:r w:rsidRPr="002767E1">
        <w:rPr>
          <w:u w:val="single"/>
        </w:rPr>
        <w:t xml:space="preserve"> if the</w:t>
      </w:r>
      <w:r w:rsidR="00A723B5" w:rsidRPr="00A723B5">
        <w:t xml:space="preserve"> </w:t>
      </w:r>
      <w:bookmarkStart w:id="12" w:name="_Hlk481791109"/>
      <w:r w:rsidR="00A723B5" w:rsidRPr="00A723B5">
        <w:rPr>
          <w:u w:val="single"/>
        </w:rPr>
        <w:t>HESIGA_Spatial_reuse_value15_allowed</w:t>
      </w:r>
      <w:r w:rsidRPr="002767E1">
        <w:rPr>
          <w:u w:val="single"/>
        </w:rPr>
        <w:t xml:space="preserve"> </w:t>
      </w:r>
      <w:r w:rsidR="00A723B5">
        <w:rPr>
          <w:u w:val="single"/>
        </w:rPr>
        <w:t xml:space="preserve">subfield </w:t>
      </w:r>
      <w:bookmarkEnd w:id="12"/>
      <w:r w:rsidRPr="002767E1">
        <w:rPr>
          <w:u w:val="single"/>
        </w:rPr>
        <w:t>of the SR Control field of the most recently received Spatial Reuse Parameter Set element from its associated AP is equal to 1.</w:t>
      </w:r>
    </w:p>
    <w:p w14:paraId="057B8E2B" w14:textId="065B9474" w:rsidR="00CC5F55" w:rsidRDefault="00CC5F55" w:rsidP="00CC5F55">
      <w:pPr>
        <w:pStyle w:val="T"/>
        <w:rPr>
          <w:w w:val="100"/>
        </w:rPr>
      </w:pPr>
      <w:r>
        <w:rPr>
          <w:w w:val="100"/>
        </w:rPr>
        <w:t>A STA shall set the TXVECTOR parameter SPATIAL_REUSE of an HE PPDU to SR</w:t>
      </w:r>
      <w:r w:rsidR="00C25502">
        <w:rPr>
          <w:w w:val="100"/>
        </w:rPr>
        <w:t>P</w:t>
      </w:r>
      <w:r>
        <w:rPr>
          <w:w w:val="100"/>
        </w:rPr>
        <w:t xml:space="preserve">_DISALLOW </w:t>
      </w:r>
      <w:r w:rsidR="00C25502" w:rsidRPr="00C25502">
        <w:rPr>
          <w:w w:val="100"/>
          <w:u w:val="single"/>
        </w:rPr>
        <w:t>or, if permitted, to SRP_AND-NON-SRG_OBSS_PD_PROHIBITED</w:t>
      </w:r>
      <w:r w:rsidR="00C25502">
        <w:rPr>
          <w:w w:val="100"/>
        </w:rPr>
        <w:t xml:space="preserve">, </w:t>
      </w:r>
      <w:r>
        <w:rPr>
          <w:w w:val="100"/>
        </w:rPr>
        <w:t>if the STA is an HE non-AP STA and the SR</w:t>
      </w:r>
      <w:r w:rsidR="00D7259C">
        <w:rPr>
          <w:w w:val="100"/>
        </w:rPr>
        <w:t>P</w:t>
      </w:r>
      <w:r>
        <w:rPr>
          <w:w w:val="100"/>
        </w:rPr>
        <w:t xml:space="preserve"> Disallowed subfield of the SR Control field of the most recently received Spatial Reuse Parameter Set element from its associated AP is equal to 1.</w:t>
      </w:r>
    </w:p>
    <w:p w14:paraId="25D7AAB0" w14:textId="77777777" w:rsidR="00F044EA" w:rsidRDefault="00F044EA" w:rsidP="00DA11D7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</w:pPr>
    </w:p>
    <w:p w14:paraId="77ACBACB" w14:textId="5BD0B4CC" w:rsidR="00937070" w:rsidRDefault="00937070" w:rsidP="00937070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eastAsia="Times New Roman"/>
          <w:b/>
          <w:i/>
          <w:color w:val="000000"/>
          <w:sz w:val="20"/>
          <w:lang w:val="en-US"/>
        </w:rPr>
      </w:pPr>
      <w:bookmarkStart w:id="13" w:name="_Hlk481708148"/>
      <w:proofErr w:type="spellStart"/>
      <w:r>
        <w:rPr>
          <w:rFonts w:eastAsia="Times New Roman"/>
          <w:b/>
          <w:color w:val="000000"/>
          <w:sz w:val="20"/>
          <w:highlight w:val="yellow"/>
          <w:lang w:val="en-US"/>
        </w:rPr>
        <w:t>TGax</w:t>
      </w:r>
      <w:proofErr w:type="spellEnd"/>
      <w:r w:rsidRPr="005A38BF">
        <w:rPr>
          <w:rFonts w:eastAsia="Times New Roman"/>
          <w:b/>
          <w:color w:val="000000"/>
          <w:sz w:val="20"/>
          <w:highlight w:val="yellow"/>
          <w:lang w:val="en-US"/>
        </w:rPr>
        <w:t xml:space="preserve"> Editor:</w:t>
      </w:r>
      <w:r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add </w:t>
      </w:r>
      <w:r w:rsidR="00AF39A0"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the underlined material </w:t>
      </w:r>
      <w:r>
        <w:rPr>
          <w:rFonts w:eastAsia="Times New Roman"/>
          <w:b/>
          <w:i/>
          <w:color w:val="000000"/>
          <w:sz w:val="20"/>
          <w:highlight w:val="yellow"/>
          <w:lang w:val="en-US"/>
        </w:rPr>
        <w:t>to 27.9.2</w:t>
      </w:r>
      <w:r w:rsidR="007E32ED">
        <w:rPr>
          <w:rFonts w:eastAsia="Times New Roman"/>
          <w:b/>
          <w:i/>
          <w:color w:val="000000"/>
          <w:sz w:val="20"/>
          <w:highlight w:val="yellow"/>
          <w:lang w:val="en-US"/>
        </w:rPr>
        <w:t>.1</w:t>
      </w:r>
      <w:r w:rsidR="00AF39A0"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in the places shown</w:t>
      </w:r>
      <w:r w:rsidRPr="001603D1">
        <w:rPr>
          <w:rFonts w:eastAsia="Times New Roman"/>
          <w:b/>
          <w:i/>
          <w:color w:val="000000"/>
          <w:sz w:val="20"/>
          <w:highlight w:val="yellow"/>
          <w:lang w:val="en-US"/>
        </w:rPr>
        <w:t>:</w:t>
      </w:r>
    </w:p>
    <w:bookmarkEnd w:id="13"/>
    <w:p w14:paraId="1E3C1E9A" w14:textId="4D65DA76" w:rsidR="0019682B" w:rsidRDefault="0019682B" w:rsidP="0019682B">
      <w:pPr>
        <w:pStyle w:val="T"/>
        <w:rPr>
          <w:w w:val="100"/>
        </w:rPr>
      </w:pPr>
      <w:r>
        <w:rPr>
          <w:w w:val="100"/>
        </w:rPr>
        <w:t>If the PHY of a STA issues a PHY-</w:t>
      </w:r>
      <w:proofErr w:type="spellStart"/>
      <w:r>
        <w:rPr>
          <w:w w:val="100"/>
        </w:rPr>
        <w:t>CCA.indication</w:t>
      </w:r>
      <w:proofErr w:type="spellEnd"/>
      <w:r>
        <w:rPr>
          <w:w w:val="100"/>
        </w:rPr>
        <w:t xml:space="preserve"> with a value equal to BUSY followed by an </w:t>
      </w:r>
      <w:proofErr w:type="spellStart"/>
      <w:r>
        <w:rPr>
          <w:w w:val="100"/>
        </w:rPr>
        <w:t>RXSTART.indication</w:t>
      </w:r>
      <w:proofErr w:type="spellEnd"/>
      <w:r>
        <w:rPr>
          <w:w w:val="100"/>
        </w:rPr>
        <w:t xml:space="preserve"> due to a PPDU reception then the STA’s MAC sublayer may a) issue a PHY-</w:t>
      </w:r>
      <w:proofErr w:type="spellStart"/>
      <w:r>
        <w:rPr>
          <w:w w:val="100"/>
        </w:rPr>
        <w:t>CCARESET.request</w:t>
      </w:r>
      <w:proofErr w:type="spellEnd"/>
      <w:r>
        <w:rPr>
          <w:w w:val="100"/>
        </w:rPr>
        <w:t xml:space="preserve"> primitive and b) not update its NAV timers based on frames carried in the PPDU if all the following conditions are met:</w:t>
      </w:r>
    </w:p>
    <w:p w14:paraId="577AD096" w14:textId="4B7C22CD" w:rsidR="0019682B" w:rsidRPr="00AF39A0" w:rsidRDefault="0019682B" w:rsidP="00AF39A0">
      <w:pPr>
        <w:pStyle w:val="DL1"/>
        <w:numPr>
          <w:ilvl w:val="0"/>
          <w:numId w:val="14"/>
        </w:numPr>
        <w:ind w:left="640" w:hanging="440"/>
        <w:rPr>
          <w:w w:val="100"/>
          <w:u w:val="single"/>
        </w:rPr>
      </w:pPr>
      <w:r w:rsidRPr="00AF39A0">
        <w:rPr>
          <w:u w:val="single"/>
        </w:rPr>
        <w:t xml:space="preserve">The STA has not set the TXVECTOR parameter SPATIAL_REUSE to the value </w:t>
      </w:r>
      <w:proofErr w:type="spellStart"/>
      <w:r w:rsidRPr="00AF39A0">
        <w:rPr>
          <w:u w:val="single"/>
        </w:rPr>
        <w:t>SRP_and_NON_SRG_OBSS_PD</w:t>
      </w:r>
      <w:proofErr w:type="spellEnd"/>
      <w:r w:rsidRPr="00AF39A0">
        <w:rPr>
          <w:u w:val="single"/>
        </w:rPr>
        <w:t xml:space="preserve"> PROHIBITED in any </w:t>
      </w:r>
      <w:r w:rsidR="00AF39A0" w:rsidRPr="00AF39A0">
        <w:rPr>
          <w:u w:val="single"/>
        </w:rPr>
        <w:t xml:space="preserve">HE PPDU it has transmitted in </w:t>
      </w:r>
      <w:r w:rsidR="00A723B5">
        <w:rPr>
          <w:u w:val="single"/>
        </w:rPr>
        <w:t xml:space="preserve">the </w:t>
      </w:r>
      <w:r w:rsidRPr="00AF39A0">
        <w:rPr>
          <w:u w:val="single"/>
        </w:rPr>
        <w:t xml:space="preserve">previous </w:t>
      </w:r>
      <w:proofErr w:type="spellStart"/>
      <w:r w:rsidRPr="00AF39A0">
        <w:rPr>
          <w:u w:val="single"/>
        </w:rPr>
        <w:t>aOBSS_PDProhibitedWindow</w:t>
      </w:r>
      <w:proofErr w:type="spellEnd"/>
      <w:r w:rsidRPr="00AF39A0">
        <w:rPr>
          <w:u w:val="single"/>
        </w:rPr>
        <w:t xml:space="preserve"> </w:t>
      </w:r>
      <w:r w:rsidR="00AF39A0" w:rsidRPr="00AF39A0">
        <w:rPr>
          <w:u w:val="single"/>
        </w:rPr>
        <w:t>ms</w:t>
      </w:r>
    </w:p>
    <w:p w14:paraId="036EB3F2" w14:textId="2B3C7A1F" w:rsidR="0019682B" w:rsidRDefault="0019682B" w:rsidP="0019682B">
      <w:pPr>
        <w:pStyle w:val="DL1"/>
        <w:numPr>
          <w:ilvl w:val="0"/>
          <w:numId w:val="19"/>
        </w:numPr>
        <w:tabs>
          <w:tab w:val="clear" w:pos="640"/>
          <w:tab w:val="left" w:pos="600"/>
        </w:tabs>
        <w:suppressAutoHyphens w:val="0"/>
        <w:ind w:left="640" w:hanging="440"/>
        <w:rPr>
          <w:w w:val="100"/>
        </w:rPr>
      </w:pPr>
      <w:r>
        <w:rPr>
          <w:w w:val="100"/>
        </w:rPr>
        <w:t xml:space="preserve">The received PPDU is an Inter-BSS PPDU (see </w:t>
      </w:r>
      <w:r>
        <w:rPr>
          <w:w w:val="100"/>
        </w:rPr>
        <w:fldChar w:fldCharType="begin"/>
      </w:r>
      <w:r>
        <w:rPr>
          <w:w w:val="100"/>
        </w:rPr>
        <w:instrText xml:space="preserve"> REF  RTF39313333343a2048332c312e \h</w:instrText>
      </w:r>
      <w:r>
        <w:rPr>
          <w:w w:val="100"/>
        </w:rPr>
      </w:r>
      <w:r>
        <w:rPr>
          <w:w w:val="100"/>
        </w:rPr>
        <w:fldChar w:fldCharType="separate"/>
      </w:r>
      <w:r>
        <w:rPr>
          <w:w w:val="100"/>
        </w:rPr>
        <w:t>27.2.1 (Intra-BSS and inter-BSS frame determination</w:t>
      </w:r>
      <w:r w:rsidR="00701EAC">
        <w:rPr>
          <w:w w:val="100"/>
        </w:rPr>
        <w:t xml:space="preserve">)) </w:t>
      </w:r>
      <w:r>
        <w:rPr>
          <w:w w:val="100"/>
        </w:rPr>
        <w:fldChar w:fldCharType="end"/>
      </w:r>
    </w:p>
    <w:p w14:paraId="0271A0CB" w14:textId="15449D41" w:rsidR="0019682B" w:rsidRPr="00AF39A0" w:rsidRDefault="0019682B" w:rsidP="00AF39A0">
      <w:pPr>
        <w:pStyle w:val="DL2"/>
        <w:numPr>
          <w:ilvl w:val="0"/>
          <w:numId w:val="19"/>
        </w:numPr>
        <w:rPr>
          <w:w w:val="100"/>
          <w:u w:val="single"/>
        </w:rPr>
      </w:pPr>
      <w:r w:rsidRPr="00AF39A0">
        <w:rPr>
          <w:w w:val="100"/>
          <w:u w:val="single"/>
        </w:rPr>
        <w:t>The SPATIAL_REUSE subfield in the HE-SIG</w:t>
      </w:r>
      <w:r w:rsidR="00A723B5">
        <w:rPr>
          <w:w w:val="100"/>
          <w:u w:val="single"/>
        </w:rPr>
        <w:t>-A</w:t>
      </w:r>
      <w:r w:rsidRPr="00AF39A0">
        <w:rPr>
          <w:w w:val="100"/>
          <w:u w:val="single"/>
        </w:rPr>
        <w:t xml:space="preserve"> </w:t>
      </w:r>
      <w:r w:rsidR="00A723B5">
        <w:rPr>
          <w:w w:val="100"/>
          <w:u w:val="single"/>
        </w:rPr>
        <w:t xml:space="preserve">(if present) </w:t>
      </w:r>
      <w:r w:rsidRPr="00AF39A0">
        <w:rPr>
          <w:w w:val="100"/>
          <w:u w:val="single"/>
        </w:rPr>
        <w:t>of the received PPDU is not set to SRP_ AND_NON_SRG_OBSS_PD_PROHIBITED</w:t>
      </w:r>
    </w:p>
    <w:p w14:paraId="48F9EEA8" w14:textId="42286A03" w:rsidR="0019682B" w:rsidRDefault="0019682B" w:rsidP="0019682B">
      <w:pPr>
        <w:pStyle w:val="DL1"/>
        <w:numPr>
          <w:ilvl w:val="0"/>
          <w:numId w:val="19"/>
        </w:numPr>
        <w:tabs>
          <w:tab w:val="clear" w:pos="640"/>
          <w:tab w:val="left" w:pos="600"/>
        </w:tabs>
        <w:suppressAutoHyphens w:val="0"/>
        <w:ind w:left="640" w:hanging="440"/>
        <w:rPr>
          <w:w w:val="100"/>
        </w:rPr>
      </w:pPr>
      <w:r>
        <w:rPr>
          <w:w w:val="100"/>
        </w:rPr>
        <w:t>The received PPDU is not a non-HT PPDU carrying a response frame and the RXVECTOR parameter RSSI_LEGACY in the PHY-</w:t>
      </w:r>
      <w:proofErr w:type="spellStart"/>
      <w:r>
        <w:rPr>
          <w:w w:val="100"/>
        </w:rPr>
        <w:t>RXSTART.indication</w:t>
      </w:r>
      <w:proofErr w:type="spellEnd"/>
      <w:r>
        <w:rPr>
          <w:w w:val="100"/>
        </w:rPr>
        <w:t xml:space="preserve"> primitive, which defines the received power level measured from the legacy portion of the PPDU is below the OBSS_PD level (defined in </w:t>
      </w:r>
      <w:r>
        <w:rPr>
          <w:w w:val="100"/>
        </w:rPr>
        <w:fldChar w:fldCharType="begin"/>
      </w:r>
      <w:r>
        <w:rPr>
          <w:w w:val="100"/>
        </w:rPr>
        <w:instrText xml:space="preserve"> REF  RTF39353334353a2048342c312e \h</w:instrText>
      </w:r>
      <w:r>
        <w:rPr>
          <w:w w:val="100"/>
        </w:rPr>
      </w:r>
      <w:r>
        <w:rPr>
          <w:w w:val="100"/>
        </w:rPr>
        <w:fldChar w:fldCharType="separate"/>
      </w:r>
      <w:r>
        <w:rPr>
          <w:w w:val="100"/>
        </w:rPr>
        <w:t>27.9.2.2 (Adjustment of OBSS_PD and transmit power)</w:t>
      </w:r>
      <w:r>
        <w:rPr>
          <w:w w:val="100"/>
        </w:rPr>
        <w:fldChar w:fldCharType="end"/>
      </w:r>
      <w:r>
        <w:rPr>
          <w:w w:val="100"/>
        </w:rPr>
        <w:t>). Or, the received PPDU is a non-HT PPDU carrying a response frame and the RXVECTOR parameter RSSI_LEGACY in the PHY-</w:t>
      </w:r>
      <w:proofErr w:type="spellStart"/>
      <w:r>
        <w:rPr>
          <w:w w:val="100"/>
        </w:rPr>
        <w:t>RXSTART.indication</w:t>
      </w:r>
      <w:proofErr w:type="spellEnd"/>
      <w:r>
        <w:rPr>
          <w:w w:val="100"/>
        </w:rPr>
        <w:t xml:space="preserve"> primitive, which defines the received power level measured from the legacy portion of the PPDU is below the </w:t>
      </w:r>
      <w:proofErr w:type="spellStart"/>
      <w:r>
        <w:rPr>
          <w:i/>
          <w:iCs/>
          <w:w w:val="100"/>
        </w:rPr>
        <w:t>OBSS_PD</w:t>
      </w:r>
      <w:r>
        <w:rPr>
          <w:i/>
          <w:iCs/>
          <w:w w:val="100"/>
          <w:vertAlign w:val="subscript"/>
        </w:rPr>
        <w:t>min_default</w:t>
      </w:r>
      <w:proofErr w:type="spellEnd"/>
      <w:r>
        <w:rPr>
          <w:w w:val="100"/>
        </w:rPr>
        <w:t xml:space="preserve"> level (defined in </w:t>
      </w:r>
      <w:r>
        <w:rPr>
          <w:w w:val="100"/>
        </w:rPr>
        <w:fldChar w:fldCharType="begin"/>
      </w:r>
      <w:r>
        <w:rPr>
          <w:w w:val="100"/>
        </w:rPr>
        <w:instrText xml:space="preserve"> REF  RTF39353334353a2048342c312e \h</w:instrText>
      </w:r>
      <w:r>
        <w:rPr>
          <w:w w:val="100"/>
        </w:rPr>
      </w:r>
      <w:r>
        <w:rPr>
          <w:w w:val="100"/>
        </w:rPr>
        <w:fldChar w:fldCharType="separate"/>
      </w:r>
      <w:r>
        <w:rPr>
          <w:w w:val="100"/>
        </w:rPr>
        <w:t>27.9.2.2 (Adjustment of OBSS_PD and transmit power)</w:t>
      </w:r>
      <w:r>
        <w:rPr>
          <w:w w:val="100"/>
        </w:rPr>
        <w:fldChar w:fldCharType="end"/>
      </w:r>
      <w:r>
        <w:rPr>
          <w:w w:val="100"/>
        </w:rPr>
        <w:t>).</w:t>
      </w:r>
    </w:p>
    <w:p w14:paraId="37456F29" w14:textId="77777777" w:rsidR="0019682B" w:rsidRDefault="0019682B" w:rsidP="0019682B">
      <w:pPr>
        <w:pStyle w:val="DL1"/>
        <w:numPr>
          <w:ilvl w:val="0"/>
          <w:numId w:val="19"/>
        </w:numPr>
        <w:tabs>
          <w:tab w:val="clear" w:pos="640"/>
          <w:tab w:val="left" w:pos="600"/>
        </w:tabs>
        <w:suppressAutoHyphens w:val="0"/>
        <w:ind w:left="640" w:hanging="440"/>
        <w:rPr>
          <w:w w:val="100"/>
        </w:rPr>
      </w:pPr>
    </w:p>
    <w:p w14:paraId="7DC64059" w14:textId="77777777" w:rsidR="0019682B" w:rsidRDefault="0019682B" w:rsidP="0019682B">
      <w:pPr>
        <w:pStyle w:val="DL1"/>
        <w:numPr>
          <w:ilvl w:val="0"/>
          <w:numId w:val="19"/>
        </w:numPr>
        <w:tabs>
          <w:tab w:val="clear" w:pos="640"/>
          <w:tab w:val="left" w:pos="600"/>
        </w:tabs>
        <w:suppressAutoHyphens w:val="0"/>
        <w:ind w:left="640" w:hanging="440"/>
        <w:rPr>
          <w:w w:val="100"/>
        </w:rPr>
      </w:pPr>
      <w:r>
        <w:rPr>
          <w:w w:val="100"/>
        </w:rPr>
        <w:t>The PPDU is not one of the following:</w:t>
      </w:r>
    </w:p>
    <w:p w14:paraId="399F88F9" w14:textId="77777777" w:rsidR="0019682B" w:rsidRDefault="0019682B" w:rsidP="0019682B">
      <w:pPr>
        <w:pStyle w:val="DL2"/>
        <w:numPr>
          <w:ilvl w:val="0"/>
          <w:numId w:val="20"/>
        </w:numPr>
        <w:ind w:left="920" w:hanging="280"/>
        <w:rPr>
          <w:w w:val="100"/>
        </w:rPr>
      </w:pPr>
      <w:r>
        <w:rPr>
          <w:w w:val="100"/>
        </w:rPr>
        <w:t>A non-HT PPDU that carries an individually addressed Public Action frame where the RA field is equal to the STA MAC address</w:t>
      </w:r>
    </w:p>
    <w:p w14:paraId="38568F00" w14:textId="77777777" w:rsidR="0019682B" w:rsidRDefault="0019682B" w:rsidP="0019682B">
      <w:pPr>
        <w:pStyle w:val="DL2"/>
        <w:numPr>
          <w:ilvl w:val="0"/>
          <w:numId w:val="20"/>
        </w:numPr>
        <w:ind w:left="920" w:hanging="280"/>
        <w:rPr>
          <w:w w:val="100"/>
        </w:rPr>
      </w:pPr>
      <w:r>
        <w:rPr>
          <w:w w:val="100"/>
        </w:rPr>
        <w:t>A non-HT PPDU that carries a group addressed Public Action frame</w:t>
      </w:r>
    </w:p>
    <w:p w14:paraId="6BB8C4F8" w14:textId="37E2F60F" w:rsidR="0019682B" w:rsidRDefault="0019682B" w:rsidP="0019682B">
      <w:pPr>
        <w:pStyle w:val="DL2"/>
        <w:numPr>
          <w:ilvl w:val="0"/>
          <w:numId w:val="20"/>
        </w:numPr>
        <w:ind w:left="920" w:hanging="280"/>
        <w:rPr>
          <w:w w:val="100"/>
        </w:rPr>
      </w:pPr>
      <w:r>
        <w:rPr>
          <w:w w:val="100"/>
        </w:rPr>
        <w:t>A non-HT PPDU that carries an NDP Announcement frame</w:t>
      </w:r>
    </w:p>
    <w:p w14:paraId="3546563F" w14:textId="3688E337" w:rsidR="00451B6A" w:rsidRPr="0007296E" w:rsidRDefault="00451B6A" w:rsidP="0019682B">
      <w:pPr>
        <w:pStyle w:val="T"/>
        <w:rPr>
          <w:w w:val="100"/>
          <w:u w:val="single"/>
        </w:rPr>
      </w:pPr>
      <w:r w:rsidRPr="0007296E">
        <w:rPr>
          <w:u w:val="single"/>
        </w:rPr>
        <w:t>A STA that takes actions (a) or (b) under the conditions of this paragraph is deemed to perform NON_SRG-OBSS_PD-</w:t>
      </w:r>
      <w:r w:rsidR="00C026E6" w:rsidRPr="0007296E">
        <w:rPr>
          <w:u w:val="single"/>
        </w:rPr>
        <w:t>based spatial reuse (see 27.11.</w:t>
      </w:r>
      <w:r w:rsidRPr="0007296E">
        <w:rPr>
          <w:u w:val="single"/>
        </w:rPr>
        <w:t>6).</w:t>
      </w:r>
      <w:r w:rsidRPr="0007296E">
        <w:rPr>
          <w:w w:val="100"/>
          <w:u w:val="single"/>
        </w:rPr>
        <w:t xml:space="preserve"> </w:t>
      </w:r>
    </w:p>
    <w:p w14:paraId="3924BA23" w14:textId="11605F82" w:rsidR="00451B6A" w:rsidRPr="0007296E" w:rsidRDefault="00451B6A" w:rsidP="0019682B">
      <w:pPr>
        <w:pStyle w:val="T"/>
        <w:rPr>
          <w:u w:val="single"/>
        </w:rPr>
      </w:pPr>
      <w:r w:rsidRPr="0007296E">
        <w:rPr>
          <w:u w:val="single"/>
        </w:rPr>
        <w:t xml:space="preserve">The parameter </w:t>
      </w:r>
      <w:proofErr w:type="spellStart"/>
      <w:r w:rsidRPr="0007296E">
        <w:rPr>
          <w:u w:val="single"/>
        </w:rPr>
        <w:t>aOBSS_PD</w:t>
      </w:r>
      <w:r w:rsidR="0007296E">
        <w:rPr>
          <w:u w:val="single"/>
        </w:rPr>
        <w:t>Prohibited</w:t>
      </w:r>
      <w:r w:rsidRPr="0007296E">
        <w:rPr>
          <w:u w:val="single"/>
        </w:rPr>
        <w:t>Window</w:t>
      </w:r>
      <w:proofErr w:type="spellEnd"/>
      <w:r w:rsidRPr="0007296E">
        <w:rPr>
          <w:u w:val="single"/>
        </w:rPr>
        <w:t xml:space="preserve"> shall have the value 128 for all HE STAs.</w:t>
      </w:r>
    </w:p>
    <w:p w14:paraId="14087604" w14:textId="77777777" w:rsidR="00B56819" w:rsidRDefault="00B56819" w:rsidP="00D239E7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eastAsia="Times New Roman"/>
          <w:b/>
          <w:color w:val="FFFF00"/>
          <w:sz w:val="20"/>
          <w:highlight w:val="yellow"/>
          <w:lang w:val="en-US"/>
        </w:rPr>
      </w:pPr>
    </w:p>
    <w:p w14:paraId="6EFCFD33" w14:textId="095C61A8" w:rsidR="00D239E7" w:rsidRPr="00A5107B" w:rsidRDefault="00D239E7" w:rsidP="00D239E7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b/>
          <w:sz w:val="20"/>
        </w:rPr>
      </w:pPr>
      <w:proofErr w:type="spellStart"/>
      <w:r w:rsidRPr="00EA2383">
        <w:rPr>
          <w:rFonts w:eastAsia="Times New Roman"/>
          <w:b/>
          <w:sz w:val="20"/>
          <w:highlight w:val="yellow"/>
          <w:lang w:val="en-US"/>
        </w:rPr>
        <w:t>TGax</w:t>
      </w:r>
      <w:proofErr w:type="spellEnd"/>
      <w:r w:rsidRPr="00EA2383">
        <w:rPr>
          <w:rFonts w:eastAsia="Times New Roman"/>
          <w:b/>
          <w:sz w:val="20"/>
          <w:highlight w:val="yellow"/>
          <w:lang w:val="en-US"/>
        </w:rPr>
        <w:t xml:space="preserve"> Editor: </w:t>
      </w:r>
      <w:r w:rsidRPr="00EA2383">
        <w:rPr>
          <w:rFonts w:eastAsia="Times New Roman"/>
          <w:b/>
          <w:i/>
          <w:sz w:val="20"/>
          <w:highlight w:val="yellow"/>
          <w:lang w:val="en-US"/>
        </w:rPr>
        <w:t xml:space="preserve">add new entry </w:t>
      </w:r>
      <w:r w:rsidR="00EA2383" w:rsidRPr="00EA2383">
        <w:rPr>
          <w:rFonts w:eastAsia="Times New Roman"/>
          <w:b/>
          <w:i/>
          <w:sz w:val="20"/>
          <w:highlight w:val="yellow"/>
          <w:lang w:val="en-US"/>
        </w:rPr>
        <w:t xml:space="preserve">at the end of the </w:t>
      </w:r>
      <w:r w:rsidRPr="00EA2383">
        <w:rPr>
          <w:rFonts w:eastAsia="Times New Roman"/>
          <w:b/>
          <w:i/>
          <w:sz w:val="20"/>
          <w:highlight w:val="yellow"/>
          <w:lang w:val="en-US"/>
        </w:rPr>
        <w:t xml:space="preserve">table in </w:t>
      </w:r>
      <w:r w:rsidR="00EA2383" w:rsidRPr="00EA2383">
        <w:rPr>
          <w:rFonts w:eastAsia="Times New Roman"/>
          <w:b/>
          <w:i/>
          <w:sz w:val="20"/>
          <w:highlight w:val="yellow"/>
          <w:lang w:val="en-US"/>
        </w:rPr>
        <w:t xml:space="preserve">(802.11-2016) </w:t>
      </w:r>
      <w:r w:rsidRPr="00EA2383">
        <w:rPr>
          <w:b/>
          <w:i/>
          <w:sz w:val="20"/>
          <w:highlight w:val="yellow"/>
        </w:rPr>
        <w:t>Section 6.5.4.2 (Semantics of the service primitive</w:t>
      </w:r>
      <w:r w:rsidR="005D5905" w:rsidRPr="00EA2383">
        <w:rPr>
          <w:b/>
          <w:i/>
          <w:sz w:val="20"/>
          <w:highlight w:val="yellow"/>
        </w:rPr>
        <w:t>)</w:t>
      </w:r>
      <w:r w:rsidR="00EA2383" w:rsidRPr="00EA2383">
        <w:rPr>
          <w:b/>
          <w:i/>
          <w:sz w:val="20"/>
          <w:highlight w:val="yellow"/>
        </w:rPr>
        <w:t xml:space="preserve"> and add corresponding entry in the parameter list in the same section</w:t>
      </w:r>
      <w:r w:rsidR="00EA2383">
        <w:rPr>
          <w:b/>
          <w:i/>
          <w:sz w:val="20"/>
        </w:rPr>
        <w:t>:</w:t>
      </w:r>
    </w:p>
    <w:p w14:paraId="7A8A8C74" w14:textId="3940E268" w:rsidR="00D239E7" w:rsidRPr="00A5107B" w:rsidRDefault="00D239E7" w:rsidP="00D239E7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sz w:val="20"/>
        </w:rPr>
      </w:pPr>
      <w:r w:rsidRPr="00A5107B">
        <w:rPr>
          <w:sz w:val="20"/>
        </w:rPr>
        <w:t>Name</w:t>
      </w:r>
      <w:r w:rsidRPr="00A5107B">
        <w:rPr>
          <w:sz w:val="20"/>
        </w:rPr>
        <w:tab/>
      </w:r>
      <w:r w:rsidRPr="00A5107B">
        <w:rPr>
          <w:sz w:val="20"/>
        </w:rPr>
        <w:tab/>
      </w:r>
      <w:proofErr w:type="spellStart"/>
      <w:r w:rsidRPr="00EA2383">
        <w:rPr>
          <w:sz w:val="20"/>
          <w:u w:val="single"/>
        </w:rPr>
        <w:t>aOBSS_P</w:t>
      </w:r>
      <w:r w:rsidR="00E83935" w:rsidRPr="00EA2383">
        <w:rPr>
          <w:sz w:val="20"/>
          <w:u w:val="single"/>
        </w:rPr>
        <w:t>D</w:t>
      </w:r>
      <w:r w:rsidR="007E09E8" w:rsidRPr="00EA2383">
        <w:rPr>
          <w:sz w:val="20"/>
          <w:u w:val="single"/>
        </w:rPr>
        <w:t>Prohibited</w:t>
      </w:r>
      <w:r w:rsidRPr="00EA2383">
        <w:rPr>
          <w:sz w:val="20"/>
          <w:u w:val="single"/>
        </w:rPr>
        <w:t>Window</w:t>
      </w:r>
      <w:proofErr w:type="spellEnd"/>
    </w:p>
    <w:p w14:paraId="303B49E2" w14:textId="77777777" w:rsidR="00D239E7" w:rsidRPr="00A5107B" w:rsidRDefault="00D239E7" w:rsidP="00D239E7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sz w:val="20"/>
        </w:rPr>
      </w:pPr>
      <w:r w:rsidRPr="00A5107B">
        <w:rPr>
          <w:sz w:val="20"/>
        </w:rPr>
        <w:t>Type</w:t>
      </w:r>
      <w:r w:rsidRPr="00A5107B">
        <w:rPr>
          <w:sz w:val="20"/>
        </w:rPr>
        <w:tab/>
      </w:r>
      <w:r w:rsidRPr="00A5107B">
        <w:rPr>
          <w:sz w:val="20"/>
        </w:rPr>
        <w:tab/>
      </w:r>
      <w:r w:rsidRPr="00EA2383">
        <w:rPr>
          <w:sz w:val="20"/>
          <w:u w:val="single"/>
        </w:rPr>
        <w:t>integer</w:t>
      </w:r>
    </w:p>
    <w:p w14:paraId="1484D3CF" w14:textId="237ABBA5" w:rsidR="00D239E7" w:rsidRPr="00EA2383" w:rsidRDefault="00D239E7" w:rsidP="00D239E7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sz w:val="20"/>
          <w:u w:val="single"/>
        </w:rPr>
      </w:pPr>
      <w:r w:rsidRPr="00A5107B">
        <w:rPr>
          <w:sz w:val="20"/>
        </w:rPr>
        <w:t>Description</w:t>
      </w:r>
      <w:r w:rsidRPr="00A5107B">
        <w:rPr>
          <w:sz w:val="20"/>
        </w:rPr>
        <w:tab/>
      </w:r>
      <w:r w:rsidRPr="00EA2383">
        <w:rPr>
          <w:sz w:val="20"/>
          <w:u w:val="single"/>
        </w:rPr>
        <w:t xml:space="preserve">The </w:t>
      </w:r>
      <w:r w:rsidR="00233641" w:rsidRPr="00EA2383">
        <w:rPr>
          <w:sz w:val="20"/>
          <w:u w:val="single"/>
        </w:rPr>
        <w:t xml:space="preserve">time in ms </w:t>
      </w:r>
      <w:r w:rsidRPr="00EA2383">
        <w:rPr>
          <w:sz w:val="20"/>
          <w:u w:val="single"/>
        </w:rPr>
        <w:t xml:space="preserve">required to </w:t>
      </w:r>
      <w:r w:rsidR="007A37B6" w:rsidRPr="00EA2383">
        <w:rPr>
          <w:sz w:val="20"/>
          <w:u w:val="single"/>
        </w:rPr>
        <w:t>elapse after the</w:t>
      </w:r>
      <w:r w:rsidR="00633455" w:rsidRPr="00EA2383">
        <w:rPr>
          <w:sz w:val="20"/>
          <w:u w:val="single"/>
        </w:rPr>
        <w:t xml:space="preserve"> last transmission by </w:t>
      </w:r>
      <w:r w:rsidRPr="00EA2383">
        <w:rPr>
          <w:sz w:val="20"/>
          <w:u w:val="single"/>
        </w:rPr>
        <w:t xml:space="preserve">an HE STA </w:t>
      </w:r>
      <w:r w:rsidR="00633455" w:rsidRPr="00EA2383">
        <w:rPr>
          <w:sz w:val="20"/>
          <w:u w:val="single"/>
        </w:rPr>
        <w:t xml:space="preserve">of an HE PPDU </w:t>
      </w:r>
      <w:r w:rsidRPr="00EA2383">
        <w:rPr>
          <w:sz w:val="20"/>
          <w:u w:val="single"/>
        </w:rPr>
        <w:t xml:space="preserve">with </w:t>
      </w:r>
      <w:r w:rsidR="0007296E" w:rsidRPr="00EA2383">
        <w:rPr>
          <w:sz w:val="20"/>
          <w:u w:val="single"/>
        </w:rPr>
        <w:t xml:space="preserve">TXVECTOR parameter SPATIAL_REUSE set to </w:t>
      </w:r>
      <w:r w:rsidRPr="00EA2383">
        <w:rPr>
          <w:sz w:val="20"/>
          <w:u w:val="single"/>
        </w:rPr>
        <w:t>SRP_</w:t>
      </w:r>
      <w:r w:rsidR="00211F18" w:rsidRPr="00EA2383">
        <w:rPr>
          <w:sz w:val="20"/>
          <w:u w:val="single"/>
        </w:rPr>
        <w:t>AND</w:t>
      </w:r>
      <w:r w:rsidRPr="00EA2383">
        <w:rPr>
          <w:sz w:val="20"/>
          <w:u w:val="single"/>
        </w:rPr>
        <w:t>_</w:t>
      </w:r>
      <w:r w:rsidR="00530C8D" w:rsidRPr="00EA2383">
        <w:rPr>
          <w:sz w:val="20"/>
          <w:u w:val="single"/>
        </w:rPr>
        <w:t>NON</w:t>
      </w:r>
      <w:r w:rsidR="00207D1A" w:rsidRPr="00EA2383">
        <w:rPr>
          <w:sz w:val="20"/>
          <w:u w:val="single"/>
        </w:rPr>
        <w:t>_</w:t>
      </w:r>
      <w:r w:rsidR="00530C8D" w:rsidRPr="00EA2383">
        <w:rPr>
          <w:sz w:val="20"/>
          <w:u w:val="single"/>
        </w:rPr>
        <w:t>SRG</w:t>
      </w:r>
      <w:r w:rsidR="00207D1A" w:rsidRPr="00EA2383">
        <w:rPr>
          <w:sz w:val="20"/>
          <w:u w:val="single"/>
        </w:rPr>
        <w:t>_</w:t>
      </w:r>
      <w:r w:rsidRPr="00EA2383">
        <w:rPr>
          <w:sz w:val="20"/>
          <w:u w:val="single"/>
        </w:rPr>
        <w:t>OBSS_PD</w:t>
      </w:r>
      <w:r w:rsidR="00211F18" w:rsidRPr="00EA2383">
        <w:rPr>
          <w:sz w:val="20"/>
          <w:u w:val="single"/>
        </w:rPr>
        <w:t>_PROHIBITED</w:t>
      </w:r>
      <w:r w:rsidRPr="00EA2383">
        <w:rPr>
          <w:sz w:val="20"/>
          <w:u w:val="single"/>
        </w:rPr>
        <w:t xml:space="preserve"> before </w:t>
      </w:r>
      <w:r w:rsidR="00633455" w:rsidRPr="00EA2383">
        <w:rPr>
          <w:sz w:val="20"/>
          <w:u w:val="single"/>
        </w:rPr>
        <w:t xml:space="preserve">the </w:t>
      </w:r>
      <w:r w:rsidRPr="00EA2383">
        <w:rPr>
          <w:sz w:val="20"/>
          <w:u w:val="single"/>
        </w:rPr>
        <w:t xml:space="preserve">STA may perform </w:t>
      </w:r>
      <w:r w:rsidR="0007296E" w:rsidRPr="00EA2383">
        <w:rPr>
          <w:sz w:val="20"/>
          <w:u w:val="single"/>
        </w:rPr>
        <w:t>N</w:t>
      </w:r>
      <w:r w:rsidR="00462693" w:rsidRPr="00EA2383">
        <w:rPr>
          <w:sz w:val="20"/>
          <w:u w:val="single"/>
        </w:rPr>
        <w:t>on-SRG</w:t>
      </w:r>
      <w:r w:rsidR="00EF1E48" w:rsidRPr="00EA2383">
        <w:rPr>
          <w:sz w:val="20"/>
          <w:u w:val="single"/>
        </w:rPr>
        <w:t xml:space="preserve"> </w:t>
      </w:r>
      <w:r w:rsidRPr="00EA2383">
        <w:rPr>
          <w:sz w:val="20"/>
          <w:u w:val="single"/>
        </w:rPr>
        <w:t>OBSS_PD-based spatial reuse. See 27.11.6.</w:t>
      </w:r>
    </w:p>
    <w:p w14:paraId="13479F96" w14:textId="3DC20426" w:rsidR="00755AC4" w:rsidRDefault="00755AC4" w:rsidP="00755AC4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</w:pPr>
    </w:p>
    <w:p w14:paraId="61D8D05F" w14:textId="77777777" w:rsidR="00755AC4" w:rsidRDefault="00755AC4" w:rsidP="00DA11D7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</w:pPr>
    </w:p>
    <w:sectPr w:rsidR="00755AC4" w:rsidSect="00996772">
      <w:headerReference w:type="default" r:id="rId8"/>
      <w:footerReference w:type="default" r:id="rId9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AD1206" w14:textId="77777777" w:rsidR="00360F5C" w:rsidRDefault="00360F5C">
      <w:r>
        <w:separator/>
      </w:r>
    </w:p>
  </w:endnote>
  <w:endnote w:type="continuationSeparator" w:id="0">
    <w:p w14:paraId="09B4B8D0" w14:textId="77777777" w:rsidR="00360F5C" w:rsidRDefault="00360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B10FFF" w14:textId="4856C216" w:rsidR="002516FB" w:rsidRDefault="002516FB">
    <w:r>
      <w:rPr>
        <w:sz w:val="24"/>
      </w:rPr>
      <w:t>Submission</w:t>
    </w:r>
    <w:r w:rsidRPr="00291F4D">
      <w:rPr>
        <w:sz w:val="24"/>
      </w:rPr>
      <w:ptab w:relativeTo="margin" w:alignment="center" w:leader="none"/>
    </w:r>
    <w:r w:rsidRPr="00291F4D">
      <w:rPr>
        <w:sz w:val="24"/>
      </w:rPr>
      <w:ptab w:relativeTo="margin" w:alignment="right" w:leader="none"/>
    </w:r>
    <w:r>
      <w:rPr>
        <w:sz w:val="24"/>
      </w:rPr>
      <w:t>Sean Coffey, Realtek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351C4C" w14:textId="77777777" w:rsidR="00360F5C" w:rsidRDefault="00360F5C">
      <w:r>
        <w:separator/>
      </w:r>
    </w:p>
  </w:footnote>
  <w:footnote w:type="continuationSeparator" w:id="0">
    <w:p w14:paraId="7A10FEA9" w14:textId="77777777" w:rsidR="00360F5C" w:rsidRDefault="00360F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91CD84" w14:textId="2D166A02" w:rsidR="002516FB" w:rsidRDefault="002516FB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May 2017</w:t>
    </w:r>
    <w:r>
      <w:tab/>
    </w:r>
    <w:r>
      <w:tab/>
    </w:r>
    <w:r>
      <w:fldChar w:fldCharType="begin"/>
    </w:r>
    <w:r>
      <w:instrText xml:space="preserve"> TITLE  \* MERGEFORMAT </w:instrText>
    </w:r>
    <w:r>
      <w:fldChar w:fldCharType="end"/>
    </w:r>
    <w:fldSimple w:instr=" TITLE   \* MERGEFORMAT ">
      <w:r w:rsidR="00DF2860">
        <w:t>doc.: IEEE 802.11-17/0748r0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033F3609"/>
    <w:multiLevelType w:val="hybridMultilevel"/>
    <w:tmpl w:val="64602EC6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733CC"/>
    <w:multiLevelType w:val="hybridMultilevel"/>
    <w:tmpl w:val="905CA094"/>
    <w:lvl w:ilvl="0" w:tplc="68201F20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EC4A92"/>
    <w:multiLevelType w:val="hybridMultilevel"/>
    <w:tmpl w:val="2BA0FB34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4" w15:restartNumberingAfterBreak="0">
    <w:nsid w:val="326A4CD3"/>
    <w:multiLevelType w:val="hybridMultilevel"/>
    <w:tmpl w:val="1D78E502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5" w15:restartNumberingAfterBreak="0">
    <w:nsid w:val="384627A1"/>
    <w:multiLevelType w:val="hybridMultilevel"/>
    <w:tmpl w:val="0D76A2C6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6" w15:restartNumberingAfterBreak="0">
    <w:nsid w:val="3DF1186A"/>
    <w:multiLevelType w:val="hybridMultilevel"/>
    <w:tmpl w:val="EFE82378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7" w15:restartNumberingAfterBreak="0">
    <w:nsid w:val="5A2A483E"/>
    <w:multiLevelType w:val="hybridMultilevel"/>
    <w:tmpl w:val="EAE04608"/>
    <w:lvl w:ilvl="0" w:tplc="04349F62">
      <w:start w:val="8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0"/>
    <w:lvlOverride w:ilvl="0">
      <w:lvl w:ilvl="0">
        <w:start w:val="1"/>
        <w:numFmt w:val="bullet"/>
        <w:lvlText w:val="8.4.1.4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Table 8-6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Figure 8-61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7"/>
  </w:num>
  <w:num w:numId="10">
    <w:abstractNumId w:val="2"/>
  </w:num>
  <w:num w:numId="11">
    <w:abstractNumId w:val="0"/>
    <w:lvlOverride w:ilvl="0">
      <w:lvl w:ilvl="0">
        <w:start w:val="1"/>
        <w:numFmt w:val="bullet"/>
        <w:lvlText w:val="Figure 9-52f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•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Table 28-1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(27-5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Figure 27-1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•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numFmt w:val="bullet"/>
        <w:lvlText w:val="Table 28-1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2">
    <w:abstractNumId w:val="0"/>
    <w:lvlOverride w:ilvl="0">
      <w:lvl w:ilvl="0">
        <w:numFmt w:val="bullet"/>
        <w:lvlText w:val="Table 28-1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3">
    <w:abstractNumId w:val="0"/>
    <w:lvlOverride w:ilvl="0">
      <w:lvl w:ilvl="0"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18"/>
          <w:u w:val="none"/>
          <w:effect w:val="none"/>
        </w:rPr>
      </w:lvl>
    </w:lvlOverride>
  </w:num>
  <w:num w:numId="24">
    <w:abstractNumId w:val="0"/>
    <w:lvlOverride w:ilvl="0">
      <w:lvl w:ilvl="0">
        <w:numFmt w:val="bullet"/>
        <w:lvlText w:val="Table 28-1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5">
    <w:abstractNumId w:val="0"/>
    <w:lvlOverride w:ilvl="0">
      <w:lvl w:ilvl="0">
        <w:numFmt w:val="bullet"/>
        <w:lvlText w:val="Table 28-1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6">
    <w:abstractNumId w:val="0"/>
    <w:lvlOverride w:ilvl="0">
      <w:lvl w:ilvl="0">
        <w:numFmt w:val="bullet"/>
        <w:lvlText w:val="•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18"/>
          <w:u w:val="none"/>
          <w:effect w:val="none"/>
        </w:rPr>
      </w:lvl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0B"/>
    <w:rsid w:val="0000030D"/>
    <w:rsid w:val="00000C9B"/>
    <w:rsid w:val="000013EC"/>
    <w:rsid w:val="000027A5"/>
    <w:rsid w:val="000045FA"/>
    <w:rsid w:val="00006454"/>
    <w:rsid w:val="000067AA"/>
    <w:rsid w:val="00006DBB"/>
    <w:rsid w:val="0000743C"/>
    <w:rsid w:val="0001027F"/>
    <w:rsid w:val="00013196"/>
    <w:rsid w:val="00013F87"/>
    <w:rsid w:val="00014031"/>
    <w:rsid w:val="000157CC"/>
    <w:rsid w:val="00016D9C"/>
    <w:rsid w:val="00017D25"/>
    <w:rsid w:val="00021A27"/>
    <w:rsid w:val="00023CD8"/>
    <w:rsid w:val="00024344"/>
    <w:rsid w:val="00024487"/>
    <w:rsid w:val="00027D05"/>
    <w:rsid w:val="0003140B"/>
    <w:rsid w:val="00031E68"/>
    <w:rsid w:val="00033B0A"/>
    <w:rsid w:val="00034E6F"/>
    <w:rsid w:val="0003561B"/>
    <w:rsid w:val="000358B3"/>
    <w:rsid w:val="000405C4"/>
    <w:rsid w:val="00044DC0"/>
    <w:rsid w:val="000478EE"/>
    <w:rsid w:val="00052123"/>
    <w:rsid w:val="00053519"/>
    <w:rsid w:val="00055C04"/>
    <w:rsid w:val="000567DA"/>
    <w:rsid w:val="00063F67"/>
    <w:rsid w:val="000642FC"/>
    <w:rsid w:val="0006469A"/>
    <w:rsid w:val="00066421"/>
    <w:rsid w:val="00067067"/>
    <w:rsid w:val="0006732A"/>
    <w:rsid w:val="00071971"/>
    <w:rsid w:val="0007296E"/>
    <w:rsid w:val="00073BB4"/>
    <w:rsid w:val="00075C3C"/>
    <w:rsid w:val="00075E1E"/>
    <w:rsid w:val="00076885"/>
    <w:rsid w:val="00077C25"/>
    <w:rsid w:val="00080ACC"/>
    <w:rsid w:val="00080E1A"/>
    <w:rsid w:val="000815C7"/>
    <w:rsid w:val="00081E62"/>
    <w:rsid w:val="000823C8"/>
    <w:rsid w:val="000829FF"/>
    <w:rsid w:val="00082B8A"/>
    <w:rsid w:val="0008302D"/>
    <w:rsid w:val="00084297"/>
    <w:rsid w:val="000865AA"/>
    <w:rsid w:val="00086780"/>
    <w:rsid w:val="00090640"/>
    <w:rsid w:val="00091349"/>
    <w:rsid w:val="0009290E"/>
    <w:rsid w:val="00092971"/>
    <w:rsid w:val="00092AC6"/>
    <w:rsid w:val="00093AD2"/>
    <w:rsid w:val="00094FFA"/>
    <w:rsid w:val="0009661D"/>
    <w:rsid w:val="00096F7E"/>
    <w:rsid w:val="0009713F"/>
    <w:rsid w:val="000A124E"/>
    <w:rsid w:val="000A1C31"/>
    <w:rsid w:val="000A1F25"/>
    <w:rsid w:val="000A671D"/>
    <w:rsid w:val="000A7680"/>
    <w:rsid w:val="000B041A"/>
    <w:rsid w:val="000B083E"/>
    <w:rsid w:val="000B0DAF"/>
    <w:rsid w:val="000B399B"/>
    <w:rsid w:val="000B59FE"/>
    <w:rsid w:val="000B6ADF"/>
    <w:rsid w:val="000C27D0"/>
    <w:rsid w:val="000C54F3"/>
    <w:rsid w:val="000C66D6"/>
    <w:rsid w:val="000C6A2F"/>
    <w:rsid w:val="000D174A"/>
    <w:rsid w:val="000D1AD4"/>
    <w:rsid w:val="000D276A"/>
    <w:rsid w:val="000D2F1B"/>
    <w:rsid w:val="000D4A8F"/>
    <w:rsid w:val="000D5EBD"/>
    <w:rsid w:val="000D674F"/>
    <w:rsid w:val="000E0494"/>
    <w:rsid w:val="000E1C37"/>
    <w:rsid w:val="000E1D7B"/>
    <w:rsid w:val="000E4B82"/>
    <w:rsid w:val="000E6539"/>
    <w:rsid w:val="000E720C"/>
    <w:rsid w:val="000E752D"/>
    <w:rsid w:val="000F0886"/>
    <w:rsid w:val="000F238C"/>
    <w:rsid w:val="000F4937"/>
    <w:rsid w:val="000F5088"/>
    <w:rsid w:val="000F5A4F"/>
    <w:rsid w:val="000F685B"/>
    <w:rsid w:val="000F6BB9"/>
    <w:rsid w:val="0010070E"/>
    <w:rsid w:val="00100E3B"/>
    <w:rsid w:val="001015F8"/>
    <w:rsid w:val="0010469F"/>
    <w:rsid w:val="00105918"/>
    <w:rsid w:val="00105D43"/>
    <w:rsid w:val="001101C2"/>
    <w:rsid w:val="001109AA"/>
    <w:rsid w:val="00112C6A"/>
    <w:rsid w:val="00113B5F"/>
    <w:rsid w:val="00114FCA"/>
    <w:rsid w:val="00115A75"/>
    <w:rsid w:val="00115B7B"/>
    <w:rsid w:val="00117299"/>
    <w:rsid w:val="00120298"/>
    <w:rsid w:val="00120BD6"/>
    <w:rsid w:val="001215C0"/>
    <w:rsid w:val="00122191"/>
    <w:rsid w:val="00122D51"/>
    <w:rsid w:val="00126052"/>
    <w:rsid w:val="001274A8"/>
    <w:rsid w:val="001275D7"/>
    <w:rsid w:val="00127723"/>
    <w:rsid w:val="00130101"/>
    <w:rsid w:val="001323DB"/>
    <w:rsid w:val="00134114"/>
    <w:rsid w:val="00135032"/>
    <w:rsid w:val="00135B4B"/>
    <w:rsid w:val="0013699E"/>
    <w:rsid w:val="001448D8"/>
    <w:rsid w:val="001450BB"/>
    <w:rsid w:val="001459E7"/>
    <w:rsid w:val="00145C98"/>
    <w:rsid w:val="00146D19"/>
    <w:rsid w:val="00150F68"/>
    <w:rsid w:val="00151BBE"/>
    <w:rsid w:val="00154791"/>
    <w:rsid w:val="00154B26"/>
    <w:rsid w:val="001557CB"/>
    <w:rsid w:val="001559BB"/>
    <w:rsid w:val="001603D1"/>
    <w:rsid w:val="0016428D"/>
    <w:rsid w:val="00165BE6"/>
    <w:rsid w:val="00170D25"/>
    <w:rsid w:val="00172489"/>
    <w:rsid w:val="00172DD9"/>
    <w:rsid w:val="001738FD"/>
    <w:rsid w:val="00175CDF"/>
    <w:rsid w:val="0017659B"/>
    <w:rsid w:val="00177BCE"/>
    <w:rsid w:val="001812B0"/>
    <w:rsid w:val="00181423"/>
    <w:rsid w:val="00183698"/>
    <w:rsid w:val="00183F4C"/>
    <w:rsid w:val="00184AAD"/>
    <w:rsid w:val="00187129"/>
    <w:rsid w:val="00190E89"/>
    <w:rsid w:val="0019164F"/>
    <w:rsid w:val="00192C6E"/>
    <w:rsid w:val="00193C39"/>
    <w:rsid w:val="001943F7"/>
    <w:rsid w:val="0019682B"/>
    <w:rsid w:val="00197B92"/>
    <w:rsid w:val="001A0CEC"/>
    <w:rsid w:val="001A0EDB"/>
    <w:rsid w:val="001A1B7C"/>
    <w:rsid w:val="001A2240"/>
    <w:rsid w:val="001A2CDE"/>
    <w:rsid w:val="001A4456"/>
    <w:rsid w:val="001A77FD"/>
    <w:rsid w:val="001B0001"/>
    <w:rsid w:val="001B252D"/>
    <w:rsid w:val="001B2904"/>
    <w:rsid w:val="001B63BC"/>
    <w:rsid w:val="001C501D"/>
    <w:rsid w:val="001C7CCE"/>
    <w:rsid w:val="001D15ED"/>
    <w:rsid w:val="001D2A6C"/>
    <w:rsid w:val="001D328B"/>
    <w:rsid w:val="001D3CA6"/>
    <w:rsid w:val="001D4A93"/>
    <w:rsid w:val="001D5F28"/>
    <w:rsid w:val="001D7529"/>
    <w:rsid w:val="001D7948"/>
    <w:rsid w:val="001E0946"/>
    <w:rsid w:val="001E1001"/>
    <w:rsid w:val="001E15F8"/>
    <w:rsid w:val="001E349E"/>
    <w:rsid w:val="001E3AC5"/>
    <w:rsid w:val="001E6267"/>
    <w:rsid w:val="001E7C32"/>
    <w:rsid w:val="001F0210"/>
    <w:rsid w:val="001F10F7"/>
    <w:rsid w:val="001F13CA"/>
    <w:rsid w:val="001F3DB9"/>
    <w:rsid w:val="001F45A4"/>
    <w:rsid w:val="001F491C"/>
    <w:rsid w:val="001F5AE6"/>
    <w:rsid w:val="001F5C29"/>
    <w:rsid w:val="001F5D16"/>
    <w:rsid w:val="001F61C1"/>
    <w:rsid w:val="001F620B"/>
    <w:rsid w:val="0020013A"/>
    <w:rsid w:val="002002A6"/>
    <w:rsid w:val="0020058A"/>
    <w:rsid w:val="00202A8D"/>
    <w:rsid w:val="002035EE"/>
    <w:rsid w:val="0020462A"/>
    <w:rsid w:val="002046A1"/>
    <w:rsid w:val="0020501A"/>
    <w:rsid w:val="00206D24"/>
    <w:rsid w:val="00207D1A"/>
    <w:rsid w:val="00210DDD"/>
    <w:rsid w:val="00211F18"/>
    <w:rsid w:val="002125D6"/>
    <w:rsid w:val="00212E2A"/>
    <w:rsid w:val="002141B2"/>
    <w:rsid w:val="00214B50"/>
    <w:rsid w:val="00214BA3"/>
    <w:rsid w:val="00215A82"/>
    <w:rsid w:val="00215E32"/>
    <w:rsid w:val="00215F36"/>
    <w:rsid w:val="00216771"/>
    <w:rsid w:val="002208B9"/>
    <w:rsid w:val="0022139A"/>
    <w:rsid w:val="00222261"/>
    <w:rsid w:val="002239F2"/>
    <w:rsid w:val="00224133"/>
    <w:rsid w:val="00225508"/>
    <w:rsid w:val="00225570"/>
    <w:rsid w:val="00231F3B"/>
    <w:rsid w:val="002323FE"/>
    <w:rsid w:val="00233641"/>
    <w:rsid w:val="00234C13"/>
    <w:rsid w:val="002369FD"/>
    <w:rsid w:val="00236A7E"/>
    <w:rsid w:val="0023760F"/>
    <w:rsid w:val="00237985"/>
    <w:rsid w:val="00240895"/>
    <w:rsid w:val="00241AD7"/>
    <w:rsid w:val="00244AE1"/>
    <w:rsid w:val="002470AC"/>
    <w:rsid w:val="0024720B"/>
    <w:rsid w:val="002516FB"/>
    <w:rsid w:val="00252D47"/>
    <w:rsid w:val="002539AB"/>
    <w:rsid w:val="002545F7"/>
    <w:rsid w:val="00255A8B"/>
    <w:rsid w:val="0025615B"/>
    <w:rsid w:val="00261337"/>
    <w:rsid w:val="00262D56"/>
    <w:rsid w:val="00263092"/>
    <w:rsid w:val="002662A5"/>
    <w:rsid w:val="002674D1"/>
    <w:rsid w:val="00270171"/>
    <w:rsid w:val="00270F98"/>
    <w:rsid w:val="00271ABF"/>
    <w:rsid w:val="00271B0C"/>
    <w:rsid w:val="00272957"/>
    <w:rsid w:val="00273257"/>
    <w:rsid w:val="00273FA9"/>
    <w:rsid w:val="00274A4A"/>
    <w:rsid w:val="002767E1"/>
    <w:rsid w:val="002773F1"/>
    <w:rsid w:val="00281013"/>
    <w:rsid w:val="00281A5D"/>
    <w:rsid w:val="00282053"/>
    <w:rsid w:val="00282EFB"/>
    <w:rsid w:val="00284C5E"/>
    <w:rsid w:val="00287B9F"/>
    <w:rsid w:val="00291A10"/>
    <w:rsid w:val="00291F4D"/>
    <w:rsid w:val="0029309B"/>
    <w:rsid w:val="00294B37"/>
    <w:rsid w:val="00296722"/>
    <w:rsid w:val="00297F3F"/>
    <w:rsid w:val="002A195C"/>
    <w:rsid w:val="002A251F"/>
    <w:rsid w:val="002A3AAB"/>
    <w:rsid w:val="002A4A61"/>
    <w:rsid w:val="002A4C48"/>
    <w:rsid w:val="002A55B1"/>
    <w:rsid w:val="002B0983"/>
    <w:rsid w:val="002B0B74"/>
    <w:rsid w:val="002B5901"/>
    <w:rsid w:val="002B5973"/>
    <w:rsid w:val="002C271D"/>
    <w:rsid w:val="002C2A2B"/>
    <w:rsid w:val="002C3265"/>
    <w:rsid w:val="002C49D8"/>
    <w:rsid w:val="002C6B4F"/>
    <w:rsid w:val="002C6CFB"/>
    <w:rsid w:val="002C72E1"/>
    <w:rsid w:val="002D001B"/>
    <w:rsid w:val="002D1D40"/>
    <w:rsid w:val="002D3073"/>
    <w:rsid w:val="002D44CE"/>
    <w:rsid w:val="002D518F"/>
    <w:rsid w:val="002D5574"/>
    <w:rsid w:val="002D5D5C"/>
    <w:rsid w:val="002D6F6A"/>
    <w:rsid w:val="002D7ED5"/>
    <w:rsid w:val="002E1B18"/>
    <w:rsid w:val="002E2017"/>
    <w:rsid w:val="002E340A"/>
    <w:rsid w:val="002E6FF6"/>
    <w:rsid w:val="002F0915"/>
    <w:rsid w:val="002F1269"/>
    <w:rsid w:val="002F2481"/>
    <w:rsid w:val="002F25B2"/>
    <w:rsid w:val="002F2BC5"/>
    <w:rsid w:val="002F376B"/>
    <w:rsid w:val="002F47F4"/>
    <w:rsid w:val="002F499D"/>
    <w:rsid w:val="002F50E3"/>
    <w:rsid w:val="002F5C8C"/>
    <w:rsid w:val="002F7199"/>
    <w:rsid w:val="002F7D11"/>
    <w:rsid w:val="003000FD"/>
    <w:rsid w:val="0030081B"/>
    <w:rsid w:val="003024ED"/>
    <w:rsid w:val="0030268D"/>
    <w:rsid w:val="0030382C"/>
    <w:rsid w:val="00305D6E"/>
    <w:rsid w:val="0030782E"/>
    <w:rsid w:val="00307B31"/>
    <w:rsid w:val="00307F5F"/>
    <w:rsid w:val="00312706"/>
    <w:rsid w:val="003138AA"/>
    <w:rsid w:val="00315B52"/>
    <w:rsid w:val="00315DE7"/>
    <w:rsid w:val="00317A7D"/>
    <w:rsid w:val="00320ED2"/>
    <w:rsid w:val="003214E2"/>
    <w:rsid w:val="003222DD"/>
    <w:rsid w:val="00324BB2"/>
    <w:rsid w:val="00325AB6"/>
    <w:rsid w:val="00326126"/>
    <w:rsid w:val="003267C0"/>
    <w:rsid w:val="0033057A"/>
    <w:rsid w:val="003308A8"/>
    <w:rsid w:val="00331749"/>
    <w:rsid w:val="00332A81"/>
    <w:rsid w:val="00334DEA"/>
    <w:rsid w:val="00336F5F"/>
    <w:rsid w:val="00340972"/>
    <w:rsid w:val="00343554"/>
    <w:rsid w:val="003449F9"/>
    <w:rsid w:val="00344DA5"/>
    <w:rsid w:val="0034581F"/>
    <w:rsid w:val="0034592B"/>
    <w:rsid w:val="003479E4"/>
    <w:rsid w:val="00347C43"/>
    <w:rsid w:val="00350CA7"/>
    <w:rsid w:val="0035213C"/>
    <w:rsid w:val="003524B5"/>
    <w:rsid w:val="00352DC1"/>
    <w:rsid w:val="00355254"/>
    <w:rsid w:val="0035591D"/>
    <w:rsid w:val="00356265"/>
    <w:rsid w:val="00357F36"/>
    <w:rsid w:val="00360C87"/>
    <w:rsid w:val="00360F5C"/>
    <w:rsid w:val="003622ED"/>
    <w:rsid w:val="00362C5B"/>
    <w:rsid w:val="00363680"/>
    <w:rsid w:val="00366AF0"/>
    <w:rsid w:val="003713CA"/>
    <w:rsid w:val="0037201A"/>
    <w:rsid w:val="003729FC"/>
    <w:rsid w:val="00372FCA"/>
    <w:rsid w:val="00374C87"/>
    <w:rsid w:val="00374CBC"/>
    <w:rsid w:val="003766B9"/>
    <w:rsid w:val="00381F98"/>
    <w:rsid w:val="00382C54"/>
    <w:rsid w:val="00383766"/>
    <w:rsid w:val="00383C03"/>
    <w:rsid w:val="00384C9B"/>
    <w:rsid w:val="0038516A"/>
    <w:rsid w:val="00385654"/>
    <w:rsid w:val="00385FD6"/>
    <w:rsid w:val="0038601E"/>
    <w:rsid w:val="00387B43"/>
    <w:rsid w:val="003906A1"/>
    <w:rsid w:val="00391845"/>
    <w:rsid w:val="003924F8"/>
    <w:rsid w:val="003945E3"/>
    <w:rsid w:val="00394B7B"/>
    <w:rsid w:val="00395A50"/>
    <w:rsid w:val="00396D8B"/>
    <w:rsid w:val="0039787F"/>
    <w:rsid w:val="003A161F"/>
    <w:rsid w:val="003A1693"/>
    <w:rsid w:val="003A1CC7"/>
    <w:rsid w:val="003A22E2"/>
    <w:rsid w:val="003A29E6"/>
    <w:rsid w:val="003A3196"/>
    <w:rsid w:val="003A36DB"/>
    <w:rsid w:val="003A478D"/>
    <w:rsid w:val="003A5BFF"/>
    <w:rsid w:val="003A6244"/>
    <w:rsid w:val="003A6AC1"/>
    <w:rsid w:val="003A74EB"/>
    <w:rsid w:val="003A7B64"/>
    <w:rsid w:val="003B03CE"/>
    <w:rsid w:val="003B4DAD"/>
    <w:rsid w:val="003B52F2"/>
    <w:rsid w:val="003B6329"/>
    <w:rsid w:val="003B6F60"/>
    <w:rsid w:val="003B76BD"/>
    <w:rsid w:val="003C16EA"/>
    <w:rsid w:val="003C2B82"/>
    <w:rsid w:val="003C315D"/>
    <w:rsid w:val="003C32E2"/>
    <w:rsid w:val="003C3F4B"/>
    <w:rsid w:val="003C47A5"/>
    <w:rsid w:val="003C47D1"/>
    <w:rsid w:val="003C56D8"/>
    <w:rsid w:val="003C58AE"/>
    <w:rsid w:val="003C74FF"/>
    <w:rsid w:val="003C7B46"/>
    <w:rsid w:val="003D1D90"/>
    <w:rsid w:val="003D26A5"/>
    <w:rsid w:val="003D3623"/>
    <w:rsid w:val="003D3F93"/>
    <w:rsid w:val="003D4734"/>
    <w:rsid w:val="003D4DAA"/>
    <w:rsid w:val="003D5013"/>
    <w:rsid w:val="003D559C"/>
    <w:rsid w:val="003D5F14"/>
    <w:rsid w:val="003D664E"/>
    <w:rsid w:val="003D77A3"/>
    <w:rsid w:val="003D78F7"/>
    <w:rsid w:val="003E2DC3"/>
    <w:rsid w:val="003E32DF"/>
    <w:rsid w:val="003E3FAD"/>
    <w:rsid w:val="003E416D"/>
    <w:rsid w:val="003E4403"/>
    <w:rsid w:val="003E5916"/>
    <w:rsid w:val="003E5CD9"/>
    <w:rsid w:val="003E5DE7"/>
    <w:rsid w:val="003E667C"/>
    <w:rsid w:val="003E7414"/>
    <w:rsid w:val="003E7F99"/>
    <w:rsid w:val="003F1281"/>
    <w:rsid w:val="003F2B96"/>
    <w:rsid w:val="003F2D6C"/>
    <w:rsid w:val="003F6B76"/>
    <w:rsid w:val="004010D0"/>
    <w:rsid w:val="004014AE"/>
    <w:rsid w:val="00403271"/>
    <w:rsid w:val="00403645"/>
    <w:rsid w:val="00403B13"/>
    <w:rsid w:val="004051EE"/>
    <w:rsid w:val="00407C5B"/>
    <w:rsid w:val="004110BE"/>
    <w:rsid w:val="0041147F"/>
    <w:rsid w:val="00411A99"/>
    <w:rsid w:val="00411C03"/>
    <w:rsid w:val="00411E59"/>
    <w:rsid w:val="0041562C"/>
    <w:rsid w:val="00415C55"/>
    <w:rsid w:val="004209D5"/>
    <w:rsid w:val="00421159"/>
    <w:rsid w:val="00421A46"/>
    <w:rsid w:val="00422546"/>
    <w:rsid w:val="00422D5C"/>
    <w:rsid w:val="00423116"/>
    <w:rsid w:val="00423634"/>
    <w:rsid w:val="00430648"/>
    <w:rsid w:val="00430E74"/>
    <w:rsid w:val="00432069"/>
    <w:rsid w:val="004339CB"/>
    <w:rsid w:val="00435208"/>
    <w:rsid w:val="00437814"/>
    <w:rsid w:val="004402C9"/>
    <w:rsid w:val="00440FF1"/>
    <w:rsid w:val="004417F2"/>
    <w:rsid w:val="00442799"/>
    <w:rsid w:val="00443FBF"/>
    <w:rsid w:val="004452DF"/>
    <w:rsid w:val="004507E7"/>
    <w:rsid w:val="00450CC0"/>
    <w:rsid w:val="00451B6A"/>
    <w:rsid w:val="0045288D"/>
    <w:rsid w:val="00453A44"/>
    <w:rsid w:val="00453E8C"/>
    <w:rsid w:val="004553D9"/>
    <w:rsid w:val="00457028"/>
    <w:rsid w:val="00457E3B"/>
    <w:rsid w:val="00457FA3"/>
    <w:rsid w:val="00460489"/>
    <w:rsid w:val="00461C2E"/>
    <w:rsid w:val="00462172"/>
    <w:rsid w:val="00462693"/>
    <w:rsid w:val="00466B33"/>
    <w:rsid w:val="00466EEB"/>
    <w:rsid w:val="004721EF"/>
    <w:rsid w:val="0047267B"/>
    <w:rsid w:val="00472EA0"/>
    <w:rsid w:val="00475A71"/>
    <w:rsid w:val="00475D9E"/>
    <w:rsid w:val="00476F40"/>
    <w:rsid w:val="004804A4"/>
    <w:rsid w:val="004821A5"/>
    <w:rsid w:val="004828D5"/>
    <w:rsid w:val="00482AD0"/>
    <w:rsid w:val="00482AF6"/>
    <w:rsid w:val="00484651"/>
    <w:rsid w:val="00486EB3"/>
    <w:rsid w:val="00487778"/>
    <w:rsid w:val="00491CAF"/>
    <w:rsid w:val="00492A82"/>
    <w:rsid w:val="0049468A"/>
    <w:rsid w:val="00495DAB"/>
    <w:rsid w:val="004A0AF4"/>
    <w:rsid w:val="004A0FC9"/>
    <w:rsid w:val="004A23CE"/>
    <w:rsid w:val="004A5537"/>
    <w:rsid w:val="004A605E"/>
    <w:rsid w:val="004A7935"/>
    <w:rsid w:val="004B2117"/>
    <w:rsid w:val="004B493F"/>
    <w:rsid w:val="004B50D6"/>
    <w:rsid w:val="004B7780"/>
    <w:rsid w:val="004C0BD8"/>
    <w:rsid w:val="004C0F0A"/>
    <w:rsid w:val="004C3C2A"/>
    <w:rsid w:val="004C7CE0"/>
    <w:rsid w:val="004D03A1"/>
    <w:rsid w:val="004D071D"/>
    <w:rsid w:val="004D0F1C"/>
    <w:rsid w:val="004D2D75"/>
    <w:rsid w:val="004D5F1F"/>
    <w:rsid w:val="004D6AB7"/>
    <w:rsid w:val="004D6BE8"/>
    <w:rsid w:val="004D7188"/>
    <w:rsid w:val="004E0097"/>
    <w:rsid w:val="004E0209"/>
    <w:rsid w:val="004E040B"/>
    <w:rsid w:val="004E19B8"/>
    <w:rsid w:val="004E2A0B"/>
    <w:rsid w:val="004E4538"/>
    <w:rsid w:val="004E46DF"/>
    <w:rsid w:val="004E4B5B"/>
    <w:rsid w:val="004E65D2"/>
    <w:rsid w:val="004E66C3"/>
    <w:rsid w:val="004E7E34"/>
    <w:rsid w:val="004F0CB7"/>
    <w:rsid w:val="004F105B"/>
    <w:rsid w:val="004F4564"/>
    <w:rsid w:val="004F4BBB"/>
    <w:rsid w:val="004F5A90"/>
    <w:rsid w:val="004F74F8"/>
    <w:rsid w:val="005004EC"/>
    <w:rsid w:val="0050128F"/>
    <w:rsid w:val="00501E52"/>
    <w:rsid w:val="005023E3"/>
    <w:rsid w:val="00503796"/>
    <w:rsid w:val="00503BF1"/>
    <w:rsid w:val="00504958"/>
    <w:rsid w:val="00504AA2"/>
    <w:rsid w:val="005065EB"/>
    <w:rsid w:val="00506863"/>
    <w:rsid w:val="005072B6"/>
    <w:rsid w:val="00507500"/>
    <w:rsid w:val="0050752C"/>
    <w:rsid w:val="00507B1D"/>
    <w:rsid w:val="0051035D"/>
    <w:rsid w:val="00513528"/>
    <w:rsid w:val="0051588E"/>
    <w:rsid w:val="00517ED6"/>
    <w:rsid w:val="00520B8C"/>
    <w:rsid w:val="00520E59"/>
    <w:rsid w:val="0052151C"/>
    <w:rsid w:val="00522A49"/>
    <w:rsid w:val="005235B6"/>
    <w:rsid w:val="005243B4"/>
    <w:rsid w:val="00527489"/>
    <w:rsid w:val="00527BB3"/>
    <w:rsid w:val="00530C8D"/>
    <w:rsid w:val="00531734"/>
    <w:rsid w:val="0053254A"/>
    <w:rsid w:val="0053566B"/>
    <w:rsid w:val="00540657"/>
    <w:rsid w:val="00540A28"/>
    <w:rsid w:val="0054235E"/>
    <w:rsid w:val="0054425D"/>
    <w:rsid w:val="005442D3"/>
    <w:rsid w:val="00544B61"/>
    <w:rsid w:val="005500B4"/>
    <w:rsid w:val="00553B4F"/>
    <w:rsid w:val="00553C7D"/>
    <w:rsid w:val="0055459B"/>
    <w:rsid w:val="005546A4"/>
    <w:rsid w:val="00554995"/>
    <w:rsid w:val="00554EEF"/>
    <w:rsid w:val="005555B2"/>
    <w:rsid w:val="00562627"/>
    <w:rsid w:val="0056327A"/>
    <w:rsid w:val="00563B85"/>
    <w:rsid w:val="00567934"/>
    <w:rsid w:val="005702B6"/>
    <w:rsid w:val="005703A1"/>
    <w:rsid w:val="0057046A"/>
    <w:rsid w:val="005712BF"/>
    <w:rsid w:val="00571574"/>
    <w:rsid w:val="00571583"/>
    <w:rsid w:val="00572BF3"/>
    <w:rsid w:val="00572E7A"/>
    <w:rsid w:val="00574757"/>
    <w:rsid w:val="00582075"/>
    <w:rsid w:val="00583212"/>
    <w:rsid w:val="00585D8F"/>
    <w:rsid w:val="00586072"/>
    <w:rsid w:val="0058644C"/>
    <w:rsid w:val="005868C2"/>
    <w:rsid w:val="00586FC6"/>
    <w:rsid w:val="00587045"/>
    <w:rsid w:val="00587F10"/>
    <w:rsid w:val="00591351"/>
    <w:rsid w:val="00596243"/>
    <w:rsid w:val="00596413"/>
    <w:rsid w:val="00596B6A"/>
    <w:rsid w:val="005A16CF"/>
    <w:rsid w:val="005A1A3D"/>
    <w:rsid w:val="005A23DB"/>
    <w:rsid w:val="005A2ECA"/>
    <w:rsid w:val="005A4504"/>
    <w:rsid w:val="005A6BC3"/>
    <w:rsid w:val="005B151D"/>
    <w:rsid w:val="005B2BA0"/>
    <w:rsid w:val="005B31EA"/>
    <w:rsid w:val="005B34A6"/>
    <w:rsid w:val="005B53A0"/>
    <w:rsid w:val="005B55BC"/>
    <w:rsid w:val="005B55FB"/>
    <w:rsid w:val="005B6C67"/>
    <w:rsid w:val="005B727A"/>
    <w:rsid w:val="005C0CBC"/>
    <w:rsid w:val="005C4204"/>
    <w:rsid w:val="005C45E7"/>
    <w:rsid w:val="005C6389"/>
    <w:rsid w:val="005C6823"/>
    <w:rsid w:val="005D0C43"/>
    <w:rsid w:val="005D1461"/>
    <w:rsid w:val="005D33B5"/>
    <w:rsid w:val="005D397D"/>
    <w:rsid w:val="005D3F28"/>
    <w:rsid w:val="005D5905"/>
    <w:rsid w:val="005D5C6E"/>
    <w:rsid w:val="005D74B0"/>
    <w:rsid w:val="005D7951"/>
    <w:rsid w:val="005E2305"/>
    <w:rsid w:val="005E3E49"/>
    <w:rsid w:val="005E4E9C"/>
    <w:rsid w:val="005E58D3"/>
    <w:rsid w:val="005E768D"/>
    <w:rsid w:val="005E7B13"/>
    <w:rsid w:val="005F00B1"/>
    <w:rsid w:val="005F00E7"/>
    <w:rsid w:val="005F19DD"/>
    <w:rsid w:val="005F1FC3"/>
    <w:rsid w:val="005F23B2"/>
    <w:rsid w:val="005F4AD8"/>
    <w:rsid w:val="005F5ADA"/>
    <w:rsid w:val="005F695C"/>
    <w:rsid w:val="005F71B8"/>
    <w:rsid w:val="005F7C51"/>
    <w:rsid w:val="00600A10"/>
    <w:rsid w:val="00610293"/>
    <w:rsid w:val="006104BB"/>
    <w:rsid w:val="006111B6"/>
    <w:rsid w:val="006117D4"/>
    <w:rsid w:val="00612605"/>
    <w:rsid w:val="00615E8C"/>
    <w:rsid w:val="00616288"/>
    <w:rsid w:val="00620F63"/>
    <w:rsid w:val="00621286"/>
    <w:rsid w:val="0062254C"/>
    <w:rsid w:val="0062298E"/>
    <w:rsid w:val="0062350A"/>
    <w:rsid w:val="0062440B"/>
    <w:rsid w:val="00624F1A"/>
    <w:rsid w:val="006254B0"/>
    <w:rsid w:val="00625C33"/>
    <w:rsid w:val="00626D26"/>
    <w:rsid w:val="006302F7"/>
    <w:rsid w:val="00631EB7"/>
    <w:rsid w:val="00633455"/>
    <w:rsid w:val="00633A8F"/>
    <w:rsid w:val="006346CB"/>
    <w:rsid w:val="00635200"/>
    <w:rsid w:val="006362D2"/>
    <w:rsid w:val="00636633"/>
    <w:rsid w:val="00637D47"/>
    <w:rsid w:val="006416FF"/>
    <w:rsid w:val="00644E29"/>
    <w:rsid w:val="0064617E"/>
    <w:rsid w:val="00646871"/>
    <w:rsid w:val="00651442"/>
    <w:rsid w:val="00651FCD"/>
    <w:rsid w:val="00652F67"/>
    <w:rsid w:val="00653277"/>
    <w:rsid w:val="00653420"/>
    <w:rsid w:val="006548B7"/>
    <w:rsid w:val="00654B3B"/>
    <w:rsid w:val="00656882"/>
    <w:rsid w:val="00657061"/>
    <w:rsid w:val="00657363"/>
    <w:rsid w:val="00657DBD"/>
    <w:rsid w:val="00660ACE"/>
    <w:rsid w:val="00660EA8"/>
    <w:rsid w:val="00660F53"/>
    <w:rsid w:val="00662343"/>
    <w:rsid w:val="0066483B"/>
    <w:rsid w:val="00664CCC"/>
    <w:rsid w:val="0067069C"/>
    <w:rsid w:val="00671F29"/>
    <w:rsid w:val="00672466"/>
    <w:rsid w:val="0067305F"/>
    <w:rsid w:val="00673E73"/>
    <w:rsid w:val="0067737F"/>
    <w:rsid w:val="00680308"/>
    <w:rsid w:val="006805D1"/>
    <w:rsid w:val="006813E4"/>
    <w:rsid w:val="0068276E"/>
    <w:rsid w:val="0068429C"/>
    <w:rsid w:val="00685816"/>
    <w:rsid w:val="006861D2"/>
    <w:rsid w:val="00687476"/>
    <w:rsid w:val="0069038E"/>
    <w:rsid w:val="00690EB5"/>
    <w:rsid w:val="006925B5"/>
    <w:rsid w:val="0069501E"/>
    <w:rsid w:val="006976B8"/>
    <w:rsid w:val="006A3117"/>
    <w:rsid w:val="006A3A0E"/>
    <w:rsid w:val="006A3EB3"/>
    <w:rsid w:val="006A4F60"/>
    <w:rsid w:val="006A503E"/>
    <w:rsid w:val="006A59BC"/>
    <w:rsid w:val="006A67EB"/>
    <w:rsid w:val="006A6A83"/>
    <w:rsid w:val="006A766B"/>
    <w:rsid w:val="006A7F86"/>
    <w:rsid w:val="006C0178"/>
    <w:rsid w:val="006C063A"/>
    <w:rsid w:val="006C1785"/>
    <w:rsid w:val="006C1FA8"/>
    <w:rsid w:val="006C2C97"/>
    <w:rsid w:val="006C3C41"/>
    <w:rsid w:val="006C5695"/>
    <w:rsid w:val="006D191B"/>
    <w:rsid w:val="006D3377"/>
    <w:rsid w:val="006D3E5E"/>
    <w:rsid w:val="006D4C00"/>
    <w:rsid w:val="006D5362"/>
    <w:rsid w:val="006D6DCA"/>
    <w:rsid w:val="006E181A"/>
    <w:rsid w:val="006E21CA"/>
    <w:rsid w:val="006E2A5A"/>
    <w:rsid w:val="006E2CD1"/>
    <w:rsid w:val="006E2D44"/>
    <w:rsid w:val="006E753D"/>
    <w:rsid w:val="006F14CD"/>
    <w:rsid w:val="006F36A8"/>
    <w:rsid w:val="006F3DD4"/>
    <w:rsid w:val="006F5092"/>
    <w:rsid w:val="006F6E4C"/>
    <w:rsid w:val="00700354"/>
    <w:rsid w:val="00701EAC"/>
    <w:rsid w:val="00702CA2"/>
    <w:rsid w:val="007045BD"/>
    <w:rsid w:val="00711472"/>
    <w:rsid w:val="00711E05"/>
    <w:rsid w:val="007121E9"/>
    <w:rsid w:val="00714DE0"/>
    <w:rsid w:val="007164A7"/>
    <w:rsid w:val="00716DFF"/>
    <w:rsid w:val="00720FFA"/>
    <w:rsid w:val="00721A60"/>
    <w:rsid w:val="007220CF"/>
    <w:rsid w:val="00723821"/>
    <w:rsid w:val="00724942"/>
    <w:rsid w:val="00727341"/>
    <w:rsid w:val="00727E1D"/>
    <w:rsid w:val="00734AC1"/>
    <w:rsid w:val="00734C35"/>
    <w:rsid w:val="00734F1A"/>
    <w:rsid w:val="00736065"/>
    <w:rsid w:val="00736C8F"/>
    <w:rsid w:val="0074006F"/>
    <w:rsid w:val="00741D75"/>
    <w:rsid w:val="007421CA"/>
    <w:rsid w:val="00746203"/>
    <w:rsid w:val="0074621F"/>
    <w:rsid w:val="007463FB"/>
    <w:rsid w:val="007513CD"/>
    <w:rsid w:val="00751F14"/>
    <w:rsid w:val="00752D8F"/>
    <w:rsid w:val="007546E8"/>
    <w:rsid w:val="00755AC4"/>
    <w:rsid w:val="00755D22"/>
    <w:rsid w:val="00755DF4"/>
    <w:rsid w:val="007566A5"/>
    <w:rsid w:val="00756DE8"/>
    <w:rsid w:val="007571C4"/>
    <w:rsid w:val="00757DF0"/>
    <w:rsid w:val="00760099"/>
    <w:rsid w:val="0076096A"/>
    <w:rsid w:val="00760E8D"/>
    <w:rsid w:val="0076196C"/>
    <w:rsid w:val="00763ACF"/>
    <w:rsid w:val="00765718"/>
    <w:rsid w:val="00766B1A"/>
    <w:rsid w:val="00766DFE"/>
    <w:rsid w:val="00772027"/>
    <w:rsid w:val="00774176"/>
    <w:rsid w:val="0077584D"/>
    <w:rsid w:val="0077797F"/>
    <w:rsid w:val="00777A93"/>
    <w:rsid w:val="00783B46"/>
    <w:rsid w:val="00784800"/>
    <w:rsid w:val="00786A15"/>
    <w:rsid w:val="00787A38"/>
    <w:rsid w:val="007914E4"/>
    <w:rsid w:val="007914F3"/>
    <w:rsid w:val="00791F2A"/>
    <w:rsid w:val="007926D8"/>
    <w:rsid w:val="00792720"/>
    <w:rsid w:val="0079373D"/>
    <w:rsid w:val="00794BC4"/>
    <w:rsid w:val="00794F1E"/>
    <w:rsid w:val="0079538C"/>
    <w:rsid w:val="00795C50"/>
    <w:rsid w:val="007A098E"/>
    <w:rsid w:val="007A149D"/>
    <w:rsid w:val="007A37B6"/>
    <w:rsid w:val="007A5765"/>
    <w:rsid w:val="007A5B89"/>
    <w:rsid w:val="007A77FC"/>
    <w:rsid w:val="007B058E"/>
    <w:rsid w:val="007B0864"/>
    <w:rsid w:val="007B0E05"/>
    <w:rsid w:val="007B2BDF"/>
    <w:rsid w:val="007B5DB4"/>
    <w:rsid w:val="007C0795"/>
    <w:rsid w:val="007C13AC"/>
    <w:rsid w:val="007C14AD"/>
    <w:rsid w:val="007C6C61"/>
    <w:rsid w:val="007D08BB"/>
    <w:rsid w:val="007D1085"/>
    <w:rsid w:val="007D1926"/>
    <w:rsid w:val="007D3C15"/>
    <w:rsid w:val="007D4D44"/>
    <w:rsid w:val="007D50FF"/>
    <w:rsid w:val="007D58A9"/>
    <w:rsid w:val="007D651D"/>
    <w:rsid w:val="007D6B5D"/>
    <w:rsid w:val="007D7FFC"/>
    <w:rsid w:val="007E09E8"/>
    <w:rsid w:val="007E21DF"/>
    <w:rsid w:val="007E32ED"/>
    <w:rsid w:val="007E41CB"/>
    <w:rsid w:val="007E5479"/>
    <w:rsid w:val="007E5F8E"/>
    <w:rsid w:val="007E79A4"/>
    <w:rsid w:val="007F072E"/>
    <w:rsid w:val="007F2366"/>
    <w:rsid w:val="007F6EC7"/>
    <w:rsid w:val="007F75A8"/>
    <w:rsid w:val="007F7B7B"/>
    <w:rsid w:val="007F7EA7"/>
    <w:rsid w:val="00802FC5"/>
    <w:rsid w:val="008077DC"/>
    <w:rsid w:val="0081078F"/>
    <w:rsid w:val="0081127E"/>
    <w:rsid w:val="008117FD"/>
    <w:rsid w:val="00812782"/>
    <w:rsid w:val="008138C1"/>
    <w:rsid w:val="008143CA"/>
    <w:rsid w:val="00815DA5"/>
    <w:rsid w:val="00816255"/>
    <w:rsid w:val="00816B48"/>
    <w:rsid w:val="008204A2"/>
    <w:rsid w:val="008208CB"/>
    <w:rsid w:val="00820B60"/>
    <w:rsid w:val="00821363"/>
    <w:rsid w:val="00822070"/>
    <w:rsid w:val="00822142"/>
    <w:rsid w:val="0082284C"/>
    <w:rsid w:val="00822EA3"/>
    <w:rsid w:val="0082437A"/>
    <w:rsid w:val="00830ACB"/>
    <w:rsid w:val="0083127F"/>
    <w:rsid w:val="008312B9"/>
    <w:rsid w:val="00831EDC"/>
    <w:rsid w:val="00832700"/>
    <w:rsid w:val="00832898"/>
    <w:rsid w:val="00835499"/>
    <w:rsid w:val="00835A0A"/>
    <w:rsid w:val="00835ECD"/>
    <w:rsid w:val="008369E5"/>
    <w:rsid w:val="008377E3"/>
    <w:rsid w:val="008378E7"/>
    <w:rsid w:val="00840667"/>
    <w:rsid w:val="00842C5E"/>
    <w:rsid w:val="0084567A"/>
    <w:rsid w:val="00850365"/>
    <w:rsid w:val="00850566"/>
    <w:rsid w:val="00852B3C"/>
    <w:rsid w:val="008532E6"/>
    <w:rsid w:val="00853FF2"/>
    <w:rsid w:val="00855910"/>
    <w:rsid w:val="0085795D"/>
    <w:rsid w:val="00862936"/>
    <w:rsid w:val="0086745D"/>
    <w:rsid w:val="00870BF0"/>
    <w:rsid w:val="008716D8"/>
    <w:rsid w:val="0087408A"/>
    <w:rsid w:val="00875ABA"/>
    <w:rsid w:val="008771D6"/>
    <w:rsid w:val="008776B0"/>
    <w:rsid w:val="0088012D"/>
    <w:rsid w:val="00881C47"/>
    <w:rsid w:val="008831D9"/>
    <w:rsid w:val="00884237"/>
    <w:rsid w:val="00887583"/>
    <w:rsid w:val="00891445"/>
    <w:rsid w:val="00892781"/>
    <w:rsid w:val="008939BF"/>
    <w:rsid w:val="00895A28"/>
    <w:rsid w:val="00897183"/>
    <w:rsid w:val="008A2992"/>
    <w:rsid w:val="008A5AFD"/>
    <w:rsid w:val="008A6CD4"/>
    <w:rsid w:val="008A788A"/>
    <w:rsid w:val="008B47B4"/>
    <w:rsid w:val="008B5396"/>
    <w:rsid w:val="008B581F"/>
    <w:rsid w:val="008C0FD0"/>
    <w:rsid w:val="008C3418"/>
    <w:rsid w:val="008C4913"/>
    <w:rsid w:val="008C4AB5"/>
    <w:rsid w:val="008C4B46"/>
    <w:rsid w:val="008C5478"/>
    <w:rsid w:val="008C57E5"/>
    <w:rsid w:val="008C5AD6"/>
    <w:rsid w:val="008C5BC4"/>
    <w:rsid w:val="008C5D4E"/>
    <w:rsid w:val="008C607E"/>
    <w:rsid w:val="008C6711"/>
    <w:rsid w:val="008C6C9D"/>
    <w:rsid w:val="008C7A4B"/>
    <w:rsid w:val="008D0060"/>
    <w:rsid w:val="008D0C05"/>
    <w:rsid w:val="008D5651"/>
    <w:rsid w:val="008D668D"/>
    <w:rsid w:val="008D6A85"/>
    <w:rsid w:val="008D71CE"/>
    <w:rsid w:val="008E0E94"/>
    <w:rsid w:val="008E1234"/>
    <w:rsid w:val="008E197A"/>
    <w:rsid w:val="008E444B"/>
    <w:rsid w:val="008E5787"/>
    <w:rsid w:val="008F039B"/>
    <w:rsid w:val="008F06AA"/>
    <w:rsid w:val="008F09E5"/>
    <w:rsid w:val="008F1C67"/>
    <w:rsid w:val="008F238D"/>
    <w:rsid w:val="008F2611"/>
    <w:rsid w:val="008F4312"/>
    <w:rsid w:val="009023E6"/>
    <w:rsid w:val="009057D2"/>
    <w:rsid w:val="00905A7F"/>
    <w:rsid w:val="00906247"/>
    <w:rsid w:val="009064A2"/>
    <w:rsid w:val="0091035A"/>
    <w:rsid w:val="00910F8F"/>
    <w:rsid w:val="0091118D"/>
    <w:rsid w:val="0091261A"/>
    <w:rsid w:val="00914B92"/>
    <w:rsid w:val="00915758"/>
    <w:rsid w:val="00920771"/>
    <w:rsid w:val="00920C8A"/>
    <w:rsid w:val="009225A7"/>
    <w:rsid w:val="00925084"/>
    <w:rsid w:val="009278D5"/>
    <w:rsid w:val="00927FEB"/>
    <w:rsid w:val="00932F94"/>
    <w:rsid w:val="00934BB2"/>
    <w:rsid w:val="00936D66"/>
    <w:rsid w:val="00937070"/>
    <w:rsid w:val="0094033A"/>
    <w:rsid w:val="0094091B"/>
    <w:rsid w:val="009409F4"/>
    <w:rsid w:val="00940EA4"/>
    <w:rsid w:val="00941581"/>
    <w:rsid w:val="00943027"/>
    <w:rsid w:val="009441DB"/>
    <w:rsid w:val="00944591"/>
    <w:rsid w:val="00944CAA"/>
    <w:rsid w:val="00944EF3"/>
    <w:rsid w:val="009459D6"/>
    <w:rsid w:val="00945D55"/>
    <w:rsid w:val="009460BB"/>
    <w:rsid w:val="00946444"/>
    <w:rsid w:val="00947FF8"/>
    <w:rsid w:val="0095165A"/>
    <w:rsid w:val="00951CE8"/>
    <w:rsid w:val="00952D70"/>
    <w:rsid w:val="00953565"/>
    <w:rsid w:val="00954C90"/>
    <w:rsid w:val="00955A8E"/>
    <w:rsid w:val="0095758E"/>
    <w:rsid w:val="00961347"/>
    <w:rsid w:val="00962377"/>
    <w:rsid w:val="00962886"/>
    <w:rsid w:val="00964681"/>
    <w:rsid w:val="00967FC7"/>
    <w:rsid w:val="009704BC"/>
    <w:rsid w:val="009723A1"/>
    <w:rsid w:val="00972E97"/>
    <w:rsid w:val="00973614"/>
    <w:rsid w:val="00973CC2"/>
    <w:rsid w:val="009742AB"/>
    <w:rsid w:val="009749B1"/>
    <w:rsid w:val="0097724C"/>
    <w:rsid w:val="00980866"/>
    <w:rsid w:val="00980D24"/>
    <w:rsid w:val="00982037"/>
    <w:rsid w:val="009824DF"/>
    <w:rsid w:val="0098358E"/>
    <w:rsid w:val="0098405A"/>
    <w:rsid w:val="0098426F"/>
    <w:rsid w:val="00986E5C"/>
    <w:rsid w:val="009877D2"/>
    <w:rsid w:val="00987845"/>
    <w:rsid w:val="00991A93"/>
    <w:rsid w:val="00992719"/>
    <w:rsid w:val="009948C1"/>
    <w:rsid w:val="00996772"/>
    <w:rsid w:val="00997A7D"/>
    <w:rsid w:val="009A0E5E"/>
    <w:rsid w:val="009A0F09"/>
    <w:rsid w:val="009A12F2"/>
    <w:rsid w:val="009A44FA"/>
    <w:rsid w:val="009A4689"/>
    <w:rsid w:val="009B09CD"/>
    <w:rsid w:val="009B2383"/>
    <w:rsid w:val="009B4356"/>
    <w:rsid w:val="009C0566"/>
    <w:rsid w:val="009C23A8"/>
    <w:rsid w:val="009C2AC9"/>
    <w:rsid w:val="009C30AA"/>
    <w:rsid w:val="009C43D1"/>
    <w:rsid w:val="009C5608"/>
    <w:rsid w:val="009C59A6"/>
    <w:rsid w:val="009C6A52"/>
    <w:rsid w:val="009C6BB0"/>
    <w:rsid w:val="009D0A30"/>
    <w:rsid w:val="009D0AB2"/>
    <w:rsid w:val="009D30DF"/>
    <w:rsid w:val="009D3276"/>
    <w:rsid w:val="009D444C"/>
    <w:rsid w:val="009D4525"/>
    <w:rsid w:val="009D473A"/>
    <w:rsid w:val="009D4B14"/>
    <w:rsid w:val="009E1533"/>
    <w:rsid w:val="009E2715"/>
    <w:rsid w:val="009E2785"/>
    <w:rsid w:val="009E5870"/>
    <w:rsid w:val="009F08F6"/>
    <w:rsid w:val="009F0CDB"/>
    <w:rsid w:val="009F39CB"/>
    <w:rsid w:val="009F3F07"/>
    <w:rsid w:val="00A00EE5"/>
    <w:rsid w:val="00A049E2"/>
    <w:rsid w:val="00A06AE1"/>
    <w:rsid w:val="00A070C0"/>
    <w:rsid w:val="00A077D4"/>
    <w:rsid w:val="00A1344B"/>
    <w:rsid w:val="00A13469"/>
    <w:rsid w:val="00A13908"/>
    <w:rsid w:val="00A17B98"/>
    <w:rsid w:val="00A20076"/>
    <w:rsid w:val="00A219E7"/>
    <w:rsid w:val="00A2290B"/>
    <w:rsid w:val="00A229E4"/>
    <w:rsid w:val="00A2417A"/>
    <w:rsid w:val="00A246C2"/>
    <w:rsid w:val="00A26D8D"/>
    <w:rsid w:val="00A27692"/>
    <w:rsid w:val="00A3560F"/>
    <w:rsid w:val="00A35D4E"/>
    <w:rsid w:val="00A35DD1"/>
    <w:rsid w:val="00A36DC1"/>
    <w:rsid w:val="00A40884"/>
    <w:rsid w:val="00A42C28"/>
    <w:rsid w:val="00A43B6B"/>
    <w:rsid w:val="00A45C7E"/>
    <w:rsid w:val="00A46AF0"/>
    <w:rsid w:val="00A477E6"/>
    <w:rsid w:val="00A4790E"/>
    <w:rsid w:val="00A47C1B"/>
    <w:rsid w:val="00A5107B"/>
    <w:rsid w:val="00A51BD6"/>
    <w:rsid w:val="00A52FB6"/>
    <w:rsid w:val="00A5337D"/>
    <w:rsid w:val="00A54A6E"/>
    <w:rsid w:val="00A55079"/>
    <w:rsid w:val="00A5564B"/>
    <w:rsid w:val="00A57C2D"/>
    <w:rsid w:val="00A57CE8"/>
    <w:rsid w:val="00A60BA3"/>
    <w:rsid w:val="00A61F48"/>
    <w:rsid w:val="00A62DE2"/>
    <w:rsid w:val="00A62FDF"/>
    <w:rsid w:val="00A6389A"/>
    <w:rsid w:val="00A63DC8"/>
    <w:rsid w:val="00A66CBC"/>
    <w:rsid w:val="00A7025D"/>
    <w:rsid w:val="00A70990"/>
    <w:rsid w:val="00A723B5"/>
    <w:rsid w:val="00A74D47"/>
    <w:rsid w:val="00A809AC"/>
    <w:rsid w:val="00A80E2F"/>
    <w:rsid w:val="00A81018"/>
    <w:rsid w:val="00A841CC"/>
    <w:rsid w:val="00A844CE"/>
    <w:rsid w:val="00A84FE2"/>
    <w:rsid w:val="00A869D2"/>
    <w:rsid w:val="00A878E8"/>
    <w:rsid w:val="00A90385"/>
    <w:rsid w:val="00A91EAA"/>
    <w:rsid w:val="00A9264B"/>
    <w:rsid w:val="00A95E21"/>
    <w:rsid w:val="00A963A4"/>
    <w:rsid w:val="00A96DCC"/>
    <w:rsid w:val="00AA188F"/>
    <w:rsid w:val="00AA2B9C"/>
    <w:rsid w:val="00AA3C3D"/>
    <w:rsid w:val="00AA53B0"/>
    <w:rsid w:val="00AA63A9"/>
    <w:rsid w:val="00AA6F19"/>
    <w:rsid w:val="00AA7E07"/>
    <w:rsid w:val="00AB0B3D"/>
    <w:rsid w:val="00AB1112"/>
    <w:rsid w:val="00AB1607"/>
    <w:rsid w:val="00AB17F6"/>
    <w:rsid w:val="00AB3B33"/>
    <w:rsid w:val="00AB4292"/>
    <w:rsid w:val="00AB4E03"/>
    <w:rsid w:val="00AC0237"/>
    <w:rsid w:val="00AC1B7C"/>
    <w:rsid w:val="00AC3A4B"/>
    <w:rsid w:val="00AC60C2"/>
    <w:rsid w:val="00AC76C6"/>
    <w:rsid w:val="00AD268D"/>
    <w:rsid w:val="00AD3749"/>
    <w:rsid w:val="00AD3F85"/>
    <w:rsid w:val="00AD6723"/>
    <w:rsid w:val="00AD6AE6"/>
    <w:rsid w:val="00AE10EC"/>
    <w:rsid w:val="00AE7BCF"/>
    <w:rsid w:val="00AE7D6D"/>
    <w:rsid w:val="00AF1B15"/>
    <w:rsid w:val="00AF1C91"/>
    <w:rsid w:val="00AF1D18"/>
    <w:rsid w:val="00AF39A0"/>
    <w:rsid w:val="00AF476B"/>
    <w:rsid w:val="00AF794B"/>
    <w:rsid w:val="00B0051A"/>
    <w:rsid w:val="00B02952"/>
    <w:rsid w:val="00B03DB7"/>
    <w:rsid w:val="00B04957"/>
    <w:rsid w:val="00B04CB8"/>
    <w:rsid w:val="00B05435"/>
    <w:rsid w:val="00B07F24"/>
    <w:rsid w:val="00B116A0"/>
    <w:rsid w:val="00B11981"/>
    <w:rsid w:val="00B15372"/>
    <w:rsid w:val="00B16515"/>
    <w:rsid w:val="00B17F46"/>
    <w:rsid w:val="00B20519"/>
    <w:rsid w:val="00B205C7"/>
    <w:rsid w:val="00B22C00"/>
    <w:rsid w:val="00B232D7"/>
    <w:rsid w:val="00B2361F"/>
    <w:rsid w:val="00B2692B"/>
    <w:rsid w:val="00B2718B"/>
    <w:rsid w:val="00B3040A"/>
    <w:rsid w:val="00B348D8"/>
    <w:rsid w:val="00B350FD"/>
    <w:rsid w:val="00B35ECD"/>
    <w:rsid w:val="00B40221"/>
    <w:rsid w:val="00B41FC5"/>
    <w:rsid w:val="00B422A1"/>
    <w:rsid w:val="00B447D8"/>
    <w:rsid w:val="00B45A5E"/>
    <w:rsid w:val="00B51003"/>
    <w:rsid w:val="00B51194"/>
    <w:rsid w:val="00B51AA8"/>
    <w:rsid w:val="00B52374"/>
    <w:rsid w:val="00B5292B"/>
    <w:rsid w:val="00B5499F"/>
    <w:rsid w:val="00B54BCB"/>
    <w:rsid w:val="00B56819"/>
    <w:rsid w:val="00B56B13"/>
    <w:rsid w:val="00B5776D"/>
    <w:rsid w:val="00B60DD2"/>
    <w:rsid w:val="00B6166F"/>
    <w:rsid w:val="00B6199F"/>
    <w:rsid w:val="00B620FB"/>
    <w:rsid w:val="00B626F0"/>
    <w:rsid w:val="00B62B65"/>
    <w:rsid w:val="00B636A7"/>
    <w:rsid w:val="00B637F9"/>
    <w:rsid w:val="00B63974"/>
    <w:rsid w:val="00B63977"/>
    <w:rsid w:val="00B63F1C"/>
    <w:rsid w:val="00B65F8D"/>
    <w:rsid w:val="00B661D7"/>
    <w:rsid w:val="00B7006B"/>
    <w:rsid w:val="00B714BA"/>
    <w:rsid w:val="00B71596"/>
    <w:rsid w:val="00B73C63"/>
    <w:rsid w:val="00B74E3D"/>
    <w:rsid w:val="00B753D1"/>
    <w:rsid w:val="00B75524"/>
    <w:rsid w:val="00B77BB8"/>
    <w:rsid w:val="00B8242B"/>
    <w:rsid w:val="00B83455"/>
    <w:rsid w:val="00B844E8"/>
    <w:rsid w:val="00B92315"/>
    <w:rsid w:val="00B9272C"/>
    <w:rsid w:val="00B936F0"/>
    <w:rsid w:val="00B94B98"/>
    <w:rsid w:val="00B94C5A"/>
    <w:rsid w:val="00B94CAC"/>
    <w:rsid w:val="00B96C04"/>
    <w:rsid w:val="00BA0244"/>
    <w:rsid w:val="00BA06B3"/>
    <w:rsid w:val="00BA100D"/>
    <w:rsid w:val="00BA32BA"/>
    <w:rsid w:val="00BA32CA"/>
    <w:rsid w:val="00BA477A"/>
    <w:rsid w:val="00BA6C7C"/>
    <w:rsid w:val="00BA7016"/>
    <w:rsid w:val="00BA787B"/>
    <w:rsid w:val="00BB20F2"/>
    <w:rsid w:val="00BB5178"/>
    <w:rsid w:val="00BB67AE"/>
    <w:rsid w:val="00BB728B"/>
    <w:rsid w:val="00BB7702"/>
    <w:rsid w:val="00BB7718"/>
    <w:rsid w:val="00BC049F"/>
    <w:rsid w:val="00BC2DDF"/>
    <w:rsid w:val="00BC3609"/>
    <w:rsid w:val="00BC465F"/>
    <w:rsid w:val="00BC5869"/>
    <w:rsid w:val="00BC62F7"/>
    <w:rsid w:val="00BC6B01"/>
    <w:rsid w:val="00BC757F"/>
    <w:rsid w:val="00BD003A"/>
    <w:rsid w:val="00BD1D45"/>
    <w:rsid w:val="00BD3099"/>
    <w:rsid w:val="00BD3E62"/>
    <w:rsid w:val="00BD686B"/>
    <w:rsid w:val="00BD73E6"/>
    <w:rsid w:val="00BE21A9"/>
    <w:rsid w:val="00BE263E"/>
    <w:rsid w:val="00BE3F11"/>
    <w:rsid w:val="00BE438D"/>
    <w:rsid w:val="00BE47E9"/>
    <w:rsid w:val="00BE603A"/>
    <w:rsid w:val="00BE6CB3"/>
    <w:rsid w:val="00BF2436"/>
    <w:rsid w:val="00BF321B"/>
    <w:rsid w:val="00BF36A4"/>
    <w:rsid w:val="00BF3773"/>
    <w:rsid w:val="00BF3E14"/>
    <w:rsid w:val="00BF4644"/>
    <w:rsid w:val="00BF6269"/>
    <w:rsid w:val="00BF63AA"/>
    <w:rsid w:val="00C00D18"/>
    <w:rsid w:val="00C026E6"/>
    <w:rsid w:val="00C03B8D"/>
    <w:rsid w:val="00C0428C"/>
    <w:rsid w:val="00C04532"/>
    <w:rsid w:val="00C0650D"/>
    <w:rsid w:val="00C06D1A"/>
    <w:rsid w:val="00C078F3"/>
    <w:rsid w:val="00C11262"/>
    <w:rsid w:val="00C11CDA"/>
    <w:rsid w:val="00C12A01"/>
    <w:rsid w:val="00C12AEB"/>
    <w:rsid w:val="00C1356B"/>
    <w:rsid w:val="00C151D0"/>
    <w:rsid w:val="00C17C1B"/>
    <w:rsid w:val="00C20366"/>
    <w:rsid w:val="00C237F5"/>
    <w:rsid w:val="00C24241"/>
    <w:rsid w:val="00C247D2"/>
    <w:rsid w:val="00C24A70"/>
    <w:rsid w:val="00C25502"/>
    <w:rsid w:val="00C317AA"/>
    <w:rsid w:val="00C325C5"/>
    <w:rsid w:val="00C328F2"/>
    <w:rsid w:val="00C34A7D"/>
    <w:rsid w:val="00C34B1A"/>
    <w:rsid w:val="00C3596F"/>
    <w:rsid w:val="00C36247"/>
    <w:rsid w:val="00C3671A"/>
    <w:rsid w:val="00C3715D"/>
    <w:rsid w:val="00C373F2"/>
    <w:rsid w:val="00C40424"/>
    <w:rsid w:val="00C4276C"/>
    <w:rsid w:val="00C4329D"/>
    <w:rsid w:val="00C43374"/>
    <w:rsid w:val="00C43657"/>
    <w:rsid w:val="00C45A69"/>
    <w:rsid w:val="00C46AA2"/>
    <w:rsid w:val="00C46C48"/>
    <w:rsid w:val="00C50BCF"/>
    <w:rsid w:val="00C5217A"/>
    <w:rsid w:val="00C542F0"/>
    <w:rsid w:val="00C55F0E"/>
    <w:rsid w:val="00C564ED"/>
    <w:rsid w:val="00C56B81"/>
    <w:rsid w:val="00C5709A"/>
    <w:rsid w:val="00C57CDB"/>
    <w:rsid w:val="00C60A9B"/>
    <w:rsid w:val="00C60F8E"/>
    <w:rsid w:val="00C6108B"/>
    <w:rsid w:val="00C66B2F"/>
    <w:rsid w:val="00C70A28"/>
    <w:rsid w:val="00C7233D"/>
    <w:rsid w:val="00C723BC"/>
    <w:rsid w:val="00C73810"/>
    <w:rsid w:val="00C73F85"/>
    <w:rsid w:val="00C7423F"/>
    <w:rsid w:val="00C7480A"/>
    <w:rsid w:val="00C76888"/>
    <w:rsid w:val="00C80C9F"/>
    <w:rsid w:val="00C80D03"/>
    <w:rsid w:val="00C80D37"/>
    <w:rsid w:val="00C8151A"/>
    <w:rsid w:val="00C81770"/>
    <w:rsid w:val="00C81C99"/>
    <w:rsid w:val="00C82355"/>
    <w:rsid w:val="00C824CE"/>
    <w:rsid w:val="00C82609"/>
    <w:rsid w:val="00C82804"/>
    <w:rsid w:val="00C85C0F"/>
    <w:rsid w:val="00C87821"/>
    <w:rsid w:val="00C8795F"/>
    <w:rsid w:val="00C92726"/>
    <w:rsid w:val="00C9365B"/>
    <w:rsid w:val="00C93BCA"/>
    <w:rsid w:val="00C94642"/>
    <w:rsid w:val="00C94AEE"/>
    <w:rsid w:val="00C95FF7"/>
    <w:rsid w:val="00C96AF0"/>
    <w:rsid w:val="00C975ED"/>
    <w:rsid w:val="00CA1130"/>
    <w:rsid w:val="00CA1F8F"/>
    <w:rsid w:val="00CA2591"/>
    <w:rsid w:val="00CA6689"/>
    <w:rsid w:val="00CA7E6D"/>
    <w:rsid w:val="00CA7F22"/>
    <w:rsid w:val="00CB147A"/>
    <w:rsid w:val="00CB285C"/>
    <w:rsid w:val="00CB6234"/>
    <w:rsid w:val="00CB62CB"/>
    <w:rsid w:val="00CB7A46"/>
    <w:rsid w:val="00CC3806"/>
    <w:rsid w:val="00CC4281"/>
    <w:rsid w:val="00CC5F55"/>
    <w:rsid w:val="00CC648A"/>
    <w:rsid w:val="00CC76CE"/>
    <w:rsid w:val="00CD0ABD"/>
    <w:rsid w:val="00CD259C"/>
    <w:rsid w:val="00CE09AE"/>
    <w:rsid w:val="00CE0E59"/>
    <w:rsid w:val="00CE3B09"/>
    <w:rsid w:val="00CE3DDC"/>
    <w:rsid w:val="00CE3F65"/>
    <w:rsid w:val="00CE3FFA"/>
    <w:rsid w:val="00CE4BAA"/>
    <w:rsid w:val="00CE63EE"/>
    <w:rsid w:val="00CE7EE1"/>
    <w:rsid w:val="00CF16FB"/>
    <w:rsid w:val="00CF2295"/>
    <w:rsid w:val="00CF3BDE"/>
    <w:rsid w:val="00CF6654"/>
    <w:rsid w:val="00CF6F66"/>
    <w:rsid w:val="00CF7E12"/>
    <w:rsid w:val="00D020F4"/>
    <w:rsid w:val="00D04391"/>
    <w:rsid w:val="00D05742"/>
    <w:rsid w:val="00D05F32"/>
    <w:rsid w:val="00D07ABE"/>
    <w:rsid w:val="00D10338"/>
    <w:rsid w:val="00D10F21"/>
    <w:rsid w:val="00D13972"/>
    <w:rsid w:val="00D152E1"/>
    <w:rsid w:val="00D15DEC"/>
    <w:rsid w:val="00D17833"/>
    <w:rsid w:val="00D202C0"/>
    <w:rsid w:val="00D22352"/>
    <w:rsid w:val="00D239E7"/>
    <w:rsid w:val="00D2694A"/>
    <w:rsid w:val="00D277CF"/>
    <w:rsid w:val="00D30761"/>
    <w:rsid w:val="00D307A6"/>
    <w:rsid w:val="00D312F2"/>
    <w:rsid w:val="00D33C85"/>
    <w:rsid w:val="00D36C35"/>
    <w:rsid w:val="00D41C47"/>
    <w:rsid w:val="00D42073"/>
    <w:rsid w:val="00D425B5"/>
    <w:rsid w:val="00D472B8"/>
    <w:rsid w:val="00D528F4"/>
    <w:rsid w:val="00D52AAA"/>
    <w:rsid w:val="00D53033"/>
    <w:rsid w:val="00D53161"/>
    <w:rsid w:val="00D5432B"/>
    <w:rsid w:val="00D5494D"/>
    <w:rsid w:val="00D574CA"/>
    <w:rsid w:val="00D57819"/>
    <w:rsid w:val="00D60332"/>
    <w:rsid w:val="00D6072C"/>
    <w:rsid w:val="00D60767"/>
    <w:rsid w:val="00D618A3"/>
    <w:rsid w:val="00D62195"/>
    <w:rsid w:val="00D62544"/>
    <w:rsid w:val="00D65117"/>
    <w:rsid w:val="00D65620"/>
    <w:rsid w:val="00D65FF8"/>
    <w:rsid w:val="00D6710D"/>
    <w:rsid w:val="00D7259C"/>
    <w:rsid w:val="00D72906"/>
    <w:rsid w:val="00D72BC8"/>
    <w:rsid w:val="00D72BCE"/>
    <w:rsid w:val="00D73E07"/>
    <w:rsid w:val="00D74A52"/>
    <w:rsid w:val="00D74DE9"/>
    <w:rsid w:val="00D7707D"/>
    <w:rsid w:val="00D77E65"/>
    <w:rsid w:val="00D826B4"/>
    <w:rsid w:val="00D84566"/>
    <w:rsid w:val="00D84E5D"/>
    <w:rsid w:val="00D92951"/>
    <w:rsid w:val="00D9485C"/>
    <w:rsid w:val="00D94B05"/>
    <w:rsid w:val="00D9667F"/>
    <w:rsid w:val="00D97DF1"/>
    <w:rsid w:val="00DA11D7"/>
    <w:rsid w:val="00DA122F"/>
    <w:rsid w:val="00DA3576"/>
    <w:rsid w:val="00DA3D06"/>
    <w:rsid w:val="00DA3D0C"/>
    <w:rsid w:val="00DA3EDB"/>
    <w:rsid w:val="00DA63CC"/>
    <w:rsid w:val="00DA7631"/>
    <w:rsid w:val="00DA7F0D"/>
    <w:rsid w:val="00DB0818"/>
    <w:rsid w:val="00DB11B2"/>
    <w:rsid w:val="00DB222D"/>
    <w:rsid w:val="00DB4AA8"/>
    <w:rsid w:val="00DB4DB4"/>
    <w:rsid w:val="00DB5542"/>
    <w:rsid w:val="00DB5AD9"/>
    <w:rsid w:val="00DB6B0C"/>
    <w:rsid w:val="00DB7D1B"/>
    <w:rsid w:val="00DC0CA2"/>
    <w:rsid w:val="00DC176F"/>
    <w:rsid w:val="00DC1C04"/>
    <w:rsid w:val="00DC2B1D"/>
    <w:rsid w:val="00DC40E8"/>
    <w:rsid w:val="00DC77AA"/>
    <w:rsid w:val="00DD369B"/>
    <w:rsid w:val="00DD3BD5"/>
    <w:rsid w:val="00DD438D"/>
    <w:rsid w:val="00DD4535"/>
    <w:rsid w:val="00DD64AA"/>
    <w:rsid w:val="00DD6EB7"/>
    <w:rsid w:val="00DD70FA"/>
    <w:rsid w:val="00DE2E19"/>
    <w:rsid w:val="00DE3143"/>
    <w:rsid w:val="00DE35F8"/>
    <w:rsid w:val="00DE385C"/>
    <w:rsid w:val="00DE4A3C"/>
    <w:rsid w:val="00DE581E"/>
    <w:rsid w:val="00DE6B23"/>
    <w:rsid w:val="00DE6B30"/>
    <w:rsid w:val="00DE710B"/>
    <w:rsid w:val="00DE780F"/>
    <w:rsid w:val="00DF15D7"/>
    <w:rsid w:val="00DF2860"/>
    <w:rsid w:val="00DF3527"/>
    <w:rsid w:val="00DF3E12"/>
    <w:rsid w:val="00DF69A3"/>
    <w:rsid w:val="00DF6CC2"/>
    <w:rsid w:val="00E006E4"/>
    <w:rsid w:val="00E02800"/>
    <w:rsid w:val="00E02AAD"/>
    <w:rsid w:val="00E02D4E"/>
    <w:rsid w:val="00E03A4B"/>
    <w:rsid w:val="00E03C85"/>
    <w:rsid w:val="00E04621"/>
    <w:rsid w:val="00E051FD"/>
    <w:rsid w:val="00E0769B"/>
    <w:rsid w:val="00E07E4A"/>
    <w:rsid w:val="00E11083"/>
    <w:rsid w:val="00E11C34"/>
    <w:rsid w:val="00E14AFB"/>
    <w:rsid w:val="00E16539"/>
    <w:rsid w:val="00E16650"/>
    <w:rsid w:val="00E20C4C"/>
    <w:rsid w:val="00E2170A"/>
    <w:rsid w:val="00E245D5"/>
    <w:rsid w:val="00E31C35"/>
    <w:rsid w:val="00E32D26"/>
    <w:rsid w:val="00E332E8"/>
    <w:rsid w:val="00E33806"/>
    <w:rsid w:val="00E33B8F"/>
    <w:rsid w:val="00E40624"/>
    <w:rsid w:val="00E408BF"/>
    <w:rsid w:val="00E4329F"/>
    <w:rsid w:val="00E46D15"/>
    <w:rsid w:val="00E53C1B"/>
    <w:rsid w:val="00E544C1"/>
    <w:rsid w:val="00E54D26"/>
    <w:rsid w:val="00E55DFC"/>
    <w:rsid w:val="00E5708C"/>
    <w:rsid w:val="00E57F35"/>
    <w:rsid w:val="00E610D6"/>
    <w:rsid w:val="00E62A4F"/>
    <w:rsid w:val="00E65013"/>
    <w:rsid w:val="00E651DE"/>
    <w:rsid w:val="00E654B6"/>
    <w:rsid w:val="00E71C91"/>
    <w:rsid w:val="00E725ED"/>
    <w:rsid w:val="00E72D22"/>
    <w:rsid w:val="00E739F0"/>
    <w:rsid w:val="00E74E87"/>
    <w:rsid w:val="00E80182"/>
    <w:rsid w:val="00E8027B"/>
    <w:rsid w:val="00E806D2"/>
    <w:rsid w:val="00E80D29"/>
    <w:rsid w:val="00E8132C"/>
    <w:rsid w:val="00E81437"/>
    <w:rsid w:val="00E827FE"/>
    <w:rsid w:val="00E83067"/>
    <w:rsid w:val="00E83935"/>
    <w:rsid w:val="00E840E7"/>
    <w:rsid w:val="00E86A5A"/>
    <w:rsid w:val="00E873C2"/>
    <w:rsid w:val="00E90D2E"/>
    <w:rsid w:val="00E920E1"/>
    <w:rsid w:val="00E9280C"/>
    <w:rsid w:val="00E94720"/>
    <w:rsid w:val="00E94A6B"/>
    <w:rsid w:val="00E9535F"/>
    <w:rsid w:val="00E95B0F"/>
    <w:rsid w:val="00E95CC4"/>
    <w:rsid w:val="00E96E8E"/>
    <w:rsid w:val="00EA0BB5"/>
    <w:rsid w:val="00EA2383"/>
    <w:rsid w:val="00EA2CE4"/>
    <w:rsid w:val="00EA48D0"/>
    <w:rsid w:val="00EA6A6E"/>
    <w:rsid w:val="00EA6DCB"/>
    <w:rsid w:val="00EB5ADB"/>
    <w:rsid w:val="00EB6218"/>
    <w:rsid w:val="00EB69EF"/>
    <w:rsid w:val="00EB7706"/>
    <w:rsid w:val="00EC431D"/>
    <w:rsid w:val="00EC4F39"/>
    <w:rsid w:val="00EC6022"/>
    <w:rsid w:val="00EC70E0"/>
    <w:rsid w:val="00EC7772"/>
    <w:rsid w:val="00EC79C5"/>
    <w:rsid w:val="00ED0B49"/>
    <w:rsid w:val="00ED3E1B"/>
    <w:rsid w:val="00ED5F52"/>
    <w:rsid w:val="00ED6892"/>
    <w:rsid w:val="00ED6FC5"/>
    <w:rsid w:val="00EE13AE"/>
    <w:rsid w:val="00EE1679"/>
    <w:rsid w:val="00EE25EA"/>
    <w:rsid w:val="00EE276D"/>
    <w:rsid w:val="00EE2AF3"/>
    <w:rsid w:val="00EE34B6"/>
    <w:rsid w:val="00EE55B2"/>
    <w:rsid w:val="00EE7DA9"/>
    <w:rsid w:val="00EF1E48"/>
    <w:rsid w:val="00EF214A"/>
    <w:rsid w:val="00EF32BC"/>
    <w:rsid w:val="00EF34D3"/>
    <w:rsid w:val="00EF38CF"/>
    <w:rsid w:val="00EF3C89"/>
    <w:rsid w:val="00EF6B9E"/>
    <w:rsid w:val="00F02F18"/>
    <w:rsid w:val="00F044EA"/>
    <w:rsid w:val="00F047A1"/>
    <w:rsid w:val="00F04926"/>
    <w:rsid w:val="00F04FF6"/>
    <w:rsid w:val="00F0504C"/>
    <w:rsid w:val="00F05568"/>
    <w:rsid w:val="00F100D0"/>
    <w:rsid w:val="00F109FC"/>
    <w:rsid w:val="00F13D95"/>
    <w:rsid w:val="00F16057"/>
    <w:rsid w:val="00F16324"/>
    <w:rsid w:val="00F233C0"/>
    <w:rsid w:val="00F2375B"/>
    <w:rsid w:val="00F24F93"/>
    <w:rsid w:val="00F2561F"/>
    <w:rsid w:val="00F2637D"/>
    <w:rsid w:val="00F31334"/>
    <w:rsid w:val="00F33998"/>
    <w:rsid w:val="00F342FD"/>
    <w:rsid w:val="00F345D3"/>
    <w:rsid w:val="00F34E9E"/>
    <w:rsid w:val="00F36DC0"/>
    <w:rsid w:val="00F400A1"/>
    <w:rsid w:val="00F41684"/>
    <w:rsid w:val="00F418ED"/>
    <w:rsid w:val="00F42EFD"/>
    <w:rsid w:val="00F44755"/>
    <w:rsid w:val="00F451CD"/>
    <w:rsid w:val="00F455E0"/>
    <w:rsid w:val="00F45B6D"/>
    <w:rsid w:val="00F45E7C"/>
    <w:rsid w:val="00F5458D"/>
    <w:rsid w:val="00F54F3A"/>
    <w:rsid w:val="00F55028"/>
    <w:rsid w:val="00F5670E"/>
    <w:rsid w:val="00F60892"/>
    <w:rsid w:val="00F61E6F"/>
    <w:rsid w:val="00F61FE8"/>
    <w:rsid w:val="00F653A1"/>
    <w:rsid w:val="00F659E1"/>
    <w:rsid w:val="00F668FF"/>
    <w:rsid w:val="00F670F7"/>
    <w:rsid w:val="00F67C93"/>
    <w:rsid w:val="00F70892"/>
    <w:rsid w:val="00F71FAA"/>
    <w:rsid w:val="00F73385"/>
    <w:rsid w:val="00F7369C"/>
    <w:rsid w:val="00F73D6B"/>
    <w:rsid w:val="00F741B8"/>
    <w:rsid w:val="00F7677E"/>
    <w:rsid w:val="00F76F3C"/>
    <w:rsid w:val="00F808C5"/>
    <w:rsid w:val="00F809E3"/>
    <w:rsid w:val="00F81D0E"/>
    <w:rsid w:val="00F832E1"/>
    <w:rsid w:val="00F85369"/>
    <w:rsid w:val="00F858DD"/>
    <w:rsid w:val="00F93DC9"/>
    <w:rsid w:val="00F94872"/>
    <w:rsid w:val="00F9547F"/>
    <w:rsid w:val="00F9580E"/>
    <w:rsid w:val="00F967E0"/>
    <w:rsid w:val="00F96A6A"/>
    <w:rsid w:val="00F97C20"/>
    <w:rsid w:val="00FA08AC"/>
    <w:rsid w:val="00FA156D"/>
    <w:rsid w:val="00FA19CE"/>
    <w:rsid w:val="00FA43B6"/>
    <w:rsid w:val="00FA4869"/>
    <w:rsid w:val="00FA4C14"/>
    <w:rsid w:val="00FA5D88"/>
    <w:rsid w:val="00FA6D0A"/>
    <w:rsid w:val="00FA751A"/>
    <w:rsid w:val="00FA7AEE"/>
    <w:rsid w:val="00FB0152"/>
    <w:rsid w:val="00FB1482"/>
    <w:rsid w:val="00FB1A63"/>
    <w:rsid w:val="00FB29A4"/>
    <w:rsid w:val="00FB33E4"/>
    <w:rsid w:val="00FB3858"/>
    <w:rsid w:val="00FB5641"/>
    <w:rsid w:val="00FB6C2B"/>
    <w:rsid w:val="00FC11FE"/>
    <w:rsid w:val="00FC18E0"/>
    <w:rsid w:val="00FC19AE"/>
    <w:rsid w:val="00FC20C3"/>
    <w:rsid w:val="00FC29BA"/>
    <w:rsid w:val="00FC3B63"/>
    <w:rsid w:val="00FC3E02"/>
    <w:rsid w:val="00FC5CFA"/>
    <w:rsid w:val="00FC64E4"/>
    <w:rsid w:val="00FD554D"/>
    <w:rsid w:val="00FD55CE"/>
    <w:rsid w:val="00FD5B24"/>
    <w:rsid w:val="00FE1231"/>
    <w:rsid w:val="00FE30C5"/>
    <w:rsid w:val="00FE31E9"/>
    <w:rsid w:val="00FE362B"/>
    <w:rsid w:val="00FE37EF"/>
    <w:rsid w:val="00FE5C16"/>
    <w:rsid w:val="00FF0D93"/>
    <w:rsid w:val="00FF322C"/>
    <w:rsid w:val="00FF32B1"/>
    <w:rsid w:val="00FF373C"/>
    <w:rsid w:val="00FF419B"/>
    <w:rsid w:val="00FF42CB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A588909"/>
  <w15:docId w15:val="{07954E99-422B-41F5-BCEC-5F7943238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937070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customStyle="1" w:styleId="AFigTitle">
    <w:name w:val="AFigTitle"/>
    <w:uiPriority w:val="99"/>
    <w:rsid w:val="005500B4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BodyText">
    <w:name w:val="BodyText"/>
    <w:basedOn w:val="Normal"/>
    <w:qFormat/>
    <w:rsid w:val="001603D1"/>
    <w:pPr>
      <w:spacing w:before="120" w:after="120"/>
      <w:jc w:val="both"/>
    </w:pPr>
    <w:rPr>
      <w:rFonts w:eastAsia="Batang"/>
      <w:sz w:val="22"/>
    </w:rPr>
  </w:style>
  <w:style w:type="paragraph" w:customStyle="1" w:styleId="Prim2">
    <w:name w:val="Prim2"/>
    <w:aliases w:val="PrimTag"/>
    <w:rsid w:val="00E725ED"/>
    <w:pPr>
      <w:autoSpaceDE w:val="0"/>
      <w:autoSpaceDN w:val="0"/>
      <w:adjustRightInd w:val="0"/>
      <w:spacing w:line="240" w:lineRule="atLeast"/>
      <w:ind w:left="3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DL1">
    <w:name w:val="DL1"/>
    <w:aliases w:val="DashedList3"/>
    <w:uiPriority w:val="99"/>
    <w:rsid w:val="00E725ED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Equation">
    <w:name w:val="Equation"/>
    <w:uiPriority w:val="99"/>
    <w:rsid w:val="00CC5F55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  <w:lang w:eastAsia="en-US"/>
    </w:rPr>
  </w:style>
  <w:style w:type="paragraph" w:customStyle="1" w:styleId="VariableList">
    <w:name w:val="VariableList"/>
    <w:uiPriority w:val="99"/>
    <w:rsid w:val="00CC5F55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91F4D"/>
    <w:rPr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4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2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B6EA4-12E5-4631-BB2A-B904FE40D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2107</Words>
  <Characters>12013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802.11-17/0748r0</vt:lpstr>
    </vt:vector>
  </TitlesOfParts>
  <Manager/>
  <Company/>
  <LinksUpToDate>false</LinksUpToDate>
  <CharactersWithSpaces>14092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802.11-17/0748r0</dc:title>
  <dc:subject>Submission</dc:subject>
  <dc:creator>Alfred Asterjadhi</dc:creator>
  <cp:keywords>May 2017</cp:keywords>
  <dc:description/>
  <cp:lastModifiedBy>Sean Coffey</cp:lastModifiedBy>
  <cp:revision>2</cp:revision>
  <cp:lastPrinted>2010-05-04T03:47:00Z</cp:lastPrinted>
  <dcterms:created xsi:type="dcterms:W3CDTF">2017-05-07T09:38:00Z</dcterms:created>
  <dcterms:modified xsi:type="dcterms:W3CDTF">2017-05-07T09:38:00Z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