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A60" w:rsidRPr="00757A60" w:rsidRDefault="00757A60" w:rsidP="00757A60">
      <w:pPr>
        <w:pBdr>
          <w:bottom w:val="single" w:sz="6" w:space="0" w:color="auto"/>
        </w:pBdr>
        <w:spacing w:after="240" w:line="240" w:lineRule="auto"/>
        <w:jc w:val="center"/>
        <w:rPr>
          <w:rFonts w:ascii="Times New Roman" w:eastAsia="Times New Roman" w:hAnsi="Times New Roman" w:cs="Times New Roman"/>
          <w:b/>
          <w:sz w:val="28"/>
          <w:szCs w:val="20"/>
          <w:lang w:val="en-GB" w:eastAsia="en-US"/>
        </w:rPr>
      </w:pPr>
      <w:r w:rsidRPr="00757A60">
        <w:rPr>
          <w:rFonts w:ascii="Times New Roman" w:eastAsia="Times New Roman" w:hAnsi="Times New Roman" w:cs="Times New Roman"/>
          <w:b/>
          <w:sz w:val="28"/>
          <w:szCs w:val="20"/>
          <w:lang w:val="en-GB" w:eastAsia="en-US"/>
        </w:rPr>
        <w:t>IEEE P802.11</w:t>
      </w:r>
      <w:r w:rsidRPr="00757A60">
        <w:rPr>
          <w:rFonts w:ascii="Times New Roman" w:eastAsia="Times New Roman" w:hAnsi="Times New Roman" w:cs="Times New Roman"/>
          <w:b/>
          <w:sz w:val="28"/>
          <w:szCs w:val="20"/>
          <w:lang w:val="en-GB" w:eastAsia="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757A60" w:rsidRPr="00757A60" w:rsidTr="00757A60">
        <w:trPr>
          <w:trHeight w:val="485"/>
          <w:jc w:val="center"/>
        </w:trPr>
        <w:tc>
          <w:tcPr>
            <w:tcW w:w="9576" w:type="dxa"/>
            <w:gridSpan w:val="5"/>
            <w:vAlign w:val="center"/>
          </w:tcPr>
          <w:p w:rsidR="00757A60" w:rsidRPr="00757A60" w:rsidRDefault="00757A60" w:rsidP="00757A60">
            <w:pPr>
              <w:spacing w:after="240" w:line="240" w:lineRule="auto"/>
              <w:ind w:left="720" w:right="720"/>
              <w:jc w:val="center"/>
              <w:rPr>
                <w:rFonts w:ascii="Times New Roman" w:eastAsia="Times New Roman" w:hAnsi="Times New Roman" w:cs="Times New Roman"/>
                <w:b/>
                <w:sz w:val="28"/>
                <w:szCs w:val="20"/>
                <w:lang w:val="en-GB" w:eastAsia="en-US"/>
              </w:rPr>
            </w:pPr>
            <w:r w:rsidRPr="00757A60">
              <w:rPr>
                <w:rFonts w:ascii="Times New Roman" w:eastAsia="Times New Roman" w:hAnsi="Times New Roman" w:cs="Times New Roman"/>
                <w:b/>
                <w:sz w:val="28"/>
                <w:szCs w:val="20"/>
                <w:lang w:val="en-GB" w:eastAsia="en-US"/>
              </w:rPr>
              <w:t>802.11</w:t>
            </w:r>
          </w:p>
          <w:p w:rsidR="00757A60" w:rsidRPr="00757A60" w:rsidRDefault="00757A60" w:rsidP="00757A60">
            <w:pPr>
              <w:spacing w:after="240" w:line="240" w:lineRule="auto"/>
              <w:ind w:left="720" w:right="720"/>
              <w:jc w:val="center"/>
              <w:rPr>
                <w:rFonts w:ascii="Times New Roman" w:eastAsia="Times New Roman" w:hAnsi="Times New Roman" w:cs="Times New Roman"/>
                <w:b/>
                <w:sz w:val="28"/>
                <w:szCs w:val="20"/>
                <w:lang w:val="en-GB" w:eastAsia="en-US"/>
              </w:rPr>
            </w:pPr>
            <w:r>
              <w:rPr>
                <w:rFonts w:ascii="Times New Roman" w:eastAsia="Times New Roman" w:hAnsi="Times New Roman" w:cs="Times New Roman"/>
                <w:b/>
                <w:sz w:val="28"/>
                <w:szCs w:val="20"/>
                <w:lang w:val="en-GB" w:eastAsia="en-US"/>
              </w:rPr>
              <w:t>Draft P802.11ax_D0.1 Comment Resolution</w:t>
            </w:r>
          </w:p>
        </w:tc>
      </w:tr>
      <w:tr w:rsidR="00757A60" w:rsidRPr="00757A60" w:rsidTr="00757A60">
        <w:trPr>
          <w:trHeight w:val="359"/>
          <w:jc w:val="center"/>
        </w:trPr>
        <w:tc>
          <w:tcPr>
            <w:tcW w:w="9576" w:type="dxa"/>
            <w:gridSpan w:val="5"/>
            <w:vAlign w:val="center"/>
          </w:tcPr>
          <w:p w:rsidR="00757A60" w:rsidRPr="00757A60" w:rsidRDefault="00757A60" w:rsidP="00757A60">
            <w:pPr>
              <w:spacing w:after="240" w:line="240" w:lineRule="auto"/>
              <w:ind w:right="720"/>
              <w:jc w:val="center"/>
              <w:rPr>
                <w:rFonts w:ascii="Times New Roman" w:eastAsia="Times New Roman" w:hAnsi="Times New Roman" w:cs="Times New Roman"/>
                <w:b/>
                <w:sz w:val="20"/>
                <w:szCs w:val="20"/>
                <w:lang w:val="en-GB" w:eastAsia="en-US"/>
              </w:rPr>
            </w:pPr>
            <w:r w:rsidRPr="00757A60">
              <w:rPr>
                <w:rFonts w:ascii="Times New Roman" w:eastAsia="Times New Roman" w:hAnsi="Times New Roman" w:cs="Times New Roman"/>
                <w:b/>
                <w:sz w:val="20"/>
                <w:szCs w:val="20"/>
                <w:lang w:val="en-GB" w:eastAsia="en-US"/>
              </w:rPr>
              <w:t>Date:</w:t>
            </w:r>
            <w:r w:rsidRPr="00757A60">
              <w:rPr>
                <w:rFonts w:ascii="Times New Roman" w:eastAsia="Times New Roman" w:hAnsi="Times New Roman" w:cs="Times New Roman"/>
                <w:sz w:val="20"/>
                <w:szCs w:val="20"/>
                <w:lang w:val="en-GB" w:eastAsia="en-US"/>
              </w:rPr>
              <w:t xml:space="preserve">  2016-04-25</w:t>
            </w:r>
          </w:p>
        </w:tc>
      </w:tr>
      <w:tr w:rsidR="00757A60" w:rsidRPr="00757A60" w:rsidTr="00757A60">
        <w:trPr>
          <w:cantSplit/>
          <w:jc w:val="center"/>
        </w:trPr>
        <w:tc>
          <w:tcPr>
            <w:tcW w:w="9576" w:type="dxa"/>
            <w:gridSpan w:val="5"/>
            <w:vAlign w:val="center"/>
          </w:tcPr>
          <w:p w:rsidR="00757A60" w:rsidRPr="00757A60" w:rsidRDefault="00757A60" w:rsidP="00757A60">
            <w:pPr>
              <w:spacing w:after="0" w:line="240" w:lineRule="auto"/>
              <w:rPr>
                <w:rFonts w:ascii="Times New Roman" w:eastAsia="Times New Roman" w:hAnsi="Times New Roman" w:cs="Times New Roman"/>
                <w:b/>
                <w:sz w:val="20"/>
                <w:szCs w:val="20"/>
                <w:lang w:val="en-GB" w:eastAsia="en-US"/>
              </w:rPr>
            </w:pPr>
            <w:r w:rsidRPr="00757A60">
              <w:rPr>
                <w:rFonts w:ascii="Times New Roman" w:eastAsia="Times New Roman" w:hAnsi="Times New Roman" w:cs="Times New Roman"/>
                <w:b/>
                <w:sz w:val="20"/>
                <w:szCs w:val="20"/>
                <w:lang w:val="en-GB" w:eastAsia="en-US"/>
              </w:rPr>
              <w:t>Author(s):</w:t>
            </w:r>
          </w:p>
        </w:tc>
      </w:tr>
      <w:tr w:rsidR="00757A60" w:rsidRPr="00757A60" w:rsidTr="00757A60">
        <w:trPr>
          <w:jc w:val="center"/>
        </w:trPr>
        <w:tc>
          <w:tcPr>
            <w:tcW w:w="1336" w:type="dxa"/>
            <w:vAlign w:val="center"/>
          </w:tcPr>
          <w:p w:rsidR="00757A60" w:rsidRPr="00757A60" w:rsidRDefault="00757A60" w:rsidP="00757A60">
            <w:pPr>
              <w:spacing w:after="0" w:line="240" w:lineRule="auto"/>
              <w:rPr>
                <w:rFonts w:ascii="Times New Roman" w:eastAsia="Times New Roman" w:hAnsi="Times New Roman" w:cs="Times New Roman"/>
                <w:b/>
                <w:sz w:val="20"/>
                <w:szCs w:val="20"/>
                <w:lang w:val="en-GB" w:eastAsia="en-US"/>
              </w:rPr>
            </w:pPr>
            <w:r w:rsidRPr="00757A60">
              <w:rPr>
                <w:rFonts w:ascii="Times New Roman" w:eastAsia="Times New Roman" w:hAnsi="Times New Roman" w:cs="Times New Roman"/>
                <w:b/>
                <w:sz w:val="20"/>
                <w:szCs w:val="20"/>
                <w:lang w:val="en-GB" w:eastAsia="en-US"/>
              </w:rPr>
              <w:t>Name</w:t>
            </w:r>
          </w:p>
        </w:tc>
        <w:tc>
          <w:tcPr>
            <w:tcW w:w="2064" w:type="dxa"/>
            <w:vAlign w:val="center"/>
          </w:tcPr>
          <w:p w:rsidR="00757A60" w:rsidRPr="00757A60" w:rsidRDefault="00757A60" w:rsidP="00757A60">
            <w:pPr>
              <w:spacing w:after="0" w:line="240" w:lineRule="auto"/>
              <w:rPr>
                <w:rFonts w:ascii="Times New Roman" w:eastAsia="Times New Roman" w:hAnsi="Times New Roman" w:cs="Times New Roman"/>
                <w:b/>
                <w:sz w:val="20"/>
                <w:szCs w:val="20"/>
                <w:lang w:val="en-GB" w:eastAsia="en-US"/>
              </w:rPr>
            </w:pPr>
            <w:r w:rsidRPr="00757A60">
              <w:rPr>
                <w:rFonts w:ascii="Times New Roman" w:eastAsia="Times New Roman" w:hAnsi="Times New Roman" w:cs="Times New Roman"/>
                <w:b/>
                <w:sz w:val="20"/>
                <w:szCs w:val="20"/>
                <w:lang w:val="en-GB" w:eastAsia="en-US"/>
              </w:rPr>
              <w:t>Company</w:t>
            </w:r>
          </w:p>
        </w:tc>
        <w:tc>
          <w:tcPr>
            <w:tcW w:w="2814" w:type="dxa"/>
            <w:vAlign w:val="center"/>
          </w:tcPr>
          <w:p w:rsidR="00757A60" w:rsidRPr="00757A60" w:rsidRDefault="00757A60" w:rsidP="00757A60">
            <w:pPr>
              <w:spacing w:after="0" w:line="240" w:lineRule="auto"/>
              <w:rPr>
                <w:rFonts w:ascii="Times New Roman" w:eastAsia="Times New Roman" w:hAnsi="Times New Roman" w:cs="Times New Roman"/>
                <w:b/>
                <w:sz w:val="20"/>
                <w:szCs w:val="20"/>
                <w:lang w:val="en-GB" w:eastAsia="en-US"/>
              </w:rPr>
            </w:pPr>
            <w:r w:rsidRPr="00757A60">
              <w:rPr>
                <w:rFonts w:ascii="Times New Roman" w:eastAsia="Times New Roman" w:hAnsi="Times New Roman" w:cs="Times New Roman"/>
                <w:b/>
                <w:sz w:val="20"/>
                <w:szCs w:val="20"/>
                <w:lang w:val="en-GB" w:eastAsia="en-US"/>
              </w:rPr>
              <w:t>Address</w:t>
            </w:r>
          </w:p>
        </w:tc>
        <w:tc>
          <w:tcPr>
            <w:tcW w:w="1124" w:type="dxa"/>
            <w:vAlign w:val="center"/>
          </w:tcPr>
          <w:p w:rsidR="00757A60" w:rsidRPr="00757A60" w:rsidRDefault="00757A60" w:rsidP="00757A60">
            <w:pPr>
              <w:spacing w:after="0" w:line="240" w:lineRule="auto"/>
              <w:rPr>
                <w:rFonts w:ascii="Times New Roman" w:eastAsia="Times New Roman" w:hAnsi="Times New Roman" w:cs="Times New Roman"/>
                <w:b/>
                <w:sz w:val="20"/>
                <w:szCs w:val="20"/>
                <w:lang w:val="en-GB" w:eastAsia="en-US"/>
              </w:rPr>
            </w:pPr>
            <w:r w:rsidRPr="00757A60">
              <w:rPr>
                <w:rFonts w:ascii="Times New Roman" w:eastAsia="Times New Roman" w:hAnsi="Times New Roman" w:cs="Times New Roman"/>
                <w:b/>
                <w:sz w:val="20"/>
                <w:szCs w:val="20"/>
                <w:lang w:val="en-GB" w:eastAsia="en-US"/>
              </w:rPr>
              <w:t>Phone</w:t>
            </w:r>
          </w:p>
        </w:tc>
        <w:tc>
          <w:tcPr>
            <w:tcW w:w="2238" w:type="dxa"/>
            <w:vAlign w:val="center"/>
          </w:tcPr>
          <w:p w:rsidR="00757A60" w:rsidRPr="00757A60" w:rsidRDefault="00757A60" w:rsidP="00757A60">
            <w:pPr>
              <w:spacing w:after="0" w:line="240" w:lineRule="auto"/>
              <w:rPr>
                <w:rFonts w:ascii="Times New Roman" w:eastAsia="Times New Roman" w:hAnsi="Times New Roman" w:cs="Times New Roman"/>
                <w:b/>
                <w:sz w:val="20"/>
                <w:szCs w:val="20"/>
                <w:lang w:val="en-GB" w:eastAsia="en-US"/>
              </w:rPr>
            </w:pPr>
            <w:r w:rsidRPr="00757A60">
              <w:rPr>
                <w:rFonts w:ascii="Times New Roman" w:eastAsia="Times New Roman" w:hAnsi="Times New Roman" w:cs="Times New Roman"/>
                <w:b/>
                <w:sz w:val="20"/>
                <w:szCs w:val="20"/>
                <w:lang w:val="en-GB" w:eastAsia="en-US"/>
              </w:rPr>
              <w:t>email</w:t>
            </w:r>
          </w:p>
        </w:tc>
      </w:tr>
      <w:tr w:rsidR="00757A60" w:rsidRPr="00757A60" w:rsidTr="00757A60">
        <w:trPr>
          <w:jc w:val="center"/>
        </w:trPr>
        <w:tc>
          <w:tcPr>
            <w:tcW w:w="1336" w:type="dxa"/>
            <w:vAlign w:val="center"/>
          </w:tcPr>
          <w:p w:rsidR="00757A60" w:rsidRPr="00757A60" w:rsidRDefault="00757A60" w:rsidP="00757A60">
            <w:pPr>
              <w:spacing w:after="0" w:line="240" w:lineRule="auto"/>
              <w:jc w:val="center"/>
              <w:rPr>
                <w:rFonts w:ascii="Times New Roman" w:eastAsia="Times New Roman" w:hAnsi="Times New Roman" w:cs="Times New Roman"/>
                <w:sz w:val="20"/>
                <w:szCs w:val="20"/>
                <w:lang w:val="en-GB" w:eastAsia="en-US"/>
              </w:rPr>
            </w:pPr>
            <w:r>
              <w:rPr>
                <w:rFonts w:ascii="Times New Roman" w:eastAsia="Times New Roman" w:hAnsi="Times New Roman" w:cs="Times New Roman"/>
                <w:sz w:val="20"/>
                <w:szCs w:val="20"/>
                <w:lang w:val="en-GB" w:eastAsia="en-US"/>
              </w:rPr>
              <w:t>Jinjing Jiang</w:t>
            </w:r>
          </w:p>
        </w:tc>
        <w:tc>
          <w:tcPr>
            <w:tcW w:w="2064" w:type="dxa"/>
            <w:vAlign w:val="center"/>
          </w:tcPr>
          <w:p w:rsidR="00757A60" w:rsidRPr="00757A60" w:rsidRDefault="00757A60" w:rsidP="00757A60">
            <w:pPr>
              <w:spacing w:after="0" w:line="240" w:lineRule="auto"/>
              <w:jc w:val="center"/>
              <w:rPr>
                <w:rFonts w:ascii="Times New Roman" w:eastAsia="Times New Roman" w:hAnsi="Times New Roman" w:cs="Times New Roman"/>
                <w:sz w:val="20"/>
                <w:szCs w:val="20"/>
                <w:lang w:val="en-GB" w:eastAsia="en-US"/>
              </w:rPr>
            </w:pPr>
            <w:r>
              <w:rPr>
                <w:rFonts w:ascii="Times New Roman" w:eastAsia="Times New Roman" w:hAnsi="Times New Roman" w:cs="Times New Roman"/>
                <w:sz w:val="20"/>
                <w:szCs w:val="20"/>
                <w:lang w:val="en-GB" w:eastAsia="en-US"/>
              </w:rPr>
              <w:t>Marvell</w:t>
            </w:r>
          </w:p>
        </w:tc>
        <w:tc>
          <w:tcPr>
            <w:tcW w:w="2814" w:type="dxa"/>
            <w:vAlign w:val="center"/>
          </w:tcPr>
          <w:p w:rsidR="00757A60" w:rsidRPr="00757A60" w:rsidRDefault="00757A60" w:rsidP="00757A60">
            <w:pPr>
              <w:spacing w:after="0" w:line="240" w:lineRule="auto"/>
              <w:jc w:val="center"/>
              <w:rPr>
                <w:rFonts w:ascii="Times New Roman" w:eastAsia="Times New Roman" w:hAnsi="Times New Roman" w:cs="Times New Roman"/>
                <w:sz w:val="20"/>
                <w:szCs w:val="20"/>
                <w:lang w:val="en-GB" w:eastAsia="en-US"/>
              </w:rPr>
            </w:pPr>
          </w:p>
        </w:tc>
        <w:tc>
          <w:tcPr>
            <w:tcW w:w="1124" w:type="dxa"/>
            <w:vAlign w:val="center"/>
          </w:tcPr>
          <w:p w:rsidR="00757A60" w:rsidRPr="00757A60" w:rsidRDefault="00757A60" w:rsidP="00757A60">
            <w:pPr>
              <w:spacing w:after="0" w:line="240" w:lineRule="auto"/>
              <w:jc w:val="center"/>
              <w:rPr>
                <w:rFonts w:ascii="Times New Roman" w:eastAsia="Times New Roman" w:hAnsi="Times New Roman" w:cs="Times New Roman"/>
                <w:sz w:val="20"/>
                <w:szCs w:val="20"/>
                <w:lang w:val="en-GB" w:eastAsia="en-US"/>
              </w:rPr>
            </w:pPr>
          </w:p>
        </w:tc>
        <w:tc>
          <w:tcPr>
            <w:tcW w:w="2238" w:type="dxa"/>
            <w:vAlign w:val="center"/>
          </w:tcPr>
          <w:p w:rsidR="00757A60" w:rsidRPr="00757A60" w:rsidRDefault="00757A60" w:rsidP="00757A60">
            <w:pPr>
              <w:spacing w:after="0" w:line="240" w:lineRule="auto"/>
              <w:jc w:val="center"/>
              <w:rPr>
                <w:rFonts w:ascii="Times New Roman" w:eastAsia="Times New Roman" w:hAnsi="Times New Roman" w:cs="Times New Roman"/>
                <w:sz w:val="16"/>
                <w:szCs w:val="20"/>
                <w:lang w:val="en-GB" w:eastAsia="en-US"/>
              </w:rPr>
            </w:pPr>
            <w:r>
              <w:rPr>
                <w:rFonts w:ascii="Times New Roman" w:eastAsia="Times New Roman" w:hAnsi="Times New Roman" w:cs="Times New Roman"/>
                <w:sz w:val="16"/>
                <w:szCs w:val="20"/>
                <w:lang w:val="en-GB" w:eastAsia="en-US"/>
              </w:rPr>
              <w:t>jinjing@marvell.com</w:t>
            </w:r>
          </w:p>
        </w:tc>
      </w:tr>
      <w:tr w:rsidR="00757A60" w:rsidRPr="00757A60" w:rsidTr="00757A60">
        <w:trPr>
          <w:jc w:val="center"/>
        </w:trPr>
        <w:tc>
          <w:tcPr>
            <w:tcW w:w="1336" w:type="dxa"/>
            <w:vAlign w:val="center"/>
          </w:tcPr>
          <w:p w:rsidR="00757A60" w:rsidRPr="00757A60" w:rsidRDefault="00757A60" w:rsidP="00757A60">
            <w:pPr>
              <w:spacing w:after="0" w:line="240" w:lineRule="auto"/>
              <w:jc w:val="center"/>
              <w:rPr>
                <w:rFonts w:ascii="Times New Roman" w:eastAsia="Times New Roman" w:hAnsi="Times New Roman" w:cs="Times New Roman"/>
                <w:sz w:val="20"/>
                <w:szCs w:val="20"/>
                <w:lang w:val="en-GB" w:eastAsia="en-US"/>
              </w:rPr>
            </w:pPr>
          </w:p>
        </w:tc>
        <w:tc>
          <w:tcPr>
            <w:tcW w:w="2064" w:type="dxa"/>
            <w:vAlign w:val="center"/>
          </w:tcPr>
          <w:p w:rsidR="00757A60" w:rsidRPr="00757A60" w:rsidRDefault="00757A60" w:rsidP="00757A60">
            <w:pPr>
              <w:spacing w:after="0" w:line="240" w:lineRule="auto"/>
              <w:jc w:val="center"/>
              <w:rPr>
                <w:rFonts w:ascii="Times New Roman" w:eastAsia="Times New Roman" w:hAnsi="Times New Roman" w:cs="Times New Roman"/>
                <w:sz w:val="20"/>
                <w:szCs w:val="20"/>
                <w:lang w:val="en-GB" w:eastAsia="en-US"/>
              </w:rPr>
            </w:pPr>
          </w:p>
        </w:tc>
        <w:tc>
          <w:tcPr>
            <w:tcW w:w="2814" w:type="dxa"/>
            <w:vAlign w:val="center"/>
          </w:tcPr>
          <w:p w:rsidR="00757A60" w:rsidRPr="00757A60" w:rsidRDefault="00757A60" w:rsidP="00757A60">
            <w:pPr>
              <w:spacing w:after="0" w:line="240" w:lineRule="auto"/>
              <w:jc w:val="center"/>
              <w:rPr>
                <w:rFonts w:ascii="Times New Roman" w:eastAsia="Times New Roman" w:hAnsi="Times New Roman" w:cs="Times New Roman"/>
                <w:bCs/>
                <w:sz w:val="20"/>
                <w:szCs w:val="20"/>
                <w:lang w:val="it-IT" w:eastAsia="en-US"/>
              </w:rPr>
            </w:pPr>
          </w:p>
        </w:tc>
        <w:tc>
          <w:tcPr>
            <w:tcW w:w="1124" w:type="dxa"/>
            <w:vAlign w:val="center"/>
          </w:tcPr>
          <w:p w:rsidR="00757A60" w:rsidRPr="00757A60" w:rsidRDefault="00757A60" w:rsidP="00757A60">
            <w:pPr>
              <w:spacing w:after="0" w:line="240" w:lineRule="auto"/>
              <w:jc w:val="center"/>
              <w:rPr>
                <w:rFonts w:ascii="Times New Roman" w:eastAsia="Times New Roman" w:hAnsi="Times New Roman" w:cs="Times New Roman"/>
                <w:sz w:val="18"/>
                <w:szCs w:val="18"/>
                <w:lang w:val="en-GB" w:eastAsia="en-US"/>
              </w:rPr>
            </w:pPr>
          </w:p>
        </w:tc>
        <w:tc>
          <w:tcPr>
            <w:tcW w:w="2238" w:type="dxa"/>
            <w:vAlign w:val="center"/>
          </w:tcPr>
          <w:p w:rsidR="00757A60" w:rsidRPr="00757A60" w:rsidRDefault="00757A60" w:rsidP="00757A60">
            <w:pPr>
              <w:spacing w:after="0" w:line="240" w:lineRule="auto"/>
              <w:jc w:val="center"/>
              <w:rPr>
                <w:rFonts w:ascii="Times New Roman" w:eastAsia="Times New Roman" w:hAnsi="Times New Roman" w:cs="Times New Roman"/>
                <w:sz w:val="16"/>
                <w:szCs w:val="20"/>
                <w:lang w:eastAsia="en-US"/>
              </w:rPr>
            </w:pPr>
          </w:p>
        </w:tc>
      </w:tr>
    </w:tbl>
    <w:p w:rsidR="00757A60" w:rsidRDefault="00757A60">
      <w:pPr>
        <w:rPr>
          <w:lang w:val="en-GB"/>
        </w:rPr>
      </w:pPr>
    </w:p>
    <w:p w:rsidR="00AC7714" w:rsidRDefault="00EF742B" w:rsidP="00EF742B">
      <w:pPr>
        <w:pStyle w:val="NormalWeb"/>
        <w:spacing w:before="0" w:beforeAutospacing="0" w:after="0" w:afterAutospacing="0"/>
      </w:pPr>
      <w:r>
        <w:t xml:space="preserve">This document contains proposed resolutions to comments: </w:t>
      </w:r>
    </w:p>
    <w:p w:rsidR="00002992" w:rsidRDefault="00EF742B" w:rsidP="00EF742B">
      <w:pPr>
        <w:pStyle w:val="NormalWeb"/>
        <w:spacing w:before="0" w:beforeAutospacing="0" w:after="0" w:afterAutospacing="0"/>
      </w:pPr>
      <w:r w:rsidRPr="00EF742B">
        <w:t>861,</w:t>
      </w:r>
      <w:r>
        <w:t xml:space="preserve"> </w:t>
      </w:r>
      <w:r w:rsidR="00721715">
        <w:t xml:space="preserve">1073, </w:t>
      </w:r>
      <w:r w:rsidRPr="00EF742B">
        <w:t>16,</w:t>
      </w:r>
      <w:r>
        <w:t xml:space="preserve"> </w:t>
      </w:r>
      <w:r w:rsidRPr="00EF742B">
        <w:t>1398,</w:t>
      </w:r>
      <w:r>
        <w:t xml:space="preserve"> </w:t>
      </w:r>
      <w:r w:rsidRPr="00EF742B">
        <w:t>1212,</w:t>
      </w:r>
      <w:r>
        <w:t xml:space="preserve"> </w:t>
      </w:r>
      <w:r w:rsidRPr="00EF742B">
        <w:t>1211,</w:t>
      </w:r>
      <w:r>
        <w:t xml:space="preserve"> </w:t>
      </w:r>
      <w:r w:rsidRPr="00EF742B">
        <w:t>1176,</w:t>
      </w:r>
      <w:r>
        <w:t xml:space="preserve"> </w:t>
      </w:r>
      <w:r w:rsidRPr="00EF742B">
        <w:t>964,</w:t>
      </w:r>
      <w:r>
        <w:t xml:space="preserve"> </w:t>
      </w:r>
      <w:r w:rsidRPr="00EF742B">
        <w:t>823,</w:t>
      </w:r>
      <w:r>
        <w:t xml:space="preserve"> </w:t>
      </w:r>
      <w:r w:rsidRPr="00EF742B">
        <w:t>798,</w:t>
      </w:r>
      <w:r>
        <w:t xml:space="preserve"> </w:t>
      </w:r>
      <w:r w:rsidRPr="00EF742B">
        <w:t>797,</w:t>
      </w:r>
      <w:r>
        <w:t xml:space="preserve"> </w:t>
      </w:r>
      <w:r w:rsidRPr="00EF742B">
        <w:t>781,</w:t>
      </w:r>
      <w:r>
        <w:t xml:space="preserve"> </w:t>
      </w:r>
      <w:r w:rsidRPr="00EF742B">
        <w:t>733,</w:t>
      </w:r>
      <w:r>
        <w:t xml:space="preserve"> </w:t>
      </w:r>
      <w:r w:rsidRPr="00EF742B">
        <w:t>1400,</w:t>
      </w:r>
      <w:r>
        <w:t xml:space="preserve"> </w:t>
      </w:r>
      <w:r w:rsidRPr="00EF742B">
        <w:t>1072</w:t>
      </w:r>
      <w:r w:rsidR="00AC7714">
        <w:t xml:space="preserve">, </w:t>
      </w:r>
      <w:r w:rsidR="00983998">
        <w:t>735</w:t>
      </w:r>
    </w:p>
    <w:p w:rsidR="00002992" w:rsidRDefault="00002992" w:rsidP="00EF742B">
      <w:pPr>
        <w:pStyle w:val="NormalWeb"/>
        <w:spacing w:before="0" w:beforeAutospacing="0" w:after="0" w:afterAutospacing="0"/>
      </w:pPr>
    </w:p>
    <w:p w:rsidR="00EF742B" w:rsidRDefault="00EF742B">
      <w:pPr>
        <w:rPr>
          <w:lang w:val="en-GB"/>
        </w:rPr>
      </w:pPr>
    </w:p>
    <w:p w:rsidR="00DB27A6" w:rsidRDefault="00DB27A6">
      <w:pPr>
        <w:rPr>
          <w:lang w:val="en-GB"/>
        </w:rPr>
      </w:pPr>
    </w:p>
    <w:p w:rsidR="00EF742B" w:rsidRDefault="00EF742B">
      <w:pPr>
        <w:rPr>
          <w:lang w:val="en-GB"/>
        </w:rPr>
      </w:pPr>
    </w:p>
    <w:p w:rsidR="00EF742B" w:rsidRDefault="00EF742B">
      <w:pPr>
        <w:rPr>
          <w:lang w:val="en-GB"/>
        </w:rPr>
      </w:pPr>
    </w:p>
    <w:p w:rsidR="00EF742B" w:rsidRDefault="00EF742B">
      <w:pPr>
        <w:rPr>
          <w:lang w:val="en-GB"/>
        </w:rPr>
      </w:pPr>
    </w:p>
    <w:p w:rsidR="00EF742B" w:rsidRDefault="00EF742B">
      <w:pPr>
        <w:rPr>
          <w:lang w:val="en-GB"/>
        </w:rPr>
      </w:pPr>
    </w:p>
    <w:p w:rsidR="00EF742B" w:rsidRDefault="00EF742B">
      <w:pPr>
        <w:rPr>
          <w:lang w:val="en-GB"/>
        </w:rPr>
      </w:pPr>
    </w:p>
    <w:p w:rsidR="00EF742B" w:rsidRDefault="00EF742B">
      <w:pPr>
        <w:rPr>
          <w:lang w:val="en-GB"/>
        </w:rPr>
      </w:pPr>
    </w:p>
    <w:p w:rsidR="00EF742B" w:rsidRDefault="00EF742B">
      <w:pPr>
        <w:rPr>
          <w:lang w:val="en-GB"/>
        </w:rPr>
      </w:pPr>
    </w:p>
    <w:p w:rsidR="00EF742B" w:rsidRDefault="00EF742B">
      <w:pPr>
        <w:rPr>
          <w:lang w:val="en-GB"/>
        </w:rPr>
      </w:pPr>
    </w:p>
    <w:p w:rsidR="00EF742B" w:rsidRDefault="00EF742B">
      <w:pPr>
        <w:rPr>
          <w:lang w:val="en-GB"/>
        </w:rPr>
      </w:pPr>
    </w:p>
    <w:p w:rsidR="00EF742B" w:rsidRDefault="00EF742B">
      <w:pPr>
        <w:rPr>
          <w:lang w:val="en-GB"/>
        </w:rPr>
      </w:pPr>
    </w:p>
    <w:p w:rsidR="00EF742B" w:rsidRDefault="00EF742B">
      <w:pPr>
        <w:rPr>
          <w:lang w:val="en-GB"/>
        </w:rPr>
      </w:pPr>
    </w:p>
    <w:p w:rsidR="00EF742B" w:rsidRDefault="00EF742B">
      <w:pPr>
        <w:rPr>
          <w:lang w:val="en-GB"/>
        </w:rPr>
      </w:pPr>
    </w:p>
    <w:p w:rsidR="00EF742B" w:rsidRDefault="00EF742B">
      <w:pPr>
        <w:rPr>
          <w:lang w:val="en-GB"/>
        </w:rPr>
      </w:pPr>
    </w:p>
    <w:p w:rsidR="00EF742B" w:rsidRDefault="00EF742B">
      <w:pPr>
        <w:rPr>
          <w:lang w:val="en-GB"/>
        </w:rPr>
      </w:pPr>
    </w:p>
    <w:p w:rsidR="00EF742B" w:rsidRDefault="00EF742B">
      <w:pPr>
        <w:rPr>
          <w:lang w:val="en-GB"/>
        </w:rPr>
      </w:pPr>
    </w:p>
    <w:p w:rsidR="00EF742B" w:rsidRDefault="00EF742B">
      <w:pPr>
        <w:rPr>
          <w:lang w:val="en-GB"/>
        </w:rPr>
      </w:pPr>
    </w:p>
    <w:p w:rsidR="00EF742B" w:rsidRDefault="00EF742B">
      <w:pPr>
        <w:rPr>
          <w:lang w:val="en-GB"/>
        </w:rPr>
      </w:pPr>
    </w:p>
    <w:tbl>
      <w:tblPr>
        <w:tblStyle w:val="TableGrid"/>
        <w:tblW w:w="0" w:type="auto"/>
        <w:tblLook w:val="04A0" w:firstRow="1" w:lastRow="0" w:firstColumn="1" w:lastColumn="0" w:noHBand="0" w:noVBand="1"/>
      </w:tblPr>
      <w:tblGrid>
        <w:gridCol w:w="551"/>
        <w:gridCol w:w="718"/>
        <w:gridCol w:w="1219"/>
        <w:gridCol w:w="3177"/>
        <w:gridCol w:w="2965"/>
      </w:tblGrid>
      <w:tr w:rsidR="00DB27A6" w:rsidTr="00ED54E0">
        <w:tc>
          <w:tcPr>
            <w:tcW w:w="551" w:type="dxa"/>
          </w:tcPr>
          <w:p w:rsidR="00DB27A6" w:rsidRDefault="00DB27A6">
            <w:pPr>
              <w:rPr>
                <w:lang w:val="en-GB"/>
              </w:rPr>
            </w:pPr>
            <w:r>
              <w:rPr>
                <w:lang w:val="en-GB"/>
              </w:rPr>
              <w:t>861</w:t>
            </w:r>
          </w:p>
        </w:tc>
        <w:tc>
          <w:tcPr>
            <w:tcW w:w="718" w:type="dxa"/>
          </w:tcPr>
          <w:p w:rsidR="00DB27A6" w:rsidRDefault="00DB27A6">
            <w:pPr>
              <w:rPr>
                <w:lang w:val="en-GB"/>
              </w:rPr>
            </w:pPr>
            <w:r>
              <w:rPr>
                <w:lang w:val="en-GB"/>
              </w:rPr>
              <w:t>42.42</w:t>
            </w:r>
          </w:p>
        </w:tc>
        <w:tc>
          <w:tcPr>
            <w:tcW w:w="1219" w:type="dxa"/>
          </w:tcPr>
          <w:p w:rsidR="00DB27A6" w:rsidRDefault="00DB27A6">
            <w:pPr>
              <w:rPr>
                <w:lang w:val="en-GB"/>
              </w:rPr>
            </w:pPr>
            <w:r>
              <w:rPr>
                <w:lang w:val="en-GB"/>
              </w:rPr>
              <w:t>10.3.2.11.3</w:t>
            </w:r>
          </w:p>
        </w:tc>
        <w:tc>
          <w:tcPr>
            <w:tcW w:w="3177" w:type="dxa"/>
          </w:tcPr>
          <w:p w:rsidR="00DB27A6" w:rsidRPr="00DB27A6" w:rsidRDefault="00DB27A6" w:rsidP="00DB27A6">
            <w:pPr>
              <w:rPr>
                <w:lang w:val="en-GB"/>
              </w:rPr>
            </w:pPr>
            <w:r w:rsidRPr="00DB27A6">
              <w:rPr>
                <w:lang w:val="en-GB"/>
              </w:rPr>
              <w:t>For HE DL MU PPDU, STAs response UL MU acknowledgement based on received information in (1) Trigger MPDU or (2) UL MU Response field in MAC header.</w:t>
            </w:r>
          </w:p>
          <w:p w:rsidR="00DB27A6" w:rsidRDefault="00DB27A6" w:rsidP="00DB27A6">
            <w:pPr>
              <w:rPr>
                <w:lang w:val="en-GB"/>
              </w:rPr>
            </w:pPr>
            <w:r w:rsidRPr="00DB27A6">
              <w:rPr>
                <w:lang w:val="en-GB"/>
              </w:rPr>
              <w:t xml:space="preserve">For the case (1), Trigger MPDU is aggregated with Data MPDUs in A-MPDU modulated with high MCS. Therefore, Trigger MPDU is not robustly decoded at receiving STAs. If the Trigger MPDU is corrupted, any correctly received Data MPDUs cannot be acknowledged imposing single point of failure. Therefore, AP should send a BAR when there is no immediate response after sending an MPDU with </w:t>
            </w:r>
            <w:proofErr w:type="spellStart"/>
            <w:r w:rsidRPr="00DB27A6">
              <w:rPr>
                <w:lang w:val="en-GB"/>
              </w:rPr>
              <w:t>Ack</w:t>
            </w:r>
            <w:proofErr w:type="spellEnd"/>
            <w:r w:rsidRPr="00DB27A6">
              <w:rPr>
                <w:lang w:val="en-GB"/>
              </w:rPr>
              <w:t xml:space="preserve"> Policy '01' in DL MU PPDU.</w:t>
            </w:r>
          </w:p>
        </w:tc>
        <w:tc>
          <w:tcPr>
            <w:tcW w:w="2965" w:type="dxa"/>
          </w:tcPr>
          <w:p w:rsidR="00DB27A6" w:rsidRPr="00DB27A6" w:rsidRDefault="00DB27A6" w:rsidP="00DB27A6">
            <w:pPr>
              <w:rPr>
                <w:lang w:val="en-GB"/>
              </w:rPr>
            </w:pPr>
            <w:r w:rsidRPr="00DB27A6">
              <w:rPr>
                <w:lang w:val="en-GB"/>
              </w:rPr>
              <w:t>Add</w:t>
            </w:r>
            <w:r w:rsidR="001A105E">
              <w:rPr>
                <w:lang w:val="en-GB"/>
              </w:rPr>
              <w:t xml:space="preserve"> the following text in line 42:</w:t>
            </w:r>
          </w:p>
          <w:p w:rsidR="00DB27A6" w:rsidRDefault="00DB27A6" w:rsidP="00DB27A6">
            <w:pPr>
              <w:rPr>
                <w:lang w:val="en-GB"/>
              </w:rPr>
            </w:pPr>
            <w:r w:rsidRPr="00DB27A6">
              <w:rPr>
                <w:lang w:val="en-GB"/>
              </w:rPr>
              <w:t>"If there is no UL MU response from a STA solicited by a Trigger frame, AP should send (MU-)BAR to the STA to solicit immediate acknowledgement of the previous DL MU Data."</w:t>
            </w:r>
          </w:p>
        </w:tc>
      </w:tr>
    </w:tbl>
    <w:p w:rsidR="00EF742B" w:rsidRDefault="00EF742B">
      <w:pPr>
        <w:rPr>
          <w:lang w:val="en-GB"/>
        </w:rPr>
      </w:pPr>
    </w:p>
    <w:p w:rsidR="008D0793" w:rsidRDefault="008D0793" w:rsidP="008D0793">
      <w:pPr>
        <w:rPr>
          <w:lang w:val="en-GB"/>
        </w:rPr>
      </w:pPr>
      <w:r w:rsidRPr="00562805">
        <w:rPr>
          <w:b/>
          <w:lang w:val="en-GB"/>
        </w:rPr>
        <w:t>Discussion:</w:t>
      </w:r>
      <w:r>
        <w:rPr>
          <w:lang w:val="en-GB"/>
        </w:rPr>
        <w:t xml:space="preserve"> </w:t>
      </w:r>
      <w:r w:rsidRPr="00543A6B">
        <w:rPr>
          <w:lang w:val="en-GB"/>
        </w:rPr>
        <w:t xml:space="preserve">The comment is about defining transmit side behaviour in the event that </w:t>
      </w:r>
      <w:r>
        <w:rPr>
          <w:lang w:val="en-GB"/>
        </w:rPr>
        <w:t>the AP does not receive the response from the STA</w:t>
      </w:r>
      <w:r w:rsidRPr="00543A6B">
        <w:rPr>
          <w:lang w:val="en-GB"/>
        </w:rPr>
        <w:t xml:space="preserve">. </w:t>
      </w:r>
      <w:r>
        <w:rPr>
          <w:lang w:val="en-GB"/>
        </w:rPr>
        <w:t>The AP can choose to send BAR, MU-BAR or continue Data MPDU transmission which can solicit BA again in the current spec. It is not necessary to define the behaviour for this BA session specifically under MU operation.</w:t>
      </w:r>
    </w:p>
    <w:p w:rsidR="008D0793" w:rsidRDefault="008D0793" w:rsidP="008D0793">
      <w:pPr>
        <w:rPr>
          <w:rFonts w:eastAsia="Malgun Gothic"/>
          <w:lang w:eastAsia="ko-KR"/>
        </w:rPr>
      </w:pPr>
      <w:r w:rsidRPr="00562805">
        <w:rPr>
          <w:b/>
          <w:lang w:val="en-GB"/>
        </w:rPr>
        <w:t xml:space="preserve">Proposed Resolution: </w:t>
      </w:r>
      <w:r>
        <w:rPr>
          <w:color w:val="FF0000"/>
          <w:lang w:val="en-GB"/>
        </w:rPr>
        <w:t>Reject.</w:t>
      </w:r>
    </w:p>
    <w:p w:rsidR="008D0793" w:rsidRDefault="008D0793">
      <w:pPr>
        <w:rPr>
          <w:lang w:val="en-GB"/>
        </w:rPr>
      </w:pPr>
    </w:p>
    <w:tbl>
      <w:tblPr>
        <w:tblStyle w:val="TableGrid"/>
        <w:tblW w:w="0" w:type="auto"/>
        <w:tblLook w:val="04A0" w:firstRow="1" w:lastRow="0" w:firstColumn="1" w:lastColumn="0" w:noHBand="0" w:noVBand="1"/>
      </w:tblPr>
      <w:tblGrid>
        <w:gridCol w:w="663"/>
        <w:gridCol w:w="718"/>
        <w:gridCol w:w="1219"/>
        <w:gridCol w:w="3116"/>
        <w:gridCol w:w="2914"/>
      </w:tblGrid>
      <w:tr w:rsidR="00B259AB" w:rsidTr="00AD681C">
        <w:tc>
          <w:tcPr>
            <w:tcW w:w="551" w:type="dxa"/>
          </w:tcPr>
          <w:p w:rsidR="00B259AB" w:rsidRDefault="00B259AB" w:rsidP="00AD681C">
            <w:pPr>
              <w:rPr>
                <w:lang w:val="en-GB"/>
              </w:rPr>
            </w:pPr>
            <w:r>
              <w:rPr>
                <w:lang w:val="en-GB"/>
              </w:rPr>
              <w:t>1073</w:t>
            </w:r>
          </w:p>
        </w:tc>
        <w:tc>
          <w:tcPr>
            <w:tcW w:w="718" w:type="dxa"/>
          </w:tcPr>
          <w:p w:rsidR="00B259AB" w:rsidRDefault="008D0793" w:rsidP="00AD681C">
            <w:pPr>
              <w:rPr>
                <w:lang w:val="en-GB"/>
              </w:rPr>
            </w:pPr>
            <w:r>
              <w:rPr>
                <w:lang w:val="en-GB"/>
              </w:rPr>
              <w:t>43.04</w:t>
            </w:r>
          </w:p>
        </w:tc>
        <w:tc>
          <w:tcPr>
            <w:tcW w:w="1219" w:type="dxa"/>
          </w:tcPr>
          <w:p w:rsidR="00B259AB" w:rsidRDefault="00B259AB" w:rsidP="00AD681C">
            <w:pPr>
              <w:rPr>
                <w:lang w:val="en-GB"/>
              </w:rPr>
            </w:pPr>
            <w:r>
              <w:rPr>
                <w:lang w:val="en-GB"/>
              </w:rPr>
              <w:t>10.3.2.11.3</w:t>
            </w:r>
          </w:p>
        </w:tc>
        <w:tc>
          <w:tcPr>
            <w:tcW w:w="3177" w:type="dxa"/>
          </w:tcPr>
          <w:p w:rsidR="00B259AB" w:rsidRPr="00B259AB" w:rsidRDefault="00B259AB" w:rsidP="00AD681C">
            <w:pPr>
              <w:rPr>
                <w:rFonts w:ascii="Arial" w:hAnsi="Arial" w:cs="Arial"/>
                <w:sz w:val="20"/>
                <w:szCs w:val="20"/>
              </w:rPr>
            </w:pPr>
            <w:r w:rsidRPr="001E1C22">
              <w:rPr>
                <w:lang w:val="en-GB"/>
              </w:rPr>
              <w:t>The current spec text only specifies MU-BAR usage for GCR-BA. But, MU acknowledgement may be triggered by MU-BAR as well as the immediate MU acknowledgement in response to HE MU PPDU.</w:t>
            </w:r>
          </w:p>
        </w:tc>
        <w:tc>
          <w:tcPr>
            <w:tcW w:w="2965" w:type="dxa"/>
          </w:tcPr>
          <w:p w:rsidR="00B259AB" w:rsidRPr="001E1C22" w:rsidRDefault="00B259AB" w:rsidP="00AD681C">
            <w:pPr>
              <w:rPr>
                <w:lang w:val="en-GB"/>
              </w:rPr>
            </w:pPr>
            <w:r w:rsidRPr="001E1C22">
              <w:rPr>
                <w:lang w:val="en-GB"/>
              </w:rPr>
              <w:t xml:space="preserve">Add the text "An AP may send an MU-BAR variant Trigger frame to request more than one HE STA to send the </w:t>
            </w:r>
            <w:proofErr w:type="spellStart"/>
            <w:r w:rsidRPr="001E1C22">
              <w:rPr>
                <w:lang w:val="en-GB"/>
              </w:rPr>
              <w:t>BlockAck</w:t>
            </w:r>
            <w:proofErr w:type="spellEnd"/>
            <w:r w:rsidRPr="001E1C22">
              <w:rPr>
                <w:lang w:val="en-GB"/>
              </w:rPr>
              <w:t xml:space="preserve"> frame, the </w:t>
            </w:r>
            <w:proofErr w:type="spellStart"/>
            <w:r w:rsidRPr="001E1C22">
              <w:rPr>
                <w:lang w:val="en-GB"/>
              </w:rPr>
              <w:t>Ack</w:t>
            </w:r>
            <w:proofErr w:type="spellEnd"/>
            <w:r w:rsidRPr="001E1C22">
              <w:rPr>
                <w:lang w:val="en-GB"/>
              </w:rPr>
              <w:t xml:space="preserve"> frame, or the Multi-STA </w:t>
            </w:r>
            <w:proofErr w:type="spellStart"/>
            <w:r w:rsidRPr="001E1C22">
              <w:rPr>
                <w:lang w:val="en-GB"/>
              </w:rPr>
              <w:t>BlockAck</w:t>
            </w:r>
            <w:proofErr w:type="spellEnd"/>
            <w:r w:rsidRPr="001E1C22">
              <w:rPr>
                <w:lang w:val="en-GB"/>
              </w:rPr>
              <w:t xml:space="preserve"> frame when it did not receive the immediate acknowledgement in response to (A-)MPDU with </w:t>
            </w:r>
            <w:proofErr w:type="spellStart"/>
            <w:r w:rsidRPr="001E1C22">
              <w:rPr>
                <w:lang w:val="en-GB"/>
              </w:rPr>
              <w:t>Ack</w:t>
            </w:r>
            <w:proofErr w:type="spellEnd"/>
            <w:r w:rsidRPr="001E1C22">
              <w:rPr>
                <w:lang w:val="en-GB"/>
              </w:rPr>
              <w:t xml:space="preserve"> Policy 01 carried in the HE MU PPDU or it sent (A-)MPDU with </w:t>
            </w:r>
            <w:proofErr w:type="spellStart"/>
            <w:r w:rsidRPr="001E1C22">
              <w:rPr>
                <w:lang w:val="en-GB"/>
              </w:rPr>
              <w:t>Ack</w:t>
            </w:r>
            <w:proofErr w:type="spellEnd"/>
            <w:r w:rsidRPr="001E1C22">
              <w:rPr>
                <w:lang w:val="en-GB"/>
              </w:rPr>
              <w:t xml:space="preserve"> Policy 11 carried in the HE MU PPDU"</w:t>
            </w:r>
          </w:p>
        </w:tc>
      </w:tr>
    </w:tbl>
    <w:p w:rsidR="00B259AB" w:rsidRPr="00B259AB" w:rsidRDefault="00B259AB"/>
    <w:p w:rsidR="0070327B" w:rsidRDefault="000A1561" w:rsidP="000A1561">
      <w:pPr>
        <w:rPr>
          <w:color w:val="FF0000"/>
          <w:lang w:val="en-GB"/>
        </w:rPr>
      </w:pPr>
      <w:r w:rsidRPr="00562805">
        <w:rPr>
          <w:b/>
          <w:lang w:val="en-GB"/>
        </w:rPr>
        <w:lastRenderedPageBreak/>
        <w:t xml:space="preserve">Proposed Resolution: </w:t>
      </w:r>
      <w:r w:rsidR="0070327B">
        <w:rPr>
          <w:color w:val="FF0000"/>
          <w:lang w:val="en-GB"/>
        </w:rPr>
        <w:t>Agree. Add the following text at the end of this section</w:t>
      </w:r>
      <w:r w:rsidR="00300338">
        <w:rPr>
          <w:color w:val="FF0000"/>
          <w:lang w:val="en-GB"/>
        </w:rPr>
        <w:t>.</w:t>
      </w:r>
    </w:p>
    <w:p w:rsidR="000A1561" w:rsidRDefault="0070327B" w:rsidP="000A1561">
      <w:pPr>
        <w:rPr>
          <w:rFonts w:eastAsia="Malgun Gothic"/>
          <w:lang w:eastAsia="ko-KR"/>
        </w:rPr>
      </w:pPr>
      <w:r>
        <w:rPr>
          <w:rFonts w:eastAsia="Malgun Gothic"/>
          <w:lang w:eastAsia="ko-KR"/>
        </w:rPr>
        <w:t xml:space="preserve"> </w:t>
      </w:r>
      <w:r w:rsidR="000A1561">
        <w:rPr>
          <w:rFonts w:eastAsia="Malgun Gothic"/>
          <w:lang w:eastAsia="ko-KR"/>
        </w:rPr>
        <w:t>“</w:t>
      </w:r>
      <w:r w:rsidR="000A1561" w:rsidRPr="00997C05">
        <w:rPr>
          <w:rFonts w:eastAsia="Malgun Gothic"/>
          <w:lang w:eastAsia="ko-KR"/>
        </w:rPr>
        <w:t xml:space="preserve">An AP may </w:t>
      </w:r>
      <w:r w:rsidR="000A1561">
        <w:rPr>
          <w:rFonts w:eastAsia="Malgun Gothic"/>
          <w:lang w:eastAsia="ko-KR"/>
        </w:rPr>
        <w:t>use</w:t>
      </w:r>
      <w:r w:rsidR="000A1561" w:rsidRPr="00997C05">
        <w:rPr>
          <w:rFonts w:eastAsia="Malgun Gothic"/>
          <w:lang w:eastAsia="ko-KR"/>
        </w:rPr>
        <w:t xml:space="preserve"> MU-BAR variant Trigger frame to </w:t>
      </w:r>
      <w:r w:rsidR="000A1561">
        <w:rPr>
          <w:rFonts w:eastAsia="Malgun Gothic"/>
          <w:lang w:eastAsia="ko-KR"/>
        </w:rPr>
        <w:t>solicit the acknowledgment frames from multiple HE STAs, to whom the AP</w:t>
      </w:r>
      <w:r w:rsidR="00645E97">
        <w:rPr>
          <w:rFonts w:eastAsia="Malgun Gothic"/>
          <w:lang w:eastAsia="ko-KR"/>
        </w:rPr>
        <w:t xml:space="preserve"> sends</w:t>
      </w:r>
      <w:r w:rsidR="000A1561">
        <w:rPr>
          <w:rFonts w:eastAsia="Malgun Gothic"/>
          <w:lang w:eastAsia="ko-KR"/>
        </w:rPr>
        <w:t xml:space="preserve"> the </w:t>
      </w:r>
      <w:proofErr w:type="spellStart"/>
      <w:r w:rsidR="000A1561">
        <w:rPr>
          <w:rFonts w:eastAsia="Malgun Gothic"/>
          <w:lang w:eastAsia="ko-KR"/>
        </w:rPr>
        <w:t>QoS</w:t>
      </w:r>
      <w:proofErr w:type="spellEnd"/>
      <w:r w:rsidR="000A1561">
        <w:rPr>
          <w:rFonts w:eastAsia="Malgun Gothic"/>
          <w:lang w:eastAsia="ko-KR"/>
        </w:rPr>
        <w:t xml:space="preserve"> Data frame(s) with </w:t>
      </w:r>
      <w:proofErr w:type="spellStart"/>
      <w:r w:rsidR="000A1561">
        <w:rPr>
          <w:rFonts w:eastAsia="Malgun Gothic"/>
          <w:lang w:eastAsia="ko-KR"/>
        </w:rPr>
        <w:t>Ack</w:t>
      </w:r>
      <w:proofErr w:type="spellEnd"/>
      <w:r w:rsidR="000A1561">
        <w:rPr>
          <w:rFonts w:eastAsia="Malgun Gothic"/>
          <w:lang w:eastAsia="ko-KR"/>
        </w:rPr>
        <w:t xml:space="preserve"> Policy equal to Block </w:t>
      </w:r>
      <w:proofErr w:type="spellStart"/>
      <w:r w:rsidR="000A1561">
        <w:rPr>
          <w:rFonts w:eastAsia="Malgun Gothic"/>
          <w:lang w:eastAsia="ko-KR"/>
        </w:rPr>
        <w:t>Ack</w:t>
      </w:r>
      <w:proofErr w:type="spellEnd"/>
      <w:r w:rsidR="000A1561">
        <w:rPr>
          <w:rFonts w:eastAsia="Malgun Gothic"/>
          <w:lang w:eastAsia="ko-KR"/>
        </w:rPr>
        <w:t xml:space="preserve"> or from whom the AP</w:t>
      </w:r>
      <w:r w:rsidR="00645E97">
        <w:rPr>
          <w:rFonts w:eastAsia="Malgun Gothic"/>
          <w:lang w:eastAsia="ko-KR"/>
        </w:rPr>
        <w:t xml:space="preserve"> does</w:t>
      </w:r>
      <w:r w:rsidR="000A1561" w:rsidRPr="00997C05">
        <w:rPr>
          <w:rFonts w:eastAsia="Malgun Gothic"/>
          <w:lang w:eastAsia="ko-KR"/>
        </w:rPr>
        <w:t xml:space="preserve"> not receive the immediate acknowledgement </w:t>
      </w:r>
      <w:r w:rsidR="000A1561">
        <w:rPr>
          <w:rFonts w:eastAsia="Malgun Gothic"/>
          <w:lang w:eastAsia="ko-KR"/>
        </w:rPr>
        <w:t xml:space="preserve">frames after sending </w:t>
      </w:r>
      <w:proofErr w:type="spellStart"/>
      <w:r w:rsidR="000A1561">
        <w:rPr>
          <w:rFonts w:eastAsia="Malgun Gothic"/>
          <w:lang w:eastAsia="ko-KR"/>
        </w:rPr>
        <w:t>QoS</w:t>
      </w:r>
      <w:proofErr w:type="spellEnd"/>
      <w:r w:rsidR="000A1561">
        <w:rPr>
          <w:rFonts w:eastAsia="Malgun Gothic"/>
          <w:lang w:eastAsia="ko-KR"/>
        </w:rPr>
        <w:t xml:space="preserve"> Data frame(s) in a HE MU PPDU with </w:t>
      </w:r>
      <w:proofErr w:type="spellStart"/>
      <w:r w:rsidR="000A1561">
        <w:rPr>
          <w:rFonts w:eastAsia="Malgun Gothic"/>
          <w:lang w:eastAsia="ko-KR"/>
        </w:rPr>
        <w:t>Ack</w:t>
      </w:r>
      <w:proofErr w:type="spellEnd"/>
      <w:r w:rsidR="000A1561">
        <w:rPr>
          <w:rFonts w:eastAsia="Malgun Gothic"/>
          <w:lang w:eastAsia="ko-KR"/>
        </w:rPr>
        <w:t xml:space="preserve"> Policy equal to MU Ack.”</w:t>
      </w:r>
    </w:p>
    <w:p w:rsidR="0024087D" w:rsidRPr="00AF2CBA" w:rsidRDefault="0024087D">
      <w:pPr>
        <w:rPr>
          <w:rFonts w:eastAsia="Malgun Gothic"/>
          <w:lang w:eastAsia="ko-KR"/>
        </w:rPr>
      </w:pPr>
    </w:p>
    <w:p w:rsidR="001A105E" w:rsidRDefault="001A105E">
      <w:pPr>
        <w:rPr>
          <w:lang w:val="en-GB"/>
        </w:rPr>
      </w:pPr>
    </w:p>
    <w:tbl>
      <w:tblPr>
        <w:tblStyle w:val="TableGrid"/>
        <w:tblW w:w="0" w:type="auto"/>
        <w:tblLook w:val="04A0" w:firstRow="1" w:lastRow="0" w:firstColumn="1" w:lastColumn="0" w:noHBand="0" w:noVBand="1"/>
      </w:tblPr>
      <w:tblGrid>
        <w:gridCol w:w="544"/>
        <w:gridCol w:w="718"/>
        <w:gridCol w:w="1219"/>
        <w:gridCol w:w="3094"/>
        <w:gridCol w:w="3055"/>
      </w:tblGrid>
      <w:tr w:rsidR="00ED54E0" w:rsidTr="00ED54E0">
        <w:tc>
          <w:tcPr>
            <w:tcW w:w="544" w:type="dxa"/>
          </w:tcPr>
          <w:p w:rsidR="00ED54E0" w:rsidRDefault="00ED54E0" w:rsidP="00ED54E0">
            <w:pPr>
              <w:rPr>
                <w:lang w:val="en-GB"/>
              </w:rPr>
            </w:pPr>
            <w:r>
              <w:rPr>
                <w:lang w:val="en-GB"/>
              </w:rPr>
              <w:t>16</w:t>
            </w:r>
          </w:p>
        </w:tc>
        <w:tc>
          <w:tcPr>
            <w:tcW w:w="718" w:type="dxa"/>
          </w:tcPr>
          <w:p w:rsidR="00ED54E0" w:rsidRDefault="00ED54E0" w:rsidP="00ED54E0">
            <w:pPr>
              <w:rPr>
                <w:lang w:val="en-GB"/>
              </w:rPr>
            </w:pPr>
            <w:r>
              <w:rPr>
                <w:lang w:val="en-GB"/>
              </w:rPr>
              <w:t>42.37</w:t>
            </w:r>
          </w:p>
        </w:tc>
        <w:tc>
          <w:tcPr>
            <w:tcW w:w="1219" w:type="dxa"/>
          </w:tcPr>
          <w:p w:rsidR="00ED54E0" w:rsidRDefault="00ED54E0" w:rsidP="00ED54E0">
            <w:pPr>
              <w:rPr>
                <w:lang w:val="en-GB"/>
              </w:rPr>
            </w:pPr>
            <w:r>
              <w:rPr>
                <w:lang w:val="en-GB"/>
              </w:rPr>
              <w:t>10.3.2.11.3</w:t>
            </w:r>
          </w:p>
        </w:tc>
        <w:tc>
          <w:tcPr>
            <w:tcW w:w="3094" w:type="dxa"/>
          </w:tcPr>
          <w:p w:rsidR="00ED54E0" w:rsidRDefault="00ED54E0" w:rsidP="00ED54E0">
            <w:pPr>
              <w:rPr>
                <w:rFonts w:ascii="Calibri" w:hAnsi="Calibri"/>
                <w:color w:val="000000"/>
              </w:rPr>
            </w:pPr>
            <w:r>
              <w:rPr>
                <w:rFonts w:ascii="Calibri" w:hAnsi="Calibri"/>
                <w:color w:val="000000"/>
              </w:rPr>
              <w:t xml:space="preserve">"A non-AP STA that is the recipient, within a HE MU PPDU, of an MPDU that solicits an immediate response with </w:t>
            </w:r>
            <w:proofErr w:type="spellStart"/>
            <w:r>
              <w:rPr>
                <w:rFonts w:ascii="Calibri" w:hAnsi="Calibri"/>
                <w:color w:val="000000"/>
              </w:rPr>
              <w:t>Ack</w:t>
            </w:r>
            <w:proofErr w:type="spellEnd"/>
            <w:r>
              <w:rPr>
                <w:rFonts w:ascii="Calibri" w:hAnsi="Calibri"/>
                <w:color w:val="000000"/>
              </w:rPr>
              <w:t xml:space="preserve"> Policy '01' in </w:t>
            </w:r>
            <w:proofErr w:type="spellStart"/>
            <w:r>
              <w:rPr>
                <w:rFonts w:ascii="Calibri" w:hAnsi="Calibri"/>
                <w:color w:val="000000"/>
              </w:rPr>
              <w:t>QoS</w:t>
            </w:r>
            <w:proofErr w:type="spellEnd"/>
            <w:r>
              <w:rPr>
                <w:rFonts w:ascii="Calibri" w:hAnsi="Calibri"/>
                <w:color w:val="000000"/>
              </w:rPr>
              <w:t xml:space="preserve"> Control field, shall send the immediate response according to the scheduling information defined by the UL trigger information that is carried either in the Trigger frame(s) or in MAC header. If no valid Trigger frame(s) or MAC header containing UL trigger information is received, then the STA shall not respond."</w:t>
            </w:r>
          </w:p>
          <w:p w:rsidR="00ED54E0" w:rsidRPr="00ED54E0" w:rsidRDefault="00ED54E0" w:rsidP="00ED54E0"/>
        </w:tc>
        <w:tc>
          <w:tcPr>
            <w:tcW w:w="3055" w:type="dxa"/>
          </w:tcPr>
          <w:p w:rsidR="00ED54E0" w:rsidRPr="00ED54E0" w:rsidRDefault="00ED54E0" w:rsidP="00ED54E0">
            <w:pPr>
              <w:rPr>
                <w:rFonts w:ascii="Calibri" w:hAnsi="Calibri"/>
                <w:color w:val="000000"/>
              </w:rPr>
            </w:pPr>
            <w:r>
              <w:rPr>
                <w:rFonts w:ascii="Calibri" w:hAnsi="Calibri"/>
                <w:color w:val="000000"/>
              </w:rPr>
              <w:t xml:space="preserve">"A non-AP STA that is the recipient, within a HE MU PPDU, of an MPDU that solicits an UL MU immediate response with </w:t>
            </w:r>
            <w:proofErr w:type="spellStart"/>
            <w:r>
              <w:rPr>
                <w:rFonts w:ascii="Calibri" w:hAnsi="Calibri"/>
                <w:color w:val="000000"/>
              </w:rPr>
              <w:t>Ack</w:t>
            </w:r>
            <w:proofErr w:type="spellEnd"/>
            <w:r>
              <w:rPr>
                <w:rFonts w:ascii="Calibri" w:hAnsi="Calibri"/>
                <w:color w:val="000000"/>
              </w:rPr>
              <w:t xml:space="preserve"> Policy '01' in </w:t>
            </w:r>
            <w:proofErr w:type="spellStart"/>
            <w:r>
              <w:rPr>
                <w:rFonts w:ascii="Calibri" w:hAnsi="Calibri"/>
                <w:color w:val="000000"/>
              </w:rPr>
              <w:t>QoS</w:t>
            </w:r>
            <w:proofErr w:type="spellEnd"/>
            <w:r>
              <w:rPr>
                <w:rFonts w:ascii="Calibri" w:hAnsi="Calibri"/>
                <w:color w:val="000000"/>
              </w:rPr>
              <w:t xml:space="preserve"> Control field, shall send the immediate response according to the scheduling information defined by the UL trigger information that is carried either in the Trigger frame or in MAC header received in the HE MU PPDU. If no valid Trigger frame(s) or MAC header containing UL trigger information is received, then the STA shall not respond."</w:t>
            </w:r>
          </w:p>
        </w:tc>
      </w:tr>
    </w:tbl>
    <w:p w:rsidR="00EF5AEE" w:rsidRDefault="00EF5AEE" w:rsidP="00EF5AEE">
      <w:pPr>
        <w:rPr>
          <w:lang w:val="en-GB"/>
        </w:rPr>
      </w:pPr>
      <w:r w:rsidRPr="00562805">
        <w:rPr>
          <w:b/>
          <w:lang w:val="en-GB"/>
        </w:rPr>
        <w:t>Discussion:</w:t>
      </w:r>
      <w:r>
        <w:rPr>
          <w:lang w:val="en-GB"/>
        </w:rPr>
        <w:t xml:space="preserve"> The commenter proposed to change “Trigger frame(s)” to “Trigger frame”, which puts unnecessary restriction on AP’s behaviour. There are a few motivations for AP to send multiple trigger frames in one aggregate, for example, use trigger frame in place of possible padding or send multiple trigger frames to enhance the robustness. However, the trigger frame</w:t>
      </w:r>
      <w:r w:rsidR="00887A1E">
        <w:rPr>
          <w:lang w:val="en-GB"/>
        </w:rPr>
        <w:t>s</w:t>
      </w:r>
      <w:r>
        <w:rPr>
          <w:lang w:val="en-GB"/>
        </w:rPr>
        <w:t xml:space="preserve"> </w:t>
      </w:r>
      <w:r w:rsidR="00887A1E">
        <w:rPr>
          <w:lang w:val="en-GB"/>
        </w:rPr>
        <w:t>in the AMPDU</w:t>
      </w:r>
      <w:r w:rsidR="0018337E">
        <w:rPr>
          <w:lang w:val="en-GB"/>
        </w:rPr>
        <w:t xml:space="preserve"> shall</w:t>
      </w:r>
      <w:r>
        <w:rPr>
          <w:lang w:val="en-GB"/>
        </w:rPr>
        <w:t xml:space="preserve"> have the same content. </w:t>
      </w:r>
    </w:p>
    <w:p w:rsidR="00EF5AEE" w:rsidRDefault="00EF5AEE" w:rsidP="00EF5AEE">
      <w:pPr>
        <w:rPr>
          <w:color w:val="000000" w:themeColor="text1"/>
        </w:rPr>
      </w:pPr>
      <w:r w:rsidRPr="00562805">
        <w:rPr>
          <w:b/>
          <w:lang w:val="en-GB"/>
        </w:rPr>
        <w:t>Proposed Resolution:</w:t>
      </w:r>
      <w:r w:rsidR="00E05D49">
        <w:rPr>
          <w:b/>
          <w:lang w:val="en-GB"/>
        </w:rPr>
        <w:t xml:space="preserve"> </w:t>
      </w:r>
      <w:r w:rsidR="00E05D49">
        <w:rPr>
          <w:color w:val="FF0000"/>
          <w:lang w:val="en-GB"/>
        </w:rPr>
        <w:t>Reject</w:t>
      </w:r>
      <w:r>
        <w:rPr>
          <w:color w:val="000000" w:themeColor="text1"/>
        </w:rPr>
        <w:t>.</w:t>
      </w:r>
    </w:p>
    <w:p w:rsidR="007B22EF" w:rsidRPr="00EF5AEE" w:rsidRDefault="007B22EF" w:rsidP="00EF5AEE"/>
    <w:tbl>
      <w:tblPr>
        <w:tblStyle w:val="TableGrid"/>
        <w:tblW w:w="0" w:type="auto"/>
        <w:tblLook w:val="04A0" w:firstRow="1" w:lastRow="0" w:firstColumn="1" w:lastColumn="0" w:noHBand="0" w:noVBand="1"/>
      </w:tblPr>
      <w:tblGrid>
        <w:gridCol w:w="663"/>
        <w:gridCol w:w="718"/>
        <w:gridCol w:w="1219"/>
        <w:gridCol w:w="3050"/>
        <w:gridCol w:w="2980"/>
      </w:tblGrid>
      <w:tr w:rsidR="007B22EF" w:rsidTr="00130624">
        <w:tc>
          <w:tcPr>
            <w:tcW w:w="544" w:type="dxa"/>
          </w:tcPr>
          <w:p w:rsidR="007B22EF" w:rsidRDefault="007B22EF" w:rsidP="00130624">
            <w:pPr>
              <w:rPr>
                <w:lang w:val="en-GB"/>
              </w:rPr>
            </w:pPr>
            <w:r>
              <w:rPr>
                <w:lang w:val="en-GB"/>
              </w:rPr>
              <w:t>1398</w:t>
            </w:r>
          </w:p>
        </w:tc>
        <w:tc>
          <w:tcPr>
            <w:tcW w:w="718" w:type="dxa"/>
          </w:tcPr>
          <w:p w:rsidR="007B22EF" w:rsidRDefault="007B22EF" w:rsidP="007B22EF">
            <w:pPr>
              <w:rPr>
                <w:lang w:val="en-GB"/>
              </w:rPr>
            </w:pPr>
            <w:r>
              <w:rPr>
                <w:lang w:val="en-GB"/>
              </w:rPr>
              <w:t>42.08</w:t>
            </w:r>
          </w:p>
        </w:tc>
        <w:tc>
          <w:tcPr>
            <w:tcW w:w="1219" w:type="dxa"/>
          </w:tcPr>
          <w:p w:rsidR="007B22EF" w:rsidRDefault="007B22EF" w:rsidP="00130624">
            <w:pPr>
              <w:rPr>
                <w:lang w:val="en-GB"/>
              </w:rPr>
            </w:pPr>
            <w:r>
              <w:rPr>
                <w:lang w:val="en-GB"/>
              </w:rPr>
              <w:t>10.3.2.11.2</w:t>
            </w:r>
          </w:p>
        </w:tc>
        <w:tc>
          <w:tcPr>
            <w:tcW w:w="3094" w:type="dxa"/>
          </w:tcPr>
          <w:p w:rsidR="007B22EF" w:rsidRPr="007B22EF" w:rsidRDefault="007B22EF" w:rsidP="00130624">
            <w:pPr>
              <w:rPr>
                <w:rFonts w:ascii="Calibri" w:hAnsi="Calibri"/>
                <w:color w:val="000000"/>
              </w:rPr>
            </w:pPr>
            <w:r>
              <w:rPr>
                <w:rFonts w:ascii="Calibri" w:hAnsi="Calibri"/>
                <w:color w:val="000000"/>
              </w:rPr>
              <w:t>"The acknowledgment procedure performed by a STA that receives MPDUs that were transmitted within a VHT MU PPDU or an HE MU PPDU is the same as the acknowledgment procedure for MPDUs that were not transmitted within a VHT MU PPDU or an HE MU PPDU.</w:t>
            </w:r>
            <w:r>
              <w:rPr>
                <w:rFonts w:ascii="Calibri" w:hAnsi="Calibri"/>
                <w:color w:val="000000"/>
              </w:rPr>
              <w:br/>
              <w:t xml:space="preserve">NOTE---All MPDUs transmitted </w:t>
            </w:r>
            <w:r>
              <w:rPr>
                <w:rFonts w:ascii="Calibri" w:hAnsi="Calibri"/>
                <w:color w:val="000000"/>
              </w:rPr>
              <w:lastRenderedPageBreak/>
              <w:t>within a VHT MU PPDU or an HE MU PPDU are contained within A-MPDUs, and the rules specified in 9.7.3 (A-MPDU contents) prevent an immediate response to more than one of the A-MPDUs." adds nothing of value</w:t>
            </w:r>
          </w:p>
        </w:tc>
        <w:tc>
          <w:tcPr>
            <w:tcW w:w="3055" w:type="dxa"/>
          </w:tcPr>
          <w:p w:rsidR="007B22EF" w:rsidRPr="00ED54E0" w:rsidRDefault="007B22EF" w:rsidP="00130624">
            <w:pPr>
              <w:rPr>
                <w:rFonts w:ascii="Calibri" w:hAnsi="Calibri"/>
                <w:color w:val="000000"/>
              </w:rPr>
            </w:pPr>
            <w:r>
              <w:rPr>
                <w:rFonts w:ascii="Calibri" w:hAnsi="Calibri"/>
                <w:color w:val="000000"/>
              </w:rPr>
              <w:lastRenderedPageBreak/>
              <w:t>Delete the cited text.</w:t>
            </w:r>
          </w:p>
        </w:tc>
      </w:tr>
    </w:tbl>
    <w:p w:rsidR="00ED54E0" w:rsidRDefault="00ED54E0">
      <w:pPr>
        <w:rPr>
          <w:lang w:val="en-GB"/>
        </w:rPr>
      </w:pPr>
    </w:p>
    <w:p w:rsidR="007B22EF" w:rsidRDefault="007B22EF" w:rsidP="007B22EF">
      <w:pPr>
        <w:rPr>
          <w:lang w:val="en-GB"/>
        </w:rPr>
      </w:pPr>
      <w:r w:rsidRPr="00562805">
        <w:rPr>
          <w:b/>
          <w:lang w:val="en-GB"/>
        </w:rPr>
        <w:t>Discussion:</w:t>
      </w:r>
      <w:r>
        <w:rPr>
          <w:lang w:val="en-GB"/>
        </w:rPr>
        <w:t xml:space="preserve"> The text is already there for VHT MU PPDU. Here the purpose is only to extend the context to include HE MU PPDU.  </w:t>
      </w:r>
    </w:p>
    <w:p w:rsidR="007B22EF" w:rsidRDefault="007B22EF" w:rsidP="007B22EF">
      <w:pPr>
        <w:rPr>
          <w:color w:val="000000" w:themeColor="text1"/>
        </w:rPr>
      </w:pPr>
      <w:r w:rsidRPr="00562805">
        <w:rPr>
          <w:b/>
          <w:lang w:val="en-GB"/>
        </w:rPr>
        <w:t>Proposed Resolution:</w:t>
      </w:r>
      <w:r>
        <w:rPr>
          <w:b/>
          <w:lang w:val="en-GB"/>
        </w:rPr>
        <w:t xml:space="preserve"> </w:t>
      </w:r>
      <w:r w:rsidRPr="00ED54E0">
        <w:rPr>
          <w:color w:val="FF0000"/>
          <w:lang w:val="en-GB"/>
        </w:rPr>
        <w:t>Reject.</w:t>
      </w:r>
      <w:r>
        <w:rPr>
          <w:color w:val="FF0000"/>
          <w:lang w:val="en-GB"/>
        </w:rPr>
        <w:t xml:space="preserve"> </w:t>
      </w:r>
    </w:p>
    <w:p w:rsidR="007B22EF" w:rsidRDefault="007B22EF"/>
    <w:tbl>
      <w:tblPr>
        <w:tblStyle w:val="TableGrid"/>
        <w:tblW w:w="0" w:type="auto"/>
        <w:tblLook w:val="04A0" w:firstRow="1" w:lastRow="0" w:firstColumn="1" w:lastColumn="0" w:noHBand="0" w:noVBand="1"/>
      </w:tblPr>
      <w:tblGrid>
        <w:gridCol w:w="663"/>
        <w:gridCol w:w="718"/>
        <w:gridCol w:w="1219"/>
        <w:gridCol w:w="3034"/>
        <w:gridCol w:w="2996"/>
      </w:tblGrid>
      <w:tr w:rsidR="007B22EF" w:rsidTr="00130624">
        <w:tc>
          <w:tcPr>
            <w:tcW w:w="544" w:type="dxa"/>
          </w:tcPr>
          <w:p w:rsidR="007B22EF" w:rsidRDefault="007B22EF" w:rsidP="007B22EF">
            <w:pPr>
              <w:rPr>
                <w:lang w:val="en-GB"/>
              </w:rPr>
            </w:pPr>
            <w:r>
              <w:rPr>
                <w:lang w:val="en-GB"/>
              </w:rPr>
              <w:t>1212</w:t>
            </w:r>
          </w:p>
        </w:tc>
        <w:tc>
          <w:tcPr>
            <w:tcW w:w="718" w:type="dxa"/>
          </w:tcPr>
          <w:p w:rsidR="007B22EF" w:rsidRDefault="007B22EF" w:rsidP="00130624">
            <w:pPr>
              <w:rPr>
                <w:lang w:val="en-GB"/>
              </w:rPr>
            </w:pPr>
            <w:r>
              <w:rPr>
                <w:lang w:val="en-GB"/>
              </w:rPr>
              <w:t>43.06</w:t>
            </w:r>
          </w:p>
        </w:tc>
        <w:tc>
          <w:tcPr>
            <w:tcW w:w="1219" w:type="dxa"/>
          </w:tcPr>
          <w:p w:rsidR="007B22EF" w:rsidRDefault="007B22EF" w:rsidP="00130624">
            <w:pPr>
              <w:rPr>
                <w:lang w:val="en-GB"/>
              </w:rPr>
            </w:pPr>
            <w:r>
              <w:rPr>
                <w:lang w:val="en-GB"/>
              </w:rPr>
              <w:t>10.3.2.11.4</w:t>
            </w:r>
          </w:p>
        </w:tc>
        <w:tc>
          <w:tcPr>
            <w:tcW w:w="3094" w:type="dxa"/>
          </w:tcPr>
          <w:p w:rsidR="007B22EF" w:rsidRPr="007B22EF" w:rsidRDefault="007B22EF" w:rsidP="00130624">
            <w:pPr>
              <w:rPr>
                <w:rFonts w:ascii="Calibri" w:hAnsi="Calibri"/>
                <w:color w:val="000000"/>
              </w:rPr>
            </w:pPr>
            <w:r>
              <w:rPr>
                <w:rFonts w:ascii="Calibri" w:hAnsi="Calibri"/>
                <w:color w:val="000000"/>
              </w:rPr>
              <w:t>Compared with HE/VHT PPDU of M-BA, OFDMA M-BA has longer HE SIG B. So OFDMA M-BA should be optional.</w:t>
            </w:r>
          </w:p>
        </w:tc>
        <w:tc>
          <w:tcPr>
            <w:tcW w:w="3055" w:type="dxa"/>
          </w:tcPr>
          <w:p w:rsidR="007B22EF" w:rsidRPr="00ED54E0" w:rsidRDefault="007B22EF" w:rsidP="00130624">
            <w:pPr>
              <w:rPr>
                <w:rFonts w:ascii="Calibri" w:hAnsi="Calibri"/>
                <w:color w:val="000000"/>
              </w:rPr>
            </w:pPr>
            <w:r>
              <w:rPr>
                <w:rFonts w:ascii="Calibri" w:hAnsi="Calibri"/>
                <w:color w:val="000000"/>
              </w:rPr>
              <w:t>As in comment.</w:t>
            </w:r>
          </w:p>
        </w:tc>
      </w:tr>
    </w:tbl>
    <w:p w:rsidR="007B22EF" w:rsidRDefault="007B22EF" w:rsidP="007B22EF">
      <w:pPr>
        <w:rPr>
          <w:lang w:val="en-GB"/>
        </w:rPr>
      </w:pPr>
    </w:p>
    <w:p w:rsidR="007B22EF" w:rsidRDefault="007B22EF" w:rsidP="007B22EF">
      <w:pPr>
        <w:rPr>
          <w:lang w:val="en-GB"/>
        </w:rPr>
      </w:pPr>
      <w:r w:rsidRPr="00562805">
        <w:rPr>
          <w:b/>
          <w:lang w:val="en-GB"/>
        </w:rPr>
        <w:t>Discussion:</w:t>
      </w:r>
      <w:r>
        <w:rPr>
          <w:lang w:val="en-GB"/>
        </w:rPr>
        <w:t xml:space="preserve"> </w:t>
      </w:r>
      <w:r w:rsidR="00177AA6">
        <w:rPr>
          <w:lang w:val="en-GB"/>
        </w:rPr>
        <w:t>Agree</w:t>
      </w:r>
      <w:r>
        <w:rPr>
          <w:lang w:val="en-GB"/>
        </w:rPr>
        <w:t>.</w:t>
      </w:r>
      <w:r w:rsidR="00177AA6">
        <w:rPr>
          <w:lang w:val="en-GB"/>
        </w:rPr>
        <w:t xml:space="preserve"> Besides the reason that the commenter </w:t>
      </w:r>
      <w:r w:rsidR="00DE27FA">
        <w:rPr>
          <w:lang w:val="en-GB"/>
        </w:rPr>
        <w:t>suggested, OFDMA M-BA design is an optional feature</w:t>
      </w:r>
      <w:r w:rsidR="00177AA6">
        <w:rPr>
          <w:lang w:val="en-GB"/>
        </w:rPr>
        <w:t xml:space="preserve">. </w:t>
      </w:r>
      <w:r w:rsidR="00DE27FA">
        <w:rPr>
          <w:lang w:val="en-GB"/>
        </w:rPr>
        <w:t xml:space="preserve">Meanwhile, in the BA design, it should also be optional to use ACK to indicate all the MPDUs in an AMPDU is received correctly. </w:t>
      </w:r>
    </w:p>
    <w:p w:rsidR="004E3471" w:rsidRPr="001534A3" w:rsidRDefault="007B22EF" w:rsidP="00C0291F">
      <w:pPr>
        <w:rPr>
          <w:lang w:val="en-GB"/>
        </w:rPr>
      </w:pPr>
      <w:r w:rsidRPr="00562805">
        <w:rPr>
          <w:b/>
          <w:lang w:val="en-GB"/>
        </w:rPr>
        <w:t>Proposed Resolution:</w:t>
      </w:r>
      <w:r w:rsidR="0085421F">
        <w:rPr>
          <w:lang w:val="en-GB"/>
        </w:rPr>
        <w:t xml:space="preserve"> </w:t>
      </w:r>
      <w:r w:rsidR="00C0291F">
        <w:rPr>
          <w:lang w:val="en-GB"/>
        </w:rPr>
        <w:t>already fixed in D0.5</w:t>
      </w:r>
      <w:r w:rsidR="00C502EC">
        <w:rPr>
          <w:lang w:val="en-GB"/>
        </w:rPr>
        <w:t>.</w:t>
      </w:r>
    </w:p>
    <w:p w:rsidR="00BA48A8" w:rsidRDefault="00BA48A8" w:rsidP="007B22EF">
      <w:pPr>
        <w:rPr>
          <w:lang w:val="en-GB"/>
        </w:rPr>
      </w:pPr>
    </w:p>
    <w:tbl>
      <w:tblPr>
        <w:tblStyle w:val="TableGrid"/>
        <w:tblW w:w="0" w:type="auto"/>
        <w:tblLook w:val="04A0" w:firstRow="1" w:lastRow="0" w:firstColumn="1" w:lastColumn="0" w:noHBand="0" w:noVBand="1"/>
      </w:tblPr>
      <w:tblGrid>
        <w:gridCol w:w="663"/>
        <w:gridCol w:w="718"/>
        <w:gridCol w:w="1219"/>
        <w:gridCol w:w="3036"/>
        <w:gridCol w:w="2994"/>
      </w:tblGrid>
      <w:tr w:rsidR="00187E02" w:rsidTr="00130624">
        <w:tc>
          <w:tcPr>
            <w:tcW w:w="544" w:type="dxa"/>
          </w:tcPr>
          <w:p w:rsidR="00187E02" w:rsidRDefault="00187E02" w:rsidP="00130624">
            <w:pPr>
              <w:rPr>
                <w:lang w:val="en-GB"/>
              </w:rPr>
            </w:pPr>
            <w:r>
              <w:rPr>
                <w:lang w:val="en-GB"/>
              </w:rPr>
              <w:t>1211</w:t>
            </w:r>
          </w:p>
        </w:tc>
        <w:tc>
          <w:tcPr>
            <w:tcW w:w="718" w:type="dxa"/>
          </w:tcPr>
          <w:p w:rsidR="00187E02" w:rsidRDefault="00187E02" w:rsidP="00130624">
            <w:pPr>
              <w:rPr>
                <w:lang w:val="en-GB"/>
              </w:rPr>
            </w:pPr>
            <w:r>
              <w:rPr>
                <w:lang w:val="en-GB"/>
              </w:rPr>
              <w:t>43.06</w:t>
            </w:r>
          </w:p>
        </w:tc>
        <w:tc>
          <w:tcPr>
            <w:tcW w:w="1219" w:type="dxa"/>
          </w:tcPr>
          <w:p w:rsidR="00187E02" w:rsidRDefault="00187E02" w:rsidP="00130624">
            <w:pPr>
              <w:rPr>
                <w:lang w:val="en-GB"/>
              </w:rPr>
            </w:pPr>
            <w:r>
              <w:rPr>
                <w:lang w:val="en-GB"/>
              </w:rPr>
              <w:t>10.3.2.11.4</w:t>
            </w:r>
          </w:p>
        </w:tc>
        <w:tc>
          <w:tcPr>
            <w:tcW w:w="3094" w:type="dxa"/>
          </w:tcPr>
          <w:p w:rsidR="00187E02" w:rsidRPr="007B22EF" w:rsidRDefault="002D0BA8" w:rsidP="00130624">
            <w:pPr>
              <w:rPr>
                <w:rFonts w:ascii="Calibri" w:hAnsi="Calibri"/>
                <w:color w:val="000000"/>
              </w:rPr>
            </w:pPr>
            <w:r w:rsidRPr="002D0BA8">
              <w:rPr>
                <w:rFonts w:ascii="Calibri" w:hAnsi="Calibri"/>
                <w:color w:val="000000"/>
              </w:rPr>
              <w:t xml:space="preserve">HE MU needs BA </w:t>
            </w:r>
            <w:proofErr w:type="spellStart"/>
            <w:r w:rsidRPr="002D0BA8">
              <w:rPr>
                <w:rFonts w:ascii="Calibri" w:hAnsi="Calibri"/>
                <w:color w:val="000000"/>
              </w:rPr>
              <w:t>Req</w:t>
            </w:r>
            <w:proofErr w:type="spellEnd"/>
            <w:r w:rsidRPr="002D0BA8">
              <w:rPr>
                <w:rFonts w:ascii="Calibri" w:hAnsi="Calibri"/>
                <w:color w:val="000000"/>
              </w:rPr>
              <w:t xml:space="preserve"> for </w:t>
            </w:r>
            <w:proofErr w:type="spellStart"/>
            <w:r w:rsidRPr="002D0BA8">
              <w:rPr>
                <w:rFonts w:ascii="Calibri" w:hAnsi="Calibri"/>
                <w:color w:val="000000"/>
              </w:rPr>
              <w:t>muitlple</w:t>
            </w:r>
            <w:proofErr w:type="spellEnd"/>
            <w:r w:rsidRPr="002D0BA8">
              <w:rPr>
                <w:rFonts w:ascii="Calibri" w:hAnsi="Calibri"/>
                <w:color w:val="000000"/>
              </w:rPr>
              <w:t xml:space="preserve"> TID. C</w:t>
            </w:r>
            <w:r w:rsidR="00CC6F96">
              <w:rPr>
                <w:rFonts w:ascii="Calibri" w:hAnsi="Calibri"/>
                <w:color w:val="000000"/>
              </w:rPr>
              <w:t xml:space="preserve">hange the </w:t>
            </w:r>
            <w:proofErr w:type="spellStart"/>
            <w:r w:rsidR="00CC6F96">
              <w:rPr>
                <w:rFonts w:ascii="Calibri" w:hAnsi="Calibri"/>
                <w:color w:val="000000"/>
              </w:rPr>
              <w:t>subclause</w:t>
            </w:r>
            <w:proofErr w:type="spellEnd"/>
            <w:r w:rsidR="00CC6F96">
              <w:rPr>
                <w:rFonts w:ascii="Calibri" w:hAnsi="Calibri"/>
                <w:color w:val="000000"/>
              </w:rPr>
              <w:t xml:space="preserve"> accordingly</w:t>
            </w:r>
          </w:p>
        </w:tc>
        <w:tc>
          <w:tcPr>
            <w:tcW w:w="3055" w:type="dxa"/>
          </w:tcPr>
          <w:p w:rsidR="00187E02" w:rsidRPr="00ED54E0" w:rsidRDefault="00187E02" w:rsidP="00130624">
            <w:pPr>
              <w:rPr>
                <w:rFonts w:ascii="Calibri" w:hAnsi="Calibri"/>
                <w:color w:val="000000"/>
              </w:rPr>
            </w:pPr>
            <w:r>
              <w:rPr>
                <w:rFonts w:ascii="Calibri" w:hAnsi="Calibri"/>
                <w:color w:val="000000"/>
              </w:rPr>
              <w:t>As in comment.</w:t>
            </w:r>
          </w:p>
        </w:tc>
      </w:tr>
    </w:tbl>
    <w:p w:rsidR="00187E02" w:rsidRDefault="00187E02" w:rsidP="007B22EF">
      <w:pPr>
        <w:rPr>
          <w:lang w:val="en-GB"/>
        </w:rPr>
      </w:pPr>
    </w:p>
    <w:p w:rsidR="00CC6F96" w:rsidRDefault="00CC6F96" w:rsidP="00CC6F96">
      <w:pPr>
        <w:rPr>
          <w:lang w:val="en-GB"/>
        </w:rPr>
      </w:pPr>
      <w:r w:rsidRPr="00562805">
        <w:rPr>
          <w:b/>
          <w:lang w:val="en-GB"/>
        </w:rPr>
        <w:t>Discussion:</w:t>
      </w:r>
      <w:r>
        <w:rPr>
          <w:lang w:val="en-GB"/>
        </w:rPr>
        <w:t xml:space="preserve"> HE STA can use </w:t>
      </w:r>
      <w:r w:rsidR="00243B45">
        <w:rPr>
          <w:lang w:val="en-GB"/>
        </w:rPr>
        <w:t xml:space="preserve">existing </w:t>
      </w:r>
      <w:r w:rsidR="00BE3FD9">
        <w:rPr>
          <w:lang w:val="en-GB"/>
        </w:rPr>
        <w:t>Multi-TID BAR</w:t>
      </w:r>
      <w:r>
        <w:rPr>
          <w:lang w:val="en-GB"/>
        </w:rPr>
        <w:t xml:space="preserve"> for th</w:t>
      </w:r>
      <w:r w:rsidR="00E80F49">
        <w:rPr>
          <w:lang w:val="en-GB"/>
        </w:rPr>
        <w:t>e</w:t>
      </w:r>
      <w:r>
        <w:rPr>
          <w:lang w:val="en-GB"/>
        </w:rPr>
        <w:t xml:space="preserve"> multiple TID AMPDU. </w:t>
      </w:r>
    </w:p>
    <w:p w:rsidR="00CC6F96" w:rsidRPr="00B6112F" w:rsidRDefault="00CC6F96" w:rsidP="00CC6F96">
      <w:pPr>
        <w:rPr>
          <w:color w:val="FF0000"/>
          <w:lang w:val="en-GB"/>
        </w:rPr>
      </w:pPr>
      <w:r w:rsidRPr="00562805">
        <w:rPr>
          <w:b/>
          <w:lang w:val="en-GB"/>
        </w:rPr>
        <w:t>Proposed Resolution:</w:t>
      </w:r>
      <w:r>
        <w:rPr>
          <w:lang w:val="en-GB"/>
        </w:rPr>
        <w:t xml:space="preserve"> </w:t>
      </w:r>
      <w:r w:rsidR="00AF2CBA">
        <w:rPr>
          <w:lang w:val="en-GB"/>
        </w:rPr>
        <w:t>Add the following</w:t>
      </w:r>
      <w:r w:rsidR="00B45A8F">
        <w:rPr>
          <w:lang w:val="en-GB"/>
        </w:rPr>
        <w:t xml:space="preserve"> at the end of this section</w:t>
      </w:r>
      <w:r w:rsidR="00AF2CBA">
        <w:rPr>
          <w:lang w:val="en-GB"/>
        </w:rPr>
        <w:t>: “</w:t>
      </w:r>
      <w:r w:rsidR="00802736" w:rsidRPr="00802736">
        <w:rPr>
          <w:color w:val="FF0000"/>
          <w:lang w:val="en-GB"/>
        </w:rPr>
        <w:t xml:space="preserve">An </w:t>
      </w:r>
      <w:r w:rsidR="00B6112F">
        <w:rPr>
          <w:color w:val="FF0000"/>
          <w:lang w:val="en-GB"/>
        </w:rPr>
        <w:t xml:space="preserve">STA </w:t>
      </w:r>
      <w:r w:rsidR="00802736" w:rsidRPr="00802736">
        <w:rPr>
          <w:color w:val="FF0000"/>
          <w:lang w:val="en-GB"/>
        </w:rPr>
        <w:t xml:space="preserve">may use </w:t>
      </w:r>
      <w:proofErr w:type="spellStart"/>
      <w:r w:rsidR="00802736" w:rsidRPr="00802736">
        <w:rPr>
          <w:color w:val="FF0000"/>
          <w:lang w:val="en-GB"/>
        </w:rPr>
        <w:t>B</w:t>
      </w:r>
      <w:r w:rsidR="009B2192">
        <w:rPr>
          <w:color w:val="FF0000"/>
          <w:lang w:val="en-GB"/>
        </w:rPr>
        <w:t>lock</w:t>
      </w:r>
      <w:r w:rsidR="00802736" w:rsidRPr="00802736">
        <w:rPr>
          <w:color w:val="FF0000"/>
          <w:lang w:val="en-GB"/>
        </w:rPr>
        <w:t>A</w:t>
      </w:r>
      <w:r w:rsidR="009B2192">
        <w:rPr>
          <w:color w:val="FF0000"/>
          <w:lang w:val="en-GB"/>
        </w:rPr>
        <w:t>ck</w:t>
      </w:r>
      <w:r w:rsidR="00802736" w:rsidRPr="00802736">
        <w:rPr>
          <w:color w:val="FF0000"/>
          <w:lang w:val="en-GB"/>
        </w:rPr>
        <w:t>R</w:t>
      </w:r>
      <w:r w:rsidR="009B2192">
        <w:rPr>
          <w:color w:val="FF0000"/>
          <w:lang w:val="en-GB"/>
        </w:rPr>
        <w:t>eq</w:t>
      </w:r>
      <w:proofErr w:type="spellEnd"/>
      <w:r w:rsidR="009B2192">
        <w:rPr>
          <w:color w:val="FF0000"/>
          <w:lang w:val="en-GB"/>
        </w:rPr>
        <w:t xml:space="preserve"> frame</w:t>
      </w:r>
      <w:r w:rsidR="00802736" w:rsidRPr="00802736">
        <w:rPr>
          <w:color w:val="FF0000"/>
          <w:lang w:val="en-GB"/>
        </w:rPr>
        <w:t xml:space="preserve"> to solicit th</w:t>
      </w:r>
      <w:r w:rsidR="00484353">
        <w:rPr>
          <w:color w:val="FF0000"/>
          <w:lang w:val="en-GB"/>
        </w:rPr>
        <w:t>e acknowledgment frame(s)</w:t>
      </w:r>
      <w:r w:rsidR="00802736" w:rsidRPr="00802736">
        <w:rPr>
          <w:color w:val="FF0000"/>
          <w:lang w:val="en-GB"/>
        </w:rPr>
        <w:t xml:space="preserve">, to whom the STA sent the </w:t>
      </w:r>
      <w:proofErr w:type="spellStart"/>
      <w:r w:rsidR="009B2192">
        <w:rPr>
          <w:color w:val="FF0000"/>
          <w:lang w:val="en-GB"/>
        </w:rPr>
        <w:t>QoS</w:t>
      </w:r>
      <w:proofErr w:type="spellEnd"/>
      <w:r w:rsidR="009B2192">
        <w:rPr>
          <w:color w:val="FF0000"/>
          <w:lang w:val="en-GB"/>
        </w:rPr>
        <w:t xml:space="preserve"> Data frame(s)</w:t>
      </w:r>
      <w:r w:rsidR="00802736" w:rsidRPr="00802736">
        <w:rPr>
          <w:color w:val="FF0000"/>
          <w:lang w:val="en-GB"/>
        </w:rPr>
        <w:t xml:space="preserve"> with </w:t>
      </w:r>
      <w:proofErr w:type="spellStart"/>
      <w:r w:rsidR="00802736" w:rsidRPr="00802736">
        <w:rPr>
          <w:color w:val="FF0000"/>
          <w:lang w:val="en-GB"/>
        </w:rPr>
        <w:t>Ack</w:t>
      </w:r>
      <w:proofErr w:type="spellEnd"/>
      <w:r w:rsidR="00802736" w:rsidRPr="00802736">
        <w:rPr>
          <w:color w:val="FF0000"/>
          <w:lang w:val="en-GB"/>
        </w:rPr>
        <w:t xml:space="preserve"> Policy </w:t>
      </w:r>
      <w:r w:rsidR="006303C2">
        <w:rPr>
          <w:color w:val="FF0000"/>
          <w:lang w:val="en-GB"/>
        </w:rPr>
        <w:t xml:space="preserve">subfield equal to </w:t>
      </w:r>
      <w:proofErr w:type="spellStart"/>
      <w:r w:rsidR="006303C2">
        <w:rPr>
          <w:color w:val="FF0000"/>
          <w:lang w:val="en-GB"/>
        </w:rPr>
        <w:t>BlockAck</w:t>
      </w:r>
      <w:proofErr w:type="spellEnd"/>
      <w:r w:rsidR="00802736" w:rsidRPr="00802736">
        <w:rPr>
          <w:color w:val="FF0000"/>
          <w:lang w:val="en-GB"/>
        </w:rPr>
        <w:t xml:space="preserve"> or from whom the STA did not receive the immediate acknowledgement frames </w:t>
      </w:r>
      <w:r w:rsidR="00294CE0">
        <w:rPr>
          <w:color w:val="FF0000"/>
          <w:lang w:val="en-GB"/>
        </w:rPr>
        <w:t xml:space="preserve">after sending </w:t>
      </w:r>
      <w:proofErr w:type="spellStart"/>
      <w:r w:rsidR="009B2192">
        <w:rPr>
          <w:color w:val="FF0000"/>
          <w:lang w:val="en-GB"/>
        </w:rPr>
        <w:t>QoS</w:t>
      </w:r>
      <w:proofErr w:type="spellEnd"/>
      <w:r w:rsidR="009B2192">
        <w:rPr>
          <w:color w:val="FF0000"/>
          <w:lang w:val="en-GB"/>
        </w:rPr>
        <w:t xml:space="preserve"> Data frame(s)</w:t>
      </w:r>
      <w:r w:rsidR="00294CE0">
        <w:rPr>
          <w:color w:val="FF0000"/>
          <w:lang w:val="en-GB"/>
        </w:rPr>
        <w:t xml:space="preserve"> in a HE triggered-based</w:t>
      </w:r>
      <w:r w:rsidR="00802736" w:rsidRPr="00802736">
        <w:rPr>
          <w:color w:val="FF0000"/>
          <w:lang w:val="en-GB"/>
        </w:rPr>
        <w:t xml:space="preserve"> PPDU with</w:t>
      </w:r>
      <w:r w:rsidR="00294CE0" w:rsidRPr="00294CE0">
        <w:rPr>
          <w:color w:val="FF0000"/>
        </w:rPr>
        <w:t xml:space="preserve"> </w:t>
      </w:r>
      <w:proofErr w:type="spellStart"/>
      <w:r w:rsidR="00294CE0" w:rsidRPr="00294CE0">
        <w:rPr>
          <w:color w:val="FF0000"/>
        </w:rPr>
        <w:t>Ack</w:t>
      </w:r>
      <w:proofErr w:type="spellEnd"/>
      <w:r w:rsidR="00294CE0" w:rsidRPr="00294CE0">
        <w:rPr>
          <w:color w:val="FF0000"/>
        </w:rPr>
        <w:t xml:space="preserve"> Policy subfield equal </w:t>
      </w:r>
      <w:proofErr w:type="gramStart"/>
      <w:r w:rsidR="00294CE0" w:rsidRPr="00294CE0">
        <w:rPr>
          <w:color w:val="FF0000"/>
        </w:rPr>
        <w:t>to</w:t>
      </w:r>
      <w:proofErr w:type="gramEnd"/>
      <w:r w:rsidR="00294CE0" w:rsidRPr="00294CE0">
        <w:rPr>
          <w:color w:val="FF0000"/>
        </w:rPr>
        <w:t xml:space="preserve"> </w:t>
      </w:r>
      <w:r w:rsidR="00243B45">
        <w:rPr>
          <w:color w:val="FF0000"/>
        </w:rPr>
        <w:t>Normal</w:t>
      </w:r>
      <w:r w:rsidR="006303C2">
        <w:rPr>
          <w:color w:val="FF0000"/>
        </w:rPr>
        <w:t xml:space="preserve"> </w:t>
      </w:r>
      <w:proofErr w:type="spellStart"/>
      <w:r w:rsidR="006303C2">
        <w:rPr>
          <w:color w:val="FF0000"/>
        </w:rPr>
        <w:t>Ack</w:t>
      </w:r>
      <w:proofErr w:type="spellEnd"/>
      <w:r w:rsidR="00140CC9">
        <w:rPr>
          <w:color w:val="FF0000"/>
        </w:rPr>
        <w:t xml:space="preserve"> or</w:t>
      </w:r>
      <w:r w:rsidR="00243B45">
        <w:rPr>
          <w:color w:val="FF0000"/>
        </w:rPr>
        <w:t xml:space="preserve"> </w:t>
      </w:r>
      <w:proofErr w:type="spellStart"/>
      <w:r w:rsidR="00243B45">
        <w:rPr>
          <w:color w:val="FF0000"/>
        </w:rPr>
        <w:t>Impilcit</w:t>
      </w:r>
      <w:proofErr w:type="spellEnd"/>
      <w:r w:rsidR="00243B45">
        <w:rPr>
          <w:color w:val="FF0000"/>
        </w:rPr>
        <w:t xml:space="preserve"> BAR</w:t>
      </w:r>
      <w:r w:rsidR="004A4E44">
        <w:rPr>
          <w:color w:val="FF0000"/>
        </w:rPr>
        <w:t>.</w:t>
      </w:r>
      <w:r w:rsidR="00294CE0">
        <w:t>”</w:t>
      </w:r>
    </w:p>
    <w:p w:rsidR="00187E02" w:rsidRPr="00CC6F96" w:rsidRDefault="00187E02" w:rsidP="007B22EF">
      <w:pPr>
        <w:rPr>
          <w:color w:val="000000" w:themeColor="text1"/>
          <w:lang w:val="en-GB"/>
        </w:rPr>
      </w:pPr>
    </w:p>
    <w:tbl>
      <w:tblPr>
        <w:tblStyle w:val="TableGrid"/>
        <w:tblW w:w="0" w:type="auto"/>
        <w:tblLook w:val="04A0" w:firstRow="1" w:lastRow="0" w:firstColumn="1" w:lastColumn="0" w:noHBand="0" w:noVBand="1"/>
      </w:tblPr>
      <w:tblGrid>
        <w:gridCol w:w="663"/>
        <w:gridCol w:w="718"/>
        <w:gridCol w:w="1219"/>
        <w:gridCol w:w="3034"/>
        <w:gridCol w:w="2996"/>
      </w:tblGrid>
      <w:tr w:rsidR="00BA48A8" w:rsidTr="00130624">
        <w:tc>
          <w:tcPr>
            <w:tcW w:w="544" w:type="dxa"/>
          </w:tcPr>
          <w:p w:rsidR="00BA48A8" w:rsidRDefault="00BA48A8" w:rsidP="00130624">
            <w:pPr>
              <w:rPr>
                <w:lang w:val="en-GB"/>
              </w:rPr>
            </w:pPr>
            <w:r>
              <w:rPr>
                <w:lang w:val="en-GB"/>
              </w:rPr>
              <w:t>1</w:t>
            </w:r>
            <w:r w:rsidR="00C343D4">
              <w:rPr>
                <w:lang w:val="en-GB"/>
              </w:rPr>
              <w:t>176</w:t>
            </w:r>
          </w:p>
        </w:tc>
        <w:tc>
          <w:tcPr>
            <w:tcW w:w="718" w:type="dxa"/>
          </w:tcPr>
          <w:p w:rsidR="00BA48A8" w:rsidRDefault="00BA48A8" w:rsidP="00130624">
            <w:pPr>
              <w:rPr>
                <w:lang w:val="en-GB"/>
              </w:rPr>
            </w:pPr>
            <w:r>
              <w:rPr>
                <w:lang w:val="en-GB"/>
              </w:rPr>
              <w:t>42.48</w:t>
            </w:r>
          </w:p>
        </w:tc>
        <w:tc>
          <w:tcPr>
            <w:tcW w:w="1219" w:type="dxa"/>
          </w:tcPr>
          <w:p w:rsidR="00BA48A8" w:rsidRDefault="00BA48A8" w:rsidP="00130624">
            <w:pPr>
              <w:rPr>
                <w:lang w:val="en-GB"/>
              </w:rPr>
            </w:pPr>
            <w:r>
              <w:rPr>
                <w:lang w:val="en-GB"/>
              </w:rPr>
              <w:t>10.3.2.11.3</w:t>
            </w:r>
          </w:p>
        </w:tc>
        <w:tc>
          <w:tcPr>
            <w:tcW w:w="3094" w:type="dxa"/>
          </w:tcPr>
          <w:p w:rsidR="00BA48A8" w:rsidRPr="007B22EF" w:rsidRDefault="00F635CC" w:rsidP="00130624">
            <w:pPr>
              <w:rPr>
                <w:rFonts w:ascii="Calibri" w:hAnsi="Calibri"/>
                <w:color w:val="000000"/>
              </w:rPr>
            </w:pPr>
            <w:r>
              <w:rPr>
                <w:rFonts w:ascii="Calibri" w:hAnsi="Calibri"/>
                <w:color w:val="000000"/>
              </w:rPr>
              <w:t xml:space="preserve">In Figure 10-ax4, there is "unicast trigger".  Such a description is missing in the </w:t>
            </w:r>
            <w:proofErr w:type="spellStart"/>
            <w:r>
              <w:rPr>
                <w:rFonts w:ascii="Calibri" w:hAnsi="Calibri"/>
                <w:color w:val="000000"/>
              </w:rPr>
              <w:t>subclause</w:t>
            </w:r>
            <w:proofErr w:type="spellEnd"/>
            <w:r>
              <w:rPr>
                <w:rFonts w:ascii="Calibri" w:hAnsi="Calibri"/>
                <w:color w:val="000000"/>
              </w:rPr>
              <w:t xml:space="preserve"> 10.3.2.11.3.</w:t>
            </w:r>
          </w:p>
        </w:tc>
        <w:tc>
          <w:tcPr>
            <w:tcW w:w="3055" w:type="dxa"/>
          </w:tcPr>
          <w:p w:rsidR="00027989" w:rsidRDefault="00027989" w:rsidP="00027989">
            <w:pPr>
              <w:rPr>
                <w:rFonts w:ascii="Calibri" w:hAnsi="Calibri"/>
                <w:color w:val="000000"/>
              </w:rPr>
            </w:pPr>
            <w:r>
              <w:rPr>
                <w:rFonts w:ascii="Calibri" w:hAnsi="Calibri"/>
                <w:color w:val="000000"/>
              </w:rPr>
              <w:t xml:space="preserve">Define unicast trigger in </w:t>
            </w:r>
            <w:proofErr w:type="spellStart"/>
            <w:r>
              <w:rPr>
                <w:rFonts w:ascii="Calibri" w:hAnsi="Calibri"/>
                <w:color w:val="000000"/>
              </w:rPr>
              <w:t>subclause</w:t>
            </w:r>
            <w:proofErr w:type="spellEnd"/>
            <w:r>
              <w:rPr>
                <w:rFonts w:ascii="Calibri" w:hAnsi="Calibri"/>
                <w:color w:val="000000"/>
              </w:rPr>
              <w:t xml:space="preserve"> 10.3.2.11.3.</w:t>
            </w:r>
          </w:p>
          <w:p w:rsidR="00BA48A8" w:rsidRPr="00ED54E0" w:rsidRDefault="00BA48A8" w:rsidP="00130624">
            <w:pPr>
              <w:rPr>
                <w:rFonts w:ascii="Calibri" w:hAnsi="Calibri"/>
                <w:color w:val="000000"/>
              </w:rPr>
            </w:pPr>
          </w:p>
        </w:tc>
      </w:tr>
    </w:tbl>
    <w:p w:rsidR="00BA48A8" w:rsidRDefault="00BA48A8" w:rsidP="00BA48A8">
      <w:pPr>
        <w:rPr>
          <w:lang w:val="en-GB"/>
        </w:rPr>
      </w:pPr>
    </w:p>
    <w:p w:rsidR="00AF2CBA" w:rsidRDefault="00BA48A8" w:rsidP="00BA48A8">
      <w:pPr>
        <w:rPr>
          <w:lang w:val="en-GB"/>
        </w:rPr>
      </w:pPr>
      <w:r w:rsidRPr="00562805">
        <w:rPr>
          <w:b/>
          <w:lang w:val="en-GB"/>
        </w:rPr>
        <w:lastRenderedPageBreak/>
        <w:t>Discussion:</w:t>
      </w:r>
      <w:r>
        <w:rPr>
          <w:lang w:val="en-GB"/>
        </w:rPr>
        <w:t xml:space="preserve"> </w:t>
      </w:r>
      <w:r w:rsidR="00CB1C41">
        <w:rPr>
          <w:lang w:val="en-GB"/>
        </w:rPr>
        <w:t>Yes, there is no precedent usage of such term “unicast trigger”.</w:t>
      </w:r>
      <w:r w:rsidR="001768B0">
        <w:rPr>
          <w:lang w:val="en-GB"/>
        </w:rPr>
        <w:t xml:space="preserve"> Propose to use “</w:t>
      </w:r>
      <w:r w:rsidR="001768B0" w:rsidRPr="001768B0">
        <w:rPr>
          <w:lang w:val="en-GB"/>
        </w:rPr>
        <w:t>an individually addressed Trigger frame</w:t>
      </w:r>
      <w:r w:rsidR="001768B0">
        <w:rPr>
          <w:lang w:val="en-GB"/>
        </w:rPr>
        <w:t xml:space="preserve">” to replace “unicast trigger”. </w:t>
      </w:r>
    </w:p>
    <w:p w:rsidR="00BA48A8" w:rsidRDefault="00BA48A8" w:rsidP="00BA48A8">
      <w:pPr>
        <w:rPr>
          <w:lang w:val="en-GB"/>
        </w:rPr>
      </w:pPr>
      <w:r w:rsidRPr="00562805">
        <w:rPr>
          <w:b/>
          <w:lang w:val="en-GB"/>
        </w:rPr>
        <w:t>Proposed Resolution:</w:t>
      </w:r>
      <w:r>
        <w:rPr>
          <w:lang w:val="en-GB"/>
        </w:rPr>
        <w:t xml:space="preserve"> </w:t>
      </w:r>
      <w:r w:rsidR="0074414D">
        <w:rPr>
          <w:lang w:val="en-GB"/>
        </w:rPr>
        <w:t>already fixed in D0.5</w:t>
      </w:r>
      <w:r w:rsidR="00910881">
        <w:rPr>
          <w:lang w:val="en-GB"/>
        </w:rPr>
        <w:t>.</w:t>
      </w:r>
    </w:p>
    <w:p w:rsidR="007B22EF" w:rsidRDefault="007B22EF"/>
    <w:tbl>
      <w:tblPr>
        <w:tblStyle w:val="TableGrid"/>
        <w:tblW w:w="0" w:type="auto"/>
        <w:tblLook w:val="04A0" w:firstRow="1" w:lastRow="0" w:firstColumn="1" w:lastColumn="0" w:noHBand="0" w:noVBand="1"/>
      </w:tblPr>
      <w:tblGrid>
        <w:gridCol w:w="551"/>
        <w:gridCol w:w="718"/>
        <w:gridCol w:w="1219"/>
        <w:gridCol w:w="3091"/>
        <w:gridCol w:w="3051"/>
      </w:tblGrid>
      <w:tr w:rsidR="00A87B64" w:rsidTr="00130624">
        <w:tc>
          <w:tcPr>
            <w:tcW w:w="544" w:type="dxa"/>
          </w:tcPr>
          <w:p w:rsidR="00A87B64" w:rsidRDefault="00A87B64" w:rsidP="00130624">
            <w:pPr>
              <w:rPr>
                <w:lang w:val="en-GB"/>
              </w:rPr>
            </w:pPr>
            <w:r>
              <w:rPr>
                <w:lang w:val="en-GB"/>
              </w:rPr>
              <w:t>964</w:t>
            </w:r>
          </w:p>
        </w:tc>
        <w:tc>
          <w:tcPr>
            <w:tcW w:w="718" w:type="dxa"/>
          </w:tcPr>
          <w:p w:rsidR="00A87B64" w:rsidRDefault="00A87B64" w:rsidP="00130624">
            <w:pPr>
              <w:rPr>
                <w:lang w:val="en-GB"/>
              </w:rPr>
            </w:pPr>
            <w:r>
              <w:rPr>
                <w:lang w:val="en-GB"/>
              </w:rPr>
              <w:t>42.00</w:t>
            </w:r>
          </w:p>
        </w:tc>
        <w:tc>
          <w:tcPr>
            <w:tcW w:w="1219" w:type="dxa"/>
          </w:tcPr>
          <w:p w:rsidR="00A87B64" w:rsidRDefault="00A87B64" w:rsidP="00130624">
            <w:pPr>
              <w:rPr>
                <w:lang w:val="en-GB"/>
              </w:rPr>
            </w:pPr>
            <w:r>
              <w:rPr>
                <w:lang w:val="en-GB"/>
              </w:rPr>
              <w:t>10.3.2.11.3</w:t>
            </w:r>
          </w:p>
        </w:tc>
        <w:tc>
          <w:tcPr>
            <w:tcW w:w="3094" w:type="dxa"/>
          </w:tcPr>
          <w:p w:rsidR="00A87B64" w:rsidRPr="007B22EF" w:rsidRDefault="00A87B64" w:rsidP="00130624">
            <w:pPr>
              <w:rPr>
                <w:rFonts w:ascii="Calibri" w:hAnsi="Calibri"/>
                <w:color w:val="000000"/>
              </w:rPr>
            </w:pPr>
            <w:r>
              <w:rPr>
                <w:rFonts w:ascii="Calibri" w:hAnsi="Calibri"/>
                <w:color w:val="000000"/>
              </w:rPr>
              <w:t>The figure 10-ax4, "</w:t>
            </w:r>
            <w:proofErr w:type="spellStart"/>
            <w:r>
              <w:rPr>
                <w:rFonts w:ascii="Calibri" w:hAnsi="Calibri"/>
                <w:color w:val="000000"/>
              </w:rPr>
              <w:t>Backoff</w:t>
            </w:r>
            <w:proofErr w:type="spellEnd"/>
            <w:r>
              <w:rPr>
                <w:rFonts w:ascii="Calibri" w:hAnsi="Calibri"/>
                <w:color w:val="000000"/>
              </w:rPr>
              <w:t xml:space="preserve"> or PIFS " is confusing. Does "</w:t>
            </w:r>
            <w:proofErr w:type="spellStart"/>
            <w:r>
              <w:rPr>
                <w:rFonts w:ascii="Calibri" w:hAnsi="Calibri"/>
                <w:color w:val="000000"/>
              </w:rPr>
              <w:t>Backoff</w:t>
            </w:r>
            <w:proofErr w:type="spellEnd"/>
            <w:r>
              <w:rPr>
                <w:rFonts w:ascii="Calibri" w:hAnsi="Calibri"/>
                <w:color w:val="000000"/>
              </w:rPr>
              <w:t xml:space="preserve"> or PIFS " mean that an AP uses </w:t>
            </w:r>
            <w:proofErr w:type="spellStart"/>
            <w:r>
              <w:rPr>
                <w:rFonts w:ascii="Calibri" w:hAnsi="Calibri"/>
                <w:color w:val="000000"/>
              </w:rPr>
              <w:t>bacoff</w:t>
            </w:r>
            <w:proofErr w:type="spellEnd"/>
            <w:r>
              <w:rPr>
                <w:rFonts w:ascii="Calibri" w:hAnsi="Calibri"/>
                <w:color w:val="000000"/>
              </w:rPr>
              <w:t xml:space="preserve"> or PIFS to contend the primary channel or an AP uses </w:t>
            </w:r>
            <w:proofErr w:type="spellStart"/>
            <w:r>
              <w:rPr>
                <w:rFonts w:ascii="Calibri" w:hAnsi="Calibri"/>
                <w:color w:val="000000"/>
              </w:rPr>
              <w:t>backoff</w:t>
            </w:r>
            <w:proofErr w:type="spellEnd"/>
            <w:r>
              <w:rPr>
                <w:rFonts w:ascii="Calibri" w:hAnsi="Calibri"/>
                <w:color w:val="000000"/>
              </w:rPr>
              <w:t xml:space="preserve"> to contend the primary channel and PIFS to determine the status of the </w:t>
            </w:r>
            <w:proofErr w:type="spellStart"/>
            <w:r>
              <w:rPr>
                <w:rFonts w:ascii="Calibri" w:hAnsi="Calibri"/>
                <w:color w:val="000000"/>
              </w:rPr>
              <w:t>sencondary</w:t>
            </w:r>
            <w:proofErr w:type="spellEnd"/>
            <w:r>
              <w:rPr>
                <w:rFonts w:ascii="Calibri" w:hAnsi="Calibri"/>
                <w:color w:val="000000"/>
              </w:rPr>
              <w:t xml:space="preserve"> channels?</w:t>
            </w:r>
          </w:p>
        </w:tc>
        <w:tc>
          <w:tcPr>
            <w:tcW w:w="3055" w:type="dxa"/>
          </w:tcPr>
          <w:p w:rsidR="00A87B64" w:rsidRPr="00ED54E0" w:rsidRDefault="00A87B64" w:rsidP="00130624">
            <w:pPr>
              <w:rPr>
                <w:rFonts w:ascii="Calibri" w:hAnsi="Calibri"/>
                <w:color w:val="000000"/>
              </w:rPr>
            </w:pPr>
            <w:r>
              <w:rPr>
                <w:rFonts w:ascii="Calibri" w:hAnsi="Calibri"/>
                <w:color w:val="000000"/>
              </w:rPr>
              <w:t>Please clarify it.</w:t>
            </w:r>
          </w:p>
        </w:tc>
      </w:tr>
    </w:tbl>
    <w:p w:rsidR="00A87B64" w:rsidRDefault="00A87B64" w:rsidP="00A87B64">
      <w:pPr>
        <w:rPr>
          <w:lang w:val="en-GB"/>
        </w:rPr>
      </w:pPr>
    </w:p>
    <w:p w:rsidR="006B0187" w:rsidRDefault="00A87B64" w:rsidP="00A87B64">
      <w:pPr>
        <w:rPr>
          <w:lang w:val="en-GB"/>
        </w:rPr>
      </w:pPr>
      <w:r w:rsidRPr="00562805">
        <w:rPr>
          <w:b/>
          <w:lang w:val="en-GB"/>
        </w:rPr>
        <w:t>Discussion:</w:t>
      </w:r>
      <w:r>
        <w:rPr>
          <w:lang w:val="en-GB"/>
        </w:rPr>
        <w:t xml:space="preserve"> </w:t>
      </w:r>
      <w:r w:rsidR="00725088">
        <w:rPr>
          <w:lang w:val="en-GB"/>
        </w:rPr>
        <w:t>There are multiple cases that a PIFS could be used. Please refer to 10.3.2.3.4</w:t>
      </w:r>
      <w:r w:rsidR="006B0187">
        <w:rPr>
          <w:lang w:val="en-GB"/>
        </w:rPr>
        <w:t xml:space="preserve"> and also TWT operation</w:t>
      </w:r>
      <w:r w:rsidR="00725088">
        <w:rPr>
          <w:lang w:val="en-GB"/>
        </w:rPr>
        <w:t xml:space="preserve">. </w:t>
      </w:r>
      <w:r w:rsidR="006502F9">
        <w:rPr>
          <w:lang w:val="en-GB"/>
        </w:rPr>
        <w:t>However, the T</w:t>
      </w:r>
      <w:r w:rsidR="00E87719">
        <w:rPr>
          <w:lang w:val="en-GB"/>
        </w:rPr>
        <w:t>XOP is not</w:t>
      </w:r>
      <w:r w:rsidR="00004621">
        <w:rPr>
          <w:lang w:val="en-GB"/>
        </w:rPr>
        <w:t xml:space="preserve"> accurately drew</w:t>
      </w:r>
      <w:r w:rsidR="006502F9">
        <w:rPr>
          <w:lang w:val="en-GB"/>
        </w:rPr>
        <w:t xml:space="preserve"> in the figure.</w:t>
      </w:r>
    </w:p>
    <w:p w:rsidR="007E6BFA" w:rsidRDefault="00A87B64" w:rsidP="00A87B64">
      <w:pPr>
        <w:rPr>
          <w:lang w:val="en-GB"/>
        </w:rPr>
      </w:pPr>
      <w:r w:rsidRPr="00562805">
        <w:rPr>
          <w:b/>
          <w:lang w:val="en-GB"/>
        </w:rPr>
        <w:t>Proposed Resolution:</w:t>
      </w:r>
      <w:r>
        <w:rPr>
          <w:lang w:val="en-GB"/>
        </w:rPr>
        <w:t xml:space="preserve"> </w:t>
      </w:r>
      <w:r w:rsidR="006B0187" w:rsidRPr="006B0187">
        <w:rPr>
          <w:color w:val="FF0000"/>
          <w:lang w:val="en-GB"/>
        </w:rPr>
        <w:t>Remove</w:t>
      </w:r>
      <w:r w:rsidR="006B0187">
        <w:rPr>
          <w:lang w:val="en-GB"/>
        </w:rPr>
        <w:t xml:space="preserve"> </w:t>
      </w:r>
      <w:r w:rsidR="009577C6">
        <w:rPr>
          <w:color w:val="FF0000"/>
          <w:lang w:val="en-GB"/>
        </w:rPr>
        <w:t>“PIFS”</w:t>
      </w:r>
      <w:r w:rsidR="006B0187">
        <w:rPr>
          <w:color w:val="FF0000"/>
          <w:lang w:val="en-GB"/>
        </w:rPr>
        <w:t xml:space="preserve"> </w:t>
      </w:r>
      <w:r w:rsidR="00431DF8">
        <w:rPr>
          <w:color w:val="FF0000"/>
          <w:lang w:val="en-GB"/>
        </w:rPr>
        <w:t xml:space="preserve">in </w:t>
      </w:r>
      <w:r w:rsidR="00E05181">
        <w:rPr>
          <w:color w:val="FF0000"/>
          <w:lang w:val="en-GB"/>
        </w:rPr>
        <w:t xml:space="preserve">all </w:t>
      </w:r>
      <w:r w:rsidR="00431DF8">
        <w:rPr>
          <w:color w:val="FF0000"/>
          <w:lang w:val="en-GB"/>
        </w:rPr>
        <w:t>the figure</w:t>
      </w:r>
      <w:r w:rsidR="00E05181">
        <w:rPr>
          <w:color w:val="FF0000"/>
          <w:lang w:val="en-GB"/>
        </w:rPr>
        <w:t>s (10.ax4-10.ax8)</w:t>
      </w:r>
      <w:r w:rsidR="009577C6">
        <w:rPr>
          <w:color w:val="FF0000"/>
          <w:lang w:val="en-GB"/>
        </w:rPr>
        <w:t xml:space="preserve"> to eliminate confusion.</w:t>
      </w:r>
      <w:r w:rsidR="003C66E0">
        <w:rPr>
          <w:color w:val="FF0000"/>
          <w:lang w:val="en-GB"/>
        </w:rPr>
        <w:t xml:space="preserve"> </w:t>
      </w:r>
    </w:p>
    <w:tbl>
      <w:tblPr>
        <w:tblStyle w:val="TableGrid"/>
        <w:tblW w:w="0" w:type="auto"/>
        <w:tblLook w:val="04A0" w:firstRow="1" w:lastRow="0" w:firstColumn="1" w:lastColumn="0" w:noHBand="0" w:noVBand="1"/>
      </w:tblPr>
      <w:tblGrid>
        <w:gridCol w:w="551"/>
        <w:gridCol w:w="718"/>
        <w:gridCol w:w="1219"/>
        <w:gridCol w:w="3090"/>
        <w:gridCol w:w="3052"/>
      </w:tblGrid>
      <w:tr w:rsidR="007E6BFA" w:rsidTr="00130624">
        <w:tc>
          <w:tcPr>
            <w:tcW w:w="544" w:type="dxa"/>
          </w:tcPr>
          <w:p w:rsidR="007E6BFA" w:rsidRDefault="007E6BFA" w:rsidP="00130624">
            <w:pPr>
              <w:rPr>
                <w:lang w:val="en-GB"/>
              </w:rPr>
            </w:pPr>
            <w:r>
              <w:rPr>
                <w:lang w:val="en-GB"/>
              </w:rPr>
              <w:t>823</w:t>
            </w:r>
          </w:p>
        </w:tc>
        <w:tc>
          <w:tcPr>
            <w:tcW w:w="718" w:type="dxa"/>
          </w:tcPr>
          <w:p w:rsidR="007E6BFA" w:rsidRDefault="007E6BFA" w:rsidP="00130624">
            <w:pPr>
              <w:rPr>
                <w:lang w:val="en-GB"/>
              </w:rPr>
            </w:pPr>
            <w:r>
              <w:rPr>
                <w:lang w:val="en-GB"/>
              </w:rPr>
              <w:t>43.01</w:t>
            </w:r>
          </w:p>
        </w:tc>
        <w:tc>
          <w:tcPr>
            <w:tcW w:w="1219" w:type="dxa"/>
          </w:tcPr>
          <w:p w:rsidR="007E6BFA" w:rsidRDefault="007E6BFA" w:rsidP="00130624">
            <w:pPr>
              <w:rPr>
                <w:lang w:val="en-GB"/>
              </w:rPr>
            </w:pPr>
            <w:r>
              <w:rPr>
                <w:lang w:val="en-GB"/>
              </w:rPr>
              <w:t>10.3.2.11.3</w:t>
            </w:r>
          </w:p>
        </w:tc>
        <w:tc>
          <w:tcPr>
            <w:tcW w:w="3094" w:type="dxa"/>
          </w:tcPr>
          <w:p w:rsidR="007E6BFA" w:rsidRPr="007B22EF" w:rsidRDefault="007E6BFA" w:rsidP="00130624">
            <w:pPr>
              <w:rPr>
                <w:rFonts w:ascii="Calibri" w:hAnsi="Calibri"/>
                <w:color w:val="000000"/>
              </w:rPr>
            </w:pPr>
            <w:r>
              <w:rPr>
                <w:rFonts w:ascii="Calibri" w:hAnsi="Calibri"/>
                <w:color w:val="000000"/>
              </w:rPr>
              <w:t xml:space="preserve">If spec does not allow UL MU MIMO Block ACK and </w:t>
            </w:r>
            <w:proofErr w:type="spellStart"/>
            <w:r>
              <w:rPr>
                <w:rFonts w:ascii="Calibri" w:hAnsi="Calibri"/>
                <w:color w:val="000000"/>
              </w:rPr>
              <w:t>Ack</w:t>
            </w:r>
            <w:proofErr w:type="spellEnd"/>
            <w:r>
              <w:rPr>
                <w:rFonts w:ascii="Calibri" w:hAnsi="Calibri"/>
                <w:color w:val="000000"/>
              </w:rPr>
              <w:t xml:space="preserve"> policy, STAs with UL MU MIMO capability and without UL MU OFDMA </w:t>
            </w:r>
            <w:proofErr w:type="spellStart"/>
            <w:r>
              <w:rPr>
                <w:rFonts w:ascii="Calibri" w:hAnsi="Calibri"/>
                <w:color w:val="000000"/>
              </w:rPr>
              <w:t>capablity</w:t>
            </w:r>
            <w:proofErr w:type="spellEnd"/>
            <w:r>
              <w:rPr>
                <w:rFonts w:ascii="Calibri" w:hAnsi="Calibri"/>
                <w:color w:val="000000"/>
              </w:rPr>
              <w:t xml:space="preserve"> cannot be the target of </w:t>
            </w:r>
            <w:proofErr w:type="spellStart"/>
            <w:r>
              <w:rPr>
                <w:rFonts w:ascii="Calibri" w:hAnsi="Calibri"/>
                <w:color w:val="000000"/>
              </w:rPr>
              <w:t>Ack</w:t>
            </w:r>
            <w:proofErr w:type="spellEnd"/>
            <w:r>
              <w:rPr>
                <w:rFonts w:ascii="Calibri" w:hAnsi="Calibri"/>
                <w:color w:val="000000"/>
              </w:rPr>
              <w:t xml:space="preserve"> Policy '01</w:t>
            </w:r>
            <w:proofErr w:type="gramStart"/>
            <w:r>
              <w:rPr>
                <w:rFonts w:ascii="Calibri" w:hAnsi="Calibri"/>
                <w:color w:val="000000"/>
              </w:rPr>
              <w:t>'  in</w:t>
            </w:r>
            <w:proofErr w:type="gramEnd"/>
            <w:r>
              <w:rPr>
                <w:rFonts w:ascii="Calibri" w:hAnsi="Calibri"/>
                <w:color w:val="000000"/>
              </w:rPr>
              <w:t xml:space="preserve"> </w:t>
            </w:r>
            <w:proofErr w:type="spellStart"/>
            <w:r>
              <w:rPr>
                <w:rFonts w:ascii="Calibri" w:hAnsi="Calibri"/>
                <w:color w:val="000000"/>
              </w:rPr>
              <w:t>QoS</w:t>
            </w:r>
            <w:proofErr w:type="spellEnd"/>
            <w:r>
              <w:rPr>
                <w:rFonts w:ascii="Calibri" w:hAnsi="Calibri"/>
                <w:color w:val="000000"/>
              </w:rPr>
              <w:t xml:space="preserve"> Control field in MPDUs.</w:t>
            </w:r>
          </w:p>
        </w:tc>
        <w:tc>
          <w:tcPr>
            <w:tcW w:w="3055" w:type="dxa"/>
          </w:tcPr>
          <w:p w:rsidR="007E6BFA" w:rsidRPr="00ED54E0" w:rsidRDefault="007E6BFA" w:rsidP="00130624">
            <w:pPr>
              <w:rPr>
                <w:rFonts w:ascii="Calibri" w:hAnsi="Calibri"/>
                <w:color w:val="000000"/>
              </w:rPr>
            </w:pPr>
            <w:r>
              <w:rPr>
                <w:rFonts w:ascii="Calibri" w:hAnsi="Calibri"/>
                <w:color w:val="000000"/>
              </w:rPr>
              <w:t>Change the following</w:t>
            </w:r>
            <w:r>
              <w:rPr>
                <w:rFonts w:ascii="Calibri" w:hAnsi="Calibri"/>
                <w:color w:val="000000"/>
              </w:rPr>
              <w:br/>
              <w:t xml:space="preserve">An AP shall not set </w:t>
            </w:r>
            <w:proofErr w:type="spellStart"/>
            <w:r>
              <w:rPr>
                <w:rFonts w:ascii="Calibri" w:hAnsi="Calibri"/>
                <w:color w:val="000000"/>
              </w:rPr>
              <w:t>Ack</w:t>
            </w:r>
            <w:proofErr w:type="spellEnd"/>
            <w:r>
              <w:rPr>
                <w:rFonts w:ascii="Calibri" w:hAnsi="Calibri"/>
                <w:color w:val="000000"/>
              </w:rPr>
              <w:t xml:space="preserve"> Policy to "01" in </w:t>
            </w:r>
            <w:proofErr w:type="spellStart"/>
            <w:r>
              <w:rPr>
                <w:rFonts w:ascii="Calibri" w:hAnsi="Calibri"/>
                <w:color w:val="000000"/>
              </w:rPr>
              <w:t>QoS</w:t>
            </w:r>
            <w:proofErr w:type="spellEnd"/>
            <w:r>
              <w:rPr>
                <w:rFonts w:ascii="Calibri" w:hAnsi="Calibri"/>
                <w:color w:val="000000"/>
              </w:rPr>
              <w:t xml:space="preserve"> Control field in MPDUs of HE MU PPDU if (both) UL MU OFDMA Capable subfield (and UL MU MIMO Capable subfield) of the HE Capabilities element of the receiver of the MPDUs are set to 0.</w:t>
            </w:r>
            <w:r>
              <w:rPr>
                <w:rFonts w:ascii="Calibri" w:hAnsi="Calibri"/>
                <w:color w:val="000000"/>
              </w:rPr>
              <w:br/>
              <w:t>or</w:t>
            </w:r>
            <w:r>
              <w:rPr>
                <w:rFonts w:ascii="Calibri" w:hAnsi="Calibri"/>
                <w:color w:val="000000"/>
              </w:rPr>
              <w:br/>
              <w:t xml:space="preserve">Specify MU MIMO </w:t>
            </w:r>
            <w:proofErr w:type="spellStart"/>
            <w:r>
              <w:rPr>
                <w:rFonts w:ascii="Calibri" w:hAnsi="Calibri"/>
                <w:color w:val="000000"/>
              </w:rPr>
              <w:t>Ack</w:t>
            </w:r>
            <w:proofErr w:type="spellEnd"/>
            <w:r>
              <w:rPr>
                <w:rFonts w:ascii="Calibri" w:hAnsi="Calibri"/>
                <w:color w:val="000000"/>
              </w:rPr>
              <w:t xml:space="preserve"> procedure</w:t>
            </w:r>
          </w:p>
        </w:tc>
      </w:tr>
    </w:tbl>
    <w:p w:rsidR="007E6BFA" w:rsidRDefault="007E6BFA" w:rsidP="007E6BFA">
      <w:pPr>
        <w:rPr>
          <w:lang w:val="en-GB"/>
        </w:rPr>
      </w:pPr>
    </w:p>
    <w:p w:rsidR="007E6BFA" w:rsidRDefault="007E6BFA" w:rsidP="00D878DC">
      <w:pPr>
        <w:rPr>
          <w:lang w:val="en-GB"/>
        </w:rPr>
      </w:pPr>
      <w:r w:rsidRPr="00562805">
        <w:rPr>
          <w:b/>
          <w:lang w:val="en-GB"/>
        </w:rPr>
        <w:t>Discussion:</w:t>
      </w:r>
      <w:r>
        <w:rPr>
          <w:lang w:val="en-GB"/>
        </w:rPr>
        <w:t xml:space="preserve"> </w:t>
      </w:r>
      <w:r w:rsidR="001326DD">
        <w:rPr>
          <w:lang w:val="en-GB"/>
        </w:rPr>
        <w:t xml:space="preserve">In general, agree with the commenter’s intention to differentiate UL MUMIMO and UL MU OFDMA capability. </w:t>
      </w:r>
      <w:r w:rsidR="00D878DC">
        <w:rPr>
          <w:lang w:val="en-GB"/>
        </w:rPr>
        <w:t>To remove con</w:t>
      </w:r>
      <w:r w:rsidR="001F385F">
        <w:rPr>
          <w:lang w:val="en-GB"/>
        </w:rPr>
        <w:t>fusion, the paragraph</w:t>
      </w:r>
      <w:r w:rsidR="00D878DC">
        <w:rPr>
          <w:lang w:val="en-GB"/>
        </w:rPr>
        <w:t xml:space="preserve"> is to be deleted.</w:t>
      </w:r>
      <w:r w:rsidR="007977F0">
        <w:rPr>
          <w:lang w:val="en-GB"/>
        </w:rPr>
        <w:t xml:space="preserve"> Also see CID 2607</w:t>
      </w:r>
    </w:p>
    <w:p w:rsidR="00C96FAD" w:rsidRPr="00A66BA2" w:rsidRDefault="007E6BFA" w:rsidP="00BE3FD9">
      <w:pPr>
        <w:rPr>
          <w:color w:val="000000" w:themeColor="text1"/>
          <w:lang w:val="en-GB"/>
        </w:rPr>
      </w:pPr>
      <w:r w:rsidRPr="00562805">
        <w:rPr>
          <w:b/>
          <w:lang w:val="en-GB"/>
        </w:rPr>
        <w:t>Proposed Resolution:</w:t>
      </w:r>
      <w:r>
        <w:rPr>
          <w:lang w:val="en-GB"/>
        </w:rPr>
        <w:t xml:space="preserve"> </w:t>
      </w:r>
      <w:r w:rsidR="00910881">
        <w:rPr>
          <w:color w:val="FF0000"/>
          <w:lang w:val="en-GB"/>
        </w:rPr>
        <w:t>Already fixed in D0.5</w:t>
      </w:r>
      <w:r w:rsidR="00856A12">
        <w:rPr>
          <w:color w:val="FF0000"/>
          <w:lang w:val="en-GB"/>
        </w:rPr>
        <w:t xml:space="preserve"> </w:t>
      </w:r>
    </w:p>
    <w:p w:rsidR="00A17FE9" w:rsidRDefault="00A17FE9" w:rsidP="007E6BFA">
      <w:pPr>
        <w:rPr>
          <w:color w:val="FF0000"/>
          <w:lang w:val="en-GB"/>
        </w:rPr>
      </w:pPr>
    </w:p>
    <w:tbl>
      <w:tblPr>
        <w:tblStyle w:val="TableGrid"/>
        <w:tblW w:w="0" w:type="auto"/>
        <w:tblLook w:val="04A0" w:firstRow="1" w:lastRow="0" w:firstColumn="1" w:lastColumn="0" w:noHBand="0" w:noVBand="1"/>
      </w:tblPr>
      <w:tblGrid>
        <w:gridCol w:w="551"/>
        <w:gridCol w:w="718"/>
        <w:gridCol w:w="1219"/>
        <w:gridCol w:w="3091"/>
        <w:gridCol w:w="3051"/>
      </w:tblGrid>
      <w:tr w:rsidR="00A17FE9" w:rsidTr="00130624">
        <w:tc>
          <w:tcPr>
            <w:tcW w:w="544" w:type="dxa"/>
          </w:tcPr>
          <w:p w:rsidR="00A17FE9" w:rsidRDefault="00A17FE9" w:rsidP="00130624">
            <w:pPr>
              <w:rPr>
                <w:lang w:val="en-GB"/>
              </w:rPr>
            </w:pPr>
            <w:r>
              <w:rPr>
                <w:lang w:val="en-GB"/>
              </w:rPr>
              <w:t>798</w:t>
            </w:r>
          </w:p>
        </w:tc>
        <w:tc>
          <w:tcPr>
            <w:tcW w:w="718" w:type="dxa"/>
          </w:tcPr>
          <w:p w:rsidR="00A17FE9" w:rsidRDefault="00A17FE9" w:rsidP="00130624">
            <w:pPr>
              <w:rPr>
                <w:lang w:val="en-GB"/>
              </w:rPr>
            </w:pPr>
            <w:r>
              <w:rPr>
                <w:lang w:val="en-GB"/>
              </w:rPr>
              <w:t>44.46</w:t>
            </w:r>
          </w:p>
        </w:tc>
        <w:tc>
          <w:tcPr>
            <w:tcW w:w="1219" w:type="dxa"/>
          </w:tcPr>
          <w:p w:rsidR="00A17FE9" w:rsidRDefault="00A17FE9" w:rsidP="00130624">
            <w:pPr>
              <w:rPr>
                <w:lang w:val="en-GB"/>
              </w:rPr>
            </w:pPr>
            <w:r>
              <w:rPr>
                <w:lang w:val="en-GB"/>
              </w:rPr>
              <w:t>10.3.2.11.4</w:t>
            </w:r>
          </w:p>
        </w:tc>
        <w:tc>
          <w:tcPr>
            <w:tcW w:w="3094" w:type="dxa"/>
          </w:tcPr>
          <w:p w:rsidR="00A17FE9" w:rsidRPr="007B22EF" w:rsidRDefault="00A17FE9" w:rsidP="00130624">
            <w:pPr>
              <w:rPr>
                <w:rFonts w:ascii="Calibri" w:hAnsi="Calibri"/>
                <w:color w:val="000000"/>
              </w:rPr>
            </w:pPr>
            <w:r>
              <w:rPr>
                <w:rFonts w:ascii="Calibri" w:hAnsi="Calibri"/>
                <w:color w:val="000000"/>
              </w:rPr>
              <w:t>in Figure 10-ax</w:t>
            </w:r>
            <w:proofErr w:type="gramStart"/>
            <w:r>
              <w:rPr>
                <w:rFonts w:ascii="Calibri" w:hAnsi="Calibri"/>
                <w:color w:val="000000"/>
              </w:rPr>
              <w:t>5,  TXOP</w:t>
            </w:r>
            <w:proofErr w:type="gramEnd"/>
            <w:r>
              <w:rPr>
                <w:rFonts w:ascii="Calibri" w:hAnsi="Calibri"/>
                <w:color w:val="000000"/>
              </w:rPr>
              <w:t xml:space="preserve"> starts from the middle of the </w:t>
            </w:r>
            <w:proofErr w:type="spellStart"/>
            <w:r>
              <w:rPr>
                <w:rFonts w:ascii="Calibri" w:hAnsi="Calibri"/>
                <w:color w:val="000000"/>
              </w:rPr>
              <w:t>Backoff</w:t>
            </w:r>
            <w:proofErr w:type="spellEnd"/>
            <w:r>
              <w:rPr>
                <w:rFonts w:ascii="Calibri" w:hAnsi="Calibri"/>
                <w:color w:val="000000"/>
              </w:rPr>
              <w:t xml:space="preserve"> or PIFS. On the other hand, all TXOP start from the beginning </w:t>
            </w:r>
            <w:r>
              <w:rPr>
                <w:rFonts w:ascii="Calibri" w:hAnsi="Calibri"/>
                <w:color w:val="000000"/>
              </w:rPr>
              <w:lastRenderedPageBreak/>
              <w:t xml:space="preserve">of the Trigger frame transmission as shown in Figure 10-ax6~ax8. Does the example shown in Figure 10-ax5 mean special case which the TXOP starts from the middle of </w:t>
            </w:r>
            <w:proofErr w:type="spellStart"/>
            <w:r>
              <w:rPr>
                <w:rFonts w:ascii="Calibri" w:hAnsi="Calibri"/>
                <w:color w:val="000000"/>
              </w:rPr>
              <w:t>backoff</w:t>
            </w:r>
            <w:proofErr w:type="spellEnd"/>
            <w:r>
              <w:rPr>
                <w:rFonts w:ascii="Calibri" w:hAnsi="Calibri"/>
                <w:color w:val="000000"/>
              </w:rPr>
              <w:t xml:space="preserve"> or PIFS</w:t>
            </w:r>
          </w:p>
        </w:tc>
        <w:tc>
          <w:tcPr>
            <w:tcW w:w="3055" w:type="dxa"/>
          </w:tcPr>
          <w:p w:rsidR="00A17FE9" w:rsidRDefault="00A17FE9" w:rsidP="00A17FE9">
            <w:pPr>
              <w:rPr>
                <w:rFonts w:ascii="Calibri" w:hAnsi="Calibri"/>
                <w:color w:val="000000"/>
              </w:rPr>
            </w:pPr>
            <w:r>
              <w:rPr>
                <w:rFonts w:ascii="Calibri" w:hAnsi="Calibri"/>
                <w:color w:val="000000"/>
              </w:rPr>
              <w:lastRenderedPageBreak/>
              <w:t>Make the figures consistent or describe the difference in Figure 10-ax5</w:t>
            </w:r>
          </w:p>
          <w:p w:rsidR="00A17FE9" w:rsidRPr="00ED54E0" w:rsidRDefault="00A17FE9" w:rsidP="00130624">
            <w:pPr>
              <w:rPr>
                <w:rFonts w:ascii="Calibri" w:hAnsi="Calibri"/>
                <w:color w:val="000000"/>
              </w:rPr>
            </w:pPr>
          </w:p>
        </w:tc>
      </w:tr>
    </w:tbl>
    <w:p w:rsidR="00A17FE9" w:rsidRDefault="00A17FE9" w:rsidP="00A17FE9">
      <w:pPr>
        <w:rPr>
          <w:lang w:val="en-GB"/>
        </w:rPr>
      </w:pPr>
    </w:p>
    <w:p w:rsidR="004D09F0" w:rsidRDefault="00A17FE9" w:rsidP="00A17FE9">
      <w:pPr>
        <w:rPr>
          <w:lang w:val="en-GB"/>
        </w:rPr>
      </w:pPr>
      <w:r w:rsidRPr="00562805">
        <w:rPr>
          <w:b/>
          <w:lang w:val="en-GB"/>
        </w:rPr>
        <w:t>Discussion:</w:t>
      </w:r>
      <w:r>
        <w:rPr>
          <w:lang w:val="en-GB"/>
        </w:rPr>
        <w:t xml:space="preserve"> </w:t>
      </w:r>
      <w:r w:rsidR="004D09F0">
        <w:rPr>
          <w:lang w:val="en-GB"/>
        </w:rPr>
        <w:t>Agree.</w:t>
      </w:r>
    </w:p>
    <w:p w:rsidR="00A17FE9" w:rsidRDefault="004D09F0" w:rsidP="00A17FE9">
      <w:pPr>
        <w:rPr>
          <w:lang w:val="en-GB"/>
        </w:rPr>
      </w:pPr>
      <w:r>
        <w:rPr>
          <w:lang w:val="en-GB"/>
        </w:rPr>
        <w:t xml:space="preserve">Proposed changes: </w:t>
      </w:r>
      <w:r w:rsidR="00720C8A">
        <w:rPr>
          <w:color w:val="FF0000"/>
          <w:lang w:val="en-GB"/>
        </w:rPr>
        <w:t>already fixed in D0.5</w:t>
      </w:r>
      <w:r w:rsidR="007206FA">
        <w:rPr>
          <w:lang w:val="en-GB"/>
        </w:rPr>
        <w:t>.</w:t>
      </w:r>
    </w:p>
    <w:p w:rsidR="005D3E4B" w:rsidRDefault="005D3E4B" w:rsidP="00A17FE9">
      <w:pPr>
        <w:rPr>
          <w:lang w:val="en-GB"/>
        </w:rPr>
      </w:pPr>
    </w:p>
    <w:tbl>
      <w:tblPr>
        <w:tblStyle w:val="TableGrid"/>
        <w:tblW w:w="0" w:type="auto"/>
        <w:tblLook w:val="04A0" w:firstRow="1" w:lastRow="0" w:firstColumn="1" w:lastColumn="0" w:noHBand="0" w:noVBand="1"/>
      </w:tblPr>
      <w:tblGrid>
        <w:gridCol w:w="551"/>
        <w:gridCol w:w="718"/>
        <w:gridCol w:w="1219"/>
        <w:gridCol w:w="3090"/>
        <w:gridCol w:w="3052"/>
      </w:tblGrid>
      <w:tr w:rsidR="00430E29" w:rsidTr="00130624">
        <w:tc>
          <w:tcPr>
            <w:tcW w:w="544" w:type="dxa"/>
          </w:tcPr>
          <w:p w:rsidR="00430E29" w:rsidRDefault="00430E29" w:rsidP="00130624">
            <w:pPr>
              <w:rPr>
                <w:lang w:val="en-GB"/>
              </w:rPr>
            </w:pPr>
            <w:r>
              <w:rPr>
                <w:lang w:val="en-GB"/>
              </w:rPr>
              <w:t>797</w:t>
            </w:r>
          </w:p>
        </w:tc>
        <w:tc>
          <w:tcPr>
            <w:tcW w:w="718" w:type="dxa"/>
          </w:tcPr>
          <w:p w:rsidR="00430E29" w:rsidRDefault="00430E29" w:rsidP="00130624">
            <w:pPr>
              <w:rPr>
                <w:lang w:val="en-GB"/>
              </w:rPr>
            </w:pPr>
            <w:r>
              <w:rPr>
                <w:lang w:val="en-GB"/>
              </w:rPr>
              <w:t>43.8</w:t>
            </w:r>
          </w:p>
        </w:tc>
        <w:tc>
          <w:tcPr>
            <w:tcW w:w="1219" w:type="dxa"/>
          </w:tcPr>
          <w:p w:rsidR="00430E29" w:rsidRDefault="00430E29" w:rsidP="00130624">
            <w:pPr>
              <w:rPr>
                <w:lang w:val="en-GB"/>
              </w:rPr>
            </w:pPr>
            <w:r>
              <w:rPr>
                <w:lang w:val="en-GB"/>
              </w:rPr>
              <w:t>10.3.2.11.4</w:t>
            </w:r>
          </w:p>
        </w:tc>
        <w:tc>
          <w:tcPr>
            <w:tcW w:w="3094" w:type="dxa"/>
          </w:tcPr>
          <w:p w:rsidR="00430E29" w:rsidRPr="007B22EF" w:rsidRDefault="00430E29" w:rsidP="00130624">
            <w:pPr>
              <w:rPr>
                <w:rFonts w:ascii="Calibri" w:hAnsi="Calibri"/>
                <w:color w:val="000000"/>
              </w:rPr>
            </w:pPr>
            <w:r>
              <w:rPr>
                <w:rFonts w:ascii="Calibri" w:hAnsi="Calibri"/>
                <w:color w:val="000000"/>
              </w:rPr>
              <w:t>For more clarification, add the details of an immediate acknowledgement as follows:</w:t>
            </w:r>
            <w:r>
              <w:rPr>
                <w:rFonts w:ascii="Calibri" w:hAnsi="Calibri"/>
                <w:color w:val="000000"/>
              </w:rPr>
              <w:br/>
              <w:t xml:space="preserve">an immediate acknowledgement (i.e., when the ACK Policy of the eliciting </w:t>
            </w:r>
            <w:proofErr w:type="spellStart"/>
            <w:r>
              <w:rPr>
                <w:rFonts w:ascii="Calibri" w:hAnsi="Calibri"/>
                <w:color w:val="000000"/>
              </w:rPr>
              <w:t>QoS</w:t>
            </w:r>
            <w:proofErr w:type="spellEnd"/>
            <w:r>
              <w:rPr>
                <w:rFonts w:ascii="Calibri" w:hAnsi="Calibri"/>
                <w:color w:val="000000"/>
              </w:rPr>
              <w:t xml:space="preserve"> data frame is set to 00(Normal ACK or Implicit BAR))</w:t>
            </w:r>
          </w:p>
        </w:tc>
        <w:tc>
          <w:tcPr>
            <w:tcW w:w="3055" w:type="dxa"/>
          </w:tcPr>
          <w:p w:rsidR="00430E29" w:rsidRPr="00ED54E0" w:rsidRDefault="00430E29" w:rsidP="00130624">
            <w:pPr>
              <w:rPr>
                <w:rFonts w:ascii="Calibri" w:hAnsi="Calibri"/>
                <w:color w:val="000000"/>
              </w:rPr>
            </w:pPr>
            <w:r>
              <w:rPr>
                <w:rFonts w:ascii="Calibri" w:hAnsi="Calibri"/>
                <w:color w:val="000000"/>
              </w:rPr>
              <w:t>Change the related text as follows:</w:t>
            </w:r>
            <w:r>
              <w:rPr>
                <w:rFonts w:ascii="Calibri" w:hAnsi="Calibri"/>
                <w:color w:val="000000"/>
              </w:rPr>
              <w:br/>
              <w:t xml:space="preserve">When receiving multiple frames from more than one STA that are part of an UL MU transmission (Clause 9.42.2) and that require an immediate </w:t>
            </w:r>
            <w:proofErr w:type="gramStart"/>
            <w:r>
              <w:rPr>
                <w:rFonts w:ascii="Calibri" w:hAnsi="Calibri"/>
                <w:color w:val="000000"/>
              </w:rPr>
              <w:t>acknowledgement(</w:t>
            </w:r>
            <w:proofErr w:type="gramEnd"/>
            <w:r>
              <w:rPr>
                <w:rFonts w:ascii="Calibri" w:hAnsi="Calibri"/>
                <w:color w:val="000000"/>
              </w:rPr>
              <w:t xml:space="preserve">i.e., when the ACK Policy of the eliciting </w:t>
            </w:r>
            <w:proofErr w:type="spellStart"/>
            <w:r>
              <w:rPr>
                <w:rFonts w:ascii="Calibri" w:hAnsi="Calibri"/>
                <w:color w:val="000000"/>
              </w:rPr>
              <w:t>QoS</w:t>
            </w:r>
            <w:proofErr w:type="spellEnd"/>
            <w:r>
              <w:rPr>
                <w:rFonts w:ascii="Calibri" w:hAnsi="Calibri"/>
                <w:color w:val="000000"/>
              </w:rPr>
              <w:t xml:space="preserve"> data frame is set to 00(Normal ACK or Implicit BAR))</w:t>
            </w:r>
          </w:p>
        </w:tc>
      </w:tr>
    </w:tbl>
    <w:p w:rsidR="00430E29" w:rsidRDefault="00430E29" w:rsidP="00430E29">
      <w:pPr>
        <w:rPr>
          <w:lang w:val="en-GB"/>
        </w:rPr>
      </w:pPr>
    </w:p>
    <w:p w:rsidR="00430E29" w:rsidRDefault="00430E29" w:rsidP="00430E29">
      <w:pPr>
        <w:rPr>
          <w:lang w:val="en-GB"/>
        </w:rPr>
      </w:pPr>
      <w:r w:rsidRPr="00562805">
        <w:rPr>
          <w:b/>
          <w:lang w:val="en-GB"/>
        </w:rPr>
        <w:t>Discussion:</w:t>
      </w:r>
      <w:r>
        <w:rPr>
          <w:lang w:val="en-GB"/>
        </w:rPr>
        <w:t xml:space="preserve"> Agree.</w:t>
      </w:r>
    </w:p>
    <w:p w:rsidR="00C87505" w:rsidRDefault="00430E29" w:rsidP="00430E29">
      <w:pPr>
        <w:rPr>
          <w:rFonts w:ascii="Calibri" w:hAnsi="Calibri"/>
          <w:color w:val="000000"/>
        </w:rPr>
      </w:pPr>
      <w:r w:rsidRPr="00DC1473">
        <w:rPr>
          <w:b/>
          <w:lang w:val="en-GB"/>
        </w:rPr>
        <w:t>Proposed changes:</w:t>
      </w:r>
      <w:r>
        <w:rPr>
          <w:lang w:val="en-GB"/>
        </w:rPr>
        <w:t xml:space="preserve"> </w:t>
      </w:r>
      <w:r w:rsidR="007A1859">
        <w:rPr>
          <w:rFonts w:ascii="Calibri" w:hAnsi="Calibri"/>
          <w:color w:val="000000"/>
        </w:rPr>
        <w:t>Chan</w:t>
      </w:r>
      <w:r w:rsidR="00954576">
        <w:rPr>
          <w:rFonts w:ascii="Calibri" w:hAnsi="Calibri"/>
          <w:color w:val="000000"/>
        </w:rPr>
        <w:t>ge</w:t>
      </w:r>
      <w:r w:rsidR="00C87505">
        <w:rPr>
          <w:rFonts w:ascii="Calibri" w:hAnsi="Calibri"/>
          <w:color w:val="000000"/>
        </w:rPr>
        <w:t xml:space="preserve">s are </w:t>
      </w:r>
      <w:r w:rsidR="00C87505" w:rsidRPr="0023129A">
        <w:rPr>
          <w:rFonts w:ascii="Calibri" w:hAnsi="Calibri"/>
          <w:color w:val="FF0000"/>
        </w:rPr>
        <w:t xml:space="preserve">in red </w:t>
      </w:r>
      <w:r w:rsidR="000F1FF2">
        <w:rPr>
          <w:rFonts w:ascii="Calibri" w:hAnsi="Calibri"/>
          <w:color w:val="000000"/>
        </w:rPr>
        <w:t xml:space="preserve">for this paragraph </w:t>
      </w:r>
      <w:r w:rsidR="00954576">
        <w:rPr>
          <w:rFonts w:ascii="Calibri" w:hAnsi="Calibri"/>
          <w:color w:val="000000"/>
        </w:rPr>
        <w:t xml:space="preserve">as follows: </w:t>
      </w:r>
    </w:p>
    <w:p w:rsidR="00C87505" w:rsidRDefault="00C87505" w:rsidP="00C87505">
      <w:pPr>
        <w:rPr>
          <w:lang w:val="en-GB"/>
        </w:rPr>
      </w:pPr>
      <w:r>
        <w:rPr>
          <w:lang w:val="en-GB"/>
        </w:rPr>
        <w:t>“</w:t>
      </w:r>
      <w:r w:rsidRPr="00C87505">
        <w:rPr>
          <w:lang w:val="en-GB"/>
        </w:rPr>
        <w:t>When receiving multiple frames from more than one STA that are part o</w:t>
      </w:r>
      <w:r>
        <w:rPr>
          <w:lang w:val="en-GB"/>
        </w:rPr>
        <w:t xml:space="preserve">f an UL MU transmission (Clause </w:t>
      </w:r>
      <w:r w:rsidRPr="00C87505">
        <w:rPr>
          <w:lang w:val="en-GB"/>
        </w:rPr>
        <w:t>9.42.2) and that require an immediate acknowledgement</w:t>
      </w:r>
      <w:r>
        <w:rPr>
          <w:lang w:val="en-GB"/>
        </w:rPr>
        <w:t xml:space="preserve"> </w:t>
      </w:r>
      <w:r w:rsidR="004F7824">
        <w:rPr>
          <w:rFonts w:ascii="Calibri" w:hAnsi="Calibri"/>
          <w:color w:val="FF0000"/>
        </w:rPr>
        <w:t>(i.e.,</w:t>
      </w:r>
      <w:r w:rsidRPr="00C87505">
        <w:rPr>
          <w:rFonts w:ascii="Calibri" w:hAnsi="Calibri"/>
          <w:color w:val="FF0000"/>
        </w:rPr>
        <w:t xml:space="preserve"> the ACK Policy </w:t>
      </w:r>
      <w:r>
        <w:rPr>
          <w:rFonts w:ascii="Calibri" w:hAnsi="Calibri"/>
          <w:color w:val="FF0000"/>
        </w:rPr>
        <w:t xml:space="preserve">subfield </w:t>
      </w:r>
      <w:r w:rsidRPr="00C87505">
        <w:rPr>
          <w:rFonts w:ascii="Calibri" w:hAnsi="Calibri"/>
          <w:color w:val="FF0000"/>
        </w:rPr>
        <w:t>of the eliciting</w:t>
      </w:r>
      <w:r w:rsidR="00CD163B">
        <w:rPr>
          <w:rFonts w:ascii="Calibri" w:hAnsi="Calibri"/>
          <w:color w:val="FF0000"/>
        </w:rPr>
        <w:t xml:space="preserve"> </w:t>
      </w:r>
      <w:proofErr w:type="spellStart"/>
      <w:r w:rsidR="00CD163B">
        <w:rPr>
          <w:rFonts w:ascii="Calibri" w:hAnsi="Calibri"/>
          <w:color w:val="FF0000"/>
        </w:rPr>
        <w:t>QoS</w:t>
      </w:r>
      <w:proofErr w:type="spellEnd"/>
      <w:r w:rsidR="00CD163B">
        <w:rPr>
          <w:rFonts w:ascii="Calibri" w:hAnsi="Calibri"/>
          <w:color w:val="FF0000"/>
        </w:rPr>
        <w:t xml:space="preserve"> D</w:t>
      </w:r>
      <w:r w:rsidRPr="00C87505">
        <w:rPr>
          <w:rFonts w:ascii="Calibri" w:hAnsi="Calibri"/>
          <w:color w:val="FF0000"/>
        </w:rPr>
        <w:t xml:space="preserve">ata frame </w:t>
      </w:r>
      <w:r>
        <w:rPr>
          <w:rFonts w:ascii="Calibri" w:hAnsi="Calibri"/>
          <w:color w:val="FF0000"/>
        </w:rPr>
        <w:t xml:space="preserve">is equal </w:t>
      </w:r>
      <w:proofErr w:type="gramStart"/>
      <w:r>
        <w:rPr>
          <w:rFonts w:ascii="Calibri" w:hAnsi="Calibri"/>
          <w:color w:val="FF0000"/>
        </w:rPr>
        <w:t>to</w:t>
      </w:r>
      <w:proofErr w:type="gramEnd"/>
      <w:r>
        <w:rPr>
          <w:rFonts w:ascii="Calibri" w:hAnsi="Calibri"/>
          <w:color w:val="FF0000"/>
        </w:rPr>
        <w:t xml:space="preserve"> </w:t>
      </w:r>
      <w:r w:rsidR="007E38E1">
        <w:rPr>
          <w:color w:val="FF0000"/>
        </w:rPr>
        <w:t xml:space="preserve">Normal </w:t>
      </w:r>
      <w:proofErr w:type="spellStart"/>
      <w:r w:rsidR="007E38E1">
        <w:rPr>
          <w:color w:val="FF0000"/>
        </w:rPr>
        <w:t>Ack</w:t>
      </w:r>
      <w:proofErr w:type="spellEnd"/>
      <w:r w:rsidR="007E38E1">
        <w:rPr>
          <w:color w:val="FF0000"/>
        </w:rPr>
        <w:t xml:space="preserve"> or Implicit BAR</w:t>
      </w:r>
      <w:r w:rsidRPr="00C87505">
        <w:rPr>
          <w:rFonts w:ascii="Calibri" w:hAnsi="Calibri"/>
          <w:color w:val="FF0000"/>
        </w:rPr>
        <w:t>),</w:t>
      </w:r>
      <w:r w:rsidRPr="00C87505">
        <w:rPr>
          <w:lang w:val="en-GB"/>
        </w:rPr>
        <w:t xml:space="preserve"> an AP may send multi</w:t>
      </w:r>
      <w:r>
        <w:rPr>
          <w:lang w:val="en-GB"/>
        </w:rPr>
        <w:t xml:space="preserve">ple </w:t>
      </w:r>
      <w:proofErr w:type="spellStart"/>
      <w:r>
        <w:rPr>
          <w:lang w:val="en-GB"/>
        </w:rPr>
        <w:t>BlockAck</w:t>
      </w:r>
      <w:proofErr w:type="spellEnd"/>
      <w:r>
        <w:rPr>
          <w:lang w:val="en-GB"/>
        </w:rPr>
        <w:t xml:space="preserve"> frames (or </w:t>
      </w:r>
      <w:r w:rsidRPr="00C87505">
        <w:rPr>
          <w:lang w:val="en-GB"/>
        </w:rPr>
        <w:t xml:space="preserve">ACK frames) in an OFDMA HE MU PPDU or a Multi-STA </w:t>
      </w:r>
      <w:proofErr w:type="spellStart"/>
      <w:r w:rsidRPr="00C87505">
        <w:rPr>
          <w:lang w:val="en-GB"/>
        </w:rPr>
        <w:t>BlockAck</w:t>
      </w:r>
      <w:proofErr w:type="spellEnd"/>
      <w:r w:rsidRPr="00C87505">
        <w:rPr>
          <w:lang w:val="en-GB"/>
        </w:rPr>
        <w:t xml:space="preserve"> </w:t>
      </w:r>
      <w:r>
        <w:rPr>
          <w:lang w:val="en-GB"/>
        </w:rPr>
        <w:t>(M-BA) frame. Additional condi</w:t>
      </w:r>
      <w:r w:rsidRPr="00C87505">
        <w:rPr>
          <w:lang w:val="en-GB"/>
        </w:rPr>
        <w:t xml:space="preserve">tions to transmit multiple </w:t>
      </w:r>
      <w:proofErr w:type="spellStart"/>
      <w:r w:rsidRPr="00C87505">
        <w:rPr>
          <w:lang w:val="en-GB"/>
        </w:rPr>
        <w:t>BlockAck</w:t>
      </w:r>
      <w:proofErr w:type="spellEnd"/>
      <w:r w:rsidRPr="00C87505">
        <w:rPr>
          <w:lang w:val="en-GB"/>
        </w:rPr>
        <w:t xml:space="preserve"> frames (or ACK frames) in a</w:t>
      </w:r>
      <w:r>
        <w:rPr>
          <w:lang w:val="en-GB"/>
        </w:rPr>
        <w:t xml:space="preserve">n OFDMA HE MU PPDU or Multi-STA </w:t>
      </w:r>
      <w:proofErr w:type="spellStart"/>
      <w:r w:rsidRPr="00C87505">
        <w:rPr>
          <w:lang w:val="en-GB"/>
        </w:rPr>
        <w:t>BlockAck</w:t>
      </w:r>
      <w:proofErr w:type="spellEnd"/>
      <w:r w:rsidRPr="00C87505">
        <w:rPr>
          <w:lang w:val="en-GB"/>
        </w:rPr>
        <w:t xml:space="preserve"> are TBD. After a successful reception of an UL frame requiri</w:t>
      </w:r>
      <w:r>
        <w:rPr>
          <w:lang w:val="en-GB"/>
        </w:rPr>
        <w:t xml:space="preserve">ng acknowledgment, transmission </w:t>
      </w:r>
      <w:r w:rsidRPr="00C87505">
        <w:rPr>
          <w:lang w:val="en-GB"/>
        </w:rPr>
        <w:t>of the DL acknowledgement shall commence after a SIFS, without regar</w:t>
      </w:r>
      <w:r>
        <w:rPr>
          <w:lang w:val="en-GB"/>
        </w:rPr>
        <w:t xml:space="preserve">d to the busy/idle state of the </w:t>
      </w:r>
      <w:r w:rsidRPr="00C87505">
        <w:rPr>
          <w:lang w:val="en-GB"/>
        </w:rPr>
        <w:t>medium.</w:t>
      </w:r>
      <w:r>
        <w:rPr>
          <w:lang w:val="en-GB"/>
        </w:rPr>
        <w:t>”</w:t>
      </w:r>
    </w:p>
    <w:p w:rsidR="00A17FE9" w:rsidRDefault="00A17FE9" w:rsidP="007E6BFA">
      <w:pPr>
        <w:rPr>
          <w:lang w:val="en-GB"/>
        </w:rPr>
      </w:pPr>
    </w:p>
    <w:tbl>
      <w:tblPr>
        <w:tblStyle w:val="TableGrid"/>
        <w:tblW w:w="0" w:type="auto"/>
        <w:tblLook w:val="04A0" w:firstRow="1" w:lastRow="0" w:firstColumn="1" w:lastColumn="0" w:noHBand="0" w:noVBand="1"/>
      </w:tblPr>
      <w:tblGrid>
        <w:gridCol w:w="551"/>
        <w:gridCol w:w="718"/>
        <w:gridCol w:w="1219"/>
        <w:gridCol w:w="3090"/>
        <w:gridCol w:w="3052"/>
      </w:tblGrid>
      <w:tr w:rsidR="00715C96" w:rsidTr="00130624">
        <w:tc>
          <w:tcPr>
            <w:tcW w:w="544" w:type="dxa"/>
          </w:tcPr>
          <w:p w:rsidR="00715C96" w:rsidRDefault="00715C96" w:rsidP="00130624">
            <w:pPr>
              <w:rPr>
                <w:lang w:val="en-GB"/>
              </w:rPr>
            </w:pPr>
            <w:r>
              <w:rPr>
                <w:lang w:val="en-GB"/>
              </w:rPr>
              <w:t>781</w:t>
            </w:r>
          </w:p>
        </w:tc>
        <w:tc>
          <w:tcPr>
            <w:tcW w:w="718" w:type="dxa"/>
          </w:tcPr>
          <w:p w:rsidR="00715C96" w:rsidRDefault="00715C96" w:rsidP="00130624">
            <w:pPr>
              <w:rPr>
                <w:lang w:val="en-GB"/>
              </w:rPr>
            </w:pPr>
            <w:r>
              <w:rPr>
                <w:lang w:val="en-GB"/>
              </w:rPr>
              <w:t>44.50</w:t>
            </w:r>
          </w:p>
        </w:tc>
        <w:tc>
          <w:tcPr>
            <w:tcW w:w="1219" w:type="dxa"/>
          </w:tcPr>
          <w:p w:rsidR="00715C96" w:rsidRDefault="00715C96" w:rsidP="00130624">
            <w:pPr>
              <w:rPr>
                <w:lang w:val="en-GB"/>
              </w:rPr>
            </w:pPr>
            <w:r>
              <w:rPr>
                <w:lang w:val="en-GB"/>
              </w:rPr>
              <w:t>10.3.2.11.4</w:t>
            </w:r>
          </w:p>
        </w:tc>
        <w:tc>
          <w:tcPr>
            <w:tcW w:w="3094" w:type="dxa"/>
          </w:tcPr>
          <w:p w:rsidR="00715C96" w:rsidRPr="007B22EF" w:rsidRDefault="00715C96" w:rsidP="00130624">
            <w:pPr>
              <w:rPr>
                <w:rFonts w:ascii="Calibri" w:hAnsi="Calibri"/>
                <w:color w:val="000000"/>
              </w:rPr>
            </w:pPr>
            <w:r>
              <w:rPr>
                <w:rFonts w:ascii="Calibri" w:hAnsi="Calibri"/>
                <w:color w:val="000000"/>
              </w:rPr>
              <w:t xml:space="preserve">The texts related to the </w:t>
            </w:r>
            <w:proofErr w:type="spellStart"/>
            <w:r>
              <w:rPr>
                <w:rFonts w:ascii="Calibri" w:hAnsi="Calibri"/>
                <w:color w:val="000000"/>
              </w:rPr>
              <w:t>Ack</w:t>
            </w:r>
            <w:proofErr w:type="spellEnd"/>
            <w:r>
              <w:rPr>
                <w:rFonts w:ascii="Calibri" w:hAnsi="Calibri"/>
                <w:color w:val="000000"/>
              </w:rPr>
              <w:t xml:space="preserve"> Policy of UL MU </w:t>
            </w:r>
            <w:proofErr w:type="spellStart"/>
            <w:r>
              <w:rPr>
                <w:rFonts w:ascii="Calibri" w:hAnsi="Calibri"/>
                <w:color w:val="000000"/>
              </w:rPr>
              <w:t>OoS</w:t>
            </w:r>
            <w:proofErr w:type="spellEnd"/>
            <w:r>
              <w:rPr>
                <w:rFonts w:ascii="Calibri" w:hAnsi="Calibri"/>
                <w:color w:val="000000"/>
              </w:rPr>
              <w:t xml:space="preserve"> data frame was included in SFD at the last March meeting. The related texts for the </w:t>
            </w:r>
            <w:proofErr w:type="spellStart"/>
            <w:r>
              <w:rPr>
                <w:rFonts w:ascii="Calibri" w:hAnsi="Calibri"/>
                <w:color w:val="000000"/>
              </w:rPr>
              <w:t>Ack</w:t>
            </w:r>
            <w:proofErr w:type="spellEnd"/>
            <w:r>
              <w:rPr>
                <w:rFonts w:ascii="Calibri" w:hAnsi="Calibri"/>
                <w:color w:val="000000"/>
              </w:rPr>
              <w:t xml:space="preserve"> Policy needs to be included in 11ax Draft also.</w:t>
            </w:r>
          </w:p>
        </w:tc>
        <w:tc>
          <w:tcPr>
            <w:tcW w:w="3055" w:type="dxa"/>
          </w:tcPr>
          <w:p w:rsidR="00715C96" w:rsidRPr="00ED54E0" w:rsidRDefault="00715C96" w:rsidP="00130624">
            <w:pPr>
              <w:rPr>
                <w:rFonts w:ascii="Calibri" w:hAnsi="Calibri"/>
                <w:color w:val="000000"/>
              </w:rPr>
            </w:pPr>
            <w:r>
              <w:rPr>
                <w:rFonts w:ascii="Calibri" w:hAnsi="Calibri"/>
                <w:color w:val="000000"/>
              </w:rPr>
              <w:t xml:space="preserve">Add the text for the </w:t>
            </w:r>
            <w:proofErr w:type="spellStart"/>
            <w:r>
              <w:rPr>
                <w:rFonts w:ascii="Calibri" w:hAnsi="Calibri"/>
                <w:color w:val="000000"/>
              </w:rPr>
              <w:t>Ack</w:t>
            </w:r>
            <w:proofErr w:type="spellEnd"/>
            <w:r>
              <w:rPr>
                <w:rFonts w:ascii="Calibri" w:hAnsi="Calibri"/>
                <w:color w:val="000000"/>
              </w:rPr>
              <w:t xml:space="preserve"> Policy of UL MU </w:t>
            </w:r>
            <w:proofErr w:type="spellStart"/>
            <w:r>
              <w:rPr>
                <w:rFonts w:ascii="Calibri" w:hAnsi="Calibri"/>
                <w:color w:val="000000"/>
              </w:rPr>
              <w:t>QoS</w:t>
            </w:r>
            <w:proofErr w:type="spellEnd"/>
            <w:r>
              <w:rPr>
                <w:rFonts w:ascii="Calibri" w:hAnsi="Calibri"/>
                <w:color w:val="000000"/>
              </w:rPr>
              <w:t xml:space="preserve"> data at the end of </w:t>
            </w:r>
            <w:proofErr w:type="spellStart"/>
            <w:r>
              <w:rPr>
                <w:rFonts w:ascii="Calibri" w:hAnsi="Calibri"/>
                <w:color w:val="000000"/>
              </w:rPr>
              <w:t>subclause</w:t>
            </w:r>
            <w:proofErr w:type="spellEnd"/>
            <w:r>
              <w:rPr>
                <w:rFonts w:ascii="Calibri" w:hAnsi="Calibri"/>
                <w:color w:val="000000"/>
              </w:rPr>
              <w:t xml:space="preserve"> 10.3.2.11.4 as follows:</w:t>
            </w:r>
            <w:r>
              <w:rPr>
                <w:rFonts w:ascii="Calibri" w:hAnsi="Calibri"/>
                <w:color w:val="000000"/>
              </w:rPr>
              <w:br/>
              <w:t xml:space="preserve">"A non-AP STA shall set the </w:t>
            </w:r>
            <w:proofErr w:type="spellStart"/>
            <w:r>
              <w:rPr>
                <w:rFonts w:ascii="Calibri" w:hAnsi="Calibri"/>
                <w:color w:val="000000"/>
              </w:rPr>
              <w:t>Ack</w:t>
            </w:r>
            <w:proofErr w:type="spellEnd"/>
            <w:r>
              <w:rPr>
                <w:rFonts w:ascii="Calibri" w:hAnsi="Calibri"/>
                <w:color w:val="000000"/>
              </w:rPr>
              <w:t xml:space="preserve"> Policy of the </w:t>
            </w:r>
            <w:proofErr w:type="spellStart"/>
            <w:r>
              <w:rPr>
                <w:rFonts w:ascii="Calibri" w:hAnsi="Calibri"/>
                <w:color w:val="000000"/>
              </w:rPr>
              <w:t>QoS</w:t>
            </w:r>
            <w:proofErr w:type="spellEnd"/>
            <w:r>
              <w:rPr>
                <w:rFonts w:ascii="Calibri" w:hAnsi="Calibri"/>
                <w:color w:val="000000"/>
              </w:rPr>
              <w:t xml:space="preserve"> data frame(s) </w:t>
            </w:r>
            <w:r>
              <w:rPr>
                <w:rFonts w:ascii="Calibri" w:hAnsi="Calibri"/>
                <w:color w:val="000000"/>
              </w:rPr>
              <w:lastRenderedPageBreak/>
              <w:t xml:space="preserve">sent in an HE trigger-based PPDU to 00 (Normal </w:t>
            </w:r>
            <w:proofErr w:type="spellStart"/>
            <w:r>
              <w:rPr>
                <w:rFonts w:ascii="Calibri" w:hAnsi="Calibri"/>
                <w:color w:val="000000"/>
              </w:rPr>
              <w:t>Ack</w:t>
            </w:r>
            <w:proofErr w:type="spellEnd"/>
            <w:r>
              <w:rPr>
                <w:rFonts w:ascii="Calibri" w:hAnsi="Calibri"/>
                <w:color w:val="000000"/>
              </w:rPr>
              <w:t xml:space="preserve"> or Implicit BAR) when the </w:t>
            </w:r>
            <w:proofErr w:type="spellStart"/>
            <w:r>
              <w:rPr>
                <w:rFonts w:ascii="Calibri" w:hAnsi="Calibri"/>
                <w:color w:val="000000"/>
              </w:rPr>
              <w:t>QoS</w:t>
            </w:r>
            <w:proofErr w:type="spellEnd"/>
            <w:r>
              <w:rPr>
                <w:rFonts w:ascii="Calibri" w:hAnsi="Calibri"/>
                <w:color w:val="000000"/>
              </w:rPr>
              <w:t xml:space="preserve"> data frame requires to be acknowledged (i.e., the </w:t>
            </w:r>
            <w:proofErr w:type="spellStart"/>
            <w:r>
              <w:rPr>
                <w:rFonts w:ascii="Calibri" w:hAnsi="Calibri"/>
                <w:color w:val="000000"/>
              </w:rPr>
              <w:t>Ack</w:t>
            </w:r>
            <w:proofErr w:type="spellEnd"/>
            <w:r>
              <w:rPr>
                <w:rFonts w:ascii="Calibri" w:hAnsi="Calibri"/>
                <w:color w:val="000000"/>
              </w:rPr>
              <w:t xml:space="preserve"> Policy cannot be set to 11 (Block </w:t>
            </w:r>
            <w:proofErr w:type="spellStart"/>
            <w:r>
              <w:rPr>
                <w:rFonts w:ascii="Calibri" w:hAnsi="Calibri"/>
                <w:color w:val="000000"/>
              </w:rPr>
              <w:t>Ack</w:t>
            </w:r>
            <w:proofErr w:type="spellEnd"/>
            <w:r>
              <w:rPr>
                <w:rFonts w:ascii="Calibri" w:hAnsi="Calibri"/>
                <w:color w:val="000000"/>
              </w:rPr>
              <w:t>))."</w:t>
            </w:r>
          </w:p>
        </w:tc>
      </w:tr>
    </w:tbl>
    <w:p w:rsidR="00715C96" w:rsidRDefault="00715C96" w:rsidP="00715C96">
      <w:pPr>
        <w:rPr>
          <w:lang w:val="en-GB"/>
        </w:rPr>
      </w:pPr>
    </w:p>
    <w:p w:rsidR="00715C96" w:rsidRDefault="00715C96" w:rsidP="00715C96">
      <w:pPr>
        <w:rPr>
          <w:lang w:val="en-GB"/>
        </w:rPr>
      </w:pPr>
      <w:r w:rsidRPr="00562805">
        <w:rPr>
          <w:b/>
          <w:lang w:val="en-GB"/>
        </w:rPr>
        <w:t>Discussion:</w:t>
      </w:r>
      <w:r>
        <w:rPr>
          <w:lang w:val="en-GB"/>
        </w:rPr>
        <w:t xml:space="preserve"> Agree.</w:t>
      </w:r>
    </w:p>
    <w:p w:rsidR="00715C96" w:rsidRDefault="00715C96" w:rsidP="00715C96">
      <w:pPr>
        <w:rPr>
          <w:rFonts w:ascii="Calibri" w:hAnsi="Calibri"/>
          <w:color w:val="000000"/>
        </w:rPr>
      </w:pPr>
      <w:r w:rsidRPr="00DC1473">
        <w:rPr>
          <w:b/>
          <w:lang w:val="en-GB"/>
        </w:rPr>
        <w:t>Proposed changes:</w:t>
      </w:r>
      <w:r>
        <w:rPr>
          <w:lang w:val="en-GB"/>
        </w:rPr>
        <w:t xml:space="preserve"> </w:t>
      </w:r>
      <w:r w:rsidR="0009368B">
        <w:rPr>
          <w:rFonts w:ascii="Calibri" w:hAnsi="Calibri"/>
          <w:color w:val="000000"/>
        </w:rPr>
        <w:t xml:space="preserve">Add the text for the </w:t>
      </w:r>
      <w:proofErr w:type="spellStart"/>
      <w:r w:rsidR="0009368B">
        <w:rPr>
          <w:rFonts w:ascii="Calibri" w:hAnsi="Calibri"/>
          <w:color w:val="000000"/>
        </w:rPr>
        <w:t>Ack</w:t>
      </w:r>
      <w:proofErr w:type="spellEnd"/>
      <w:r w:rsidR="0009368B">
        <w:rPr>
          <w:rFonts w:ascii="Calibri" w:hAnsi="Calibri"/>
          <w:color w:val="000000"/>
        </w:rPr>
        <w:t xml:space="preserve"> Policy of UL MU </w:t>
      </w:r>
      <w:proofErr w:type="spellStart"/>
      <w:r w:rsidR="0009368B">
        <w:rPr>
          <w:rFonts w:ascii="Calibri" w:hAnsi="Calibri"/>
          <w:color w:val="000000"/>
        </w:rPr>
        <w:t>QoS</w:t>
      </w:r>
      <w:proofErr w:type="spellEnd"/>
      <w:r w:rsidR="0009368B">
        <w:rPr>
          <w:rFonts w:ascii="Calibri" w:hAnsi="Calibri"/>
          <w:color w:val="000000"/>
        </w:rPr>
        <w:t xml:space="preserve"> data at the end of </w:t>
      </w:r>
      <w:proofErr w:type="spellStart"/>
      <w:r w:rsidR="0009368B">
        <w:rPr>
          <w:rFonts w:ascii="Calibri" w:hAnsi="Calibri"/>
          <w:color w:val="000000"/>
        </w:rPr>
        <w:t>subclause</w:t>
      </w:r>
      <w:proofErr w:type="spellEnd"/>
      <w:r w:rsidR="0009368B">
        <w:rPr>
          <w:rFonts w:ascii="Calibri" w:hAnsi="Calibri"/>
          <w:color w:val="000000"/>
        </w:rPr>
        <w:t xml:space="preserve"> 10.3.2.11.4 as follows</w:t>
      </w:r>
      <w:r w:rsidR="00011480">
        <w:rPr>
          <w:rFonts w:ascii="Calibri" w:hAnsi="Calibri"/>
          <w:color w:val="000000"/>
        </w:rPr>
        <w:t>:</w:t>
      </w:r>
    </w:p>
    <w:p w:rsidR="00011480" w:rsidRPr="003226D4" w:rsidRDefault="003226D4" w:rsidP="00715C96">
      <w:pPr>
        <w:rPr>
          <w:lang w:eastAsia="ko-KR"/>
        </w:rPr>
      </w:pPr>
      <w:r>
        <w:rPr>
          <w:rFonts w:ascii="Calibri" w:hAnsi="Calibri"/>
          <w:color w:val="000000"/>
        </w:rPr>
        <w:t>“</w:t>
      </w:r>
      <w:r w:rsidRPr="003226D4">
        <w:rPr>
          <w:color w:val="FF0000"/>
          <w:lang w:eastAsia="ko-KR"/>
        </w:rPr>
        <w:t xml:space="preserve">The ACK Policy of the </w:t>
      </w:r>
      <w:proofErr w:type="spellStart"/>
      <w:r w:rsidRPr="003226D4">
        <w:rPr>
          <w:color w:val="FF0000"/>
          <w:lang w:eastAsia="ko-KR"/>
        </w:rPr>
        <w:t>QoS</w:t>
      </w:r>
      <w:proofErr w:type="spellEnd"/>
      <w:r w:rsidRPr="003226D4">
        <w:rPr>
          <w:color w:val="FF0000"/>
          <w:lang w:eastAsia="ko-KR"/>
        </w:rPr>
        <w:t xml:space="preserve"> data frame sent in an HE trigger-based PPDU shall </w:t>
      </w:r>
      <w:r w:rsidR="00EF0F74">
        <w:rPr>
          <w:color w:val="FF0000"/>
          <w:lang w:eastAsia="ko-KR"/>
        </w:rPr>
        <w:t xml:space="preserve">not </w:t>
      </w:r>
      <w:r w:rsidRPr="003226D4">
        <w:rPr>
          <w:color w:val="FF0000"/>
          <w:lang w:eastAsia="ko-KR"/>
        </w:rPr>
        <w:t xml:space="preserve">be set to </w:t>
      </w:r>
      <w:r w:rsidR="00EF0F74">
        <w:rPr>
          <w:color w:val="FF0000"/>
          <w:lang w:eastAsia="ko-KR"/>
        </w:rPr>
        <w:t>Block Ack</w:t>
      </w:r>
      <w:r w:rsidRPr="003226D4">
        <w:rPr>
          <w:color w:val="FF0000"/>
          <w:lang w:eastAsia="ko-KR"/>
        </w:rPr>
        <w:t>.</w:t>
      </w:r>
      <w:r w:rsidRPr="003226D4">
        <w:rPr>
          <w:rFonts w:ascii="Calibri" w:hAnsi="Calibri"/>
          <w:color w:val="FF0000"/>
        </w:rPr>
        <w:t>”</w:t>
      </w:r>
    </w:p>
    <w:p w:rsidR="00715C96" w:rsidRDefault="00715C96" w:rsidP="007E6BFA">
      <w:pPr>
        <w:rPr>
          <w:lang w:val="en-GB"/>
        </w:rPr>
      </w:pPr>
    </w:p>
    <w:tbl>
      <w:tblPr>
        <w:tblStyle w:val="TableGrid"/>
        <w:tblW w:w="0" w:type="auto"/>
        <w:tblLook w:val="04A0" w:firstRow="1" w:lastRow="0" w:firstColumn="1" w:lastColumn="0" w:noHBand="0" w:noVBand="1"/>
      </w:tblPr>
      <w:tblGrid>
        <w:gridCol w:w="551"/>
        <w:gridCol w:w="718"/>
        <w:gridCol w:w="1219"/>
        <w:gridCol w:w="3090"/>
        <w:gridCol w:w="3052"/>
      </w:tblGrid>
      <w:tr w:rsidR="009025F9" w:rsidTr="00130624">
        <w:tc>
          <w:tcPr>
            <w:tcW w:w="544" w:type="dxa"/>
          </w:tcPr>
          <w:p w:rsidR="009025F9" w:rsidRDefault="009025F9" w:rsidP="00130624">
            <w:pPr>
              <w:rPr>
                <w:lang w:val="en-GB"/>
              </w:rPr>
            </w:pPr>
            <w:r>
              <w:rPr>
                <w:lang w:val="en-GB"/>
              </w:rPr>
              <w:t>733</w:t>
            </w:r>
          </w:p>
        </w:tc>
        <w:tc>
          <w:tcPr>
            <w:tcW w:w="718" w:type="dxa"/>
          </w:tcPr>
          <w:p w:rsidR="009025F9" w:rsidRDefault="009025F9" w:rsidP="009025F9">
            <w:pPr>
              <w:rPr>
                <w:lang w:val="en-GB"/>
              </w:rPr>
            </w:pPr>
            <w:r>
              <w:rPr>
                <w:lang w:val="en-GB"/>
              </w:rPr>
              <w:t>44.23</w:t>
            </w:r>
          </w:p>
        </w:tc>
        <w:tc>
          <w:tcPr>
            <w:tcW w:w="1219" w:type="dxa"/>
          </w:tcPr>
          <w:p w:rsidR="009025F9" w:rsidRDefault="009025F9" w:rsidP="00130624">
            <w:pPr>
              <w:rPr>
                <w:lang w:val="en-GB"/>
              </w:rPr>
            </w:pPr>
            <w:r>
              <w:rPr>
                <w:lang w:val="en-GB"/>
              </w:rPr>
              <w:t>10.3.2.11.4</w:t>
            </w:r>
          </w:p>
        </w:tc>
        <w:tc>
          <w:tcPr>
            <w:tcW w:w="3094" w:type="dxa"/>
          </w:tcPr>
          <w:p w:rsidR="009025F9" w:rsidRPr="007B22EF" w:rsidRDefault="009025F9" w:rsidP="00130624">
            <w:pPr>
              <w:rPr>
                <w:rFonts w:ascii="Calibri" w:hAnsi="Calibri"/>
                <w:color w:val="000000"/>
              </w:rPr>
            </w:pPr>
            <w:r>
              <w:rPr>
                <w:rFonts w:ascii="Calibri" w:hAnsi="Calibri"/>
                <w:color w:val="000000"/>
              </w:rPr>
              <w:t>The figure 10-ax8 seems to describe better the use of non-HT duplicate PPDU than figure 10-ax7. Clearly 10-ax8 has non HT duplicate BAs.</w:t>
            </w:r>
          </w:p>
        </w:tc>
        <w:tc>
          <w:tcPr>
            <w:tcW w:w="3055" w:type="dxa"/>
          </w:tcPr>
          <w:p w:rsidR="009025F9" w:rsidRDefault="009025F9" w:rsidP="009025F9">
            <w:pPr>
              <w:rPr>
                <w:rFonts w:ascii="Calibri" w:hAnsi="Calibri"/>
                <w:color w:val="000000"/>
              </w:rPr>
            </w:pPr>
            <w:r>
              <w:rPr>
                <w:rFonts w:ascii="Calibri" w:hAnsi="Calibri"/>
                <w:color w:val="000000"/>
              </w:rPr>
              <w:t xml:space="preserve">Delete figure 10-ax7 and use 10-ax8 to describe the operation of non-HT duplicate BA use. </w:t>
            </w:r>
            <w:proofErr w:type="spellStart"/>
            <w:r>
              <w:rPr>
                <w:rFonts w:ascii="Calibri" w:hAnsi="Calibri"/>
                <w:color w:val="000000"/>
              </w:rPr>
              <w:t>Drax</w:t>
            </w:r>
            <w:proofErr w:type="spellEnd"/>
            <w:r>
              <w:rPr>
                <w:rFonts w:ascii="Calibri" w:hAnsi="Calibri"/>
                <w:color w:val="000000"/>
              </w:rPr>
              <w:t xml:space="preserve"> a new figure to 10-ax8 to better show the operation more clearly.</w:t>
            </w:r>
          </w:p>
          <w:p w:rsidR="009025F9" w:rsidRPr="00ED54E0" w:rsidRDefault="009025F9" w:rsidP="00130624">
            <w:pPr>
              <w:rPr>
                <w:rFonts w:ascii="Calibri" w:hAnsi="Calibri"/>
                <w:color w:val="000000"/>
              </w:rPr>
            </w:pPr>
          </w:p>
        </w:tc>
      </w:tr>
    </w:tbl>
    <w:p w:rsidR="009025F9" w:rsidRDefault="009025F9" w:rsidP="009025F9">
      <w:pPr>
        <w:rPr>
          <w:lang w:val="en-GB"/>
        </w:rPr>
      </w:pPr>
    </w:p>
    <w:p w:rsidR="009025F9" w:rsidRDefault="009025F9" w:rsidP="009025F9">
      <w:pPr>
        <w:rPr>
          <w:lang w:val="en-GB"/>
        </w:rPr>
      </w:pPr>
      <w:r w:rsidRPr="00562805">
        <w:rPr>
          <w:b/>
          <w:lang w:val="en-GB"/>
        </w:rPr>
        <w:t>Discussion:</w:t>
      </w:r>
      <w:r w:rsidR="000B3146">
        <w:rPr>
          <w:lang w:val="en-GB"/>
        </w:rPr>
        <w:t>10-ax7 and 10-ax8 are different as indicated in the titles of the figures</w:t>
      </w:r>
      <w:r>
        <w:rPr>
          <w:lang w:val="en-GB"/>
        </w:rPr>
        <w:t>.</w:t>
      </w:r>
    </w:p>
    <w:p w:rsidR="00CB6AF1" w:rsidRDefault="009025F9" w:rsidP="009025F9">
      <w:pPr>
        <w:rPr>
          <w:color w:val="FF0000"/>
          <w:lang w:val="en-GB"/>
        </w:rPr>
      </w:pPr>
      <w:r w:rsidRPr="00DC1473">
        <w:rPr>
          <w:b/>
          <w:lang w:val="en-GB"/>
        </w:rPr>
        <w:t>Proposed changes:</w:t>
      </w:r>
      <w:r>
        <w:rPr>
          <w:lang w:val="en-GB"/>
        </w:rPr>
        <w:t xml:space="preserve"> </w:t>
      </w:r>
      <w:r w:rsidR="000B3146" w:rsidRPr="00093C11">
        <w:rPr>
          <w:color w:val="FF0000"/>
          <w:lang w:val="en-GB"/>
        </w:rPr>
        <w:t>Reject.</w:t>
      </w:r>
      <w:r w:rsidR="00093C11" w:rsidRPr="00093C11">
        <w:rPr>
          <w:color w:val="FF0000"/>
          <w:lang w:val="en-GB"/>
        </w:rPr>
        <w:t xml:space="preserve"> </w:t>
      </w:r>
    </w:p>
    <w:p w:rsidR="00AF2CBA" w:rsidRDefault="00AF2CBA" w:rsidP="009025F9">
      <w:pPr>
        <w:rPr>
          <w:lang w:val="en-GB"/>
        </w:rPr>
      </w:pPr>
    </w:p>
    <w:tbl>
      <w:tblPr>
        <w:tblStyle w:val="TableGrid"/>
        <w:tblW w:w="0" w:type="auto"/>
        <w:tblLook w:val="04A0" w:firstRow="1" w:lastRow="0" w:firstColumn="1" w:lastColumn="0" w:noHBand="0" w:noVBand="1"/>
      </w:tblPr>
      <w:tblGrid>
        <w:gridCol w:w="663"/>
        <w:gridCol w:w="718"/>
        <w:gridCol w:w="1219"/>
        <w:gridCol w:w="3049"/>
        <w:gridCol w:w="2981"/>
      </w:tblGrid>
      <w:tr w:rsidR="00CB6AF1" w:rsidTr="00130624">
        <w:tc>
          <w:tcPr>
            <w:tcW w:w="544" w:type="dxa"/>
          </w:tcPr>
          <w:p w:rsidR="00CB6AF1" w:rsidRDefault="00CB6AF1" w:rsidP="00130624">
            <w:pPr>
              <w:rPr>
                <w:lang w:val="en-GB"/>
              </w:rPr>
            </w:pPr>
            <w:r>
              <w:rPr>
                <w:lang w:val="en-GB"/>
              </w:rPr>
              <w:t>1400</w:t>
            </w:r>
          </w:p>
        </w:tc>
        <w:tc>
          <w:tcPr>
            <w:tcW w:w="718" w:type="dxa"/>
          </w:tcPr>
          <w:p w:rsidR="00CB6AF1" w:rsidRDefault="00CB6AF1" w:rsidP="00130624">
            <w:pPr>
              <w:rPr>
                <w:lang w:val="en-GB"/>
              </w:rPr>
            </w:pPr>
            <w:r>
              <w:rPr>
                <w:lang w:val="en-GB"/>
              </w:rPr>
              <w:t>42.24</w:t>
            </w:r>
          </w:p>
        </w:tc>
        <w:tc>
          <w:tcPr>
            <w:tcW w:w="1219" w:type="dxa"/>
          </w:tcPr>
          <w:p w:rsidR="00CB6AF1" w:rsidRDefault="00CB6AF1" w:rsidP="00130624">
            <w:pPr>
              <w:rPr>
                <w:lang w:val="en-GB"/>
              </w:rPr>
            </w:pPr>
            <w:r>
              <w:rPr>
                <w:lang w:val="en-GB"/>
              </w:rPr>
              <w:t>10.3.2.11.2</w:t>
            </w:r>
          </w:p>
        </w:tc>
        <w:tc>
          <w:tcPr>
            <w:tcW w:w="3094" w:type="dxa"/>
          </w:tcPr>
          <w:p w:rsidR="00CB6AF1" w:rsidRPr="007B22EF" w:rsidRDefault="00CB6AF1" w:rsidP="00130624">
            <w:pPr>
              <w:rPr>
                <w:rFonts w:ascii="Calibri" w:hAnsi="Calibri"/>
                <w:color w:val="000000"/>
              </w:rPr>
            </w:pPr>
            <w:r>
              <w:rPr>
                <w:rFonts w:ascii="Calibri" w:hAnsi="Calibri"/>
                <w:color w:val="000000"/>
              </w:rPr>
              <w:t xml:space="preserve">"Recovery within the TXOP that contains a VHT MU PPDU or an HE MU PPDU can be performed according to the rules of 10.22.2.7 (Multiple frame transmission in an EDCA TXOP). </w:t>
            </w:r>
            <w:proofErr w:type="spellStart"/>
            <w:r>
              <w:rPr>
                <w:rFonts w:ascii="Calibri" w:hAnsi="Calibri"/>
                <w:color w:val="000000"/>
              </w:rPr>
              <w:t>BlockAckRequest</w:t>
            </w:r>
            <w:proofErr w:type="spellEnd"/>
            <w:r>
              <w:rPr>
                <w:rFonts w:ascii="Calibri" w:hAnsi="Calibri"/>
                <w:color w:val="000000"/>
              </w:rPr>
              <w:t xml:space="preserve"> frames related to A-MPDUs within a VHT MU PPDU or an HE MU PPDU can be transmitted in a TXOP separate from the one that contained the VHT MU PPDU or the HE MU PPDU.</w:t>
            </w:r>
            <w:r>
              <w:rPr>
                <w:rFonts w:ascii="Calibri" w:hAnsi="Calibri"/>
                <w:color w:val="000000"/>
              </w:rPr>
              <w:br/>
              <w:t xml:space="preserve">NOTE∩Ç¡A </w:t>
            </w:r>
            <w:proofErr w:type="spellStart"/>
            <w:r>
              <w:rPr>
                <w:rFonts w:ascii="Calibri" w:hAnsi="Calibri"/>
                <w:color w:val="000000"/>
              </w:rPr>
              <w:t>BlockAck</w:t>
            </w:r>
            <w:proofErr w:type="spellEnd"/>
            <w:r>
              <w:rPr>
                <w:rFonts w:ascii="Calibri" w:hAnsi="Calibri"/>
                <w:color w:val="000000"/>
              </w:rPr>
              <w:t xml:space="preserve"> frame or an </w:t>
            </w:r>
            <w:proofErr w:type="spellStart"/>
            <w:r>
              <w:rPr>
                <w:rFonts w:ascii="Calibri" w:hAnsi="Calibri"/>
                <w:color w:val="000000"/>
              </w:rPr>
              <w:t>Ack</w:t>
            </w:r>
            <w:proofErr w:type="spellEnd"/>
            <w:r>
              <w:rPr>
                <w:rFonts w:ascii="Calibri" w:hAnsi="Calibri"/>
                <w:color w:val="000000"/>
              </w:rPr>
              <w:t xml:space="preserve"> frame is sent in immediate response to the </w:t>
            </w:r>
            <w:proofErr w:type="spellStart"/>
            <w:r>
              <w:rPr>
                <w:rFonts w:ascii="Calibri" w:hAnsi="Calibri"/>
                <w:color w:val="000000"/>
              </w:rPr>
              <w:lastRenderedPageBreak/>
              <w:t>BlockAckReq</w:t>
            </w:r>
            <w:proofErr w:type="spellEnd"/>
            <w:r>
              <w:rPr>
                <w:rFonts w:ascii="Calibri" w:hAnsi="Calibri"/>
                <w:color w:val="000000"/>
              </w:rPr>
              <w:t xml:space="preserve"> frame for HT-immediate or HT-delayed Block </w:t>
            </w:r>
            <w:proofErr w:type="spellStart"/>
            <w:r>
              <w:rPr>
                <w:rFonts w:ascii="Calibri" w:hAnsi="Calibri"/>
                <w:color w:val="000000"/>
              </w:rPr>
              <w:t>Ack</w:t>
            </w:r>
            <w:proofErr w:type="spellEnd"/>
            <w:r>
              <w:rPr>
                <w:rFonts w:ascii="Calibri" w:hAnsi="Calibri"/>
                <w:color w:val="000000"/>
              </w:rPr>
              <w:t xml:space="preserve">, respectively. An </w:t>
            </w:r>
            <w:proofErr w:type="spellStart"/>
            <w:r>
              <w:rPr>
                <w:rFonts w:ascii="Calibri" w:hAnsi="Calibri"/>
                <w:color w:val="000000"/>
              </w:rPr>
              <w:t>Ack</w:t>
            </w:r>
            <w:proofErr w:type="spellEnd"/>
            <w:r>
              <w:rPr>
                <w:rFonts w:ascii="Calibri" w:hAnsi="Calibri"/>
                <w:color w:val="000000"/>
              </w:rPr>
              <w:t xml:space="preserve"> frame might be sent in immediate response to a VHT single MPDU in the VHT MU PPDU or the HE MU PPDU." either duplicates existing text or is a new requirement on VHT STAs</w:t>
            </w:r>
          </w:p>
        </w:tc>
        <w:tc>
          <w:tcPr>
            <w:tcW w:w="3055" w:type="dxa"/>
          </w:tcPr>
          <w:p w:rsidR="00CB6AF1" w:rsidRPr="00ED54E0" w:rsidRDefault="00CB6AF1" w:rsidP="00130624">
            <w:pPr>
              <w:rPr>
                <w:rFonts w:ascii="Calibri" w:hAnsi="Calibri"/>
                <w:color w:val="000000"/>
              </w:rPr>
            </w:pPr>
            <w:r>
              <w:rPr>
                <w:rFonts w:ascii="Calibri" w:hAnsi="Calibri"/>
                <w:color w:val="000000"/>
              </w:rPr>
              <w:lastRenderedPageBreak/>
              <w:t>Delete the cited text.</w:t>
            </w:r>
          </w:p>
        </w:tc>
      </w:tr>
    </w:tbl>
    <w:p w:rsidR="00CB6AF1" w:rsidRDefault="00CB6AF1" w:rsidP="00CB6AF1">
      <w:pPr>
        <w:rPr>
          <w:lang w:val="en-GB"/>
        </w:rPr>
      </w:pPr>
    </w:p>
    <w:p w:rsidR="00CB6AF1" w:rsidRDefault="00CB6AF1" w:rsidP="00CB6AF1">
      <w:pPr>
        <w:rPr>
          <w:lang w:val="en-GB"/>
        </w:rPr>
      </w:pPr>
      <w:r w:rsidRPr="00562805">
        <w:rPr>
          <w:b/>
          <w:lang w:val="en-GB"/>
        </w:rPr>
        <w:t>Discussion:</w:t>
      </w:r>
      <w:r>
        <w:rPr>
          <w:lang w:val="en-GB"/>
        </w:rPr>
        <w:t xml:space="preserve"> The text is an extension of current text from VHT to HE.</w:t>
      </w:r>
    </w:p>
    <w:p w:rsidR="00CB6AF1" w:rsidRDefault="00CB6AF1" w:rsidP="00CB6AF1">
      <w:pPr>
        <w:rPr>
          <w:lang w:val="en-GB"/>
        </w:rPr>
      </w:pPr>
      <w:r w:rsidRPr="00DC1473">
        <w:rPr>
          <w:b/>
          <w:lang w:val="en-GB"/>
        </w:rPr>
        <w:t>Proposed changes:</w:t>
      </w:r>
      <w:r>
        <w:rPr>
          <w:lang w:val="en-GB"/>
        </w:rPr>
        <w:t xml:space="preserve"> </w:t>
      </w:r>
      <w:r w:rsidRPr="00093C11">
        <w:rPr>
          <w:color w:val="FF0000"/>
          <w:lang w:val="en-GB"/>
        </w:rPr>
        <w:t xml:space="preserve">Reject. </w:t>
      </w:r>
    </w:p>
    <w:p w:rsidR="00CB6AF1" w:rsidRDefault="00CB6AF1" w:rsidP="009025F9">
      <w:pPr>
        <w:rPr>
          <w:lang w:val="en-GB"/>
        </w:rPr>
      </w:pPr>
    </w:p>
    <w:tbl>
      <w:tblPr>
        <w:tblStyle w:val="TableGrid"/>
        <w:tblW w:w="0" w:type="auto"/>
        <w:tblLook w:val="04A0" w:firstRow="1" w:lastRow="0" w:firstColumn="1" w:lastColumn="0" w:noHBand="0" w:noVBand="1"/>
      </w:tblPr>
      <w:tblGrid>
        <w:gridCol w:w="663"/>
        <w:gridCol w:w="718"/>
        <w:gridCol w:w="1219"/>
        <w:gridCol w:w="3033"/>
        <w:gridCol w:w="2997"/>
      </w:tblGrid>
      <w:tr w:rsidR="00ED6D1A" w:rsidTr="00130624">
        <w:tc>
          <w:tcPr>
            <w:tcW w:w="544" w:type="dxa"/>
          </w:tcPr>
          <w:p w:rsidR="00ED6D1A" w:rsidRDefault="00ED6D1A" w:rsidP="00130624">
            <w:pPr>
              <w:rPr>
                <w:lang w:val="en-GB"/>
              </w:rPr>
            </w:pPr>
            <w:r>
              <w:rPr>
                <w:lang w:val="en-GB"/>
              </w:rPr>
              <w:t>1072</w:t>
            </w:r>
          </w:p>
        </w:tc>
        <w:tc>
          <w:tcPr>
            <w:tcW w:w="718" w:type="dxa"/>
          </w:tcPr>
          <w:p w:rsidR="00ED6D1A" w:rsidRDefault="00ED6D1A" w:rsidP="00130624">
            <w:pPr>
              <w:rPr>
                <w:lang w:val="en-GB"/>
              </w:rPr>
            </w:pPr>
            <w:r>
              <w:rPr>
                <w:lang w:val="en-GB"/>
              </w:rPr>
              <w:t>42.41</w:t>
            </w:r>
          </w:p>
        </w:tc>
        <w:tc>
          <w:tcPr>
            <w:tcW w:w="1219" w:type="dxa"/>
          </w:tcPr>
          <w:p w:rsidR="00ED6D1A" w:rsidRDefault="00ED6D1A" w:rsidP="00130624">
            <w:pPr>
              <w:rPr>
                <w:lang w:val="en-GB"/>
              </w:rPr>
            </w:pPr>
            <w:r>
              <w:rPr>
                <w:lang w:val="en-GB"/>
              </w:rPr>
              <w:t>10.3.2.11.3</w:t>
            </w:r>
          </w:p>
        </w:tc>
        <w:tc>
          <w:tcPr>
            <w:tcW w:w="3094" w:type="dxa"/>
          </w:tcPr>
          <w:p w:rsidR="00ED6D1A" w:rsidRPr="007B22EF" w:rsidRDefault="00ED6D1A" w:rsidP="00130624">
            <w:pPr>
              <w:rPr>
                <w:rFonts w:ascii="Calibri" w:hAnsi="Calibri"/>
                <w:color w:val="000000"/>
              </w:rPr>
            </w:pPr>
            <w:r>
              <w:rPr>
                <w:rFonts w:ascii="Calibri" w:hAnsi="Calibri"/>
                <w:color w:val="000000"/>
              </w:rPr>
              <w:t>HE variant HT Control field with Control ID 0 (UL MU response scheduling) contains the trigger information for the immediate response of (A-)MPDU in the HE MU PPDU.</w:t>
            </w:r>
          </w:p>
        </w:tc>
        <w:tc>
          <w:tcPr>
            <w:tcW w:w="3055" w:type="dxa"/>
          </w:tcPr>
          <w:p w:rsidR="00ED6D1A" w:rsidRDefault="00ED6D1A" w:rsidP="00ED6D1A">
            <w:pPr>
              <w:rPr>
                <w:rFonts w:ascii="Calibri" w:hAnsi="Calibri"/>
                <w:color w:val="000000"/>
              </w:rPr>
            </w:pPr>
            <w:r>
              <w:rPr>
                <w:rFonts w:ascii="Calibri" w:hAnsi="Calibri"/>
                <w:color w:val="000000"/>
              </w:rPr>
              <w:t>Replace "MAC header" with "the HE variant HT Control field with Control ID 0 (i.e. UL MU response scheduling)"</w:t>
            </w:r>
          </w:p>
          <w:p w:rsidR="00ED6D1A" w:rsidRPr="00ED54E0" w:rsidRDefault="00ED6D1A" w:rsidP="00130624">
            <w:pPr>
              <w:rPr>
                <w:rFonts w:ascii="Calibri" w:hAnsi="Calibri"/>
                <w:color w:val="000000"/>
              </w:rPr>
            </w:pPr>
          </w:p>
        </w:tc>
      </w:tr>
    </w:tbl>
    <w:p w:rsidR="00ED6D1A" w:rsidRDefault="00ED6D1A" w:rsidP="00ED6D1A">
      <w:pPr>
        <w:rPr>
          <w:lang w:val="en-GB"/>
        </w:rPr>
      </w:pPr>
    </w:p>
    <w:p w:rsidR="00ED6D1A" w:rsidRDefault="00ED6D1A" w:rsidP="00ED6D1A">
      <w:pPr>
        <w:rPr>
          <w:lang w:val="en-GB"/>
        </w:rPr>
      </w:pPr>
      <w:r w:rsidRPr="00562805">
        <w:rPr>
          <w:b/>
          <w:lang w:val="en-GB"/>
        </w:rPr>
        <w:t>Discussion:</w:t>
      </w:r>
      <w:r>
        <w:rPr>
          <w:lang w:val="en-GB"/>
        </w:rPr>
        <w:t xml:space="preserve"> </w:t>
      </w:r>
      <w:r w:rsidR="00590A6C">
        <w:rPr>
          <w:lang w:val="en-GB"/>
        </w:rPr>
        <w:t>Agree, but a slight</w:t>
      </w:r>
      <w:r w:rsidR="00BB1236">
        <w:rPr>
          <w:lang w:val="en-GB"/>
        </w:rPr>
        <w:t xml:space="preserve"> editorial change on the commenter’s suggestion.</w:t>
      </w:r>
    </w:p>
    <w:p w:rsidR="00BB1236" w:rsidRDefault="00ED6D1A" w:rsidP="00BB1236">
      <w:pPr>
        <w:rPr>
          <w:rFonts w:ascii="Calibri" w:hAnsi="Calibri"/>
          <w:color w:val="000000"/>
        </w:rPr>
      </w:pPr>
      <w:r w:rsidRPr="00DC1473">
        <w:rPr>
          <w:b/>
          <w:lang w:val="en-GB"/>
        </w:rPr>
        <w:t>Proposed changes:</w:t>
      </w:r>
      <w:r>
        <w:rPr>
          <w:lang w:val="en-GB"/>
        </w:rPr>
        <w:t xml:space="preserve"> </w:t>
      </w:r>
      <w:r w:rsidR="00BB1236" w:rsidRPr="00BB1236">
        <w:rPr>
          <w:rFonts w:ascii="Calibri" w:hAnsi="Calibri"/>
          <w:color w:val="FF0000"/>
        </w:rPr>
        <w:t>Replace</w:t>
      </w:r>
      <w:r w:rsidR="00BB1236">
        <w:rPr>
          <w:rFonts w:ascii="Calibri" w:hAnsi="Calibri"/>
          <w:color w:val="000000"/>
        </w:rPr>
        <w:t xml:space="preserve"> "MAC header containing UL trigger information" with "</w:t>
      </w:r>
      <w:r w:rsidR="00A55A85">
        <w:rPr>
          <w:color w:val="1F497D"/>
        </w:rPr>
        <w:t>UL MU Response Scheduling A-Control field</w:t>
      </w:r>
      <w:r w:rsidR="00BB1236">
        <w:rPr>
          <w:rFonts w:ascii="Calibri" w:hAnsi="Calibri"/>
          <w:color w:val="000000"/>
        </w:rPr>
        <w:t>".</w:t>
      </w:r>
    </w:p>
    <w:p w:rsidR="00BB1236" w:rsidRDefault="00BB1236" w:rsidP="00BB1236">
      <w:pPr>
        <w:rPr>
          <w:rFonts w:ascii="Calibri" w:hAnsi="Calibri"/>
          <w:color w:val="000000"/>
        </w:rPr>
      </w:pPr>
    </w:p>
    <w:p w:rsidR="006351C3" w:rsidRDefault="006351C3" w:rsidP="00BB1236">
      <w:pPr>
        <w:rPr>
          <w:rFonts w:ascii="Calibri" w:hAnsi="Calibri"/>
          <w:color w:val="000000"/>
        </w:rPr>
      </w:pPr>
      <w:bookmarkStart w:id="0" w:name="_GoBack"/>
      <w:bookmarkEnd w:id="0"/>
    </w:p>
    <w:tbl>
      <w:tblPr>
        <w:tblStyle w:val="TableGrid"/>
        <w:tblW w:w="0" w:type="auto"/>
        <w:tblLook w:val="04A0" w:firstRow="1" w:lastRow="0" w:firstColumn="1" w:lastColumn="0" w:noHBand="0" w:noVBand="1"/>
      </w:tblPr>
      <w:tblGrid>
        <w:gridCol w:w="551"/>
        <w:gridCol w:w="718"/>
        <w:gridCol w:w="1219"/>
        <w:gridCol w:w="3091"/>
        <w:gridCol w:w="3051"/>
      </w:tblGrid>
      <w:tr w:rsidR="00E57F02" w:rsidTr="00130624">
        <w:tc>
          <w:tcPr>
            <w:tcW w:w="544" w:type="dxa"/>
          </w:tcPr>
          <w:p w:rsidR="00E57F02" w:rsidRDefault="00E57F02" w:rsidP="00E57F02">
            <w:pPr>
              <w:rPr>
                <w:lang w:val="en-GB"/>
              </w:rPr>
            </w:pPr>
            <w:r>
              <w:rPr>
                <w:lang w:val="en-GB"/>
              </w:rPr>
              <w:t>735</w:t>
            </w:r>
          </w:p>
        </w:tc>
        <w:tc>
          <w:tcPr>
            <w:tcW w:w="718" w:type="dxa"/>
          </w:tcPr>
          <w:p w:rsidR="00E57F02" w:rsidRDefault="00E57F02" w:rsidP="00E57F02">
            <w:pPr>
              <w:rPr>
                <w:lang w:val="en-GB"/>
              </w:rPr>
            </w:pPr>
            <w:r>
              <w:rPr>
                <w:lang w:val="en-GB"/>
              </w:rPr>
              <w:t>45.12</w:t>
            </w:r>
          </w:p>
        </w:tc>
        <w:tc>
          <w:tcPr>
            <w:tcW w:w="1219" w:type="dxa"/>
          </w:tcPr>
          <w:p w:rsidR="00E57F02" w:rsidRDefault="00E57F02" w:rsidP="00130624">
            <w:pPr>
              <w:rPr>
                <w:lang w:val="en-GB"/>
              </w:rPr>
            </w:pPr>
            <w:r>
              <w:rPr>
                <w:lang w:val="en-GB"/>
              </w:rPr>
              <w:t>10.7.6.5.2</w:t>
            </w:r>
          </w:p>
        </w:tc>
        <w:tc>
          <w:tcPr>
            <w:tcW w:w="3094" w:type="dxa"/>
          </w:tcPr>
          <w:p w:rsidR="00E57F02" w:rsidRPr="004E4443" w:rsidRDefault="00E57F02" w:rsidP="00130624">
            <w:pPr>
              <w:rPr>
                <w:rFonts w:ascii="Calibri" w:hAnsi="Calibri"/>
                <w:color w:val="000000"/>
              </w:rPr>
            </w:pPr>
            <w:r w:rsidRPr="004E4443">
              <w:rPr>
                <w:rFonts w:ascii="Calibri" w:hAnsi="Calibri"/>
                <w:color w:val="000000"/>
              </w:rPr>
              <w:t xml:space="preserve">The paragraph starting "If a Multi-STA..." is hard to understand and seems to contradict the sentence in lines 23 and 24. The first sentence says that the </w:t>
            </w:r>
            <w:proofErr w:type="spellStart"/>
            <w:r w:rsidRPr="004E4443">
              <w:rPr>
                <w:rFonts w:ascii="Calibri" w:hAnsi="Calibri"/>
                <w:color w:val="000000"/>
              </w:rPr>
              <w:t>STAmay</w:t>
            </w:r>
            <w:proofErr w:type="spellEnd"/>
            <w:r w:rsidRPr="004E4443">
              <w:rPr>
                <w:rFonts w:ascii="Calibri" w:hAnsi="Calibri"/>
                <w:color w:val="000000"/>
              </w:rPr>
              <w:t xml:space="preserve"> ignore the &lt;HE-MCS, NSS&gt; tuple and the next sentence says that it shall transmit according to these parameters.</w:t>
            </w:r>
          </w:p>
        </w:tc>
        <w:tc>
          <w:tcPr>
            <w:tcW w:w="3055" w:type="dxa"/>
          </w:tcPr>
          <w:p w:rsidR="00E57F02" w:rsidRPr="004E4443" w:rsidRDefault="00E57F02" w:rsidP="00E57F02">
            <w:pPr>
              <w:rPr>
                <w:rFonts w:ascii="Calibri" w:hAnsi="Calibri"/>
                <w:color w:val="000000"/>
              </w:rPr>
            </w:pPr>
            <w:r w:rsidRPr="004E4443">
              <w:rPr>
                <w:rFonts w:ascii="Calibri" w:hAnsi="Calibri"/>
                <w:color w:val="000000"/>
              </w:rPr>
              <w:t>Please clarify the text and possible delete the lines 10 - 13.</w:t>
            </w:r>
          </w:p>
          <w:p w:rsidR="00E57F02" w:rsidRPr="004E4443" w:rsidRDefault="00E57F02" w:rsidP="00130624">
            <w:pPr>
              <w:rPr>
                <w:rFonts w:ascii="Calibri" w:hAnsi="Calibri"/>
                <w:color w:val="000000"/>
              </w:rPr>
            </w:pPr>
          </w:p>
        </w:tc>
      </w:tr>
    </w:tbl>
    <w:p w:rsidR="00E57F02" w:rsidRDefault="00E57F02" w:rsidP="00E57F02">
      <w:pPr>
        <w:rPr>
          <w:lang w:val="en-GB"/>
        </w:rPr>
      </w:pPr>
    </w:p>
    <w:p w:rsidR="00E57F02" w:rsidRDefault="00E57F02" w:rsidP="00E57F02">
      <w:pPr>
        <w:rPr>
          <w:lang w:val="en-GB"/>
        </w:rPr>
      </w:pPr>
      <w:r w:rsidRPr="00562805">
        <w:rPr>
          <w:b/>
          <w:lang w:val="en-GB"/>
        </w:rPr>
        <w:t>Discussion:</w:t>
      </w:r>
      <w:r>
        <w:rPr>
          <w:lang w:val="en-GB"/>
        </w:rPr>
        <w:t xml:space="preserve"> </w:t>
      </w:r>
      <w:r w:rsidR="00C855AC">
        <w:rPr>
          <w:lang w:val="en-GB"/>
        </w:rPr>
        <w:t>Line 11-13 is about AP does NOT need to abide by the rate selection rules in SU transmission, in which the STA’s rate is used to select rate/MCS of the AP’s response. Line 15-16 and so on explicit says that the rule AP shall adopt.</w:t>
      </w:r>
    </w:p>
    <w:p w:rsidR="00D84305" w:rsidRPr="00D84305" w:rsidRDefault="00E57F02" w:rsidP="00E57F02">
      <w:pPr>
        <w:rPr>
          <w:rFonts w:ascii="Calibri" w:hAnsi="Calibri"/>
          <w:color w:val="FF0000"/>
        </w:rPr>
      </w:pPr>
      <w:r w:rsidRPr="00DC1473">
        <w:rPr>
          <w:b/>
          <w:lang w:val="en-GB"/>
        </w:rPr>
        <w:t>Proposed changes:</w:t>
      </w:r>
      <w:r>
        <w:rPr>
          <w:lang w:val="en-GB"/>
        </w:rPr>
        <w:t xml:space="preserve"> </w:t>
      </w:r>
      <w:r w:rsidR="00C55662">
        <w:rPr>
          <w:rFonts w:ascii="Calibri" w:hAnsi="Calibri"/>
          <w:color w:val="FF0000"/>
        </w:rPr>
        <w:t>Re</w:t>
      </w:r>
      <w:r w:rsidR="00BE1B1B">
        <w:rPr>
          <w:rFonts w:ascii="Calibri" w:hAnsi="Calibri"/>
          <w:color w:val="FF0000"/>
        </w:rPr>
        <w:t xml:space="preserve">vised </w:t>
      </w:r>
      <w:r w:rsidR="00D84305">
        <w:rPr>
          <w:rFonts w:ascii="Calibri" w:hAnsi="Calibri"/>
          <w:color w:val="FF0000"/>
        </w:rPr>
        <w:t xml:space="preserve">the paragraph </w:t>
      </w:r>
      <w:r w:rsidR="00BE1B1B">
        <w:rPr>
          <w:rFonts w:ascii="Calibri" w:hAnsi="Calibri"/>
          <w:color w:val="FF0000"/>
        </w:rPr>
        <w:t>as the following:</w:t>
      </w:r>
    </w:p>
    <w:p w:rsidR="00D84305" w:rsidRPr="00B955F2" w:rsidRDefault="00D84305" w:rsidP="00E57F02">
      <w:pPr>
        <w:rPr>
          <w:rFonts w:ascii="Calibri" w:eastAsia="Times New Roman" w:hAnsi="Calibri"/>
        </w:rPr>
      </w:pPr>
      <w:r>
        <w:lastRenderedPageBreak/>
        <w:t xml:space="preserve">The rate, HT-MCS, &lt;VHT-MCS, NSS&gt; tuple or &lt;HE-MCS, NSS&gt; tuple selected by an HE AP for a </w:t>
      </w:r>
      <w:proofErr w:type="spellStart"/>
      <w:r>
        <w:t>BlockAck</w:t>
      </w:r>
      <w:proofErr w:type="spellEnd"/>
      <w:r>
        <w:t xml:space="preserve"> frame or </w:t>
      </w:r>
      <w:proofErr w:type="spellStart"/>
      <w:r>
        <w:t>Ack</w:t>
      </w:r>
      <w:proofErr w:type="spellEnd"/>
      <w:r>
        <w:t xml:space="preserve"> frame that is an immediate response to frames received in an HE trigger-based PPDU shall be </w:t>
      </w:r>
      <w:r w:rsidR="00F83A67">
        <w:t xml:space="preserve">selected from those </w:t>
      </w:r>
      <w:r w:rsidR="00EF2871">
        <w:t>supported by the STA</w:t>
      </w:r>
      <w:r>
        <w:t xml:space="preserve"> addressed in the frame. </w:t>
      </w:r>
    </w:p>
    <w:p w:rsidR="00400F47" w:rsidRPr="00BB1236" w:rsidRDefault="00400F47" w:rsidP="007E6BFA"/>
    <w:p w:rsidR="00D314D0" w:rsidRDefault="00D314D0" w:rsidP="00D314D0">
      <w:pPr>
        <w:pStyle w:val="H4"/>
        <w:numPr>
          <w:ilvl w:val="0"/>
          <w:numId w:val="1"/>
        </w:numPr>
        <w:rPr>
          <w:w w:val="100"/>
        </w:rPr>
      </w:pPr>
      <w:r>
        <w:rPr>
          <w:w w:val="100"/>
        </w:rPr>
        <w:t>MU acknowledgement procedure</w:t>
      </w:r>
    </w:p>
    <w:p w:rsidR="00D314D0" w:rsidRDefault="00D314D0" w:rsidP="00D314D0">
      <w:pPr>
        <w:pStyle w:val="EditiingInstruction"/>
        <w:rPr>
          <w:w w:val="100"/>
        </w:rPr>
      </w:pPr>
      <w:r>
        <w:rPr>
          <w:w w:val="100"/>
        </w:rPr>
        <w:t xml:space="preserve">Insert a new </w:t>
      </w:r>
      <w:proofErr w:type="spellStart"/>
      <w:r>
        <w:rPr>
          <w:w w:val="100"/>
        </w:rPr>
        <w:t>subclause</w:t>
      </w:r>
      <w:proofErr w:type="spellEnd"/>
      <w:r>
        <w:rPr>
          <w:w w:val="100"/>
        </w:rPr>
        <w:t xml:space="preserve"> heading before the first paragraph as follows:</w:t>
      </w:r>
    </w:p>
    <w:p w:rsidR="00D314D0" w:rsidRDefault="00D314D0" w:rsidP="00D314D0">
      <w:pPr>
        <w:pStyle w:val="H5"/>
        <w:numPr>
          <w:ilvl w:val="0"/>
          <w:numId w:val="2"/>
        </w:numPr>
        <w:rPr>
          <w:w w:val="100"/>
        </w:rPr>
      </w:pPr>
      <w:r>
        <w:rPr>
          <w:w w:val="100"/>
        </w:rPr>
        <w:t>Acknowledgement procedure for DL MU PPDU in SU format</w:t>
      </w:r>
    </w:p>
    <w:p w:rsidR="00D314D0" w:rsidRDefault="00D314D0" w:rsidP="00D314D0">
      <w:pPr>
        <w:pStyle w:val="EditiingInstruction"/>
        <w:rPr>
          <w:w w:val="100"/>
        </w:rPr>
      </w:pPr>
      <w:r>
        <w:rPr>
          <w:w w:val="100"/>
        </w:rPr>
        <w:t xml:space="preserve">Change the </w:t>
      </w:r>
      <w:proofErr w:type="spellStart"/>
      <w:r>
        <w:rPr>
          <w:w w:val="100"/>
        </w:rPr>
        <w:t>subclause</w:t>
      </w:r>
      <w:proofErr w:type="spellEnd"/>
      <w:r>
        <w:rPr>
          <w:w w:val="100"/>
        </w:rPr>
        <w:t xml:space="preserve"> as follows:</w:t>
      </w:r>
    </w:p>
    <w:p w:rsidR="00D314D0" w:rsidRDefault="00D314D0" w:rsidP="00D314D0">
      <w:pPr>
        <w:pStyle w:val="T"/>
        <w:rPr>
          <w:w w:val="100"/>
        </w:rPr>
      </w:pPr>
      <w:r>
        <w:rPr>
          <w:w w:val="100"/>
        </w:rPr>
        <w:t xml:space="preserve">The acknowledgment procedure performed by a STA that receives MPDUs that were transmitted within a VHT MU PPDU </w:t>
      </w:r>
      <w:r>
        <w:rPr>
          <w:w w:val="100"/>
          <w:u w:val="thick"/>
        </w:rPr>
        <w:t xml:space="preserve">or an HE MU PPDU for DL </w:t>
      </w:r>
      <w:proofErr w:type="gramStart"/>
      <w:r>
        <w:rPr>
          <w:w w:val="100"/>
          <w:u w:val="thick"/>
        </w:rPr>
        <w:t>transmission(</w:t>
      </w:r>
      <w:proofErr w:type="gramEnd"/>
      <w:r>
        <w:rPr>
          <w:w w:val="100"/>
          <w:u w:val="thick"/>
        </w:rPr>
        <w:t xml:space="preserve">#129)(#406) </w:t>
      </w:r>
      <w:r>
        <w:rPr>
          <w:w w:val="100"/>
        </w:rPr>
        <w:t>is the same as the acknowledgment procedure for MPDUs that were not transmitted within a VHT MU PPDU</w:t>
      </w:r>
      <w:r>
        <w:rPr>
          <w:w w:val="100"/>
          <w:u w:val="thick"/>
        </w:rPr>
        <w:t xml:space="preserve"> or an HE MU PPDU for DL transmission(#129)(#406)</w:t>
      </w:r>
      <w:r>
        <w:rPr>
          <w:w w:val="100"/>
        </w:rPr>
        <w:t>.</w:t>
      </w:r>
    </w:p>
    <w:p w:rsidR="00D314D0" w:rsidRDefault="00D314D0" w:rsidP="00D314D0">
      <w:pPr>
        <w:pStyle w:val="Note"/>
        <w:rPr>
          <w:w w:val="100"/>
        </w:rPr>
      </w:pPr>
      <w:proofErr w:type="spellStart"/>
      <w:r>
        <w:rPr>
          <w:w w:val="100"/>
        </w:rPr>
        <w:t>NOTE</w:t>
      </w:r>
      <w:r>
        <w:rPr>
          <w:rStyle w:val="Symbol"/>
          <w:w w:val="100"/>
        </w:rPr>
        <w:t></w:t>
      </w:r>
      <w:r>
        <w:rPr>
          <w:w w:val="100"/>
        </w:rPr>
        <w:t>All</w:t>
      </w:r>
      <w:proofErr w:type="spellEnd"/>
      <w:r>
        <w:rPr>
          <w:w w:val="100"/>
        </w:rPr>
        <w:t xml:space="preserve"> MPDUs transmitted within a VHT MU PPDU</w:t>
      </w:r>
      <w:r>
        <w:rPr>
          <w:w w:val="100"/>
          <w:u w:val="thick"/>
        </w:rPr>
        <w:t xml:space="preserve"> or an HE MU PPDU </w:t>
      </w:r>
      <w:r>
        <w:rPr>
          <w:w w:val="100"/>
          <w:sz w:val="20"/>
          <w:szCs w:val="20"/>
          <w:u w:val="thick"/>
        </w:rPr>
        <w:t xml:space="preserve">for DL </w:t>
      </w:r>
      <w:proofErr w:type="gramStart"/>
      <w:r>
        <w:rPr>
          <w:w w:val="100"/>
          <w:sz w:val="20"/>
          <w:szCs w:val="20"/>
          <w:u w:val="thick"/>
        </w:rPr>
        <w:t>transmission(</w:t>
      </w:r>
      <w:proofErr w:type="gramEnd"/>
      <w:r>
        <w:rPr>
          <w:w w:val="100"/>
          <w:sz w:val="20"/>
          <w:szCs w:val="20"/>
          <w:u w:val="thick"/>
        </w:rPr>
        <w:t>#129)(#406)</w:t>
      </w:r>
      <w:r>
        <w:rPr>
          <w:w w:val="100"/>
        </w:rPr>
        <w:t xml:space="preserve"> are contained within A-MPDUs, and the rules specified in 9.7.3 (A-MPDU contents) prevent an immediate response</w:t>
      </w:r>
      <w:r>
        <w:rPr>
          <w:w w:val="100"/>
          <w:u w:val="thick"/>
        </w:rPr>
        <w:t xml:space="preserve"> carried in SU format</w:t>
      </w:r>
      <w:r>
        <w:rPr>
          <w:w w:val="100"/>
        </w:rPr>
        <w:t xml:space="preserve"> to more than one of the A-MPDUs.</w:t>
      </w:r>
    </w:p>
    <w:p w:rsidR="00D314D0" w:rsidRDefault="00D314D0" w:rsidP="00D314D0">
      <w:pPr>
        <w:pStyle w:val="T"/>
        <w:rPr>
          <w:w w:val="100"/>
        </w:rPr>
      </w:pPr>
      <w:r>
        <w:rPr>
          <w:w w:val="100"/>
        </w:rPr>
        <w:t>Responses to A-MPDUs within a VHT MU PPDU</w:t>
      </w:r>
      <w:r>
        <w:rPr>
          <w:w w:val="100"/>
          <w:u w:val="thick"/>
        </w:rPr>
        <w:t xml:space="preserve"> or an HE MU PPDU for DL transmission(#129)(#406) </w:t>
      </w:r>
      <w:r>
        <w:rPr>
          <w:w w:val="100"/>
        </w:rPr>
        <w:t>that are not immediate responses to the VHT MU PPDU</w:t>
      </w:r>
      <w:r>
        <w:rPr>
          <w:w w:val="100"/>
          <w:u w:val="thick"/>
        </w:rPr>
        <w:t xml:space="preserve"> or the HE MU PPDU for DL transmission(#129)(#406) </w:t>
      </w:r>
      <w:r>
        <w:rPr>
          <w:w w:val="100"/>
        </w:rPr>
        <w:t xml:space="preserve">are transmitted in response to explicit </w:t>
      </w:r>
      <w:proofErr w:type="spellStart"/>
      <w:r>
        <w:rPr>
          <w:w w:val="100"/>
        </w:rPr>
        <w:t>BlockAckReq</w:t>
      </w:r>
      <w:proofErr w:type="spellEnd"/>
      <w:r>
        <w:rPr>
          <w:w w:val="100"/>
        </w:rPr>
        <w:t xml:space="preserve"> frames by the AP. Examples of VHT MU PPDU frame exchange sequences are shown in Figure 10-11 (An example of a TXOP containing a VHT MU PPDU transmission with an immediate acknowledgment to the VHT MU PPDU) and Figure 10-12 (An example of a TXOP containing a VHT MU PPDU transmission with no immediate acknowledgment to the VHT MU PPDU).</w:t>
      </w:r>
    </w:p>
    <w:p w:rsidR="00D314D0" w:rsidRDefault="00D314D0" w:rsidP="00D314D0">
      <w:pPr>
        <w:pStyle w:val="T"/>
        <w:rPr>
          <w:w w:val="100"/>
        </w:rPr>
      </w:pPr>
      <w:r>
        <w:rPr>
          <w:w w:val="100"/>
        </w:rPr>
        <w:t>Recovery within the TXOP that contains a VHT MU PPDU</w:t>
      </w:r>
      <w:r>
        <w:rPr>
          <w:w w:val="100"/>
          <w:u w:val="thick"/>
        </w:rPr>
        <w:t xml:space="preserve"> or an HE MU </w:t>
      </w:r>
      <w:proofErr w:type="spellStart"/>
      <w:r>
        <w:rPr>
          <w:w w:val="100"/>
          <w:u w:val="thick"/>
        </w:rPr>
        <w:t>PPDUfor</w:t>
      </w:r>
      <w:proofErr w:type="spellEnd"/>
      <w:r>
        <w:rPr>
          <w:w w:val="100"/>
          <w:u w:val="thick"/>
        </w:rPr>
        <w:t xml:space="preserve"> DL </w:t>
      </w:r>
      <w:proofErr w:type="gramStart"/>
      <w:r>
        <w:rPr>
          <w:w w:val="100"/>
          <w:u w:val="thick"/>
        </w:rPr>
        <w:t>transmission(</w:t>
      </w:r>
      <w:proofErr w:type="gramEnd"/>
      <w:r>
        <w:rPr>
          <w:w w:val="100"/>
          <w:u w:val="thick"/>
        </w:rPr>
        <w:t>#129)(#406)</w:t>
      </w:r>
      <w:r>
        <w:rPr>
          <w:w w:val="100"/>
        </w:rPr>
        <w:t xml:space="preserve"> can be performed according to the rules of 10.22.2.7 (Multiple frame transmission in an EDCA TXOP). </w:t>
      </w:r>
      <w:proofErr w:type="spellStart"/>
      <w:r>
        <w:rPr>
          <w:w w:val="100"/>
        </w:rPr>
        <w:t>BlockAckRequest</w:t>
      </w:r>
      <w:proofErr w:type="spellEnd"/>
      <w:r>
        <w:rPr>
          <w:w w:val="100"/>
        </w:rPr>
        <w:t xml:space="preserve"> frames related to A-MPDUs within a VHT MU PPDU</w:t>
      </w:r>
      <w:r>
        <w:rPr>
          <w:w w:val="100"/>
          <w:u w:val="thick"/>
        </w:rPr>
        <w:t xml:space="preserve"> or an HE MU PPDU for DL </w:t>
      </w:r>
      <w:proofErr w:type="gramStart"/>
      <w:r>
        <w:rPr>
          <w:w w:val="100"/>
          <w:u w:val="thick"/>
        </w:rPr>
        <w:t>transmission(</w:t>
      </w:r>
      <w:proofErr w:type="gramEnd"/>
      <w:r>
        <w:rPr>
          <w:w w:val="100"/>
          <w:u w:val="thick"/>
        </w:rPr>
        <w:t>#129)(#406)</w:t>
      </w:r>
      <w:r>
        <w:rPr>
          <w:w w:val="100"/>
        </w:rPr>
        <w:t xml:space="preserve"> can be transmitted in a TXOP separate from the one that contained the VHT MU PPDU</w:t>
      </w:r>
      <w:r>
        <w:rPr>
          <w:w w:val="100"/>
          <w:u w:val="thick"/>
        </w:rPr>
        <w:t xml:space="preserve"> or the HE MU PPDU for DL transmission(#129)(#406)</w:t>
      </w:r>
      <w:r>
        <w:rPr>
          <w:w w:val="100"/>
        </w:rPr>
        <w:t>.</w:t>
      </w:r>
    </w:p>
    <w:p w:rsidR="00D314D0" w:rsidRDefault="00D314D0" w:rsidP="00D314D0">
      <w:pPr>
        <w:pStyle w:val="Note"/>
        <w:suppressAutoHyphens/>
        <w:spacing w:after="240"/>
        <w:rPr>
          <w:w w:val="100"/>
          <w:u w:val="thick"/>
        </w:rPr>
      </w:pPr>
      <w:r>
        <w:rPr>
          <w:w w:val="100"/>
        </w:rPr>
        <w:t xml:space="preserve">NOTE 1—A </w:t>
      </w:r>
      <w:proofErr w:type="spellStart"/>
      <w:r>
        <w:rPr>
          <w:w w:val="100"/>
        </w:rPr>
        <w:t>BlockAck</w:t>
      </w:r>
      <w:proofErr w:type="spellEnd"/>
      <w:r>
        <w:rPr>
          <w:w w:val="100"/>
        </w:rPr>
        <w:t xml:space="preserve"> frame or an </w:t>
      </w:r>
      <w:proofErr w:type="spellStart"/>
      <w:r>
        <w:rPr>
          <w:w w:val="100"/>
        </w:rPr>
        <w:t>Ack</w:t>
      </w:r>
      <w:proofErr w:type="spellEnd"/>
      <w:r>
        <w:rPr>
          <w:w w:val="100"/>
        </w:rPr>
        <w:t xml:space="preserve"> frame is sent in immediate response to the </w:t>
      </w:r>
      <w:proofErr w:type="spellStart"/>
      <w:r>
        <w:rPr>
          <w:w w:val="100"/>
        </w:rPr>
        <w:t>BlockAckReq</w:t>
      </w:r>
      <w:proofErr w:type="spellEnd"/>
      <w:r>
        <w:rPr>
          <w:w w:val="100"/>
        </w:rPr>
        <w:t xml:space="preserve"> frame for HT-immediate or HT-delayed Block </w:t>
      </w:r>
      <w:proofErr w:type="spellStart"/>
      <w:r>
        <w:rPr>
          <w:w w:val="100"/>
        </w:rPr>
        <w:t>Ack</w:t>
      </w:r>
      <w:proofErr w:type="spellEnd"/>
      <w:r>
        <w:rPr>
          <w:w w:val="100"/>
        </w:rPr>
        <w:t xml:space="preserve">, respectively. An </w:t>
      </w:r>
      <w:proofErr w:type="spellStart"/>
      <w:r>
        <w:rPr>
          <w:w w:val="100"/>
        </w:rPr>
        <w:t>Ack</w:t>
      </w:r>
      <w:proofErr w:type="spellEnd"/>
      <w:r>
        <w:rPr>
          <w:w w:val="100"/>
        </w:rPr>
        <w:t xml:space="preserve"> frame might be sent in immediate response</w:t>
      </w:r>
      <w:r>
        <w:rPr>
          <w:w w:val="100"/>
          <w:u w:val="thick"/>
        </w:rPr>
        <w:t xml:space="preserve"> carried in SU </w:t>
      </w:r>
      <w:proofErr w:type="gramStart"/>
      <w:r>
        <w:rPr>
          <w:w w:val="100"/>
          <w:u w:val="thick"/>
        </w:rPr>
        <w:t>format(</w:t>
      </w:r>
      <w:proofErr w:type="gramEnd"/>
      <w:r>
        <w:rPr>
          <w:w w:val="100"/>
          <w:u w:val="thick"/>
        </w:rPr>
        <w:t>#405)</w:t>
      </w:r>
      <w:r>
        <w:rPr>
          <w:w w:val="100"/>
        </w:rPr>
        <w:t xml:space="preserve"> to a Single MPDU(11ah) in the VHT MU PPDU</w:t>
      </w:r>
      <w:r>
        <w:rPr>
          <w:w w:val="100"/>
          <w:u w:val="thick"/>
        </w:rPr>
        <w:t xml:space="preserve"> or the HE MU PPDU for DL transmission(#129)(#406)</w:t>
      </w:r>
      <w:r>
        <w:rPr>
          <w:w w:val="100"/>
        </w:rPr>
        <w:t xml:space="preserve">. </w:t>
      </w:r>
      <w:r>
        <w:rPr>
          <w:w w:val="100"/>
          <w:u w:val="thick"/>
        </w:rPr>
        <w:t xml:space="preserve">A Multi-STA Block </w:t>
      </w:r>
      <w:proofErr w:type="spellStart"/>
      <w:r>
        <w:rPr>
          <w:w w:val="100"/>
          <w:u w:val="thick"/>
        </w:rPr>
        <w:t>Ack</w:t>
      </w:r>
      <w:proofErr w:type="spellEnd"/>
      <w:r>
        <w:rPr>
          <w:w w:val="100"/>
          <w:u w:val="thick"/>
        </w:rPr>
        <w:t xml:space="preserve"> frame is sent in immediate response to the </w:t>
      </w:r>
      <w:proofErr w:type="spellStart"/>
      <w:r>
        <w:rPr>
          <w:w w:val="100"/>
          <w:u w:val="thick"/>
        </w:rPr>
        <w:t>BlockAckReq</w:t>
      </w:r>
      <w:proofErr w:type="spellEnd"/>
      <w:r>
        <w:rPr>
          <w:w w:val="100"/>
          <w:u w:val="thick"/>
        </w:rPr>
        <w:t xml:space="preserve"> frame with multi-TID BAR variant or MU-BAR frame with multi-TID BAR </w:t>
      </w:r>
      <w:proofErr w:type="gramStart"/>
      <w:r>
        <w:rPr>
          <w:w w:val="100"/>
          <w:u w:val="thick"/>
        </w:rPr>
        <w:t>variant(</w:t>
      </w:r>
      <w:proofErr w:type="gramEnd"/>
      <w:r>
        <w:rPr>
          <w:w w:val="100"/>
          <w:u w:val="thick"/>
        </w:rPr>
        <w:t>#131).</w:t>
      </w:r>
    </w:p>
    <w:p w:rsidR="00D314D0" w:rsidRDefault="00D314D0" w:rsidP="00D314D0">
      <w:pPr>
        <w:pStyle w:val="Note"/>
        <w:suppressAutoHyphens/>
        <w:spacing w:after="240"/>
        <w:rPr>
          <w:w w:val="100"/>
        </w:rPr>
      </w:pPr>
      <w:r>
        <w:rPr>
          <w:w w:val="100"/>
        </w:rPr>
        <w:t xml:space="preserve">NOTE 2—A </w:t>
      </w:r>
      <w:proofErr w:type="spellStart"/>
      <w:r>
        <w:rPr>
          <w:w w:val="100"/>
        </w:rPr>
        <w:t>BlockAckRequest</w:t>
      </w:r>
      <w:proofErr w:type="spellEnd"/>
      <w:r>
        <w:rPr>
          <w:w w:val="100"/>
        </w:rPr>
        <w:t xml:space="preserve"> frame would typically not be sent to a STA in the case where the A-MPDU to the STA contained no MPDUs requiring acknowledgment. It could be sent if MPDUs in a previous A-MPDU remain unacknowledged.</w:t>
      </w:r>
    </w:p>
    <w:p w:rsidR="00D314D0" w:rsidRDefault="00D314D0" w:rsidP="00D314D0">
      <w:pPr>
        <w:pStyle w:val="EditiingInstruction"/>
        <w:rPr>
          <w:w w:val="100"/>
        </w:rPr>
      </w:pPr>
      <w:r>
        <w:rPr>
          <w:w w:val="100"/>
        </w:rPr>
        <w:t xml:space="preserve">Insert a new </w:t>
      </w:r>
      <w:proofErr w:type="spellStart"/>
      <w:r>
        <w:rPr>
          <w:w w:val="100"/>
        </w:rPr>
        <w:t>subclauses</w:t>
      </w:r>
      <w:proofErr w:type="spellEnd"/>
      <w:r>
        <w:rPr>
          <w:w w:val="100"/>
        </w:rPr>
        <w:t xml:space="preserve"> 10.3.2.11.2 and 10.3.2.11.3 as follows:</w:t>
      </w:r>
    </w:p>
    <w:p w:rsidR="00D314D0" w:rsidRDefault="00D314D0" w:rsidP="00D314D0">
      <w:pPr>
        <w:pStyle w:val="H5"/>
        <w:numPr>
          <w:ilvl w:val="0"/>
          <w:numId w:val="3"/>
        </w:numPr>
        <w:rPr>
          <w:w w:val="100"/>
        </w:rPr>
      </w:pPr>
      <w:r>
        <w:rPr>
          <w:w w:val="100"/>
        </w:rPr>
        <w:t xml:space="preserve">Acknowledgement procedure for </w:t>
      </w:r>
      <w:proofErr w:type="gramStart"/>
      <w:r>
        <w:rPr>
          <w:w w:val="100"/>
        </w:rPr>
        <w:t>DL(</w:t>
      </w:r>
      <w:proofErr w:type="gramEnd"/>
      <w:r>
        <w:rPr>
          <w:w w:val="100"/>
        </w:rPr>
        <w:t>#1410) MU PPDU in MU format</w:t>
      </w:r>
    </w:p>
    <w:p w:rsidR="00D314D0" w:rsidRDefault="00D314D0" w:rsidP="00D314D0">
      <w:pPr>
        <w:pStyle w:val="T"/>
        <w:rPr>
          <w:w w:val="100"/>
        </w:rPr>
      </w:pPr>
      <w:r>
        <w:rPr>
          <w:w w:val="100"/>
        </w:rPr>
        <w:t xml:space="preserve">A non-AP STA that is the recipient, within </w:t>
      </w:r>
      <w:proofErr w:type="gramStart"/>
      <w:r>
        <w:rPr>
          <w:w w:val="100"/>
        </w:rPr>
        <w:t>an(</w:t>
      </w:r>
      <w:proofErr w:type="gramEnd"/>
      <w:r>
        <w:rPr>
          <w:w w:val="100"/>
        </w:rPr>
        <w:t xml:space="preserve">#2829) HE MU PPDU, of a </w:t>
      </w:r>
      <w:proofErr w:type="spellStart"/>
      <w:r>
        <w:rPr>
          <w:w w:val="100"/>
        </w:rPr>
        <w:t>QoS</w:t>
      </w:r>
      <w:proofErr w:type="spellEnd"/>
      <w:r>
        <w:rPr>
          <w:w w:val="100"/>
        </w:rPr>
        <w:t xml:space="preserve"> Data frame or </w:t>
      </w:r>
      <w:proofErr w:type="spellStart"/>
      <w:r>
        <w:rPr>
          <w:w w:val="100"/>
        </w:rPr>
        <w:t>QoS</w:t>
      </w:r>
      <w:proofErr w:type="spellEnd"/>
      <w:r>
        <w:rPr>
          <w:w w:val="100"/>
        </w:rPr>
        <w:t xml:space="preserve"> Null frame(#2606) that solicits an immediate response with </w:t>
      </w:r>
      <w:proofErr w:type="spellStart"/>
      <w:r>
        <w:rPr>
          <w:w w:val="100"/>
        </w:rPr>
        <w:t>Ack</w:t>
      </w:r>
      <w:proofErr w:type="spellEnd"/>
      <w:r>
        <w:rPr>
          <w:w w:val="100"/>
        </w:rPr>
        <w:t xml:space="preserve"> Policy equal to MU </w:t>
      </w:r>
      <w:proofErr w:type="spellStart"/>
      <w:r>
        <w:rPr>
          <w:w w:val="100"/>
        </w:rPr>
        <w:t>Ack</w:t>
      </w:r>
      <w:proofErr w:type="spellEnd"/>
      <w:r>
        <w:rPr>
          <w:w w:val="100"/>
        </w:rPr>
        <w:t xml:space="preserve"> in </w:t>
      </w:r>
      <w:proofErr w:type="spellStart"/>
      <w:r>
        <w:rPr>
          <w:w w:val="100"/>
        </w:rPr>
        <w:t>QoS</w:t>
      </w:r>
      <w:proofErr w:type="spellEnd"/>
      <w:r>
        <w:rPr>
          <w:w w:val="100"/>
        </w:rPr>
        <w:t xml:space="preserve"> Control field, or of an MMPDU that solicits an immediate response(#130), shall send the immediate response according to the scheduling information defined by the UL trigger information that is carried either in the Trigger frame(s) </w:t>
      </w:r>
      <w:r>
        <w:rPr>
          <w:w w:val="100"/>
        </w:rPr>
        <w:lastRenderedPageBreak/>
        <w:t xml:space="preserve">or in </w:t>
      </w:r>
      <w:r w:rsidRPr="00BE70A8">
        <w:rPr>
          <w:strike/>
          <w:w w:val="100"/>
        </w:rPr>
        <w:t>the(#1402) MAC header</w:t>
      </w:r>
      <w:r w:rsidR="00BE70A8" w:rsidRPr="00BE70A8">
        <w:rPr>
          <w:color w:val="1F497D"/>
        </w:rPr>
        <w:t xml:space="preserve"> </w:t>
      </w:r>
      <w:r w:rsidR="00BE70A8" w:rsidRPr="00BE70A8">
        <w:rPr>
          <w:color w:val="FF0000"/>
        </w:rPr>
        <w:t>UL MU Response Scheduling A-Control field</w:t>
      </w:r>
      <w:r>
        <w:rPr>
          <w:w w:val="100"/>
        </w:rPr>
        <w:t>. If no valid Trigger frame(s) (see 9.3.1.23 (Trigger frame format</w:t>
      </w:r>
      <w:proofErr w:type="gramStart"/>
      <w:r>
        <w:rPr>
          <w:w w:val="100"/>
        </w:rPr>
        <w:t>))(</w:t>
      </w:r>
      <w:proofErr w:type="gramEnd"/>
      <w:r>
        <w:rPr>
          <w:w w:val="100"/>
        </w:rPr>
        <w:t xml:space="preserve">#130)(#407) or </w:t>
      </w:r>
      <w:r w:rsidRPr="00BE70A8">
        <w:rPr>
          <w:strike/>
          <w:w w:val="100"/>
        </w:rPr>
        <w:t xml:space="preserve">MAC header </w:t>
      </w:r>
      <w:proofErr w:type="spellStart"/>
      <w:r w:rsidRPr="00BE70A8">
        <w:rPr>
          <w:strike/>
          <w:w w:val="100"/>
        </w:rPr>
        <w:t>header</w:t>
      </w:r>
      <w:proofErr w:type="spellEnd"/>
      <w:r>
        <w:rPr>
          <w:w w:val="100"/>
        </w:rPr>
        <w:t xml:space="preserve"> </w:t>
      </w:r>
      <w:r w:rsidR="00BE70A8" w:rsidRPr="00BE70A8">
        <w:rPr>
          <w:color w:val="FF0000"/>
        </w:rPr>
        <w:t>UL MU Response Scheduling A-Control field</w:t>
      </w:r>
      <w:r w:rsidR="00BE70A8">
        <w:rPr>
          <w:w w:val="100"/>
        </w:rPr>
        <w:t xml:space="preserve"> </w:t>
      </w:r>
      <w:r>
        <w:rPr>
          <w:w w:val="100"/>
        </w:rPr>
        <w:t xml:space="preserve">(see 9.2.4.6.4.2 (UL MU response scheduling))(#130)(#407) containing UL trigger information is received, then the STA shall not respond. An example of UL OFDMA acknowledgement to an HE MU PPDU is shown in </w:t>
      </w:r>
      <w:r>
        <w:rPr>
          <w:w w:val="100"/>
        </w:rPr>
        <w:fldChar w:fldCharType="begin"/>
      </w:r>
      <w:r>
        <w:rPr>
          <w:w w:val="100"/>
        </w:rPr>
        <w:instrText xml:space="preserve"> REF  RTF35393731323a204669675469 \h</w:instrText>
      </w:r>
      <w:r>
        <w:rPr>
          <w:w w:val="100"/>
        </w:rPr>
      </w:r>
      <w:r>
        <w:rPr>
          <w:w w:val="100"/>
        </w:rPr>
        <w:fldChar w:fldCharType="separate"/>
      </w:r>
      <w:r>
        <w:rPr>
          <w:w w:val="100"/>
        </w:rPr>
        <w:t xml:space="preserve">Figure 10-12a (An example of an HE MU PPDU transmission with an immediate UL OFDMA </w:t>
      </w:r>
      <w:proofErr w:type="gramStart"/>
      <w:r>
        <w:rPr>
          <w:w w:val="100"/>
        </w:rPr>
        <w:t>acknowledgement(</w:t>
      </w:r>
      <w:proofErr w:type="gramEnd"/>
      <w:r>
        <w:rPr>
          <w:w w:val="100"/>
        </w:rPr>
        <w:t>#1730))</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200"/>
      </w:tblGrid>
      <w:tr w:rsidR="00D314D0" w:rsidTr="00A707F6">
        <w:trPr>
          <w:trHeight w:val="3720"/>
          <w:jc w:val="center"/>
        </w:trPr>
        <w:tc>
          <w:tcPr>
            <w:tcW w:w="9200" w:type="dxa"/>
            <w:tcBorders>
              <w:top w:val="nil"/>
              <w:left w:val="nil"/>
              <w:bottom w:val="nil"/>
              <w:right w:val="nil"/>
            </w:tcBorders>
            <w:tcMar>
              <w:top w:w="120" w:type="dxa"/>
              <w:left w:w="120" w:type="dxa"/>
              <w:bottom w:w="80" w:type="dxa"/>
              <w:right w:w="120" w:type="dxa"/>
            </w:tcMar>
          </w:tcPr>
          <w:p w:rsidR="00D314D0" w:rsidRDefault="00D314D0" w:rsidP="00A707F6">
            <w:pPr>
              <w:pStyle w:val="CellBody"/>
            </w:pPr>
            <w:r>
              <w:rPr>
                <w:noProof/>
                <w:w w:val="100"/>
              </w:rPr>
              <w:drawing>
                <wp:inline distT="0" distB="0" distL="0" distR="0">
                  <wp:extent cx="5943600" cy="2235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235200"/>
                          </a:xfrm>
                          <a:prstGeom prst="rect">
                            <a:avLst/>
                          </a:prstGeom>
                          <a:noFill/>
                          <a:ln>
                            <a:noFill/>
                          </a:ln>
                        </pic:spPr>
                      </pic:pic>
                    </a:graphicData>
                  </a:graphic>
                </wp:inline>
              </w:drawing>
            </w:r>
          </w:p>
        </w:tc>
      </w:tr>
      <w:tr w:rsidR="00D314D0" w:rsidTr="00A707F6">
        <w:trPr>
          <w:jc w:val="center"/>
        </w:trPr>
        <w:tc>
          <w:tcPr>
            <w:tcW w:w="9200" w:type="dxa"/>
            <w:tcBorders>
              <w:top w:val="nil"/>
              <w:left w:val="nil"/>
              <w:bottom w:val="nil"/>
              <w:right w:val="nil"/>
            </w:tcBorders>
            <w:tcMar>
              <w:top w:w="120" w:type="dxa"/>
              <w:left w:w="120" w:type="dxa"/>
              <w:bottom w:w="80" w:type="dxa"/>
              <w:right w:w="120" w:type="dxa"/>
            </w:tcMar>
            <w:vAlign w:val="center"/>
          </w:tcPr>
          <w:p w:rsidR="00D314D0" w:rsidRDefault="00D314D0" w:rsidP="00D314D0">
            <w:pPr>
              <w:pStyle w:val="FigTitle"/>
              <w:numPr>
                <w:ilvl w:val="0"/>
                <w:numId w:val="4"/>
              </w:numPr>
            </w:pPr>
            <w:bookmarkStart w:id="1" w:name="RTF35393731323a204669675469"/>
            <w:r>
              <w:rPr>
                <w:w w:val="100"/>
              </w:rPr>
              <w:t xml:space="preserve">An example of an HE MU PPDU transmission with an immediate UL OFDMA </w:t>
            </w:r>
            <w:proofErr w:type="gramStart"/>
            <w:r>
              <w:rPr>
                <w:w w:val="100"/>
              </w:rPr>
              <w:t>ac</w:t>
            </w:r>
            <w:bookmarkEnd w:id="1"/>
            <w:r>
              <w:rPr>
                <w:w w:val="100"/>
              </w:rPr>
              <w:t>knowledgement(</w:t>
            </w:r>
            <w:proofErr w:type="gramEnd"/>
            <w:r>
              <w:rPr>
                <w:w w:val="100"/>
              </w:rPr>
              <w:t>#1730)</w:t>
            </w:r>
          </w:p>
        </w:tc>
      </w:tr>
    </w:tbl>
    <w:p w:rsidR="00D314D0" w:rsidRDefault="00D314D0" w:rsidP="00D314D0">
      <w:pPr>
        <w:pStyle w:val="T"/>
        <w:rPr>
          <w:w w:val="100"/>
        </w:rPr>
      </w:pPr>
    </w:p>
    <w:p w:rsidR="00D314D0" w:rsidRDefault="00D314D0" w:rsidP="00D314D0">
      <w:pPr>
        <w:pStyle w:val="T"/>
        <w:rPr>
          <w:w w:val="100"/>
        </w:rPr>
      </w:pPr>
      <w:r>
        <w:rPr>
          <w:w w:val="100"/>
        </w:rPr>
        <w:t>(#2607)</w:t>
      </w:r>
    </w:p>
    <w:p w:rsidR="00D314D0" w:rsidRDefault="00D314D0" w:rsidP="00D314D0">
      <w:pPr>
        <w:pStyle w:val="H5"/>
        <w:numPr>
          <w:ilvl w:val="0"/>
          <w:numId w:val="5"/>
        </w:numPr>
        <w:rPr>
          <w:w w:val="100"/>
        </w:rPr>
      </w:pPr>
      <w:bookmarkStart w:id="2" w:name="RTF37373332303a2048352c312e"/>
      <w:proofErr w:type="gramStart"/>
      <w:r>
        <w:rPr>
          <w:w w:val="100"/>
        </w:rPr>
        <w:t>Acknowledgement</w:t>
      </w:r>
      <w:bookmarkEnd w:id="2"/>
      <w:r>
        <w:rPr>
          <w:w w:val="100"/>
        </w:rPr>
        <w:t>(</w:t>
      </w:r>
      <w:proofErr w:type="gramEnd"/>
      <w:r>
        <w:rPr>
          <w:w w:val="100"/>
        </w:rPr>
        <w:t>#1410) procedure for an UL MU transmission</w:t>
      </w:r>
    </w:p>
    <w:p w:rsidR="00ED7F9B" w:rsidRDefault="00D314D0" w:rsidP="00D314D0">
      <w:pPr>
        <w:pStyle w:val="T"/>
        <w:rPr>
          <w:w w:val="100"/>
        </w:rPr>
      </w:pPr>
      <w:r>
        <w:rPr>
          <w:w w:val="100"/>
        </w:rPr>
        <w:t xml:space="preserve">When receiving </w:t>
      </w:r>
      <w:proofErr w:type="gramStart"/>
      <w:r>
        <w:rPr>
          <w:w w:val="100"/>
        </w:rPr>
        <w:t>frames(</w:t>
      </w:r>
      <w:proofErr w:type="gramEnd"/>
      <w:r>
        <w:rPr>
          <w:w w:val="100"/>
        </w:rPr>
        <w:t>#409) from more than one STA that are part of an UL MU transmission (see(#1406) 9.42.2) and that require an immediate acknowledgement</w:t>
      </w:r>
      <w:r w:rsidR="00DE510B">
        <w:rPr>
          <w:w w:val="100"/>
        </w:rPr>
        <w:t xml:space="preserve"> </w:t>
      </w:r>
      <w:r w:rsidR="00DE510B">
        <w:rPr>
          <w:rFonts w:ascii="Calibri" w:hAnsi="Calibri"/>
          <w:color w:val="FF0000"/>
        </w:rPr>
        <w:t>(i.e.,</w:t>
      </w:r>
      <w:r w:rsidR="00DE510B" w:rsidRPr="00C87505">
        <w:rPr>
          <w:rFonts w:ascii="Calibri" w:hAnsi="Calibri"/>
          <w:color w:val="FF0000"/>
        </w:rPr>
        <w:t xml:space="preserve"> the ACK Policy </w:t>
      </w:r>
      <w:r w:rsidR="00DE510B">
        <w:rPr>
          <w:rFonts w:ascii="Calibri" w:hAnsi="Calibri"/>
          <w:color w:val="FF0000"/>
        </w:rPr>
        <w:t xml:space="preserve">subfield </w:t>
      </w:r>
      <w:r w:rsidR="00DE510B" w:rsidRPr="00C87505">
        <w:rPr>
          <w:rFonts w:ascii="Calibri" w:hAnsi="Calibri"/>
          <w:color w:val="FF0000"/>
        </w:rPr>
        <w:t>of the eliciting</w:t>
      </w:r>
      <w:r w:rsidR="00DE510B">
        <w:rPr>
          <w:rFonts w:ascii="Calibri" w:hAnsi="Calibri"/>
          <w:color w:val="FF0000"/>
        </w:rPr>
        <w:t xml:space="preserve"> </w:t>
      </w:r>
      <w:proofErr w:type="spellStart"/>
      <w:r w:rsidR="00DE510B">
        <w:rPr>
          <w:rFonts w:ascii="Calibri" w:hAnsi="Calibri"/>
          <w:color w:val="FF0000"/>
        </w:rPr>
        <w:t>QoS</w:t>
      </w:r>
      <w:proofErr w:type="spellEnd"/>
      <w:r w:rsidR="00DE510B">
        <w:rPr>
          <w:rFonts w:ascii="Calibri" w:hAnsi="Calibri"/>
          <w:color w:val="FF0000"/>
        </w:rPr>
        <w:t xml:space="preserve"> D</w:t>
      </w:r>
      <w:r w:rsidR="00DE510B" w:rsidRPr="00C87505">
        <w:rPr>
          <w:rFonts w:ascii="Calibri" w:hAnsi="Calibri"/>
          <w:color w:val="FF0000"/>
        </w:rPr>
        <w:t xml:space="preserve">ata frame </w:t>
      </w:r>
      <w:r w:rsidR="00DE510B">
        <w:rPr>
          <w:rFonts w:ascii="Calibri" w:hAnsi="Calibri"/>
          <w:color w:val="FF0000"/>
        </w:rPr>
        <w:t xml:space="preserve">is equal to </w:t>
      </w:r>
      <w:r w:rsidR="00DE510B">
        <w:rPr>
          <w:color w:val="FF0000"/>
        </w:rPr>
        <w:t xml:space="preserve">Normal </w:t>
      </w:r>
      <w:proofErr w:type="spellStart"/>
      <w:r w:rsidR="00DE510B">
        <w:rPr>
          <w:color w:val="FF0000"/>
        </w:rPr>
        <w:t>Ack</w:t>
      </w:r>
      <w:proofErr w:type="spellEnd"/>
      <w:r w:rsidR="00DE510B">
        <w:rPr>
          <w:color w:val="FF0000"/>
        </w:rPr>
        <w:t xml:space="preserve"> or Implicit BAR</w:t>
      </w:r>
      <w:r w:rsidR="00DE510B" w:rsidRPr="00C87505">
        <w:rPr>
          <w:rFonts w:ascii="Calibri" w:hAnsi="Calibri"/>
          <w:color w:val="FF0000"/>
        </w:rPr>
        <w:t>)</w:t>
      </w:r>
      <w:r>
        <w:rPr>
          <w:w w:val="100"/>
        </w:rPr>
        <w:t xml:space="preserve">, an AP may send either multiple </w:t>
      </w:r>
      <w:proofErr w:type="spellStart"/>
      <w:r>
        <w:rPr>
          <w:w w:val="100"/>
        </w:rPr>
        <w:t>BlockAck</w:t>
      </w:r>
      <w:proofErr w:type="spellEnd"/>
      <w:r>
        <w:rPr>
          <w:w w:val="100"/>
        </w:rPr>
        <w:t xml:space="preserve"> frames (or </w:t>
      </w:r>
      <w:proofErr w:type="spellStart"/>
      <w:r>
        <w:rPr>
          <w:w w:val="100"/>
        </w:rPr>
        <w:t>Ack</w:t>
      </w:r>
      <w:proofErr w:type="spellEnd"/>
      <w:r>
        <w:rPr>
          <w:w w:val="100"/>
        </w:rPr>
        <w:t xml:space="preserve">(#1408) frames) in an HE MU PPDU, or a Multi-STA </w:t>
      </w:r>
      <w:proofErr w:type="spellStart"/>
      <w:r>
        <w:rPr>
          <w:w w:val="100"/>
        </w:rPr>
        <w:t>BlockAck</w:t>
      </w:r>
      <w:proofErr w:type="spellEnd"/>
      <w:r>
        <w:rPr>
          <w:w w:val="100"/>
        </w:rPr>
        <w:t xml:space="preserve"> frame(#1407)(#1424) (see 25.4 (Block acknowledgement)). Multi-STA </w:t>
      </w:r>
      <w:proofErr w:type="spellStart"/>
      <w:r>
        <w:rPr>
          <w:w w:val="100"/>
        </w:rPr>
        <w:t>BlockAck</w:t>
      </w:r>
      <w:proofErr w:type="spellEnd"/>
      <w:r>
        <w:rPr>
          <w:w w:val="100"/>
        </w:rPr>
        <w:t xml:space="preserve"> frame transmissions are allowed in a non-HT Duplicate PPDU, HT PPDU, VHT PPDU, HE SU PPDU, HE extended range SU PPDU and OFDMA HE MU PPDU.(#1427) After a successful reception of an UL frame requiring acknowledgment, transmission of the DL acknowledgement shall commence after a SIFS, without regard to the busy/idle state of the medium.(#2608) </w:t>
      </w:r>
      <w:r w:rsidR="00ED7F9B" w:rsidRPr="003226D4">
        <w:rPr>
          <w:color w:val="FF0000"/>
          <w:lang w:eastAsia="ko-KR"/>
        </w:rPr>
        <w:t xml:space="preserve">The ACK Policy of the </w:t>
      </w:r>
      <w:proofErr w:type="spellStart"/>
      <w:r w:rsidR="00ED7F9B" w:rsidRPr="003226D4">
        <w:rPr>
          <w:color w:val="FF0000"/>
          <w:lang w:eastAsia="ko-KR"/>
        </w:rPr>
        <w:t>QoS</w:t>
      </w:r>
      <w:proofErr w:type="spellEnd"/>
      <w:r w:rsidR="00ED7F9B" w:rsidRPr="003226D4">
        <w:rPr>
          <w:color w:val="FF0000"/>
          <w:lang w:eastAsia="ko-KR"/>
        </w:rPr>
        <w:t xml:space="preserve"> data frame sent in an HE trigger-based PPDU shall </w:t>
      </w:r>
      <w:r w:rsidR="00ED7F9B">
        <w:rPr>
          <w:color w:val="FF0000"/>
          <w:lang w:eastAsia="ko-KR"/>
        </w:rPr>
        <w:t xml:space="preserve">not </w:t>
      </w:r>
      <w:r w:rsidR="00ED7F9B" w:rsidRPr="003226D4">
        <w:rPr>
          <w:color w:val="FF0000"/>
          <w:lang w:eastAsia="ko-KR"/>
        </w:rPr>
        <w:t xml:space="preserve">be set to </w:t>
      </w:r>
      <w:r w:rsidR="00ED7F9B">
        <w:rPr>
          <w:color w:val="FF0000"/>
          <w:lang w:eastAsia="ko-KR"/>
        </w:rPr>
        <w:t>Block Ack</w:t>
      </w:r>
      <w:r w:rsidR="00ED7F9B" w:rsidRPr="003226D4">
        <w:rPr>
          <w:color w:val="FF0000"/>
          <w:lang w:eastAsia="ko-KR"/>
        </w:rPr>
        <w:t>.</w:t>
      </w:r>
      <w:r w:rsidR="00ED7F9B">
        <w:rPr>
          <w:w w:val="100"/>
        </w:rPr>
        <w:t xml:space="preserve"> </w:t>
      </w:r>
      <w:r>
        <w:rPr>
          <w:w w:val="100"/>
        </w:rPr>
        <w:t xml:space="preserve">Specifically, when an AP transmits an immediate acknowledgement in HE MU PPDU in response to (A-)MPDU sent in HE trigger-based PPDU, the AP should send it within the 20 MHz channel(s) where the pre-HE modulated fields of the HE trigger-based PPDU sent by the STA are located. The immediate acknowledgement is either a </w:t>
      </w:r>
      <w:proofErr w:type="spellStart"/>
      <w:r>
        <w:rPr>
          <w:w w:val="100"/>
        </w:rPr>
        <w:t>BlockAck</w:t>
      </w:r>
      <w:proofErr w:type="spellEnd"/>
      <w:r>
        <w:rPr>
          <w:w w:val="100"/>
        </w:rPr>
        <w:t xml:space="preserve"> frame, </w:t>
      </w:r>
      <w:proofErr w:type="spellStart"/>
      <w:r>
        <w:rPr>
          <w:w w:val="100"/>
        </w:rPr>
        <w:t>Ack</w:t>
      </w:r>
      <w:proofErr w:type="spellEnd"/>
      <w:r>
        <w:rPr>
          <w:w w:val="100"/>
        </w:rPr>
        <w:t xml:space="preserve"> frame or Multi-STA Block </w:t>
      </w:r>
      <w:proofErr w:type="spellStart"/>
      <w:r>
        <w:rPr>
          <w:w w:val="100"/>
        </w:rPr>
        <w:t>Ack</w:t>
      </w:r>
      <w:proofErr w:type="spellEnd"/>
      <w:r>
        <w:rPr>
          <w:w w:val="100"/>
        </w:rPr>
        <w:t xml:space="preserve"> </w:t>
      </w:r>
      <w:proofErr w:type="gramStart"/>
      <w:r>
        <w:rPr>
          <w:w w:val="100"/>
        </w:rPr>
        <w:t>frame.(</w:t>
      </w:r>
      <w:proofErr w:type="gramEnd"/>
      <w:r>
        <w:rPr>
          <w:w w:val="100"/>
        </w:rPr>
        <w:t>MU Motion #58)</w:t>
      </w:r>
      <w:r w:rsidR="00ED7F9B">
        <w:rPr>
          <w:w w:val="100"/>
        </w:rPr>
        <w:t xml:space="preserve">. </w:t>
      </w:r>
    </w:p>
    <w:p w:rsidR="00D314D0" w:rsidRDefault="00D314D0" w:rsidP="00D314D0">
      <w:pPr>
        <w:pStyle w:val="T"/>
        <w:rPr>
          <w:w w:val="100"/>
        </w:rPr>
      </w:pPr>
      <w:r>
        <w:rPr>
          <w:w w:val="100"/>
        </w:rPr>
        <w:t xml:space="preserve">An example of a DL OFDMA BA </w:t>
      </w:r>
      <w:proofErr w:type="gramStart"/>
      <w:r>
        <w:rPr>
          <w:w w:val="100"/>
        </w:rPr>
        <w:t>is(</w:t>
      </w:r>
      <w:proofErr w:type="gramEnd"/>
      <w:r>
        <w:rPr>
          <w:w w:val="100"/>
        </w:rPr>
        <w:t xml:space="preserve">#410) shown in </w:t>
      </w:r>
      <w:r>
        <w:rPr>
          <w:w w:val="100"/>
        </w:rPr>
        <w:fldChar w:fldCharType="begin"/>
      </w:r>
      <w:r>
        <w:rPr>
          <w:w w:val="100"/>
        </w:rPr>
        <w:instrText xml:space="preserve"> REF  RTF39353833313a204669675469 \h</w:instrText>
      </w:r>
      <w:r>
        <w:rPr>
          <w:w w:val="100"/>
        </w:rPr>
      </w:r>
      <w:r>
        <w:rPr>
          <w:w w:val="100"/>
        </w:rPr>
        <w:fldChar w:fldCharType="separate"/>
      </w:r>
      <w:r>
        <w:rPr>
          <w:w w:val="100"/>
        </w:rPr>
        <w:t xml:space="preserve">Figure 10-12b (An example of an UL MU transmission with an immediate DL MU transmission containing individually addressed(#1512) </w:t>
      </w:r>
      <w:proofErr w:type="spellStart"/>
      <w:r>
        <w:rPr>
          <w:w w:val="100"/>
        </w:rPr>
        <w:t>BlockAck</w:t>
      </w:r>
      <w:proofErr w:type="spellEnd"/>
      <w:r>
        <w:rPr>
          <w:w w:val="100"/>
        </w:rPr>
        <w:t xml:space="preserve"> frames acknowledging the frames received from the respective STAs(#1732))</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200"/>
      </w:tblGrid>
      <w:tr w:rsidR="00D314D0" w:rsidTr="00A707F6">
        <w:trPr>
          <w:trHeight w:val="3940"/>
          <w:jc w:val="center"/>
        </w:trPr>
        <w:tc>
          <w:tcPr>
            <w:tcW w:w="9200" w:type="dxa"/>
            <w:tcBorders>
              <w:top w:val="nil"/>
              <w:left w:val="nil"/>
              <w:bottom w:val="nil"/>
              <w:right w:val="nil"/>
            </w:tcBorders>
            <w:tcMar>
              <w:top w:w="120" w:type="dxa"/>
              <w:left w:w="120" w:type="dxa"/>
              <w:bottom w:w="80" w:type="dxa"/>
              <w:right w:w="120" w:type="dxa"/>
            </w:tcMar>
          </w:tcPr>
          <w:p w:rsidR="00D314D0" w:rsidRDefault="00D314D0" w:rsidP="00A707F6">
            <w:pPr>
              <w:pStyle w:val="CellBody"/>
            </w:pPr>
            <w:r>
              <w:rPr>
                <w:noProof/>
                <w:w w:val="100"/>
              </w:rPr>
              <w:lastRenderedPageBreak/>
              <w:drawing>
                <wp:inline distT="0" distB="0" distL="0" distR="0">
                  <wp:extent cx="5943600" cy="2374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374900"/>
                          </a:xfrm>
                          <a:prstGeom prst="rect">
                            <a:avLst/>
                          </a:prstGeom>
                          <a:noFill/>
                          <a:ln>
                            <a:noFill/>
                          </a:ln>
                        </pic:spPr>
                      </pic:pic>
                    </a:graphicData>
                  </a:graphic>
                </wp:inline>
              </w:drawing>
            </w:r>
          </w:p>
        </w:tc>
      </w:tr>
      <w:tr w:rsidR="00D314D0" w:rsidTr="00A707F6">
        <w:trPr>
          <w:jc w:val="center"/>
        </w:trPr>
        <w:tc>
          <w:tcPr>
            <w:tcW w:w="9200" w:type="dxa"/>
            <w:tcBorders>
              <w:top w:val="nil"/>
              <w:left w:val="nil"/>
              <w:bottom w:val="nil"/>
              <w:right w:val="nil"/>
            </w:tcBorders>
            <w:tcMar>
              <w:top w:w="120" w:type="dxa"/>
              <w:left w:w="120" w:type="dxa"/>
              <w:bottom w:w="80" w:type="dxa"/>
              <w:right w:w="120" w:type="dxa"/>
            </w:tcMar>
            <w:vAlign w:val="center"/>
          </w:tcPr>
          <w:p w:rsidR="00D314D0" w:rsidRDefault="00D314D0" w:rsidP="00D314D0">
            <w:pPr>
              <w:pStyle w:val="FigTitle"/>
              <w:numPr>
                <w:ilvl w:val="0"/>
                <w:numId w:val="6"/>
              </w:numPr>
            </w:pPr>
            <w:bookmarkStart w:id="3" w:name="RTF39353833313a204669675469"/>
            <w:r>
              <w:rPr>
                <w:w w:val="100"/>
              </w:rPr>
              <w:t>An example of an UL MU transmission with an immediate DL MU transmission co</w:t>
            </w:r>
            <w:bookmarkEnd w:id="3"/>
            <w:r>
              <w:rPr>
                <w:w w:val="100"/>
              </w:rPr>
              <w:t xml:space="preserve">ntaining individually </w:t>
            </w:r>
            <w:proofErr w:type="gramStart"/>
            <w:r>
              <w:rPr>
                <w:w w:val="100"/>
              </w:rPr>
              <w:t>addressed(</w:t>
            </w:r>
            <w:proofErr w:type="gramEnd"/>
            <w:r>
              <w:rPr>
                <w:w w:val="100"/>
              </w:rPr>
              <w:t xml:space="preserve">#1512) </w:t>
            </w:r>
            <w:proofErr w:type="spellStart"/>
            <w:r>
              <w:rPr>
                <w:w w:val="100"/>
              </w:rPr>
              <w:t>BlockAck</w:t>
            </w:r>
            <w:proofErr w:type="spellEnd"/>
            <w:r>
              <w:rPr>
                <w:w w:val="100"/>
              </w:rPr>
              <w:t xml:space="preserve"> frames acknowledging the frames received from the respective STAs(#1732)</w:t>
            </w:r>
          </w:p>
        </w:tc>
      </w:tr>
    </w:tbl>
    <w:p w:rsidR="00D314D0" w:rsidRDefault="00D314D0" w:rsidP="00D314D0">
      <w:pPr>
        <w:pStyle w:val="T"/>
        <w:rPr>
          <w:w w:val="100"/>
        </w:rPr>
      </w:pPr>
      <w:r>
        <w:rPr>
          <w:w w:val="100"/>
        </w:rPr>
        <w:t>(#1427)</w:t>
      </w:r>
    </w:p>
    <w:p w:rsidR="00635B41" w:rsidRPr="00635B41" w:rsidRDefault="00635B41" w:rsidP="00D314D0">
      <w:pPr>
        <w:pStyle w:val="T"/>
        <w:rPr>
          <w:color w:val="FF0000"/>
          <w:w w:val="100"/>
        </w:rPr>
      </w:pPr>
      <w:r w:rsidRPr="00635B41">
        <w:rPr>
          <w:color w:val="FF0000"/>
          <w:w w:val="100"/>
        </w:rPr>
        <w:t>Remove PIFS in the figure</w:t>
      </w:r>
      <w:r>
        <w:rPr>
          <w:color w:val="FF0000"/>
          <w:w w:val="100"/>
        </w:rPr>
        <w:t>.</w:t>
      </w:r>
    </w:p>
    <w:p w:rsidR="00D314D0" w:rsidRDefault="00D314D0" w:rsidP="00D314D0">
      <w:pPr>
        <w:pStyle w:val="T"/>
        <w:rPr>
          <w:w w:val="100"/>
        </w:rPr>
      </w:pPr>
      <w:r>
        <w:rPr>
          <w:w w:val="100"/>
        </w:rPr>
        <w:t xml:space="preserve">An example of a Multi-STA </w:t>
      </w:r>
      <w:proofErr w:type="spellStart"/>
      <w:r>
        <w:rPr>
          <w:w w:val="100"/>
        </w:rPr>
        <w:t>BlockAck</w:t>
      </w:r>
      <w:proofErr w:type="spellEnd"/>
      <w:r>
        <w:rPr>
          <w:w w:val="100"/>
        </w:rPr>
        <w:t xml:space="preserve"> frame acknowledgement in a non-HT, HT, VHT or HE SU PPDU is given in </w:t>
      </w:r>
      <w:r>
        <w:rPr>
          <w:w w:val="100"/>
        </w:rPr>
        <w:fldChar w:fldCharType="begin"/>
      </w:r>
      <w:r>
        <w:rPr>
          <w:w w:val="100"/>
        </w:rPr>
        <w:instrText xml:space="preserve"> REF  RTF33353039333a204669675469 \h</w:instrText>
      </w:r>
      <w:r>
        <w:rPr>
          <w:w w:val="100"/>
        </w:rPr>
      </w:r>
      <w:r>
        <w:rPr>
          <w:w w:val="100"/>
        </w:rPr>
        <w:fldChar w:fldCharType="separate"/>
      </w:r>
      <w:r>
        <w:rPr>
          <w:w w:val="100"/>
        </w:rPr>
        <w:t xml:space="preserve">Figure 10-12c (An example of UL MU transmissions with an immediate Multi-STA </w:t>
      </w:r>
      <w:proofErr w:type="spellStart"/>
      <w:r>
        <w:rPr>
          <w:w w:val="100"/>
        </w:rPr>
        <w:t>BlockAck</w:t>
      </w:r>
      <w:proofErr w:type="spellEnd"/>
      <w:r>
        <w:rPr>
          <w:w w:val="100"/>
        </w:rPr>
        <w:t xml:space="preserve"> </w:t>
      </w:r>
      <w:proofErr w:type="gramStart"/>
      <w:r>
        <w:rPr>
          <w:w w:val="100"/>
        </w:rPr>
        <w:t>frame(</w:t>
      </w:r>
      <w:proofErr w:type="gramEnd"/>
      <w:r>
        <w:rPr>
          <w:w w:val="100"/>
        </w:rPr>
        <w:t>#1407) acknowledging the MPDUs(#1732))</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200"/>
      </w:tblGrid>
      <w:tr w:rsidR="00D314D0" w:rsidTr="00A707F6">
        <w:trPr>
          <w:trHeight w:val="3940"/>
          <w:jc w:val="center"/>
        </w:trPr>
        <w:tc>
          <w:tcPr>
            <w:tcW w:w="9200" w:type="dxa"/>
            <w:tcBorders>
              <w:top w:val="nil"/>
              <w:left w:val="nil"/>
              <w:bottom w:val="nil"/>
              <w:right w:val="nil"/>
            </w:tcBorders>
            <w:tcMar>
              <w:top w:w="120" w:type="dxa"/>
              <w:left w:w="120" w:type="dxa"/>
              <w:bottom w:w="80" w:type="dxa"/>
              <w:right w:w="120" w:type="dxa"/>
            </w:tcMar>
          </w:tcPr>
          <w:p w:rsidR="00D314D0" w:rsidRDefault="00D314D0" w:rsidP="00A707F6">
            <w:pPr>
              <w:pStyle w:val="CellBody"/>
            </w:pPr>
            <w:r>
              <w:rPr>
                <w:noProof/>
                <w:w w:val="100"/>
              </w:rPr>
              <w:drawing>
                <wp:inline distT="0" distB="0" distL="0" distR="0">
                  <wp:extent cx="5943600" cy="2374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374900"/>
                          </a:xfrm>
                          <a:prstGeom prst="rect">
                            <a:avLst/>
                          </a:prstGeom>
                          <a:noFill/>
                          <a:ln>
                            <a:noFill/>
                          </a:ln>
                        </pic:spPr>
                      </pic:pic>
                    </a:graphicData>
                  </a:graphic>
                </wp:inline>
              </w:drawing>
            </w:r>
          </w:p>
        </w:tc>
      </w:tr>
      <w:tr w:rsidR="00D314D0" w:rsidTr="00A707F6">
        <w:trPr>
          <w:jc w:val="center"/>
        </w:trPr>
        <w:tc>
          <w:tcPr>
            <w:tcW w:w="9200" w:type="dxa"/>
            <w:tcBorders>
              <w:top w:val="nil"/>
              <w:left w:val="nil"/>
              <w:bottom w:val="nil"/>
              <w:right w:val="nil"/>
            </w:tcBorders>
            <w:tcMar>
              <w:top w:w="120" w:type="dxa"/>
              <w:left w:w="120" w:type="dxa"/>
              <w:bottom w:w="80" w:type="dxa"/>
              <w:right w:w="120" w:type="dxa"/>
            </w:tcMar>
            <w:vAlign w:val="center"/>
          </w:tcPr>
          <w:p w:rsidR="00D314D0" w:rsidRDefault="00D314D0" w:rsidP="00D314D0">
            <w:pPr>
              <w:pStyle w:val="FigTitle"/>
              <w:numPr>
                <w:ilvl w:val="0"/>
                <w:numId w:val="7"/>
              </w:numPr>
            </w:pPr>
            <w:bookmarkStart w:id="4" w:name="RTF33353039333a204669675469"/>
            <w:r>
              <w:rPr>
                <w:w w:val="100"/>
              </w:rPr>
              <w:t xml:space="preserve">An example of UL MU transmissions with an immediate Multi-STA </w:t>
            </w:r>
            <w:proofErr w:type="spellStart"/>
            <w:r>
              <w:rPr>
                <w:w w:val="100"/>
              </w:rPr>
              <w:t>BlockAck</w:t>
            </w:r>
            <w:proofErr w:type="spellEnd"/>
            <w:r>
              <w:rPr>
                <w:w w:val="100"/>
              </w:rPr>
              <w:t xml:space="preserve"> </w:t>
            </w:r>
            <w:proofErr w:type="gramStart"/>
            <w:r>
              <w:rPr>
                <w:w w:val="100"/>
              </w:rPr>
              <w:t>fr</w:t>
            </w:r>
            <w:bookmarkEnd w:id="4"/>
            <w:r>
              <w:rPr>
                <w:w w:val="100"/>
              </w:rPr>
              <w:t>ame</w:t>
            </w:r>
            <w:r>
              <w:rPr>
                <w:rFonts w:ascii="Times New Roman" w:hAnsi="Times New Roman" w:cs="Times New Roman"/>
                <w:b w:val="0"/>
                <w:bCs w:val="0"/>
                <w:w w:val="100"/>
              </w:rPr>
              <w:t>(</w:t>
            </w:r>
            <w:proofErr w:type="gramEnd"/>
            <w:r>
              <w:rPr>
                <w:rFonts w:ascii="Times New Roman" w:hAnsi="Times New Roman" w:cs="Times New Roman"/>
                <w:b w:val="0"/>
                <w:bCs w:val="0"/>
                <w:w w:val="100"/>
              </w:rPr>
              <w:t>#1407)</w:t>
            </w:r>
            <w:r>
              <w:rPr>
                <w:w w:val="100"/>
              </w:rPr>
              <w:t xml:space="preserve"> acknowledging the MPDUs(#1732)</w:t>
            </w:r>
          </w:p>
        </w:tc>
      </w:tr>
    </w:tbl>
    <w:p w:rsidR="00D314D0" w:rsidRDefault="00D314D0" w:rsidP="00D314D0">
      <w:pPr>
        <w:pStyle w:val="T"/>
        <w:rPr>
          <w:w w:val="100"/>
        </w:rPr>
      </w:pPr>
      <w:r>
        <w:rPr>
          <w:w w:val="100"/>
        </w:rPr>
        <w:t>(#1427)</w:t>
      </w:r>
    </w:p>
    <w:p w:rsidR="00635B41" w:rsidRPr="00635B41" w:rsidRDefault="00635B41" w:rsidP="00635B41">
      <w:pPr>
        <w:pStyle w:val="T"/>
        <w:rPr>
          <w:color w:val="FF0000"/>
          <w:w w:val="100"/>
        </w:rPr>
      </w:pPr>
      <w:r w:rsidRPr="00635B41">
        <w:rPr>
          <w:color w:val="FF0000"/>
          <w:w w:val="100"/>
        </w:rPr>
        <w:lastRenderedPageBreak/>
        <w:t>Remove PIFS in the figure</w:t>
      </w:r>
      <w:r>
        <w:rPr>
          <w:color w:val="FF0000"/>
          <w:w w:val="100"/>
        </w:rPr>
        <w:t>.</w:t>
      </w:r>
    </w:p>
    <w:p w:rsidR="00635B41" w:rsidRDefault="00635B41" w:rsidP="00D314D0">
      <w:pPr>
        <w:pStyle w:val="T"/>
        <w:rPr>
          <w:w w:val="100"/>
        </w:rPr>
      </w:pPr>
    </w:p>
    <w:p w:rsidR="00D314D0" w:rsidRDefault="00D314D0" w:rsidP="00D314D0">
      <w:pPr>
        <w:pStyle w:val="T"/>
        <w:rPr>
          <w:w w:val="100"/>
        </w:rPr>
      </w:pPr>
      <w:r>
        <w:rPr>
          <w:w w:val="100"/>
        </w:rPr>
        <w:t xml:space="preserve">An example of a Multi-STA </w:t>
      </w:r>
      <w:proofErr w:type="spellStart"/>
      <w:r>
        <w:rPr>
          <w:w w:val="100"/>
        </w:rPr>
        <w:t>BlockAck</w:t>
      </w:r>
      <w:proofErr w:type="spellEnd"/>
      <w:r>
        <w:rPr>
          <w:w w:val="100"/>
        </w:rPr>
        <w:t xml:space="preserve"> frame acknowledgement in a non-HT Duplicate PPDU is given in </w:t>
      </w:r>
      <w:r>
        <w:rPr>
          <w:w w:val="100"/>
        </w:rPr>
        <w:fldChar w:fldCharType="begin"/>
      </w:r>
      <w:r>
        <w:rPr>
          <w:w w:val="100"/>
        </w:rPr>
        <w:instrText xml:space="preserve"> REF  RTF32363334383a204669675469 \h</w:instrText>
      </w:r>
      <w:r>
        <w:rPr>
          <w:w w:val="100"/>
        </w:rPr>
      </w:r>
      <w:r>
        <w:rPr>
          <w:w w:val="100"/>
        </w:rPr>
        <w:fldChar w:fldCharType="separate"/>
      </w:r>
      <w:r>
        <w:rPr>
          <w:w w:val="100"/>
        </w:rPr>
        <w:t xml:space="preserve">Figure 10-12d (An example of UL MU transmissions with an immediate DL non-HT duplicate PPDU containing the Multi-STA </w:t>
      </w:r>
      <w:proofErr w:type="spellStart"/>
      <w:r>
        <w:rPr>
          <w:w w:val="100"/>
        </w:rPr>
        <w:t>BlockAck</w:t>
      </w:r>
      <w:proofErr w:type="spellEnd"/>
      <w:r>
        <w:rPr>
          <w:w w:val="100"/>
        </w:rPr>
        <w:t xml:space="preserve"> </w:t>
      </w:r>
      <w:proofErr w:type="gramStart"/>
      <w:r>
        <w:rPr>
          <w:w w:val="100"/>
        </w:rPr>
        <w:t>frame(</w:t>
      </w:r>
      <w:proofErr w:type="gramEnd"/>
      <w:r>
        <w:rPr>
          <w:w w:val="100"/>
        </w:rPr>
        <w:t>#1732))</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200"/>
      </w:tblGrid>
      <w:tr w:rsidR="00D314D0" w:rsidTr="00A707F6">
        <w:trPr>
          <w:trHeight w:val="2600"/>
          <w:jc w:val="center"/>
        </w:trPr>
        <w:tc>
          <w:tcPr>
            <w:tcW w:w="9200" w:type="dxa"/>
            <w:tcBorders>
              <w:top w:val="nil"/>
              <w:left w:val="nil"/>
              <w:bottom w:val="nil"/>
              <w:right w:val="nil"/>
            </w:tcBorders>
            <w:tcMar>
              <w:top w:w="120" w:type="dxa"/>
              <w:left w:w="120" w:type="dxa"/>
              <w:bottom w:w="80" w:type="dxa"/>
              <w:right w:w="120" w:type="dxa"/>
            </w:tcMar>
          </w:tcPr>
          <w:p w:rsidR="00D314D0" w:rsidRDefault="00D314D0" w:rsidP="00A707F6">
            <w:pPr>
              <w:pStyle w:val="CellBody"/>
            </w:pPr>
            <w:r>
              <w:rPr>
                <w:noProof/>
                <w:w w:val="100"/>
              </w:rPr>
              <w:drawing>
                <wp:inline distT="0" distB="0" distL="0" distR="0">
                  <wp:extent cx="57912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0" cy="1524000"/>
                          </a:xfrm>
                          <a:prstGeom prst="rect">
                            <a:avLst/>
                          </a:prstGeom>
                          <a:noFill/>
                          <a:ln>
                            <a:noFill/>
                          </a:ln>
                        </pic:spPr>
                      </pic:pic>
                    </a:graphicData>
                  </a:graphic>
                </wp:inline>
              </w:drawing>
            </w:r>
          </w:p>
        </w:tc>
      </w:tr>
      <w:tr w:rsidR="00D314D0" w:rsidTr="00A707F6">
        <w:trPr>
          <w:jc w:val="center"/>
        </w:trPr>
        <w:tc>
          <w:tcPr>
            <w:tcW w:w="9200" w:type="dxa"/>
            <w:tcBorders>
              <w:top w:val="nil"/>
              <w:left w:val="nil"/>
              <w:bottom w:val="nil"/>
              <w:right w:val="nil"/>
            </w:tcBorders>
            <w:tcMar>
              <w:top w:w="120" w:type="dxa"/>
              <w:left w:w="120" w:type="dxa"/>
              <w:bottom w:w="80" w:type="dxa"/>
              <w:right w:w="120" w:type="dxa"/>
            </w:tcMar>
            <w:vAlign w:val="center"/>
          </w:tcPr>
          <w:p w:rsidR="00D314D0" w:rsidRDefault="00D314D0" w:rsidP="00D314D0">
            <w:pPr>
              <w:pStyle w:val="FigTitle"/>
              <w:numPr>
                <w:ilvl w:val="0"/>
                <w:numId w:val="8"/>
              </w:numPr>
            </w:pPr>
            <w:bookmarkStart w:id="5" w:name="RTF32363334383a204669675469"/>
            <w:r>
              <w:rPr>
                <w:w w:val="100"/>
              </w:rPr>
              <w:t>An example of UL MU transmissions with an immediate DL non-HT duplicate PP</w:t>
            </w:r>
            <w:bookmarkEnd w:id="5"/>
            <w:r>
              <w:rPr>
                <w:w w:val="100"/>
              </w:rPr>
              <w:t xml:space="preserve">DU containing the Multi-STA </w:t>
            </w:r>
            <w:proofErr w:type="spellStart"/>
            <w:r>
              <w:rPr>
                <w:w w:val="100"/>
              </w:rPr>
              <w:t>BlockAck</w:t>
            </w:r>
            <w:proofErr w:type="spellEnd"/>
            <w:r>
              <w:rPr>
                <w:w w:val="100"/>
              </w:rPr>
              <w:t xml:space="preserve"> </w:t>
            </w:r>
            <w:proofErr w:type="gramStart"/>
            <w:r>
              <w:rPr>
                <w:w w:val="100"/>
              </w:rPr>
              <w:t>frame(</w:t>
            </w:r>
            <w:proofErr w:type="gramEnd"/>
            <w:r>
              <w:rPr>
                <w:w w:val="100"/>
              </w:rPr>
              <w:t>#1732)</w:t>
            </w:r>
          </w:p>
        </w:tc>
      </w:tr>
    </w:tbl>
    <w:p w:rsidR="00D314D0" w:rsidRDefault="00D314D0" w:rsidP="00D314D0">
      <w:pPr>
        <w:pStyle w:val="T"/>
        <w:rPr>
          <w:w w:val="100"/>
        </w:rPr>
      </w:pPr>
      <w:r>
        <w:rPr>
          <w:w w:val="100"/>
        </w:rPr>
        <w:t>(#1427)</w:t>
      </w:r>
    </w:p>
    <w:p w:rsidR="00635B41" w:rsidRPr="00635B41" w:rsidRDefault="00635B41" w:rsidP="00635B41">
      <w:pPr>
        <w:pStyle w:val="T"/>
        <w:rPr>
          <w:color w:val="FF0000"/>
          <w:w w:val="100"/>
        </w:rPr>
      </w:pPr>
      <w:r w:rsidRPr="00635B41">
        <w:rPr>
          <w:color w:val="FF0000"/>
          <w:w w:val="100"/>
        </w:rPr>
        <w:t>Remove PIFS in the figure</w:t>
      </w:r>
      <w:r>
        <w:rPr>
          <w:color w:val="FF0000"/>
          <w:w w:val="100"/>
        </w:rPr>
        <w:t>.</w:t>
      </w:r>
    </w:p>
    <w:p w:rsidR="00635B41" w:rsidRDefault="00635B41" w:rsidP="00D314D0">
      <w:pPr>
        <w:pStyle w:val="T"/>
        <w:rPr>
          <w:w w:val="100"/>
        </w:rPr>
      </w:pPr>
    </w:p>
    <w:p w:rsidR="00D314D0" w:rsidRDefault="00D314D0" w:rsidP="00D314D0">
      <w:pPr>
        <w:pStyle w:val="T"/>
        <w:rPr>
          <w:w w:val="100"/>
        </w:rPr>
      </w:pPr>
      <w:r>
        <w:rPr>
          <w:w w:val="100"/>
        </w:rPr>
        <w:t xml:space="preserve">An example of a Multi-STA </w:t>
      </w:r>
      <w:proofErr w:type="spellStart"/>
      <w:r>
        <w:rPr>
          <w:w w:val="100"/>
        </w:rPr>
        <w:t>BlockAck</w:t>
      </w:r>
      <w:proofErr w:type="spellEnd"/>
      <w:r>
        <w:rPr>
          <w:w w:val="100"/>
        </w:rPr>
        <w:t xml:space="preserve"> frame acknowledgement in an OFDMA HE MU PPDU is given in </w:t>
      </w:r>
      <w:r>
        <w:rPr>
          <w:w w:val="100"/>
        </w:rPr>
        <w:fldChar w:fldCharType="begin"/>
      </w:r>
      <w:r>
        <w:rPr>
          <w:w w:val="100"/>
        </w:rPr>
        <w:instrText xml:space="preserve"> REF  RTF31383134313a204669675469 \h</w:instrText>
      </w:r>
      <w:r>
        <w:rPr>
          <w:w w:val="100"/>
        </w:rPr>
      </w:r>
      <w:r>
        <w:rPr>
          <w:w w:val="100"/>
        </w:rPr>
        <w:fldChar w:fldCharType="separate"/>
      </w:r>
      <w:r>
        <w:rPr>
          <w:w w:val="100"/>
        </w:rPr>
        <w:t xml:space="preserve">Figure 10-12e (An example of UL MU transmissions with an immediate OFDMA HE MU PPDU containing Multi-STA </w:t>
      </w:r>
      <w:proofErr w:type="spellStart"/>
      <w:r>
        <w:rPr>
          <w:w w:val="100"/>
        </w:rPr>
        <w:t>BlockAck</w:t>
      </w:r>
      <w:proofErr w:type="spellEnd"/>
      <w:r>
        <w:rPr>
          <w:w w:val="100"/>
        </w:rPr>
        <w:t xml:space="preserve"> </w:t>
      </w:r>
      <w:proofErr w:type="gramStart"/>
      <w:r>
        <w:rPr>
          <w:w w:val="100"/>
        </w:rPr>
        <w:t>frames(</w:t>
      </w:r>
      <w:proofErr w:type="gramEnd"/>
      <w:r>
        <w:rPr>
          <w:w w:val="100"/>
        </w:rPr>
        <w:t>#1732))</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200"/>
      </w:tblGrid>
      <w:tr w:rsidR="00D314D0" w:rsidTr="00A707F6">
        <w:trPr>
          <w:trHeight w:val="4080"/>
          <w:jc w:val="center"/>
        </w:trPr>
        <w:tc>
          <w:tcPr>
            <w:tcW w:w="9200" w:type="dxa"/>
            <w:tcBorders>
              <w:top w:val="nil"/>
              <w:left w:val="nil"/>
              <w:bottom w:val="nil"/>
              <w:right w:val="nil"/>
            </w:tcBorders>
            <w:tcMar>
              <w:top w:w="120" w:type="dxa"/>
              <w:left w:w="120" w:type="dxa"/>
              <w:bottom w:w="80" w:type="dxa"/>
              <w:right w:w="120" w:type="dxa"/>
            </w:tcMar>
          </w:tcPr>
          <w:p w:rsidR="00D314D0" w:rsidRDefault="00D314D0" w:rsidP="00A707F6">
            <w:pPr>
              <w:pStyle w:val="CellBody"/>
            </w:pPr>
            <w:r>
              <w:rPr>
                <w:noProof/>
                <w:w w:val="100"/>
              </w:rPr>
              <w:drawing>
                <wp:inline distT="0" distB="0" distL="0" distR="0">
                  <wp:extent cx="5943600" cy="2463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463800"/>
                          </a:xfrm>
                          <a:prstGeom prst="rect">
                            <a:avLst/>
                          </a:prstGeom>
                          <a:noFill/>
                          <a:ln>
                            <a:noFill/>
                          </a:ln>
                        </pic:spPr>
                      </pic:pic>
                    </a:graphicData>
                  </a:graphic>
                </wp:inline>
              </w:drawing>
            </w:r>
          </w:p>
        </w:tc>
      </w:tr>
      <w:tr w:rsidR="00D314D0" w:rsidTr="00A707F6">
        <w:trPr>
          <w:jc w:val="center"/>
        </w:trPr>
        <w:tc>
          <w:tcPr>
            <w:tcW w:w="9200" w:type="dxa"/>
            <w:tcBorders>
              <w:top w:val="nil"/>
              <w:left w:val="nil"/>
              <w:bottom w:val="nil"/>
              <w:right w:val="nil"/>
            </w:tcBorders>
            <w:tcMar>
              <w:top w:w="120" w:type="dxa"/>
              <w:left w:w="120" w:type="dxa"/>
              <w:bottom w:w="80" w:type="dxa"/>
              <w:right w:w="120" w:type="dxa"/>
            </w:tcMar>
            <w:vAlign w:val="center"/>
          </w:tcPr>
          <w:p w:rsidR="00D314D0" w:rsidRDefault="00D314D0" w:rsidP="00D314D0">
            <w:pPr>
              <w:pStyle w:val="FigTitle"/>
              <w:numPr>
                <w:ilvl w:val="0"/>
                <w:numId w:val="9"/>
              </w:numPr>
            </w:pPr>
            <w:bookmarkStart w:id="6" w:name="RTF31383134313a204669675469"/>
            <w:r>
              <w:rPr>
                <w:w w:val="100"/>
              </w:rPr>
              <w:t xml:space="preserve">An example of UL MU transmissions with an immediate OFDMA HE MU PPDU </w:t>
            </w:r>
            <w:r>
              <w:rPr>
                <w:w w:val="100"/>
              </w:rPr>
              <w:lastRenderedPageBreak/>
              <w:t>co</w:t>
            </w:r>
            <w:bookmarkEnd w:id="6"/>
            <w:r>
              <w:rPr>
                <w:w w:val="100"/>
              </w:rPr>
              <w:t xml:space="preserve">ntaining Multi-STA </w:t>
            </w:r>
            <w:proofErr w:type="spellStart"/>
            <w:r>
              <w:rPr>
                <w:w w:val="100"/>
              </w:rPr>
              <w:t>BlockAck</w:t>
            </w:r>
            <w:proofErr w:type="spellEnd"/>
            <w:r>
              <w:rPr>
                <w:w w:val="100"/>
              </w:rPr>
              <w:t xml:space="preserve"> </w:t>
            </w:r>
            <w:proofErr w:type="gramStart"/>
            <w:r>
              <w:rPr>
                <w:w w:val="100"/>
              </w:rPr>
              <w:t>frames(</w:t>
            </w:r>
            <w:proofErr w:type="gramEnd"/>
            <w:r>
              <w:rPr>
                <w:w w:val="100"/>
              </w:rPr>
              <w:t>#1732)</w:t>
            </w:r>
          </w:p>
        </w:tc>
      </w:tr>
    </w:tbl>
    <w:p w:rsidR="00D314D0" w:rsidRDefault="00D314D0" w:rsidP="00D314D0">
      <w:pPr>
        <w:pStyle w:val="T"/>
        <w:rPr>
          <w:w w:val="100"/>
        </w:rPr>
      </w:pPr>
      <w:r>
        <w:rPr>
          <w:w w:val="100"/>
        </w:rPr>
        <w:lastRenderedPageBreak/>
        <w:t>(#1427)</w:t>
      </w:r>
    </w:p>
    <w:p w:rsidR="00635B41" w:rsidRPr="00635B41" w:rsidRDefault="00635B41" w:rsidP="00635B41">
      <w:pPr>
        <w:pStyle w:val="T"/>
        <w:rPr>
          <w:color w:val="FF0000"/>
          <w:w w:val="100"/>
        </w:rPr>
      </w:pPr>
      <w:r w:rsidRPr="00635B41">
        <w:rPr>
          <w:color w:val="FF0000"/>
          <w:w w:val="100"/>
        </w:rPr>
        <w:t>Remove PIFS in the figure</w:t>
      </w:r>
      <w:r>
        <w:rPr>
          <w:color w:val="FF0000"/>
          <w:w w:val="100"/>
        </w:rPr>
        <w:t>.</w:t>
      </w:r>
    </w:p>
    <w:p w:rsidR="00C55662" w:rsidRPr="004E4443" w:rsidRDefault="00C55662" w:rsidP="00C55662">
      <w:pPr>
        <w:rPr>
          <w:rFonts w:ascii="Calibri" w:hAnsi="Calibri"/>
          <w:color w:val="000000"/>
        </w:rPr>
      </w:pPr>
    </w:p>
    <w:p w:rsidR="0074414D" w:rsidRDefault="00E05D49" w:rsidP="007E6BFA">
      <w:pPr>
        <w:rPr>
          <w:rFonts w:eastAsia="Malgun Gothic"/>
          <w:color w:val="FF0000"/>
          <w:lang w:eastAsia="ko-KR"/>
        </w:rPr>
      </w:pPr>
      <w:r w:rsidRPr="00E05D49">
        <w:rPr>
          <w:rFonts w:eastAsia="Malgun Gothic"/>
          <w:color w:val="FF0000"/>
          <w:lang w:eastAsia="ko-KR"/>
        </w:rPr>
        <w:t xml:space="preserve">An AP may use MU-BAR variant Trigger frame to solicit the acknowledgment frames from multiple HE STAs, to whom the AP sends the </w:t>
      </w:r>
      <w:proofErr w:type="spellStart"/>
      <w:r w:rsidRPr="00E05D49">
        <w:rPr>
          <w:rFonts w:eastAsia="Malgun Gothic"/>
          <w:color w:val="FF0000"/>
          <w:lang w:eastAsia="ko-KR"/>
        </w:rPr>
        <w:t>QoS</w:t>
      </w:r>
      <w:proofErr w:type="spellEnd"/>
      <w:r w:rsidRPr="00E05D49">
        <w:rPr>
          <w:rFonts w:eastAsia="Malgun Gothic"/>
          <w:color w:val="FF0000"/>
          <w:lang w:eastAsia="ko-KR"/>
        </w:rPr>
        <w:t xml:space="preserve"> Data frame(s) with </w:t>
      </w:r>
      <w:proofErr w:type="spellStart"/>
      <w:r w:rsidRPr="00E05D49">
        <w:rPr>
          <w:rFonts w:eastAsia="Malgun Gothic"/>
          <w:color w:val="FF0000"/>
          <w:lang w:eastAsia="ko-KR"/>
        </w:rPr>
        <w:t>Ack</w:t>
      </w:r>
      <w:proofErr w:type="spellEnd"/>
      <w:r w:rsidRPr="00E05D49">
        <w:rPr>
          <w:rFonts w:eastAsia="Malgun Gothic"/>
          <w:color w:val="FF0000"/>
          <w:lang w:eastAsia="ko-KR"/>
        </w:rPr>
        <w:t xml:space="preserve"> Policy equal to Block </w:t>
      </w:r>
      <w:proofErr w:type="spellStart"/>
      <w:r w:rsidRPr="00E05D49">
        <w:rPr>
          <w:rFonts w:eastAsia="Malgun Gothic"/>
          <w:color w:val="FF0000"/>
          <w:lang w:eastAsia="ko-KR"/>
        </w:rPr>
        <w:t>Ack</w:t>
      </w:r>
      <w:proofErr w:type="spellEnd"/>
      <w:r w:rsidRPr="00E05D49">
        <w:rPr>
          <w:rFonts w:eastAsia="Malgun Gothic"/>
          <w:color w:val="FF0000"/>
          <w:lang w:eastAsia="ko-KR"/>
        </w:rPr>
        <w:t xml:space="preserve"> or from whom the AP does not receive the immediate acknowledgement frames after sending </w:t>
      </w:r>
      <w:proofErr w:type="spellStart"/>
      <w:r w:rsidRPr="00E05D49">
        <w:rPr>
          <w:rFonts w:eastAsia="Malgun Gothic"/>
          <w:color w:val="FF0000"/>
          <w:lang w:eastAsia="ko-KR"/>
        </w:rPr>
        <w:t>QoS</w:t>
      </w:r>
      <w:proofErr w:type="spellEnd"/>
      <w:r w:rsidRPr="00E05D49">
        <w:rPr>
          <w:rFonts w:eastAsia="Malgun Gothic"/>
          <w:color w:val="FF0000"/>
          <w:lang w:eastAsia="ko-KR"/>
        </w:rPr>
        <w:t xml:space="preserve"> Data frame(s) in a HE MU PPDU with </w:t>
      </w:r>
      <w:proofErr w:type="spellStart"/>
      <w:r w:rsidRPr="00E05D49">
        <w:rPr>
          <w:rFonts w:eastAsia="Malgun Gothic"/>
          <w:color w:val="FF0000"/>
          <w:lang w:eastAsia="ko-KR"/>
        </w:rPr>
        <w:t>Ack</w:t>
      </w:r>
      <w:proofErr w:type="spellEnd"/>
      <w:r w:rsidRPr="00E05D49">
        <w:rPr>
          <w:rFonts w:eastAsia="Malgun Gothic"/>
          <w:color w:val="FF0000"/>
          <w:lang w:eastAsia="ko-KR"/>
        </w:rPr>
        <w:t xml:space="preserve"> Policy equal to MU Ack.</w:t>
      </w:r>
    </w:p>
    <w:p w:rsidR="0074414D" w:rsidRPr="00E05D49" w:rsidRDefault="0074414D" w:rsidP="007E6BFA">
      <w:pPr>
        <w:rPr>
          <w:color w:val="FF0000"/>
        </w:rPr>
      </w:pPr>
      <w:r w:rsidRPr="00802736">
        <w:rPr>
          <w:color w:val="FF0000"/>
          <w:lang w:val="en-GB"/>
        </w:rPr>
        <w:t xml:space="preserve">An </w:t>
      </w:r>
      <w:r>
        <w:rPr>
          <w:color w:val="FF0000"/>
          <w:lang w:val="en-GB"/>
        </w:rPr>
        <w:t xml:space="preserve">STA </w:t>
      </w:r>
      <w:r w:rsidRPr="00802736">
        <w:rPr>
          <w:color w:val="FF0000"/>
          <w:lang w:val="en-GB"/>
        </w:rPr>
        <w:t xml:space="preserve">may use </w:t>
      </w:r>
      <w:proofErr w:type="spellStart"/>
      <w:r w:rsidRPr="00802736">
        <w:rPr>
          <w:color w:val="FF0000"/>
          <w:lang w:val="en-GB"/>
        </w:rPr>
        <w:t>B</w:t>
      </w:r>
      <w:r>
        <w:rPr>
          <w:color w:val="FF0000"/>
          <w:lang w:val="en-GB"/>
        </w:rPr>
        <w:t>lock</w:t>
      </w:r>
      <w:r w:rsidRPr="00802736">
        <w:rPr>
          <w:color w:val="FF0000"/>
          <w:lang w:val="en-GB"/>
        </w:rPr>
        <w:t>A</w:t>
      </w:r>
      <w:r>
        <w:rPr>
          <w:color w:val="FF0000"/>
          <w:lang w:val="en-GB"/>
        </w:rPr>
        <w:t>ck</w:t>
      </w:r>
      <w:r w:rsidRPr="00802736">
        <w:rPr>
          <w:color w:val="FF0000"/>
          <w:lang w:val="en-GB"/>
        </w:rPr>
        <w:t>R</w:t>
      </w:r>
      <w:r>
        <w:rPr>
          <w:color w:val="FF0000"/>
          <w:lang w:val="en-GB"/>
        </w:rPr>
        <w:t>eq</w:t>
      </w:r>
      <w:proofErr w:type="spellEnd"/>
      <w:r>
        <w:rPr>
          <w:color w:val="FF0000"/>
          <w:lang w:val="en-GB"/>
        </w:rPr>
        <w:t xml:space="preserve"> frame</w:t>
      </w:r>
      <w:r w:rsidRPr="00802736">
        <w:rPr>
          <w:color w:val="FF0000"/>
          <w:lang w:val="en-GB"/>
        </w:rPr>
        <w:t xml:space="preserve"> to solicit th</w:t>
      </w:r>
      <w:r>
        <w:rPr>
          <w:color w:val="FF0000"/>
          <w:lang w:val="en-GB"/>
        </w:rPr>
        <w:t>e acknowledgment frame(s)</w:t>
      </w:r>
      <w:r w:rsidRPr="00802736">
        <w:rPr>
          <w:color w:val="FF0000"/>
          <w:lang w:val="en-GB"/>
        </w:rPr>
        <w:t xml:space="preserve">, to whom the STA sent the </w:t>
      </w:r>
      <w:proofErr w:type="spellStart"/>
      <w:r>
        <w:rPr>
          <w:color w:val="FF0000"/>
          <w:lang w:val="en-GB"/>
        </w:rPr>
        <w:t>QoS</w:t>
      </w:r>
      <w:proofErr w:type="spellEnd"/>
      <w:r>
        <w:rPr>
          <w:color w:val="FF0000"/>
          <w:lang w:val="en-GB"/>
        </w:rPr>
        <w:t xml:space="preserve"> Data frame(s)</w:t>
      </w:r>
      <w:r w:rsidRPr="00802736">
        <w:rPr>
          <w:color w:val="FF0000"/>
          <w:lang w:val="en-GB"/>
        </w:rPr>
        <w:t xml:space="preserve"> with </w:t>
      </w:r>
      <w:proofErr w:type="spellStart"/>
      <w:r w:rsidRPr="00802736">
        <w:rPr>
          <w:color w:val="FF0000"/>
          <w:lang w:val="en-GB"/>
        </w:rPr>
        <w:t>Ack</w:t>
      </w:r>
      <w:proofErr w:type="spellEnd"/>
      <w:r w:rsidRPr="00802736">
        <w:rPr>
          <w:color w:val="FF0000"/>
          <w:lang w:val="en-GB"/>
        </w:rPr>
        <w:t xml:space="preserve"> Policy </w:t>
      </w:r>
      <w:r>
        <w:rPr>
          <w:color w:val="FF0000"/>
          <w:lang w:val="en-GB"/>
        </w:rPr>
        <w:t xml:space="preserve">subfield equal to </w:t>
      </w:r>
      <w:proofErr w:type="spellStart"/>
      <w:r>
        <w:rPr>
          <w:color w:val="FF0000"/>
          <w:lang w:val="en-GB"/>
        </w:rPr>
        <w:t>BlockAck</w:t>
      </w:r>
      <w:proofErr w:type="spellEnd"/>
      <w:r w:rsidRPr="00802736">
        <w:rPr>
          <w:color w:val="FF0000"/>
          <w:lang w:val="en-GB"/>
        </w:rPr>
        <w:t xml:space="preserve"> or from whom the STA did not receive the immediate acknowledgement frames </w:t>
      </w:r>
      <w:r>
        <w:rPr>
          <w:color w:val="FF0000"/>
          <w:lang w:val="en-GB"/>
        </w:rPr>
        <w:t xml:space="preserve">after sending </w:t>
      </w:r>
      <w:proofErr w:type="spellStart"/>
      <w:r>
        <w:rPr>
          <w:color w:val="FF0000"/>
          <w:lang w:val="en-GB"/>
        </w:rPr>
        <w:t>QoS</w:t>
      </w:r>
      <w:proofErr w:type="spellEnd"/>
      <w:r>
        <w:rPr>
          <w:color w:val="FF0000"/>
          <w:lang w:val="en-GB"/>
        </w:rPr>
        <w:t xml:space="preserve"> Data frame(s) in a HE triggered-based</w:t>
      </w:r>
      <w:r w:rsidRPr="00802736">
        <w:rPr>
          <w:color w:val="FF0000"/>
          <w:lang w:val="en-GB"/>
        </w:rPr>
        <w:t xml:space="preserve"> PPDU with</w:t>
      </w:r>
      <w:r w:rsidRPr="00294CE0">
        <w:rPr>
          <w:color w:val="FF0000"/>
        </w:rPr>
        <w:t xml:space="preserve"> </w:t>
      </w:r>
      <w:proofErr w:type="spellStart"/>
      <w:r w:rsidRPr="00294CE0">
        <w:rPr>
          <w:color w:val="FF0000"/>
        </w:rPr>
        <w:t>Ack</w:t>
      </w:r>
      <w:proofErr w:type="spellEnd"/>
      <w:r w:rsidRPr="00294CE0">
        <w:rPr>
          <w:color w:val="FF0000"/>
        </w:rPr>
        <w:t xml:space="preserve"> Policy subfield equal </w:t>
      </w:r>
      <w:proofErr w:type="gramStart"/>
      <w:r w:rsidRPr="00294CE0">
        <w:rPr>
          <w:color w:val="FF0000"/>
        </w:rPr>
        <w:t>to</w:t>
      </w:r>
      <w:proofErr w:type="gramEnd"/>
      <w:r w:rsidRPr="00294CE0">
        <w:rPr>
          <w:color w:val="FF0000"/>
        </w:rPr>
        <w:t xml:space="preserve"> </w:t>
      </w:r>
      <w:r>
        <w:rPr>
          <w:color w:val="FF0000"/>
        </w:rPr>
        <w:t xml:space="preserve">Normal </w:t>
      </w:r>
      <w:proofErr w:type="spellStart"/>
      <w:r>
        <w:rPr>
          <w:color w:val="FF0000"/>
        </w:rPr>
        <w:t>Ack</w:t>
      </w:r>
      <w:proofErr w:type="spellEnd"/>
      <w:r>
        <w:rPr>
          <w:color w:val="FF0000"/>
        </w:rPr>
        <w:t xml:space="preserve"> or </w:t>
      </w:r>
      <w:proofErr w:type="spellStart"/>
      <w:r>
        <w:rPr>
          <w:color w:val="FF0000"/>
        </w:rPr>
        <w:t>Impilcit</w:t>
      </w:r>
      <w:proofErr w:type="spellEnd"/>
      <w:r>
        <w:rPr>
          <w:color w:val="FF0000"/>
        </w:rPr>
        <w:t xml:space="preserve"> BAR.</w:t>
      </w:r>
    </w:p>
    <w:p w:rsidR="00A87B64" w:rsidRDefault="00A87B64"/>
    <w:p w:rsidR="00DE510B" w:rsidRDefault="00DE510B" w:rsidP="00DE510B">
      <w:pPr>
        <w:pStyle w:val="H2"/>
        <w:numPr>
          <w:ilvl w:val="0"/>
          <w:numId w:val="10"/>
        </w:numPr>
        <w:rPr>
          <w:w w:val="100"/>
        </w:rPr>
      </w:pPr>
      <w:proofErr w:type="spellStart"/>
      <w:r>
        <w:rPr>
          <w:w w:val="100"/>
        </w:rPr>
        <w:t>Multirate</w:t>
      </w:r>
      <w:proofErr w:type="spellEnd"/>
      <w:r>
        <w:rPr>
          <w:w w:val="100"/>
        </w:rPr>
        <w:t xml:space="preserve"> support</w:t>
      </w:r>
    </w:p>
    <w:p w:rsidR="00DE510B" w:rsidRDefault="00DE510B" w:rsidP="00DE510B">
      <w:pPr>
        <w:pStyle w:val="H3"/>
        <w:numPr>
          <w:ilvl w:val="0"/>
          <w:numId w:val="11"/>
        </w:numPr>
        <w:rPr>
          <w:w w:val="100"/>
        </w:rPr>
      </w:pPr>
      <w:bookmarkStart w:id="7" w:name="RTF31303933383a2048332c312e"/>
      <w:r>
        <w:rPr>
          <w:w w:val="100"/>
        </w:rPr>
        <w:t>Rate selection for Control frames</w:t>
      </w:r>
      <w:bookmarkEnd w:id="7"/>
    </w:p>
    <w:p w:rsidR="00DE510B" w:rsidRDefault="00DE510B" w:rsidP="00DE510B">
      <w:pPr>
        <w:pStyle w:val="H4"/>
        <w:numPr>
          <w:ilvl w:val="0"/>
          <w:numId w:val="12"/>
        </w:numPr>
        <w:rPr>
          <w:w w:val="100"/>
        </w:rPr>
      </w:pPr>
      <w:r>
        <w:rPr>
          <w:w w:val="100"/>
        </w:rPr>
        <w:t>Rate selection for control response frames</w:t>
      </w:r>
    </w:p>
    <w:p w:rsidR="00DE510B" w:rsidRDefault="00DE510B" w:rsidP="00DE510B">
      <w:pPr>
        <w:pStyle w:val="H5"/>
        <w:numPr>
          <w:ilvl w:val="0"/>
          <w:numId w:val="13"/>
        </w:numPr>
        <w:rPr>
          <w:w w:val="100"/>
        </w:rPr>
      </w:pPr>
      <w:r>
        <w:rPr>
          <w:w w:val="100"/>
        </w:rPr>
        <w:t>Selection of a rate or MCS</w:t>
      </w:r>
    </w:p>
    <w:p w:rsidR="00DE510B" w:rsidRDefault="00DE510B" w:rsidP="00DE510B">
      <w:pPr>
        <w:pStyle w:val="EditiingInstruction"/>
        <w:rPr>
          <w:w w:val="100"/>
        </w:rPr>
      </w:pPr>
      <w:r>
        <w:rPr>
          <w:w w:val="100"/>
        </w:rPr>
        <w:t xml:space="preserve">Insert the following at the end of the </w:t>
      </w:r>
      <w:proofErr w:type="spellStart"/>
      <w:r>
        <w:rPr>
          <w:w w:val="100"/>
        </w:rPr>
        <w:t>subclause</w:t>
      </w:r>
      <w:proofErr w:type="spellEnd"/>
      <w:r>
        <w:rPr>
          <w:w w:val="100"/>
        </w:rPr>
        <w:t>:</w:t>
      </w:r>
    </w:p>
    <w:p w:rsidR="00DE510B" w:rsidRPr="00DE510B" w:rsidRDefault="00DE510B" w:rsidP="00DE510B">
      <w:pPr>
        <w:pStyle w:val="T"/>
        <w:rPr>
          <w:strike/>
          <w:w w:val="100"/>
        </w:rPr>
      </w:pPr>
      <w:r w:rsidRPr="00DE510B">
        <w:rPr>
          <w:strike/>
          <w:w w:val="100"/>
        </w:rPr>
        <w:t>(#</w:t>
      </w:r>
      <w:proofErr w:type="gramStart"/>
      <w:r w:rsidRPr="00DE510B">
        <w:rPr>
          <w:strike/>
          <w:w w:val="100"/>
        </w:rPr>
        <w:t>863)If</w:t>
      </w:r>
      <w:proofErr w:type="gramEnd"/>
      <w:r w:rsidRPr="00DE510B">
        <w:rPr>
          <w:strike/>
          <w:w w:val="100"/>
        </w:rPr>
        <w:t xml:space="preserve"> a Multi-STA </w:t>
      </w:r>
      <w:proofErr w:type="spellStart"/>
      <w:r w:rsidRPr="00DE510B">
        <w:rPr>
          <w:strike/>
          <w:w w:val="100"/>
        </w:rPr>
        <w:t>BlockAck</w:t>
      </w:r>
      <w:proofErr w:type="spellEnd"/>
      <w:r w:rsidRPr="00DE510B">
        <w:rPr>
          <w:strike/>
          <w:w w:val="100"/>
        </w:rPr>
        <w:t xml:space="preserve"> frame or DL OFDMA acknowledgement frame is sent as an immediate response to an HE trigger-based PPDU(#1767), the AP may ignore the &lt;HE-MCS, NSS&gt; tuples that are used for MPDUs in HE trigger-based PPDU(#1767) from non-AP STAs that elicits the DL acknowledgement.</w:t>
      </w:r>
    </w:p>
    <w:p w:rsidR="00DE510B" w:rsidRPr="00DE510B" w:rsidRDefault="00DE510B" w:rsidP="00DE510B">
      <w:pPr>
        <w:rPr>
          <w:rFonts w:ascii="Calibri" w:eastAsia="Times New Roman" w:hAnsi="Calibri"/>
          <w:color w:val="FF0000"/>
        </w:rPr>
      </w:pPr>
      <w:r w:rsidRPr="00DE510B">
        <w:rPr>
          <w:color w:val="FF0000"/>
        </w:rPr>
        <w:t xml:space="preserve">The rate, HT-MCS, &lt;VHT-MCS, NSS&gt; tuple or &lt;HE-MCS, NSS&gt; tuple selected by an HE AP for a </w:t>
      </w:r>
      <w:proofErr w:type="spellStart"/>
      <w:r w:rsidRPr="00DE510B">
        <w:rPr>
          <w:color w:val="FF0000"/>
        </w:rPr>
        <w:t>BlockAck</w:t>
      </w:r>
      <w:proofErr w:type="spellEnd"/>
      <w:r w:rsidRPr="00DE510B">
        <w:rPr>
          <w:color w:val="FF0000"/>
        </w:rPr>
        <w:t xml:space="preserve"> frame or </w:t>
      </w:r>
      <w:proofErr w:type="spellStart"/>
      <w:r w:rsidRPr="00DE510B">
        <w:rPr>
          <w:color w:val="FF0000"/>
        </w:rPr>
        <w:t>Ack</w:t>
      </w:r>
      <w:proofErr w:type="spellEnd"/>
      <w:r w:rsidRPr="00DE510B">
        <w:rPr>
          <w:color w:val="FF0000"/>
        </w:rPr>
        <w:t xml:space="preserve"> frame that is an immediate response to frames received in an HE trigger-based PPDU shall be selected from those supported by the STA addressed in the frame. </w:t>
      </w:r>
    </w:p>
    <w:p w:rsidR="00DE510B" w:rsidRDefault="00DE510B" w:rsidP="00DE510B">
      <w:pPr>
        <w:pStyle w:val="T"/>
        <w:rPr>
          <w:w w:val="100"/>
        </w:rPr>
      </w:pPr>
      <w:r>
        <w:rPr>
          <w:w w:val="100"/>
        </w:rPr>
        <w:t xml:space="preserve">An AP that transmits a Multi-STA </w:t>
      </w:r>
      <w:proofErr w:type="spellStart"/>
      <w:r>
        <w:rPr>
          <w:w w:val="100"/>
        </w:rPr>
        <w:t>BlockAck</w:t>
      </w:r>
      <w:proofErr w:type="spellEnd"/>
      <w:r>
        <w:rPr>
          <w:w w:val="100"/>
        </w:rPr>
        <w:t xml:space="preserve"> frame in a non-HT PPDU, HT PPDU, VHT PPDU or HE PPDU shall use a rate, HT-MCS, &lt;VHT-MCS, NSS&gt; tuple or &lt;HE-MCS, NSS&gt; tuple, respectively, that is supported by all the </w:t>
      </w:r>
      <w:proofErr w:type="gramStart"/>
      <w:r>
        <w:rPr>
          <w:w w:val="100"/>
        </w:rPr>
        <w:t>recipients(</w:t>
      </w:r>
      <w:proofErr w:type="gramEnd"/>
      <w:r>
        <w:rPr>
          <w:w w:val="100"/>
        </w:rPr>
        <w:t>#623).</w:t>
      </w:r>
    </w:p>
    <w:p w:rsidR="00DE510B" w:rsidRDefault="00DE510B"/>
    <w:p w:rsidR="00DE510B" w:rsidRPr="007B22EF" w:rsidRDefault="00DE510B"/>
    <w:sectPr w:rsidR="00DE510B" w:rsidRPr="007B22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094D1F6"/>
    <w:lvl w:ilvl="0">
      <w:numFmt w:val="bullet"/>
      <w:lvlText w:val="*"/>
      <w:lvlJc w:val="left"/>
    </w:lvl>
  </w:abstractNum>
  <w:num w:numId="1">
    <w:abstractNumId w:val="0"/>
    <w:lvlOverride w:ilvl="0">
      <w:lvl w:ilvl="0">
        <w:start w:val="1"/>
        <w:numFmt w:val="bullet"/>
        <w:lvlText w:val="10.3.2.10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10.3.2.10.1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10.3.2.10.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10-12a—"/>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10.3.2.10.3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10-12b—"/>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10-12c—"/>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10-12d—"/>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10-12e—"/>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10.7 "/>
        <w:legacy w:legacy="1" w:legacySpace="0" w:legacyIndent="0"/>
        <w:lvlJc w:val="left"/>
        <w:pPr>
          <w:ind w:left="0" w:firstLine="0"/>
        </w:pPr>
        <w:rPr>
          <w:rFonts w:ascii="Arial" w:hAnsi="Arial" w:cs="Arial" w:hint="default"/>
          <w:b/>
          <w:i w:val="0"/>
          <w:strike w:val="0"/>
          <w:color w:val="000000"/>
          <w:sz w:val="22"/>
          <w:u w:val="none"/>
        </w:rPr>
      </w:lvl>
    </w:lvlOverride>
  </w:num>
  <w:num w:numId="11">
    <w:abstractNumId w:val="0"/>
    <w:lvlOverride w:ilvl="0">
      <w:lvl w:ilvl="0">
        <w:start w:val="1"/>
        <w:numFmt w:val="bullet"/>
        <w:lvlText w:val="10.7.6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10.7.6.5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10.7.6.5.2 "/>
        <w:legacy w:legacy="1" w:legacySpace="0" w:legacyIndent="0"/>
        <w:lvlJc w:val="left"/>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49D"/>
    <w:rsid w:val="00002992"/>
    <w:rsid w:val="00004621"/>
    <w:rsid w:val="00005A05"/>
    <w:rsid w:val="00011020"/>
    <w:rsid w:val="00011480"/>
    <w:rsid w:val="00012C79"/>
    <w:rsid w:val="00027989"/>
    <w:rsid w:val="000725F5"/>
    <w:rsid w:val="0009368B"/>
    <w:rsid w:val="00093C11"/>
    <w:rsid w:val="000A1561"/>
    <w:rsid w:val="000A2E71"/>
    <w:rsid w:val="000A3A0C"/>
    <w:rsid w:val="000B296B"/>
    <w:rsid w:val="000B3146"/>
    <w:rsid w:val="000F1FF2"/>
    <w:rsid w:val="000F2402"/>
    <w:rsid w:val="00130624"/>
    <w:rsid w:val="001326DD"/>
    <w:rsid w:val="00140CC9"/>
    <w:rsid w:val="001534A3"/>
    <w:rsid w:val="001768B0"/>
    <w:rsid w:val="00177AA6"/>
    <w:rsid w:val="00181C2D"/>
    <w:rsid w:val="0018337E"/>
    <w:rsid w:val="00184CF5"/>
    <w:rsid w:val="00187295"/>
    <w:rsid w:val="00187E02"/>
    <w:rsid w:val="001A105E"/>
    <w:rsid w:val="001C54C2"/>
    <w:rsid w:val="001D42B2"/>
    <w:rsid w:val="001E1C22"/>
    <w:rsid w:val="001F385F"/>
    <w:rsid w:val="001F44CB"/>
    <w:rsid w:val="00206BD7"/>
    <w:rsid w:val="00214256"/>
    <w:rsid w:val="0023129A"/>
    <w:rsid w:val="002338F3"/>
    <w:rsid w:val="0024087D"/>
    <w:rsid w:val="00243B45"/>
    <w:rsid w:val="00261287"/>
    <w:rsid w:val="002645B5"/>
    <w:rsid w:val="00294CE0"/>
    <w:rsid w:val="002D0BA8"/>
    <w:rsid w:val="002D1530"/>
    <w:rsid w:val="002D7CF4"/>
    <w:rsid w:val="00300338"/>
    <w:rsid w:val="003226D4"/>
    <w:rsid w:val="0039104D"/>
    <w:rsid w:val="003B4B7A"/>
    <w:rsid w:val="003B635F"/>
    <w:rsid w:val="003C0F9B"/>
    <w:rsid w:val="003C66E0"/>
    <w:rsid w:val="004004F0"/>
    <w:rsid w:val="00400F47"/>
    <w:rsid w:val="00430E29"/>
    <w:rsid w:val="00431DF8"/>
    <w:rsid w:val="00452BEE"/>
    <w:rsid w:val="0045534E"/>
    <w:rsid w:val="00484353"/>
    <w:rsid w:val="0049749D"/>
    <w:rsid w:val="004A4E44"/>
    <w:rsid w:val="004D09F0"/>
    <w:rsid w:val="004E3471"/>
    <w:rsid w:val="004E4443"/>
    <w:rsid w:val="004F7824"/>
    <w:rsid w:val="00517CA4"/>
    <w:rsid w:val="00543A6B"/>
    <w:rsid w:val="0055782C"/>
    <w:rsid w:val="00562805"/>
    <w:rsid w:val="00571BED"/>
    <w:rsid w:val="00574659"/>
    <w:rsid w:val="00577B7C"/>
    <w:rsid w:val="005909A3"/>
    <w:rsid w:val="00590A6C"/>
    <w:rsid w:val="005C1C29"/>
    <w:rsid w:val="005D10E8"/>
    <w:rsid w:val="005D3E4B"/>
    <w:rsid w:val="006239FA"/>
    <w:rsid w:val="006257D5"/>
    <w:rsid w:val="006303C2"/>
    <w:rsid w:val="006351C3"/>
    <w:rsid w:val="00635B41"/>
    <w:rsid w:val="00645E97"/>
    <w:rsid w:val="006502F9"/>
    <w:rsid w:val="006B0187"/>
    <w:rsid w:val="006E2189"/>
    <w:rsid w:val="00701EEE"/>
    <w:rsid w:val="0070327B"/>
    <w:rsid w:val="00715C96"/>
    <w:rsid w:val="007206FA"/>
    <w:rsid w:val="00720C8A"/>
    <w:rsid w:val="00721715"/>
    <w:rsid w:val="00725088"/>
    <w:rsid w:val="007256F4"/>
    <w:rsid w:val="0073003F"/>
    <w:rsid w:val="00740FED"/>
    <w:rsid w:val="0074414D"/>
    <w:rsid w:val="00751486"/>
    <w:rsid w:val="0075727C"/>
    <w:rsid w:val="00757A60"/>
    <w:rsid w:val="00762B3E"/>
    <w:rsid w:val="00767399"/>
    <w:rsid w:val="007977F0"/>
    <w:rsid w:val="007A1859"/>
    <w:rsid w:val="007B22EF"/>
    <w:rsid w:val="007D2F3C"/>
    <w:rsid w:val="007E38E1"/>
    <w:rsid w:val="007E6BFA"/>
    <w:rsid w:val="00801A9F"/>
    <w:rsid w:val="00802736"/>
    <w:rsid w:val="00804BB7"/>
    <w:rsid w:val="00820126"/>
    <w:rsid w:val="0085421F"/>
    <w:rsid w:val="00856A12"/>
    <w:rsid w:val="00866431"/>
    <w:rsid w:val="00887A1E"/>
    <w:rsid w:val="008D0793"/>
    <w:rsid w:val="008F6763"/>
    <w:rsid w:val="009025F9"/>
    <w:rsid w:val="00910881"/>
    <w:rsid w:val="00936747"/>
    <w:rsid w:val="00943E81"/>
    <w:rsid w:val="00954576"/>
    <w:rsid w:val="00956443"/>
    <w:rsid w:val="009577C6"/>
    <w:rsid w:val="00965588"/>
    <w:rsid w:val="009664A3"/>
    <w:rsid w:val="00974E02"/>
    <w:rsid w:val="00980E9E"/>
    <w:rsid w:val="00983998"/>
    <w:rsid w:val="009903B8"/>
    <w:rsid w:val="009B2192"/>
    <w:rsid w:val="009C2922"/>
    <w:rsid w:val="00A06BA8"/>
    <w:rsid w:val="00A12119"/>
    <w:rsid w:val="00A17FE9"/>
    <w:rsid w:val="00A22995"/>
    <w:rsid w:val="00A55A85"/>
    <w:rsid w:val="00A66BA2"/>
    <w:rsid w:val="00A83D3A"/>
    <w:rsid w:val="00A87B64"/>
    <w:rsid w:val="00AB5CE1"/>
    <w:rsid w:val="00AC7714"/>
    <w:rsid w:val="00AD0AF7"/>
    <w:rsid w:val="00AF2CBA"/>
    <w:rsid w:val="00AF3DBA"/>
    <w:rsid w:val="00B11138"/>
    <w:rsid w:val="00B259AB"/>
    <w:rsid w:val="00B30A18"/>
    <w:rsid w:val="00B32B93"/>
    <w:rsid w:val="00B45A8F"/>
    <w:rsid w:val="00B6112F"/>
    <w:rsid w:val="00B9031E"/>
    <w:rsid w:val="00B955F2"/>
    <w:rsid w:val="00BA48A8"/>
    <w:rsid w:val="00BB1236"/>
    <w:rsid w:val="00BC00A4"/>
    <w:rsid w:val="00BE1B1B"/>
    <w:rsid w:val="00BE3FD9"/>
    <w:rsid w:val="00BE70A8"/>
    <w:rsid w:val="00C0291F"/>
    <w:rsid w:val="00C343D4"/>
    <w:rsid w:val="00C502EC"/>
    <w:rsid w:val="00C55662"/>
    <w:rsid w:val="00C80143"/>
    <w:rsid w:val="00C855AC"/>
    <w:rsid w:val="00C87505"/>
    <w:rsid w:val="00C96FAD"/>
    <w:rsid w:val="00C97CA2"/>
    <w:rsid w:val="00CB1C41"/>
    <w:rsid w:val="00CB6AF1"/>
    <w:rsid w:val="00CC6F96"/>
    <w:rsid w:val="00CD163B"/>
    <w:rsid w:val="00CF7EEC"/>
    <w:rsid w:val="00D07F6F"/>
    <w:rsid w:val="00D314D0"/>
    <w:rsid w:val="00D358A6"/>
    <w:rsid w:val="00D84305"/>
    <w:rsid w:val="00D86D07"/>
    <w:rsid w:val="00D878DC"/>
    <w:rsid w:val="00D927BA"/>
    <w:rsid w:val="00D977A8"/>
    <w:rsid w:val="00DB27A6"/>
    <w:rsid w:val="00DB6355"/>
    <w:rsid w:val="00DC0A80"/>
    <w:rsid w:val="00DC1473"/>
    <w:rsid w:val="00DD1701"/>
    <w:rsid w:val="00DE27FA"/>
    <w:rsid w:val="00DE510B"/>
    <w:rsid w:val="00DF7417"/>
    <w:rsid w:val="00E05181"/>
    <w:rsid w:val="00E05D49"/>
    <w:rsid w:val="00E22D10"/>
    <w:rsid w:val="00E57F02"/>
    <w:rsid w:val="00E80F49"/>
    <w:rsid w:val="00E87719"/>
    <w:rsid w:val="00ED54E0"/>
    <w:rsid w:val="00ED6D1A"/>
    <w:rsid w:val="00ED7F9B"/>
    <w:rsid w:val="00EF0F74"/>
    <w:rsid w:val="00EF2871"/>
    <w:rsid w:val="00EF5AEE"/>
    <w:rsid w:val="00EF742B"/>
    <w:rsid w:val="00EF7C41"/>
    <w:rsid w:val="00F04829"/>
    <w:rsid w:val="00F057F2"/>
    <w:rsid w:val="00F10D71"/>
    <w:rsid w:val="00F25CDB"/>
    <w:rsid w:val="00F33D97"/>
    <w:rsid w:val="00F539F5"/>
    <w:rsid w:val="00F56F2B"/>
    <w:rsid w:val="00F635CC"/>
    <w:rsid w:val="00F6629E"/>
    <w:rsid w:val="00F76BF2"/>
    <w:rsid w:val="00F83A67"/>
    <w:rsid w:val="00FC0885"/>
    <w:rsid w:val="00FF6F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54E81"/>
  <w15:chartTrackingRefBased/>
  <w15:docId w15:val="{704B4877-79BF-4107-918E-142C91287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7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1">
    <w:name w:val="T1"/>
    <w:basedOn w:val="Normal"/>
    <w:rsid w:val="00757A60"/>
    <w:pPr>
      <w:spacing w:after="0" w:line="240" w:lineRule="auto"/>
      <w:jc w:val="center"/>
    </w:pPr>
    <w:rPr>
      <w:rFonts w:ascii="Times New Roman" w:eastAsia="Times New Roman" w:hAnsi="Times New Roman" w:cs="Times New Roman"/>
      <w:b/>
      <w:sz w:val="28"/>
      <w:szCs w:val="20"/>
      <w:lang w:val="en-GB" w:eastAsia="en-US"/>
    </w:rPr>
  </w:style>
  <w:style w:type="paragraph" w:customStyle="1" w:styleId="T2">
    <w:name w:val="T2"/>
    <w:basedOn w:val="T1"/>
    <w:rsid w:val="00757A60"/>
    <w:pPr>
      <w:spacing w:after="240"/>
      <w:ind w:left="720" w:right="720"/>
    </w:pPr>
  </w:style>
  <w:style w:type="paragraph" w:styleId="NormalWeb">
    <w:name w:val="Normal (Web)"/>
    <w:basedOn w:val="Normal"/>
    <w:uiPriority w:val="99"/>
    <w:unhideWhenUsed/>
    <w:rsid w:val="00EF742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A55A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A85"/>
    <w:rPr>
      <w:rFonts w:ascii="Segoe UI" w:hAnsi="Segoe UI" w:cs="Segoe UI"/>
      <w:sz w:val="18"/>
      <w:szCs w:val="18"/>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751486"/>
    <w:pPr>
      <w:spacing w:before="120" w:after="200" w:line="240" w:lineRule="auto"/>
      <w:jc w:val="center"/>
    </w:pPr>
    <w:rPr>
      <w:rFonts w:ascii="Arial" w:eastAsia="Batang" w:hAnsi="Arial" w:cs="Times New Roman"/>
      <w:b/>
      <w:iCs/>
      <w:sz w:val="18"/>
      <w:szCs w:val="18"/>
      <w:lang w:val="en-GB" w:eastAsia="en-US"/>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751486"/>
    <w:rPr>
      <w:rFonts w:ascii="Arial" w:eastAsia="Batang" w:hAnsi="Arial" w:cs="Times New Roman"/>
      <w:b/>
      <w:iCs/>
      <w:sz w:val="18"/>
      <w:szCs w:val="18"/>
      <w:lang w:val="en-GB" w:eastAsia="en-US"/>
    </w:rPr>
  </w:style>
  <w:style w:type="character" w:styleId="CommentReference">
    <w:name w:val="annotation reference"/>
    <w:basedOn w:val="DefaultParagraphFont"/>
    <w:uiPriority w:val="99"/>
    <w:semiHidden/>
    <w:unhideWhenUsed/>
    <w:rsid w:val="000A1561"/>
    <w:rPr>
      <w:sz w:val="16"/>
      <w:szCs w:val="16"/>
    </w:rPr>
  </w:style>
  <w:style w:type="paragraph" w:styleId="CommentText">
    <w:name w:val="annotation text"/>
    <w:basedOn w:val="Normal"/>
    <w:link w:val="CommentTextChar"/>
    <w:uiPriority w:val="99"/>
    <w:semiHidden/>
    <w:unhideWhenUsed/>
    <w:rsid w:val="000A1561"/>
    <w:pPr>
      <w:spacing w:line="240" w:lineRule="auto"/>
    </w:pPr>
    <w:rPr>
      <w:sz w:val="20"/>
      <w:szCs w:val="20"/>
    </w:rPr>
  </w:style>
  <w:style w:type="character" w:customStyle="1" w:styleId="CommentTextChar">
    <w:name w:val="Comment Text Char"/>
    <w:basedOn w:val="DefaultParagraphFont"/>
    <w:link w:val="CommentText"/>
    <w:uiPriority w:val="99"/>
    <w:semiHidden/>
    <w:rsid w:val="000A1561"/>
    <w:rPr>
      <w:sz w:val="20"/>
      <w:szCs w:val="20"/>
    </w:rPr>
  </w:style>
  <w:style w:type="paragraph" w:customStyle="1" w:styleId="CellBody">
    <w:name w:val="CellBody"/>
    <w:uiPriority w:val="99"/>
    <w:rsid w:val="00D314D0"/>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FigTitle">
    <w:name w:val="FigTitle"/>
    <w:uiPriority w:val="99"/>
    <w:rsid w:val="00D314D0"/>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H4">
    <w:name w:val="H4"/>
    <w:aliases w:val="1.1.1.1"/>
    <w:next w:val="T"/>
    <w:uiPriority w:val="99"/>
    <w:rsid w:val="00D314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rsid w:val="00D314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Note">
    <w:name w:val="Note"/>
    <w:uiPriority w:val="99"/>
    <w:rsid w:val="00D314D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paragraph" w:customStyle="1" w:styleId="T">
    <w:name w:val="T"/>
    <w:aliases w:val="Text"/>
    <w:uiPriority w:val="99"/>
    <w:rsid w:val="00D314D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EditiingInstruction">
    <w:name w:val="Editiing Instruction"/>
    <w:uiPriority w:val="99"/>
    <w:rsid w:val="00D314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0"/>
      <w:sz w:val="20"/>
      <w:szCs w:val="20"/>
    </w:rPr>
  </w:style>
  <w:style w:type="character" w:customStyle="1" w:styleId="Symbol">
    <w:name w:val="Symbol"/>
    <w:uiPriority w:val="99"/>
    <w:rsid w:val="00D314D0"/>
    <w:rPr>
      <w:rFonts w:ascii="Symbol" w:hAnsi="Symbol" w:cs="Symbol"/>
      <w:color w:val="000000"/>
      <w:spacing w:val="0"/>
      <w:sz w:val="20"/>
      <w:szCs w:val="20"/>
      <w:u w:val="none"/>
      <w:vertAlign w:val="baseline"/>
    </w:rPr>
  </w:style>
  <w:style w:type="paragraph" w:customStyle="1" w:styleId="H2">
    <w:name w:val="H2"/>
    <w:aliases w:val="1.1"/>
    <w:next w:val="T"/>
    <w:uiPriority w:val="99"/>
    <w:rsid w:val="00DE510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rsid w:val="00DE510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65785">
      <w:bodyDiv w:val="1"/>
      <w:marLeft w:val="0"/>
      <w:marRight w:val="0"/>
      <w:marTop w:val="0"/>
      <w:marBottom w:val="0"/>
      <w:divBdr>
        <w:top w:val="none" w:sz="0" w:space="0" w:color="auto"/>
        <w:left w:val="none" w:sz="0" w:space="0" w:color="auto"/>
        <w:bottom w:val="none" w:sz="0" w:space="0" w:color="auto"/>
        <w:right w:val="none" w:sz="0" w:space="0" w:color="auto"/>
      </w:divBdr>
    </w:div>
    <w:div w:id="261498064">
      <w:bodyDiv w:val="1"/>
      <w:marLeft w:val="0"/>
      <w:marRight w:val="0"/>
      <w:marTop w:val="0"/>
      <w:marBottom w:val="0"/>
      <w:divBdr>
        <w:top w:val="none" w:sz="0" w:space="0" w:color="auto"/>
        <w:left w:val="none" w:sz="0" w:space="0" w:color="auto"/>
        <w:bottom w:val="none" w:sz="0" w:space="0" w:color="auto"/>
        <w:right w:val="none" w:sz="0" w:space="0" w:color="auto"/>
      </w:divBdr>
    </w:div>
    <w:div w:id="261958856">
      <w:bodyDiv w:val="1"/>
      <w:marLeft w:val="0"/>
      <w:marRight w:val="0"/>
      <w:marTop w:val="0"/>
      <w:marBottom w:val="0"/>
      <w:divBdr>
        <w:top w:val="none" w:sz="0" w:space="0" w:color="auto"/>
        <w:left w:val="none" w:sz="0" w:space="0" w:color="auto"/>
        <w:bottom w:val="none" w:sz="0" w:space="0" w:color="auto"/>
        <w:right w:val="none" w:sz="0" w:space="0" w:color="auto"/>
      </w:divBdr>
    </w:div>
    <w:div w:id="305625784">
      <w:bodyDiv w:val="1"/>
      <w:marLeft w:val="0"/>
      <w:marRight w:val="0"/>
      <w:marTop w:val="0"/>
      <w:marBottom w:val="0"/>
      <w:divBdr>
        <w:top w:val="none" w:sz="0" w:space="0" w:color="auto"/>
        <w:left w:val="none" w:sz="0" w:space="0" w:color="auto"/>
        <w:bottom w:val="none" w:sz="0" w:space="0" w:color="auto"/>
        <w:right w:val="none" w:sz="0" w:space="0" w:color="auto"/>
      </w:divBdr>
    </w:div>
    <w:div w:id="319768503">
      <w:bodyDiv w:val="1"/>
      <w:marLeft w:val="0"/>
      <w:marRight w:val="0"/>
      <w:marTop w:val="0"/>
      <w:marBottom w:val="0"/>
      <w:divBdr>
        <w:top w:val="none" w:sz="0" w:space="0" w:color="auto"/>
        <w:left w:val="none" w:sz="0" w:space="0" w:color="auto"/>
        <w:bottom w:val="none" w:sz="0" w:space="0" w:color="auto"/>
        <w:right w:val="none" w:sz="0" w:space="0" w:color="auto"/>
      </w:divBdr>
    </w:div>
    <w:div w:id="326833734">
      <w:bodyDiv w:val="1"/>
      <w:marLeft w:val="0"/>
      <w:marRight w:val="0"/>
      <w:marTop w:val="0"/>
      <w:marBottom w:val="0"/>
      <w:divBdr>
        <w:top w:val="none" w:sz="0" w:space="0" w:color="auto"/>
        <w:left w:val="none" w:sz="0" w:space="0" w:color="auto"/>
        <w:bottom w:val="none" w:sz="0" w:space="0" w:color="auto"/>
        <w:right w:val="none" w:sz="0" w:space="0" w:color="auto"/>
      </w:divBdr>
    </w:div>
    <w:div w:id="329451297">
      <w:bodyDiv w:val="1"/>
      <w:marLeft w:val="0"/>
      <w:marRight w:val="0"/>
      <w:marTop w:val="0"/>
      <w:marBottom w:val="0"/>
      <w:divBdr>
        <w:top w:val="none" w:sz="0" w:space="0" w:color="auto"/>
        <w:left w:val="none" w:sz="0" w:space="0" w:color="auto"/>
        <w:bottom w:val="none" w:sz="0" w:space="0" w:color="auto"/>
        <w:right w:val="none" w:sz="0" w:space="0" w:color="auto"/>
      </w:divBdr>
    </w:div>
    <w:div w:id="351492709">
      <w:bodyDiv w:val="1"/>
      <w:marLeft w:val="0"/>
      <w:marRight w:val="0"/>
      <w:marTop w:val="0"/>
      <w:marBottom w:val="0"/>
      <w:divBdr>
        <w:top w:val="none" w:sz="0" w:space="0" w:color="auto"/>
        <w:left w:val="none" w:sz="0" w:space="0" w:color="auto"/>
        <w:bottom w:val="none" w:sz="0" w:space="0" w:color="auto"/>
        <w:right w:val="none" w:sz="0" w:space="0" w:color="auto"/>
      </w:divBdr>
    </w:div>
    <w:div w:id="389814716">
      <w:bodyDiv w:val="1"/>
      <w:marLeft w:val="0"/>
      <w:marRight w:val="0"/>
      <w:marTop w:val="0"/>
      <w:marBottom w:val="0"/>
      <w:divBdr>
        <w:top w:val="none" w:sz="0" w:space="0" w:color="auto"/>
        <w:left w:val="none" w:sz="0" w:space="0" w:color="auto"/>
        <w:bottom w:val="none" w:sz="0" w:space="0" w:color="auto"/>
        <w:right w:val="none" w:sz="0" w:space="0" w:color="auto"/>
      </w:divBdr>
    </w:div>
    <w:div w:id="393820355">
      <w:bodyDiv w:val="1"/>
      <w:marLeft w:val="0"/>
      <w:marRight w:val="0"/>
      <w:marTop w:val="0"/>
      <w:marBottom w:val="0"/>
      <w:divBdr>
        <w:top w:val="none" w:sz="0" w:space="0" w:color="auto"/>
        <w:left w:val="none" w:sz="0" w:space="0" w:color="auto"/>
        <w:bottom w:val="none" w:sz="0" w:space="0" w:color="auto"/>
        <w:right w:val="none" w:sz="0" w:space="0" w:color="auto"/>
      </w:divBdr>
    </w:div>
    <w:div w:id="414670004">
      <w:bodyDiv w:val="1"/>
      <w:marLeft w:val="0"/>
      <w:marRight w:val="0"/>
      <w:marTop w:val="0"/>
      <w:marBottom w:val="0"/>
      <w:divBdr>
        <w:top w:val="none" w:sz="0" w:space="0" w:color="auto"/>
        <w:left w:val="none" w:sz="0" w:space="0" w:color="auto"/>
        <w:bottom w:val="none" w:sz="0" w:space="0" w:color="auto"/>
        <w:right w:val="none" w:sz="0" w:space="0" w:color="auto"/>
      </w:divBdr>
    </w:div>
    <w:div w:id="432894782">
      <w:bodyDiv w:val="1"/>
      <w:marLeft w:val="0"/>
      <w:marRight w:val="0"/>
      <w:marTop w:val="0"/>
      <w:marBottom w:val="0"/>
      <w:divBdr>
        <w:top w:val="none" w:sz="0" w:space="0" w:color="auto"/>
        <w:left w:val="none" w:sz="0" w:space="0" w:color="auto"/>
        <w:bottom w:val="none" w:sz="0" w:space="0" w:color="auto"/>
        <w:right w:val="none" w:sz="0" w:space="0" w:color="auto"/>
      </w:divBdr>
    </w:div>
    <w:div w:id="438065946">
      <w:bodyDiv w:val="1"/>
      <w:marLeft w:val="0"/>
      <w:marRight w:val="0"/>
      <w:marTop w:val="0"/>
      <w:marBottom w:val="0"/>
      <w:divBdr>
        <w:top w:val="none" w:sz="0" w:space="0" w:color="auto"/>
        <w:left w:val="none" w:sz="0" w:space="0" w:color="auto"/>
        <w:bottom w:val="none" w:sz="0" w:space="0" w:color="auto"/>
        <w:right w:val="none" w:sz="0" w:space="0" w:color="auto"/>
      </w:divBdr>
    </w:div>
    <w:div w:id="449905008">
      <w:bodyDiv w:val="1"/>
      <w:marLeft w:val="0"/>
      <w:marRight w:val="0"/>
      <w:marTop w:val="0"/>
      <w:marBottom w:val="0"/>
      <w:divBdr>
        <w:top w:val="none" w:sz="0" w:space="0" w:color="auto"/>
        <w:left w:val="none" w:sz="0" w:space="0" w:color="auto"/>
        <w:bottom w:val="none" w:sz="0" w:space="0" w:color="auto"/>
        <w:right w:val="none" w:sz="0" w:space="0" w:color="auto"/>
      </w:divBdr>
    </w:div>
    <w:div w:id="474416910">
      <w:bodyDiv w:val="1"/>
      <w:marLeft w:val="0"/>
      <w:marRight w:val="0"/>
      <w:marTop w:val="0"/>
      <w:marBottom w:val="0"/>
      <w:divBdr>
        <w:top w:val="none" w:sz="0" w:space="0" w:color="auto"/>
        <w:left w:val="none" w:sz="0" w:space="0" w:color="auto"/>
        <w:bottom w:val="none" w:sz="0" w:space="0" w:color="auto"/>
        <w:right w:val="none" w:sz="0" w:space="0" w:color="auto"/>
      </w:divBdr>
    </w:div>
    <w:div w:id="479005653">
      <w:bodyDiv w:val="1"/>
      <w:marLeft w:val="0"/>
      <w:marRight w:val="0"/>
      <w:marTop w:val="0"/>
      <w:marBottom w:val="0"/>
      <w:divBdr>
        <w:top w:val="none" w:sz="0" w:space="0" w:color="auto"/>
        <w:left w:val="none" w:sz="0" w:space="0" w:color="auto"/>
        <w:bottom w:val="none" w:sz="0" w:space="0" w:color="auto"/>
        <w:right w:val="none" w:sz="0" w:space="0" w:color="auto"/>
      </w:divBdr>
    </w:div>
    <w:div w:id="567568911">
      <w:bodyDiv w:val="1"/>
      <w:marLeft w:val="0"/>
      <w:marRight w:val="0"/>
      <w:marTop w:val="0"/>
      <w:marBottom w:val="0"/>
      <w:divBdr>
        <w:top w:val="none" w:sz="0" w:space="0" w:color="auto"/>
        <w:left w:val="none" w:sz="0" w:space="0" w:color="auto"/>
        <w:bottom w:val="none" w:sz="0" w:space="0" w:color="auto"/>
        <w:right w:val="none" w:sz="0" w:space="0" w:color="auto"/>
      </w:divBdr>
    </w:div>
    <w:div w:id="590087680">
      <w:bodyDiv w:val="1"/>
      <w:marLeft w:val="0"/>
      <w:marRight w:val="0"/>
      <w:marTop w:val="0"/>
      <w:marBottom w:val="0"/>
      <w:divBdr>
        <w:top w:val="none" w:sz="0" w:space="0" w:color="auto"/>
        <w:left w:val="none" w:sz="0" w:space="0" w:color="auto"/>
        <w:bottom w:val="none" w:sz="0" w:space="0" w:color="auto"/>
        <w:right w:val="none" w:sz="0" w:space="0" w:color="auto"/>
      </w:divBdr>
    </w:div>
    <w:div w:id="674108520">
      <w:bodyDiv w:val="1"/>
      <w:marLeft w:val="0"/>
      <w:marRight w:val="0"/>
      <w:marTop w:val="0"/>
      <w:marBottom w:val="0"/>
      <w:divBdr>
        <w:top w:val="none" w:sz="0" w:space="0" w:color="auto"/>
        <w:left w:val="none" w:sz="0" w:space="0" w:color="auto"/>
        <w:bottom w:val="none" w:sz="0" w:space="0" w:color="auto"/>
        <w:right w:val="none" w:sz="0" w:space="0" w:color="auto"/>
      </w:divBdr>
    </w:div>
    <w:div w:id="704671952">
      <w:bodyDiv w:val="1"/>
      <w:marLeft w:val="0"/>
      <w:marRight w:val="0"/>
      <w:marTop w:val="0"/>
      <w:marBottom w:val="0"/>
      <w:divBdr>
        <w:top w:val="none" w:sz="0" w:space="0" w:color="auto"/>
        <w:left w:val="none" w:sz="0" w:space="0" w:color="auto"/>
        <w:bottom w:val="none" w:sz="0" w:space="0" w:color="auto"/>
        <w:right w:val="none" w:sz="0" w:space="0" w:color="auto"/>
      </w:divBdr>
    </w:div>
    <w:div w:id="812989524">
      <w:bodyDiv w:val="1"/>
      <w:marLeft w:val="0"/>
      <w:marRight w:val="0"/>
      <w:marTop w:val="0"/>
      <w:marBottom w:val="0"/>
      <w:divBdr>
        <w:top w:val="none" w:sz="0" w:space="0" w:color="auto"/>
        <w:left w:val="none" w:sz="0" w:space="0" w:color="auto"/>
        <w:bottom w:val="none" w:sz="0" w:space="0" w:color="auto"/>
        <w:right w:val="none" w:sz="0" w:space="0" w:color="auto"/>
      </w:divBdr>
    </w:div>
    <w:div w:id="864557424">
      <w:bodyDiv w:val="1"/>
      <w:marLeft w:val="0"/>
      <w:marRight w:val="0"/>
      <w:marTop w:val="0"/>
      <w:marBottom w:val="0"/>
      <w:divBdr>
        <w:top w:val="none" w:sz="0" w:space="0" w:color="auto"/>
        <w:left w:val="none" w:sz="0" w:space="0" w:color="auto"/>
        <w:bottom w:val="none" w:sz="0" w:space="0" w:color="auto"/>
        <w:right w:val="none" w:sz="0" w:space="0" w:color="auto"/>
      </w:divBdr>
    </w:div>
    <w:div w:id="880749776">
      <w:bodyDiv w:val="1"/>
      <w:marLeft w:val="0"/>
      <w:marRight w:val="0"/>
      <w:marTop w:val="0"/>
      <w:marBottom w:val="0"/>
      <w:divBdr>
        <w:top w:val="none" w:sz="0" w:space="0" w:color="auto"/>
        <w:left w:val="none" w:sz="0" w:space="0" w:color="auto"/>
        <w:bottom w:val="none" w:sz="0" w:space="0" w:color="auto"/>
        <w:right w:val="none" w:sz="0" w:space="0" w:color="auto"/>
      </w:divBdr>
    </w:div>
    <w:div w:id="948045235">
      <w:bodyDiv w:val="1"/>
      <w:marLeft w:val="0"/>
      <w:marRight w:val="0"/>
      <w:marTop w:val="0"/>
      <w:marBottom w:val="0"/>
      <w:divBdr>
        <w:top w:val="none" w:sz="0" w:space="0" w:color="auto"/>
        <w:left w:val="none" w:sz="0" w:space="0" w:color="auto"/>
        <w:bottom w:val="none" w:sz="0" w:space="0" w:color="auto"/>
        <w:right w:val="none" w:sz="0" w:space="0" w:color="auto"/>
      </w:divBdr>
    </w:div>
    <w:div w:id="1028989717">
      <w:bodyDiv w:val="1"/>
      <w:marLeft w:val="0"/>
      <w:marRight w:val="0"/>
      <w:marTop w:val="0"/>
      <w:marBottom w:val="0"/>
      <w:divBdr>
        <w:top w:val="none" w:sz="0" w:space="0" w:color="auto"/>
        <w:left w:val="none" w:sz="0" w:space="0" w:color="auto"/>
        <w:bottom w:val="none" w:sz="0" w:space="0" w:color="auto"/>
        <w:right w:val="none" w:sz="0" w:space="0" w:color="auto"/>
      </w:divBdr>
    </w:div>
    <w:div w:id="1080522896">
      <w:bodyDiv w:val="1"/>
      <w:marLeft w:val="0"/>
      <w:marRight w:val="0"/>
      <w:marTop w:val="0"/>
      <w:marBottom w:val="0"/>
      <w:divBdr>
        <w:top w:val="none" w:sz="0" w:space="0" w:color="auto"/>
        <w:left w:val="none" w:sz="0" w:space="0" w:color="auto"/>
        <w:bottom w:val="none" w:sz="0" w:space="0" w:color="auto"/>
        <w:right w:val="none" w:sz="0" w:space="0" w:color="auto"/>
      </w:divBdr>
    </w:div>
    <w:div w:id="1192187174">
      <w:bodyDiv w:val="1"/>
      <w:marLeft w:val="0"/>
      <w:marRight w:val="0"/>
      <w:marTop w:val="0"/>
      <w:marBottom w:val="0"/>
      <w:divBdr>
        <w:top w:val="none" w:sz="0" w:space="0" w:color="auto"/>
        <w:left w:val="none" w:sz="0" w:space="0" w:color="auto"/>
        <w:bottom w:val="none" w:sz="0" w:space="0" w:color="auto"/>
        <w:right w:val="none" w:sz="0" w:space="0" w:color="auto"/>
      </w:divBdr>
    </w:div>
    <w:div w:id="1217862694">
      <w:bodyDiv w:val="1"/>
      <w:marLeft w:val="0"/>
      <w:marRight w:val="0"/>
      <w:marTop w:val="0"/>
      <w:marBottom w:val="0"/>
      <w:divBdr>
        <w:top w:val="none" w:sz="0" w:space="0" w:color="auto"/>
        <w:left w:val="none" w:sz="0" w:space="0" w:color="auto"/>
        <w:bottom w:val="none" w:sz="0" w:space="0" w:color="auto"/>
        <w:right w:val="none" w:sz="0" w:space="0" w:color="auto"/>
      </w:divBdr>
    </w:div>
    <w:div w:id="1357925620">
      <w:bodyDiv w:val="1"/>
      <w:marLeft w:val="0"/>
      <w:marRight w:val="0"/>
      <w:marTop w:val="0"/>
      <w:marBottom w:val="0"/>
      <w:divBdr>
        <w:top w:val="none" w:sz="0" w:space="0" w:color="auto"/>
        <w:left w:val="none" w:sz="0" w:space="0" w:color="auto"/>
        <w:bottom w:val="none" w:sz="0" w:space="0" w:color="auto"/>
        <w:right w:val="none" w:sz="0" w:space="0" w:color="auto"/>
      </w:divBdr>
    </w:div>
    <w:div w:id="1371111052">
      <w:bodyDiv w:val="1"/>
      <w:marLeft w:val="0"/>
      <w:marRight w:val="0"/>
      <w:marTop w:val="0"/>
      <w:marBottom w:val="0"/>
      <w:divBdr>
        <w:top w:val="none" w:sz="0" w:space="0" w:color="auto"/>
        <w:left w:val="none" w:sz="0" w:space="0" w:color="auto"/>
        <w:bottom w:val="none" w:sz="0" w:space="0" w:color="auto"/>
        <w:right w:val="none" w:sz="0" w:space="0" w:color="auto"/>
      </w:divBdr>
    </w:div>
    <w:div w:id="1468082290">
      <w:bodyDiv w:val="1"/>
      <w:marLeft w:val="0"/>
      <w:marRight w:val="0"/>
      <w:marTop w:val="0"/>
      <w:marBottom w:val="0"/>
      <w:divBdr>
        <w:top w:val="none" w:sz="0" w:space="0" w:color="auto"/>
        <w:left w:val="none" w:sz="0" w:space="0" w:color="auto"/>
        <w:bottom w:val="none" w:sz="0" w:space="0" w:color="auto"/>
        <w:right w:val="none" w:sz="0" w:space="0" w:color="auto"/>
      </w:divBdr>
    </w:div>
    <w:div w:id="1500735517">
      <w:bodyDiv w:val="1"/>
      <w:marLeft w:val="0"/>
      <w:marRight w:val="0"/>
      <w:marTop w:val="0"/>
      <w:marBottom w:val="0"/>
      <w:divBdr>
        <w:top w:val="none" w:sz="0" w:space="0" w:color="auto"/>
        <w:left w:val="none" w:sz="0" w:space="0" w:color="auto"/>
        <w:bottom w:val="none" w:sz="0" w:space="0" w:color="auto"/>
        <w:right w:val="none" w:sz="0" w:space="0" w:color="auto"/>
      </w:divBdr>
    </w:div>
    <w:div w:id="1534920607">
      <w:bodyDiv w:val="1"/>
      <w:marLeft w:val="0"/>
      <w:marRight w:val="0"/>
      <w:marTop w:val="0"/>
      <w:marBottom w:val="0"/>
      <w:divBdr>
        <w:top w:val="none" w:sz="0" w:space="0" w:color="auto"/>
        <w:left w:val="none" w:sz="0" w:space="0" w:color="auto"/>
        <w:bottom w:val="none" w:sz="0" w:space="0" w:color="auto"/>
        <w:right w:val="none" w:sz="0" w:space="0" w:color="auto"/>
      </w:divBdr>
    </w:div>
    <w:div w:id="1582834974">
      <w:bodyDiv w:val="1"/>
      <w:marLeft w:val="0"/>
      <w:marRight w:val="0"/>
      <w:marTop w:val="0"/>
      <w:marBottom w:val="0"/>
      <w:divBdr>
        <w:top w:val="none" w:sz="0" w:space="0" w:color="auto"/>
        <w:left w:val="none" w:sz="0" w:space="0" w:color="auto"/>
        <w:bottom w:val="none" w:sz="0" w:space="0" w:color="auto"/>
        <w:right w:val="none" w:sz="0" w:space="0" w:color="auto"/>
      </w:divBdr>
    </w:div>
    <w:div w:id="1759475892">
      <w:bodyDiv w:val="1"/>
      <w:marLeft w:val="0"/>
      <w:marRight w:val="0"/>
      <w:marTop w:val="0"/>
      <w:marBottom w:val="0"/>
      <w:divBdr>
        <w:top w:val="none" w:sz="0" w:space="0" w:color="auto"/>
        <w:left w:val="none" w:sz="0" w:space="0" w:color="auto"/>
        <w:bottom w:val="none" w:sz="0" w:space="0" w:color="auto"/>
        <w:right w:val="none" w:sz="0" w:space="0" w:color="auto"/>
      </w:divBdr>
    </w:div>
    <w:div w:id="1802185416">
      <w:bodyDiv w:val="1"/>
      <w:marLeft w:val="0"/>
      <w:marRight w:val="0"/>
      <w:marTop w:val="0"/>
      <w:marBottom w:val="0"/>
      <w:divBdr>
        <w:top w:val="none" w:sz="0" w:space="0" w:color="auto"/>
        <w:left w:val="none" w:sz="0" w:space="0" w:color="auto"/>
        <w:bottom w:val="none" w:sz="0" w:space="0" w:color="auto"/>
        <w:right w:val="none" w:sz="0" w:space="0" w:color="auto"/>
      </w:divBdr>
    </w:div>
    <w:div w:id="1931349396">
      <w:bodyDiv w:val="1"/>
      <w:marLeft w:val="0"/>
      <w:marRight w:val="0"/>
      <w:marTop w:val="0"/>
      <w:marBottom w:val="0"/>
      <w:divBdr>
        <w:top w:val="none" w:sz="0" w:space="0" w:color="auto"/>
        <w:left w:val="none" w:sz="0" w:space="0" w:color="auto"/>
        <w:bottom w:val="none" w:sz="0" w:space="0" w:color="auto"/>
        <w:right w:val="none" w:sz="0" w:space="0" w:color="auto"/>
      </w:divBdr>
    </w:div>
    <w:div w:id="2016684607">
      <w:bodyDiv w:val="1"/>
      <w:marLeft w:val="0"/>
      <w:marRight w:val="0"/>
      <w:marTop w:val="0"/>
      <w:marBottom w:val="0"/>
      <w:divBdr>
        <w:top w:val="none" w:sz="0" w:space="0" w:color="auto"/>
        <w:left w:val="none" w:sz="0" w:space="0" w:color="auto"/>
        <w:bottom w:val="none" w:sz="0" w:space="0" w:color="auto"/>
        <w:right w:val="none" w:sz="0" w:space="0" w:color="auto"/>
      </w:divBdr>
    </w:div>
    <w:div w:id="2018119603">
      <w:bodyDiv w:val="1"/>
      <w:marLeft w:val="0"/>
      <w:marRight w:val="0"/>
      <w:marTop w:val="0"/>
      <w:marBottom w:val="0"/>
      <w:divBdr>
        <w:top w:val="none" w:sz="0" w:space="0" w:color="auto"/>
        <w:left w:val="none" w:sz="0" w:space="0" w:color="auto"/>
        <w:bottom w:val="none" w:sz="0" w:space="0" w:color="auto"/>
        <w:right w:val="none" w:sz="0" w:space="0" w:color="auto"/>
      </w:divBdr>
    </w:div>
    <w:div w:id="2032801432">
      <w:bodyDiv w:val="1"/>
      <w:marLeft w:val="0"/>
      <w:marRight w:val="0"/>
      <w:marTop w:val="0"/>
      <w:marBottom w:val="0"/>
      <w:divBdr>
        <w:top w:val="none" w:sz="0" w:space="0" w:color="auto"/>
        <w:left w:val="none" w:sz="0" w:space="0" w:color="auto"/>
        <w:bottom w:val="none" w:sz="0" w:space="0" w:color="auto"/>
        <w:right w:val="none" w:sz="0" w:space="0" w:color="auto"/>
      </w:divBdr>
    </w:div>
    <w:div w:id="2036614775">
      <w:bodyDiv w:val="1"/>
      <w:marLeft w:val="0"/>
      <w:marRight w:val="0"/>
      <w:marTop w:val="0"/>
      <w:marBottom w:val="0"/>
      <w:divBdr>
        <w:top w:val="none" w:sz="0" w:space="0" w:color="auto"/>
        <w:left w:val="none" w:sz="0" w:space="0" w:color="auto"/>
        <w:bottom w:val="none" w:sz="0" w:space="0" w:color="auto"/>
        <w:right w:val="none" w:sz="0" w:space="0" w:color="auto"/>
      </w:divBdr>
    </w:div>
    <w:div w:id="2089690142">
      <w:bodyDiv w:val="1"/>
      <w:marLeft w:val="0"/>
      <w:marRight w:val="0"/>
      <w:marTop w:val="0"/>
      <w:marBottom w:val="0"/>
      <w:divBdr>
        <w:top w:val="none" w:sz="0" w:space="0" w:color="auto"/>
        <w:left w:val="none" w:sz="0" w:space="0" w:color="auto"/>
        <w:bottom w:val="none" w:sz="0" w:space="0" w:color="auto"/>
        <w:right w:val="none" w:sz="0" w:space="0" w:color="auto"/>
      </w:divBdr>
    </w:div>
    <w:div w:id="214303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13</Pages>
  <Words>3152</Words>
  <Characters>17968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Jinjing Jiang</dc:creator>
  <cp:keywords/>
  <dc:description/>
  <cp:lastModifiedBy>Jinjing Jiang</cp:lastModifiedBy>
  <cp:revision>18</cp:revision>
  <dcterms:created xsi:type="dcterms:W3CDTF">2016-10-03T22:11:00Z</dcterms:created>
  <dcterms:modified xsi:type="dcterms:W3CDTF">2016-10-12T23:48:00Z</dcterms:modified>
</cp:coreProperties>
</file>