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ins w:id="0" w:author="mrison" w:date="2016-04-15T15:05:00Z">
              <w:r w:rsidR="00420022">
                <w:rPr>
                  <w:b w:val="0"/>
                  <w:sz w:val="20"/>
                </w:rPr>
                <w:t>4</w:t>
              </w:r>
            </w:ins>
            <w:del w:id="1" w:author="mrison" w:date="2016-04-15T15:05:00Z">
              <w:r w:rsidR="009608CC" w:rsidDel="00420022">
                <w:rPr>
                  <w:b w:val="0"/>
                  <w:sz w:val="20"/>
                </w:rPr>
                <w:delText>3</w:delText>
              </w:r>
            </w:del>
            <w:r w:rsidR="00C048EB">
              <w:rPr>
                <w:b w:val="0"/>
                <w:sz w:val="20"/>
              </w:rPr>
              <w:t>-</w:t>
            </w:r>
            <w:ins w:id="2" w:author="mrison" w:date="2016-04-21T19:24:00Z">
              <w:r w:rsidR="002B47E7">
                <w:rPr>
                  <w:b w:val="0"/>
                  <w:sz w:val="20"/>
                </w:rPr>
                <w:t>21</w:t>
              </w:r>
            </w:ins>
            <w:del w:id="3" w:author="mrison" w:date="2016-04-15T15:05:00Z">
              <w:r w:rsidR="009608CC" w:rsidDel="00420022">
                <w:rPr>
                  <w:b w:val="0"/>
                  <w:sz w:val="20"/>
                </w:rPr>
                <w:delText>16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37FE07" wp14:editId="0819032D">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022" w:rsidRDefault="00420022">
                            <w:pPr>
                              <w:pStyle w:val="T1"/>
                              <w:spacing w:after="120"/>
                            </w:pPr>
                            <w:r>
                              <w:t>Abstract</w:t>
                            </w:r>
                          </w:p>
                          <w:p w:rsidR="00420022" w:rsidRDefault="00420022"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420022" w:rsidRDefault="00420022" w:rsidP="006832AA">
                            <w:pPr>
                              <w:jc w:val="both"/>
                            </w:pPr>
                          </w:p>
                          <w:p w:rsidR="00420022" w:rsidRDefault="00420022">
                            <w:pPr>
                              <w:jc w:val="both"/>
                            </w:pPr>
                            <w:r>
                              <w:t xml:space="preserve">r1: changes made during BRC meeting on 2016-02-22.  </w:t>
                            </w:r>
                            <w:proofErr w:type="gramStart"/>
                            <w:r>
                              <w:t>Added CIDs 7349, 7429.</w:t>
                            </w:r>
                            <w:proofErr w:type="gramEnd"/>
                          </w:p>
                          <w:p w:rsidR="00420022" w:rsidRDefault="00420022">
                            <w:pPr>
                              <w:jc w:val="both"/>
                            </w:pPr>
                          </w:p>
                          <w:p w:rsidR="00420022" w:rsidRDefault="00420022">
                            <w:pPr>
                              <w:jc w:val="both"/>
                            </w:pPr>
                            <w:r>
                              <w:t xml:space="preserve">r2: changes made during BRC meeting on 2016-02-23.  Amended CID 7177 (previously agreed).  </w:t>
                            </w:r>
                            <w:proofErr w:type="gramStart"/>
                            <w:r>
                              <w:t>Added CIDs 7347, 7376, 7527.</w:t>
                            </w:r>
                            <w:proofErr w:type="gramEnd"/>
                          </w:p>
                          <w:p w:rsidR="00420022" w:rsidRDefault="00420022">
                            <w:pPr>
                              <w:jc w:val="both"/>
                            </w:pPr>
                          </w:p>
                          <w:p w:rsidR="00420022" w:rsidRDefault="00420022">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420022" w:rsidRDefault="00420022">
                            <w:pPr>
                              <w:jc w:val="both"/>
                            </w:pPr>
                          </w:p>
                          <w:p w:rsidR="00420022" w:rsidRDefault="00420022">
                            <w:pPr>
                              <w:jc w:val="both"/>
                              <w:rPr>
                                <w:ins w:id="4" w:author="mrison" w:date="2016-04-15T15:05:00Z"/>
                              </w:rPr>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420022" w:rsidRDefault="00420022">
                            <w:pPr>
                              <w:jc w:val="both"/>
                              <w:rPr>
                                <w:ins w:id="5" w:author="mrison" w:date="2016-04-15T15:05:00Z"/>
                              </w:rPr>
                            </w:pPr>
                          </w:p>
                          <w:p w:rsidR="00420022" w:rsidRDefault="00420022">
                            <w:pPr>
                              <w:jc w:val="both"/>
                            </w:pPr>
                            <w:ins w:id="6" w:author="mrison" w:date="2016-04-15T15:05:00Z">
                              <w:r>
                                <w:t xml:space="preserve">r5: </w:t>
                              </w:r>
                            </w:ins>
                            <w:ins w:id="7" w:author="mrison" w:date="2016-04-21T19:24:00Z">
                              <w:r w:rsidR="002B47E7">
                                <w:t xml:space="preserve">changes made during </w:t>
                              </w:r>
                            </w:ins>
                            <w:ins w:id="8" w:author="mrison" w:date="2016-04-21T19:27:00Z">
                              <w:r w:rsidR="00203371">
                                <w:t xml:space="preserve">and between </w:t>
                              </w:r>
                            </w:ins>
                            <w:ins w:id="9" w:author="mrison" w:date="2016-04-21T19:24:00Z">
                              <w:r w:rsidR="002B47E7">
                                <w:t>BRC meeting</w:t>
                              </w:r>
                            </w:ins>
                            <w:ins w:id="10" w:author="mrison" w:date="2016-04-21T19:25:00Z">
                              <w:r w:rsidR="002B47E7">
                                <w:t>s</w:t>
                              </w:r>
                            </w:ins>
                            <w:ins w:id="11" w:author="mrison" w:date="2016-04-21T19:24:00Z">
                              <w:r w:rsidR="002B47E7">
                                <w:t xml:space="preserve"> on 2016-04-15 and</w:t>
                              </w:r>
                            </w:ins>
                            <w:ins w:id="12" w:author="mrison" w:date="2016-04-21T19:25:00Z">
                              <w:r w:rsidR="00203371">
                                <w:t xml:space="preserve"> 2016-04-21</w:t>
                              </w:r>
                              <w:bookmarkStart w:id="13" w:name="_GoBack"/>
                              <w:bookmarkEnd w:id="13"/>
                              <w:r w:rsidR="00203371">
                                <w:t>.</w:t>
                              </w:r>
                            </w:ins>
                            <w:del w:id="14" w:author="mrison" w:date="2016-04-15T15:05:00Z">
                              <w:r w:rsidDel="00420022">
                                <w:delText xml:space="preserve">  </w:delText>
                              </w:r>
                            </w:del>
                            <w:del w:id="15" w:author="mrison" w:date="2016-04-21T19:24:00Z">
                              <w:r w:rsidDel="002B47E7">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420022" w:rsidRDefault="00420022">
                      <w:pPr>
                        <w:pStyle w:val="T1"/>
                        <w:spacing w:after="120"/>
                      </w:pPr>
                      <w:r>
                        <w:t>Abstract</w:t>
                      </w:r>
                    </w:p>
                    <w:p w:rsidR="00420022" w:rsidRDefault="00420022"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420022" w:rsidRDefault="00420022" w:rsidP="006832AA">
                      <w:pPr>
                        <w:jc w:val="both"/>
                      </w:pPr>
                    </w:p>
                    <w:p w:rsidR="00420022" w:rsidRDefault="00420022">
                      <w:pPr>
                        <w:jc w:val="both"/>
                      </w:pPr>
                      <w:r>
                        <w:t xml:space="preserve">r1: changes made during BRC meeting on 2016-02-22.  </w:t>
                      </w:r>
                      <w:proofErr w:type="gramStart"/>
                      <w:r>
                        <w:t>Added CIDs 7349, 7429.</w:t>
                      </w:r>
                      <w:proofErr w:type="gramEnd"/>
                    </w:p>
                    <w:p w:rsidR="00420022" w:rsidRDefault="00420022">
                      <w:pPr>
                        <w:jc w:val="both"/>
                      </w:pPr>
                    </w:p>
                    <w:p w:rsidR="00420022" w:rsidRDefault="00420022">
                      <w:pPr>
                        <w:jc w:val="both"/>
                      </w:pPr>
                      <w:r>
                        <w:t xml:space="preserve">r2: changes made during BRC meeting on 2016-02-23.  Amended CID 7177 (previously agreed).  </w:t>
                      </w:r>
                      <w:proofErr w:type="gramStart"/>
                      <w:r>
                        <w:t>Added CIDs 7347, 7376, 7527.</w:t>
                      </w:r>
                      <w:proofErr w:type="gramEnd"/>
                    </w:p>
                    <w:p w:rsidR="00420022" w:rsidRDefault="00420022">
                      <w:pPr>
                        <w:jc w:val="both"/>
                      </w:pPr>
                    </w:p>
                    <w:p w:rsidR="00420022" w:rsidRDefault="00420022">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420022" w:rsidRDefault="00420022">
                      <w:pPr>
                        <w:jc w:val="both"/>
                      </w:pPr>
                    </w:p>
                    <w:p w:rsidR="00420022" w:rsidRDefault="00420022">
                      <w:pPr>
                        <w:jc w:val="both"/>
                        <w:rPr>
                          <w:ins w:id="16" w:author="mrison" w:date="2016-04-15T15:05:00Z"/>
                        </w:rPr>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420022" w:rsidRDefault="00420022">
                      <w:pPr>
                        <w:jc w:val="both"/>
                        <w:rPr>
                          <w:ins w:id="17" w:author="mrison" w:date="2016-04-15T15:05:00Z"/>
                        </w:rPr>
                      </w:pPr>
                    </w:p>
                    <w:p w:rsidR="00420022" w:rsidRDefault="00420022">
                      <w:pPr>
                        <w:jc w:val="both"/>
                      </w:pPr>
                      <w:ins w:id="18" w:author="mrison" w:date="2016-04-15T15:05:00Z">
                        <w:r>
                          <w:t xml:space="preserve">r5: </w:t>
                        </w:r>
                      </w:ins>
                      <w:ins w:id="19" w:author="mrison" w:date="2016-04-21T19:24:00Z">
                        <w:r w:rsidR="002B47E7">
                          <w:t xml:space="preserve">changes made during </w:t>
                        </w:r>
                      </w:ins>
                      <w:ins w:id="20" w:author="mrison" w:date="2016-04-21T19:27:00Z">
                        <w:r w:rsidR="00203371">
                          <w:t xml:space="preserve">and between </w:t>
                        </w:r>
                      </w:ins>
                      <w:ins w:id="21" w:author="mrison" w:date="2016-04-21T19:24:00Z">
                        <w:r w:rsidR="002B47E7">
                          <w:t>BRC meeting</w:t>
                        </w:r>
                      </w:ins>
                      <w:ins w:id="22" w:author="mrison" w:date="2016-04-21T19:25:00Z">
                        <w:r w:rsidR="002B47E7">
                          <w:t>s</w:t>
                        </w:r>
                      </w:ins>
                      <w:ins w:id="23" w:author="mrison" w:date="2016-04-21T19:24:00Z">
                        <w:r w:rsidR="002B47E7">
                          <w:t xml:space="preserve"> on 2016-04-15 and</w:t>
                        </w:r>
                      </w:ins>
                      <w:ins w:id="24" w:author="mrison" w:date="2016-04-21T19:25:00Z">
                        <w:r w:rsidR="00203371">
                          <w:t xml:space="preserve"> 2016-04-21</w:t>
                        </w:r>
                        <w:bookmarkStart w:id="25" w:name="_GoBack"/>
                        <w:bookmarkEnd w:id="25"/>
                        <w:r w:rsidR="00203371">
                          <w:t>.</w:t>
                        </w:r>
                      </w:ins>
                      <w:del w:id="26" w:author="mrison" w:date="2016-04-15T15:05:00Z">
                        <w:r w:rsidDel="00420022">
                          <w:delText xml:space="preserve">  </w:delText>
                        </w:r>
                      </w:del>
                      <w:del w:id="27" w:author="mrison" w:date="2016-04-21T19:24:00Z">
                        <w:r w:rsidDel="002B47E7">
                          <w:delText>...</w:delText>
                        </w:r>
                      </w:del>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28"/>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28"/>
      <w:r w:rsidR="003B3609">
        <w:rPr>
          <w:rStyle w:val="CommentReference"/>
        </w:rPr>
        <w:commentReference w:id="28"/>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CC5FFE">
        <w:rPr>
          <w:highlight w:val="green"/>
          <w:rPrChange w:id="29" w:author="mrison" w:date="2016-04-15T16:23:00Z">
            <w:rPr/>
          </w:rPrChange>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 </w:t>
      </w:r>
      <w:r w:rsidR="00455178">
        <w:rPr>
          <w:u w:val="single"/>
        </w:rPr>
        <w:t>or Block</w:t>
      </w:r>
      <w:r>
        <w:rPr>
          <w:u w:val="single"/>
        </w:rPr>
        <w:t xml:space="preserve">Ack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30"/>
      <w:r>
        <w:rPr>
          <w:u w:val="single"/>
        </w:rPr>
        <w:t>non-AP S</w:t>
      </w:r>
      <w:r w:rsidR="00C23CB2">
        <w:rPr>
          <w:u w:val="single"/>
        </w:rPr>
        <w:t>TA</w:t>
      </w:r>
      <w:commentRangeEnd w:id="30"/>
      <w:r w:rsidR="00814AEA">
        <w:rPr>
          <w:rStyle w:val="CommentReference"/>
        </w:rPr>
        <w:commentReference w:id="30"/>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w:t>
      </w:r>
      <w:r w:rsidRPr="00814AEA">
        <w:rPr>
          <w:sz w:val="20"/>
        </w:rPr>
        <w:lastRenderedPageBreak/>
        <w:t>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commentRangeStart w:id="31"/>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commentRangeEnd w:id="31"/>
      <w:r w:rsidR="000B26DD">
        <w:rPr>
          <w:rStyle w:val="CommentReference"/>
        </w:rPr>
        <w:commentReference w:id="31"/>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del w:id="32" w:author="mrison" w:date="2016-04-15T16:39:00Z">
        <w:r w:rsidR="00D97015" w:rsidRPr="00BA6E33" w:rsidDel="0024230B">
          <w:rPr>
            <w:u w:val="single"/>
          </w:rPr>
          <w:delText>would be</w:delText>
        </w:r>
      </w:del>
      <w:ins w:id="33" w:author="mrison" w:date="2016-04-15T16:39:00Z">
        <w:r w:rsidR="0024230B">
          <w:rPr>
            <w:u w:val="single"/>
          </w:rPr>
          <w:t>is</w:t>
        </w:r>
      </w:ins>
      <w:r w:rsidR="00D97015" w:rsidRPr="00BA6E33">
        <w:rPr>
          <w:u w:val="single"/>
        </w:rPr>
        <w:t xml:space="preserve"> acceptable</w:t>
      </w:r>
      <w:ins w:id="34" w:author="mrison" w:date="2016-04-15T16:39:00Z">
        <w:r w:rsidR="0024230B">
          <w:rPr>
            <w:u w:val="single"/>
          </w:rPr>
          <w:t xml:space="preserve"> to the STA sending the ADDTS Response or DMG ADDTS Response frame</w:t>
        </w:r>
      </w:ins>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8300B0">
        <w:rPr>
          <w:highlight w:val="green"/>
          <w:rPrChange w:id="35" w:author="mrison" w:date="2016-04-15T16:33:00Z">
            <w:rPr/>
          </w:rPrChange>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8300B0">
        <w:rPr>
          <w:highlight w:val="green"/>
          <w:rPrChange w:id="36" w:author="mrison" w:date="2016-04-15T16:33:00Z">
            <w:rPr/>
          </w:rPrChange>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 even if the </w:t>
      </w:r>
      <w:ins w:id="37" w:author="mrison" w:date="2016-04-15T16:27:00Z">
        <w:r w:rsidR="00CC5FFE">
          <w:t xml:space="preserve">field formerly known as the </w:t>
        </w:r>
      </w:ins>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8300B0">
        <w:rPr>
          <w:highlight w:val="green"/>
          <w:rPrChange w:id="38" w:author="mrison" w:date="2016-04-15T16:33:00Z">
            <w:rPr/>
          </w:rPrChange>
        </w:rP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39"/>
      <w:r>
        <w:t>aRxTxTurnaroundTime = aTxPHYDelay + aRxTxSwitchTime + aTxRampOnTime</w:t>
      </w:r>
      <w:r>
        <w:tab/>
        <w:t>(10-3b)</w:t>
      </w:r>
      <w:commentRangeEnd w:id="39"/>
      <w:r w:rsidR="007D78D4">
        <w:rPr>
          <w:rStyle w:val="CommentReference"/>
        </w:rPr>
        <w:commentReference w:id="39"/>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BlockAcked rather than Acked.</w:t>
      </w:r>
      <w:r w:rsidR="008C658A">
        <w:t xml:space="preserve">  </w:t>
      </w:r>
      <w:proofErr w:type="gramStart"/>
      <w:r w:rsidR="008C658A">
        <w:t>An A</w:t>
      </w:r>
      <w:proofErr w:type="gramEnd"/>
      <w:r w:rsidR="008C658A">
        <w:t>-MSDU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r w:rsidR="004D674F">
        <w:t>, making it a new paragraph</w:t>
      </w:r>
      <w:r>
        <w:t>:</w:t>
      </w:r>
    </w:p>
    <w:p w:rsidR="00B91BD9" w:rsidRDefault="00B91BD9" w:rsidP="00D94C74"/>
    <w:p w:rsidR="009F4C11" w:rsidRDefault="009F4C11" w:rsidP="009F4C11">
      <w:pPr>
        <w:ind w:left="720"/>
      </w:pPr>
      <w:r>
        <w:t xml:space="preserve">When a STA </w:t>
      </w:r>
      <w:r w:rsidR="004C6435">
        <w:rPr>
          <w:u w:val="single"/>
        </w:rPr>
        <w:t>is in</w:t>
      </w:r>
      <w:r w:rsidRPr="004C6435">
        <w:rPr>
          <w:strike/>
        </w:rPr>
        <w:t>enters</w:t>
      </w:r>
      <w:r>
        <w:t xml:space="preserve"> normal (non-APSD) PS mode,</w:t>
      </w:r>
      <w:r w:rsidR="004C6435">
        <w:rPr>
          <w:u w:val="single"/>
        </w:rPr>
        <w:t xml:space="preserve"> only one MSDU is sent in response to a PS-Poll frame for</w:t>
      </w:r>
      <w:r w:rsidRPr="004C6435">
        <w:t xml:space="preserve"> any downlink block ack agreement without an associated schedule</w:t>
      </w:r>
      <w:r w:rsidRPr="009F4C11">
        <w:rPr>
          <w:strike/>
        </w:rPr>
        <w:t xml:space="preserve"> is suspended for the duration of this PS mode</w:t>
      </w:r>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40"/>
      <w:r>
        <w:t>For all things that can be Requested that are specific to a frame, it is necessary to state which frame they are specific to and what value is used of the request cannot be satisfied.</w:t>
      </w:r>
      <w:commentRangeEnd w:id="40"/>
      <w:r>
        <w:rPr>
          <w:rStyle w:val="CommentReference"/>
        </w:rPr>
        <w:commentReference w:id="40"/>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24230B">
        <w:rPr>
          <w:highlight w:val="green"/>
          <w:rPrChange w:id="41" w:author="mrison" w:date="2016-04-15T16:38:00Z">
            <w:rPr/>
          </w:rPrChange>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42"/>
            <w:r>
              <w:t>Brian HART</w:t>
            </w:r>
            <w:commentRangeEnd w:id="42"/>
            <w:r w:rsidR="00E736A1">
              <w:rPr>
                <w:rStyle w:val="CommentReference"/>
              </w:rPr>
              <w:commentReference w:id="42"/>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43"/>
      <w:r w:rsidR="00226BA1">
        <w:t xml:space="preserve">A 1.8 km BSS would be extremely large.  </w:t>
      </w:r>
      <w:r>
        <w:t>A 28 km BSS is ludicrous</w:t>
      </w:r>
      <w:commentRangeEnd w:id="43"/>
      <w:r w:rsidR="00E736A1">
        <w:rPr>
          <w:rStyle w:val="CommentReference"/>
        </w:rPr>
        <w:commentReference w:id="43"/>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it’s the MAC that picks the Key ID (in an implementation-defined manner).</w:t>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44"/>
      <w:r>
        <w:rPr>
          <w:u w:val="single"/>
        </w:rPr>
        <w:t>(as defined by the Key Type</w:t>
      </w:r>
      <w:r w:rsidR="001B6170">
        <w:rPr>
          <w:u w:val="single"/>
        </w:rPr>
        <w:t>, Key ID</w:t>
      </w:r>
      <w:r>
        <w:rPr>
          <w:u w:val="single"/>
        </w:rPr>
        <w:t xml:space="preserve"> and Address elements)</w:t>
      </w:r>
      <w:commentRangeEnd w:id="44"/>
      <w:r>
        <w:rPr>
          <w:rStyle w:val="CommentReference"/>
        </w:rPr>
        <w:commentReference w:id="44"/>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45"/>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45"/>
      <w:r w:rsidR="00433BD5">
        <w:rPr>
          <w:rStyle w:val="CommentReference"/>
        </w:rPr>
        <w:commentReference w:id="45"/>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lastRenderedPageBreak/>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46"/>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46"/>
      <w:r w:rsidR="00E74501">
        <w:rPr>
          <w:rStyle w:val="CommentReference"/>
        </w:rPr>
        <w:commentReference w:id="46"/>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47"/>
      <w:r w:rsidRPr="002D54BE">
        <w:rPr>
          <w:rFonts w:ascii="TimesNewRomanPSMT" w:hAnsi="TimesNewRomanPSMT" w:cs="TimesNewRomanPSMT"/>
          <w:strike/>
          <w:szCs w:val="22"/>
          <w:lang w:eastAsia="ja-JP"/>
        </w:rPr>
        <w:t>the Key ID</w:t>
      </w:r>
      <w:commentRangeEnd w:id="47"/>
      <w:r w:rsidR="00816978" w:rsidRPr="002D54BE">
        <w:rPr>
          <w:rStyle w:val="CommentReference"/>
          <w:strike/>
        </w:rPr>
        <w:commentReference w:id="47"/>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48"/>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48"/>
      <w:r w:rsidR="0074355C">
        <w:rPr>
          <w:rStyle w:val="CommentReference"/>
        </w:rPr>
        <w:commentReference w:id="48"/>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lastRenderedPageBreak/>
        <w:t>endif</w:t>
      </w:r>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49"/>
      <w:r w:rsidRPr="00B314E4">
        <w:rPr>
          <w:rFonts w:ascii="TimesNewRomanPSMT" w:hAnsi="TimesNewRomanPSMT" w:cs="TimesNewRomanPSMT"/>
          <w:szCs w:val="22"/>
          <w:lang w:eastAsia="ja-JP"/>
        </w:rPr>
        <w:t>an MLME.confirm primitive</w:t>
      </w:r>
      <w:commentRangeEnd w:id="49"/>
      <w:r w:rsidR="00F51562">
        <w:rPr>
          <w:rStyle w:val="CommentReference"/>
        </w:rPr>
        <w:commentReference w:id="49"/>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endif</w:t>
      </w:r>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lastRenderedPageBreak/>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r w:rsidRPr="00B314E4">
        <w:rPr>
          <w:rFonts w:ascii="TimesNewRomanPS-BoldMT" w:hAnsi="TimesNewRomanPS-BoldMT" w:cs="TimesNewRomanPS-BoldMT"/>
          <w:b/>
          <w:bCs/>
          <w:szCs w:val="22"/>
          <w:lang w:eastAsia="ja-JP"/>
        </w:rPr>
        <w:t>endif</w:t>
      </w:r>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50"/>
      <w:r w:rsidR="003E5BB4" w:rsidRPr="003E5BB4">
        <w:rPr>
          <w:szCs w:val="22"/>
          <w:highlight w:val="yellow"/>
          <w:lang w:eastAsia="ja-JP"/>
        </w:rPr>
        <w:t>(not 100% sure how this differs from a UP, really)</w:t>
      </w:r>
      <w:commentRangeEnd w:id="50"/>
      <w:r w:rsidR="00E736A1">
        <w:rPr>
          <w:rStyle w:val="CommentReference"/>
        </w:rPr>
        <w:commentReference w:id="50"/>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51"/>
      <w:r w:rsidRPr="00F433B1">
        <w:rPr>
          <w:szCs w:val="22"/>
          <w:highlight w:val="yellow"/>
          <w:lang w:eastAsia="ja-JP"/>
        </w:rPr>
        <w:t xml:space="preserve">a per-UP (not per-TSID) </w:t>
      </w:r>
      <w:commentRangeEnd w:id="51"/>
      <w:r w:rsidR="00E736A1">
        <w:rPr>
          <w:rStyle w:val="CommentReference"/>
        </w:rPr>
        <w:commentReference w:id="51"/>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A834B8">
        <w:rPr>
          <w:highlight w:val="green"/>
          <w:rPrChange w:id="52" w:author="mrison" w:date="2016-04-15T16:42:00Z">
            <w:rPr/>
          </w:rPrChange>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A834B8">
        <w:rPr>
          <w:highlight w:val="green"/>
          <w:rPrChange w:id="53" w:author="mrison" w:date="2016-04-15T16:43:00Z">
            <w:rPr/>
          </w:rPrChange>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54"/>
      <w:r>
        <w:rPr>
          <w:b/>
        </w:rPr>
        <w:t>Option 1</w:t>
      </w:r>
      <w:commentRangeEnd w:id="54"/>
      <w:r w:rsidR="00E13AB5">
        <w:rPr>
          <w:rStyle w:val="CommentReference"/>
        </w:rPr>
        <w:commentReference w:id="54"/>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commentRangeStart w:id="55"/>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commentRangeEnd w:id="55"/>
      <w:r w:rsidR="00E13AB5">
        <w:rPr>
          <w:rStyle w:val="CommentReference"/>
        </w:rPr>
        <w:commentReference w:id="55"/>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56"/>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56"/>
      <w:r w:rsidR="00E13AB5">
        <w:rPr>
          <w:rStyle w:val="CommentReference"/>
        </w:rPr>
        <w:commentReference w:id="56"/>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t>REVISED</w:t>
      </w:r>
    </w:p>
    <w:p w:rsidR="00855379" w:rsidRDefault="00855379" w:rsidP="00855379"/>
    <w:p w:rsidR="00855379" w:rsidRDefault="00855379" w:rsidP="00855379">
      <w:r>
        <w:t>Make the changes shown under “Proposed changes” for CID 7419 in &lt;this document&gt;, which</w:t>
      </w:r>
      <w:r w:rsidR="00244B46">
        <w:t xml:space="preserve"> are fabulous.</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r>
              <w:t>Add "or UTF-8" after "ASCII"</w:t>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r>
              <w:t>Delete this restriction</w:t>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r>
              <w:t>Delete this sentence</w:t>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r>
              <w:t>Allow for VSIEs at the end of the frame</w:t>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r>
              <w:t>Add references to the CCA bit of these.  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r>
              <w:t>Add "A STA should support the concurrent reception of fragments of at least one MSDU per access category.  An AP should support the concurrent reception of at least on MSDU per access category per associated STA."</w:t>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2CBC1831" wp14:editId="46F8CC45">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51C13CF2" wp14:editId="7D4BED7F">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64E31C51" wp14:editId="77C240F0">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Proposed resolution:</w:t>
      </w:r>
    </w:p>
    <w:p w:rsidR="008E0292" w:rsidRDefault="008E0292" w:rsidP="00C02EA8"/>
    <w:p w:rsidR="008E0292" w:rsidRDefault="008E0292" w:rsidP="00C02EA8">
      <w:r>
        <w:t>REVISED</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10-10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change “AIFS for AIFSN</w:t>
      </w:r>
      <w:r w:rsidR="00D54E78">
        <w:t xml:space="preserve"> </w:t>
      </w:r>
      <w:r>
        <w:t>=</w:t>
      </w:r>
      <w:r w:rsidR="00D54E78">
        <w:t xml:space="preserve"> </w:t>
      </w:r>
      <w:r>
        <w:t>1” to “PIFS”</w:t>
      </w:r>
      <w:r w:rsidR="00D54E78">
        <w:t xml:space="preserve"> and change “AIFSN = 1 slot boundary” to “TxPIFS slot boundary”.</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At 1363.50 change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A834B8">
        <w:rPr>
          <w:highlight w:val="green"/>
          <w:rPrChange w:id="57" w:author="mrison" w:date="2016-04-15T16:46:00Z">
            <w:rPr/>
          </w:rPrChange>
        </w:rP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72423E81" wp14:editId="7264DCDC">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2279E9D2" wp14:editId="3A0BE78B">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w:t>
      </w:r>
      <w:commentRangeStart w:id="58"/>
      <w:r>
        <w:t xml:space="preserve">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commentRangeEnd w:id="58"/>
      <w:r w:rsidR="00D33E4C">
        <w:rPr>
          <w:rStyle w:val="CommentReference"/>
        </w:rPr>
        <w:commentReference w:id="58"/>
      </w:r>
    </w:p>
    <w:p w:rsidR="004B5887" w:rsidRDefault="004B5887"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Ack </w:t>
            </w:r>
            <w:r>
              <w:t>frame, and the category of the Action</w:t>
            </w:r>
            <w:r w:rsidR="00DE4BD5">
              <w:t xml:space="preserve"> No Ack</w:t>
            </w:r>
            <w:r>
              <w:t xml:space="preserve"> frame does not receive privacy as indicated by Table 9-47 (Category values).</w:t>
            </w:r>
          </w:p>
        </w:tc>
      </w:tr>
    </w:tbl>
    <w:p w:rsidR="004B5887" w:rsidRDefault="004B5887"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xml:space="preserve">. </w:t>
      </w:r>
      <w:commentRangeStart w:id="59"/>
      <w:r w:rsidRPr="00FF20CD">
        <w:rPr>
          <w:strike/>
        </w:rPr>
        <w:t>At each TBTT the AP should</w:t>
      </w:r>
      <w:r>
        <w:t xml:space="preserve"> suspend</w:t>
      </w:r>
      <w:r>
        <w:rPr>
          <w:u w:val="single"/>
        </w:rPr>
        <w:t>ing</w:t>
      </w:r>
      <w:r>
        <w:t xml:space="preserve"> the </w:t>
      </w:r>
      <w:r w:rsidR="007F0AF0">
        <w:rPr>
          <w:u w:val="single"/>
        </w:rPr>
        <w:t xml:space="preserve">transmission of </w:t>
      </w:r>
      <w:r w:rsidRPr="007F0AF0">
        <w:rPr>
          <w:strike/>
        </w:rPr>
        <w:t>decrementing of the backoff timer</w:t>
      </w:r>
      <w:commentRangeEnd w:id="59"/>
      <w:r w:rsidR="00DC2136">
        <w:rPr>
          <w:rStyle w:val="CommentReference"/>
        </w:rPr>
        <w:commentReference w:id="59"/>
      </w:r>
      <w:r w:rsidRPr="007F0AF0">
        <w:rPr>
          <w:strike/>
        </w:rPr>
        <w:t xml:space="preserve"> for </w:t>
      </w:r>
      <w:r>
        <w:t>any pending non-</w:t>
      </w:r>
      <w:r w:rsidR="00FB3BE4">
        <w:rPr>
          <w:u w:val="single"/>
        </w:rPr>
        <w:t>B</w:t>
      </w:r>
      <w:r w:rsidRPr="00FB3BE4">
        <w:rPr>
          <w:strike/>
        </w:rPr>
        <w:t>b</w:t>
      </w:r>
      <w:r>
        <w:t xml:space="preserve">eacon </w:t>
      </w:r>
      <w:r w:rsidR="007F0AF0">
        <w:rPr>
          <w:u w:val="single"/>
        </w:rPr>
        <w:t>frames</w:t>
      </w:r>
      <w:r w:rsidRPr="007F0AF0">
        <w:rPr>
          <w:strike/>
        </w:rPr>
        <w:t>transmission</w:t>
      </w:r>
      <w:r>
        <w:rPr>
          <w:u w:val="single"/>
        </w:rPr>
        <w:t>,</w:t>
      </w:r>
      <w:r w:rsidRPr="007F0AF0">
        <w:rPr>
          <w:strike/>
        </w:rPr>
        <w:t xml:space="preserve"> and</w:t>
      </w:r>
      <w:r>
        <w:t xml:space="preserve"> transmit</w:t>
      </w:r>
      <w:r>
        <w:rPr>
          <w:u w:val="single"/>
        </w:rPr>
        <w:t>ting</w:t>
      </w:r>
      <w:r>
        <w:t xml:space="preserve"> the Beacon frame </w:t>
      </w:r>
      <w:r w:rsidR="00C43C0C">
        <w:rPr>
          <w:u w:val="single"/>
        </w:rPr>
        <w:t>when the DCF backoff timer or an EDCAF backoff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backoff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 w:rsidR="00274816" w:rsidRDefault="00274816" w:rsidP="00FF20CD">
      <w:r>
        <w:t>Alternative option (with similar tweaks for MBSS):</w:t>
      </w:r>
    </w:p>
    <w:p w:rsidR="00274816" w:rsidRDefault="00274816" w:rsidP="00FF20CD"/>
    <w:p w:rsidR="00274816" w:rsidRDefault="00274816" w:rsidP="00274816">
      <w:r>
        <w:t xml:space="preserve">Change the first para of </w:t>
      </w:r>
      <w:r w:rsidRPr="00FF20CD">
        <w:t>11.1.3.2 Beacon generation in non-DMG infrastructure networks</w:t>
      </w:r>
      <w:r>
        <w:t xml:space="preserve"> as follows:</w:t>
      </w:r>
    </w:p>
    <w:p w:rsidR="00274816" w:rsidRDefault="00274816" w:rsidP="00274816"/>
    <w:p w:rsidR="00274816" w:rsidRDefault="00274816" w:rsidP="00274816">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backoff timer for any pending non-beacon transmission and transmit the Beacon frame</w:t>
      </w:r>
      <w:r>
        <w:t xml:space="preserve"> according to the medium access rules specified in Clause 10 (MAC sublayer functional description).</w:t>
      </w:r>
    </w:p>
    <w:p w:rsidR="00274816" w:rsidRPr="00274816" w:rsidRDefault="00274816" w:rsidP="00347469">
      <w:pPr>
        <w:ind w:left="720"/>
        <w:rPr>
          <w:sz w:val="20"/>
        </w:rPr>
      </w:pPr>
      <w:commentRangeStart w:id="60"/>
      <w:r w:rsidRPr="00274816">
        <w:rPr>
          <w:sz w:val="20"/>
          <w:u w:val="single"/>
        </w:rPr>
        <w:t>NOTE—The AP might do so by transmitting the Beacon frame</w:t>
      </w:r>
      <w:r w:rsidR="00246494" w:rsidRPr="00274816">
        <w:rPr>
          <w:sz w:val="20"/>
          <w:u w:val="single"/>
        </w:rPr>
        <w:t xml:space="preserve"> ahead of any other queued frame</w:t>
      </w:r>
      <w:r w:rsidR="00246494">
        <w:rPr>
          <w:sz w:val="20"/>
          <w:u w:val="single"/>
        </w:rPr>
        <w:t>,</w:t>
      </w:r>
      <w:r w:rsidRPr="00274816">
        <w:rPr>
          <w:sz w:val="20"/>
          <w:u w:val="single"/>
        </w:rPr>
        <w:t xml:space="preserve"> </w:t>
      </w:r>
      <w:r w:rsidR="00F10910">
        <w:rPr>
          <w:sz w:val="20"/>
          <w:u w:val="single"/>
        </w:rPr>
        <w:t>when the DCF next</w:t>
      </w:r>
      <w:r w:rsidR="00347469" w:rsidRPr="00347469">
        <w:rPr>
          <w:sz w:val="20"/>
          <w:u w:val="single"/>
        </w:rPr>
        <w:t xml:space="preserve"> seize</w:t>
      </w:r>
      <w:r w:rsidR="00F10910">
        <w:rPr>
          <w:sz w:val="20"/>
          <w:u w:val="single"/>
        </w:rPr>
        <w:t>s</w:t>
      </w:r>
      <w:r w:rsidR="00347469" w:rsidRPr="00347469">
        <w:rPr>
          <w:sz w:val="20"/>
          <w:u w:val="single"/>
        </w:rPr>
        <w:t xml:space="preserve"> or </w:t>
      </w:r>
      <w:r w:rsidR="00F10910">
        <w:rPr>
          <w:sz w:val="20"/>
          <w:u w:val="single"/>
        </w:rPr>
        <w:t>any EDCAF next seizes</w:t>
      </w:r>
      <w:r w:rsidR="00347469">
        <w:rPr>
          <w:sz w:val="20"/>
          <w:u w:val="single"/>
        </w:rPr>
        <w:t xml:space="preserve"> the medium</w:t>
      </w:r>
      <w:r w:rsidRPr="00274816">
        <w:rPr>
          <w:sz w:val="20"/>
          <w:u w:val="single"/>
        </w:rPr>
        <w:t>.</w:t>
      </w:r>
      <w:commentRangeEnd w:id="60"/>
      <w:r w:rsidR="00716728">
        <w:rPr>
          <w:rStyle w:val="CommentReference"/>
        </w:rPr>
        <w:commentReference w:id="60"/>
      </w:r>
    </w:p>
    <w:p w:rsidR="00274816" w:rsidRDefault="00274816" w:rsidP="00274816">
      <w:pPr>
        <w:ind w:left="720"/>
      </w:pPr>
      <w: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lastRenderedPageBreak/>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61"/>
      <w:r w:rsidRPr="00152AFC">
        <w:rPr>
          <w:strike/>
        </w:rPr>
        <w:t>by a non-AP STA, it shall</w:t>
      </w:r>
      <w:commentRangeEnd w:id="61"/>
      <w:r>
        <w:rPr>
          <w:rStyle w:val="CommentReference"/>
        </w:rPr>
        <w:commentReference w:id="61"/>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A93FEA">
        <w:rPr>
          <w:highlight w:val="green"/>
          <w:rPrChange w:id="62" w:author="mrison" w:date="2016-04-15T17:35:00Z">
            <w:rPr/>
          </w:rPrChange>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75BE998F" wp14:editId="2C15E987">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2F30A5">
        <w:rPr>
          <w:highlight w:val="green"/>
          <w:rPrChange w:id="63" w:author="mrison" w:date="2016-04-15T17:44:00Z">
            <w:rPr/>
          </w:rPrChange>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ins w:id="64" w:author="mrison" w:date="2016-04-15T17:42:00Z">
        <w:r w:rsidR="00A21686">
          <w:t>PMKID Count 0 is required if PMKSA caching is not used but PMF is used</w:t>
        </w:r>
      </w:ins>
      <w:del w:id="65" w:author="mrison" w:date="2016-04-15T17:42:00Z">
        <w:r w:rsidDel="00A21686">
          <w:delText>the, uh, popular implementation of the RSN protocol can cope with the PMKID count being 0</w:delText>
        </w:r>
      </w:del>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BE0781">
        <w:rPr>
          <w:highlight w:val="green"/>
          <w:rPrChange w:id="66" w:author="mrison" w:date="2016-04-15T17:51:00Z">
            <w:rPr/>
          </w:rPrChange>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BA7E91">
        <w:rPr>
          <w:highlight w:val="green"/>
          <w:rPrChange w:id="67" w:author="mrison" w:date="2016-04-21T16:27:00Z">
            <w:rPr/>
          </w:rPrChange>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ins w:id="68" w:author="mrison" w:date="2016-04-21T16:21:00Z">
        <w:r w:rsidR="00BA7E91">
          <w:t xml:space="preserve"> and, if management frame protection is negotiated, the IGTK</w:t>
        </w:r>
      </w:ins>
      <w:r>
        <w:t>”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proofErr w:type="gramStart"/>
      <w:r>
        <w:t xml:space="preserve">Change “TPK Key Lifetime” to “TPK </w:t>
      </w:r>
      <w:ins w:id="69" w:author="mrison" w:date="2016-04-21T16:23:00Z">
        <w:r w:rsidR="00BA7E91">
          <w:t xml:space="preserve">key </w:t>
        </w:r>
      </w:ins>
      <w:r>
        <w:t>lifetime” at 1145.57 (2x), 1174.51 (2x), 1176.35 (2x), 1177.57 (2x).</w:t>
      </w:r>
      <w:proofErr w:type="gramEnd"/>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 xml:space="preserve">Note to the commenter: “FooK key holder” is not to be understood as “holder for foo key key” but as “key holder for foo key”.  </w:t>
      </w:r>
      <w:proofErr w:type="gramStart"/>
      <w:r>
        <w:t>Similarly for “IGTK key data encapsulation (KDE)”</w:t>
      </w:r>
      <w:ins w:id="70" w:author="mrison" w:date="2016-04-21T16:23:00Z">
        <w:r w:rsidR="00BA7E91">
          <w:t xml:space="preserve"> and “TPK key lifetime”</w:t>
        </w:r>
      </w:ins>
      <w:r>
        <w:t>.</w:t>
      </w:r>
      <w:proofErr w:type="gramEnd"/>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commentRangeStart w:id="71"/>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4C6755">
        <w:rPr>
          <w:strike/>
        </w:rPr>
        <w:t xml:space="preserve"> an immediate frame as</w:t>
      </w:r>
      <w:r>
        <w:t xml:space="preserve"> a response</w:t>
      </w:r>
      <w:r w:rsidR="004C6755">
        <w:rPr>
          <w:u w:val="single"/>
        </w:rPr>
        <w:t xml:space="preserve"> after SIFS</w:t>
      </w:r>
      <w:r w:rsidR="008E4BA7">
        <w:rPr>
          <w:u w:val="single"/>
        </w:rPr>
        <w:t>:</w:t>
      </w:r>
      <w:commentRangeEnd w:id="71"/>
      <w:r w:rsidR="007C0D1C">
        <w:rPr>
          <w:rStyle w:val="CommentReference"/>
        </w:rPr>
        <w:commentReference w:id="71"/>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72"/>
      <w:r>
        <w:t>a valid response M</w:t>
      </w:r>
      <w:r w:rsidRPr="004C6755">
        <w:rPr>
          <w:strike/>
        </w:rPr>
        <w:t>D</w:t>
      </w:r>
      <w:r>
        <w:t>P</w:t>
      </w:r>
      <w:r w:rsidR="004C6755" w:rsidRPr="004C6755">
        <w:rPr>
          <w:u w:val="single"/>
        </w:rPr>
        <w:t>D</w:t>
      </w:r>
      <w:r>
        <w:t>U</w:t>
      </w:r>
      <w:commentRangeEnd w:id="72"/>
      <w:r w:rsidR="004C6755">
        <w:rPr>
          <w:rStyle w:val="CommentReference"/>
        </w:rPr>
        <w:commentReference w:id="72"/>
      </w:r>
      <w:r w:rsidRPr="004C6755">
        <w:rPr>
          <w:strike/>
        </w:rPr>
        <w:t xml:space="preserve"> 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recognised, the transmission of the MPDU has failed</w:t>
      </w:r>
      <w:r>
        <w:t>.</w:t>
      </w:r>
    </w:p>
    <w:p w:rsidR="00870A98" w:rsidRDefault="00870A98" w:rsidP="00870A98">
      <w:pPr>
        <w:ind w:left="720"/>
      </w:pPr>
    </w:p>
    <w:p w:rsidR="008E4BA7" w:rsidRDefault="00870A98" w:rsidP="008E4BA7">
      <w:pPr>
        <w:ind w:left="720"/>
      </w:pPr>
      <w:r>
        <w:t>— The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as defined above,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r w:rsidR="00415B52" w:rsidRPr="005275D0">
        <w:rPr>
          <w:strike/>
        </w:rPr>
        <w:t>t</w:t>
      </w:r>
      <w:r w:rsidRPr="005275D0">
        <w:rPr>
          <w:u w:val="single"/>
        </w:rPr>
        <w:t>T</w:t>
      </w:r>
      <w:r w:rsidR="00844910">
        <w:t xml:space="preserve">he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73"/>
      <w:r w:rsidR="00844910" w:rsidRPr="00D84603">
        <w:rPr>
          <w:strike/>
        </w:rPr>
        <w:t>by the TXOP holder</w:t>
      </w:r>
      <w:commentRangeEnd w:id="73"/>
      <w:r w:rsidR="00D84603">
        <w:rPr>
          <w:rStyle w:val="CommentReference"/>
        </w:rPr>
        <w:commentReference w:id="73"/>
      </w:r>
      <w:r w:rsidR="00844910">
        <w:t xml:space="preserve"> fails</w:t>
      </w:r>
      <w:r w:rsidR="00D84603">
        <w:rPr>
          <w:u w:val="single"/>
        </w:rPr>
        <w:t>, as defined above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optionally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74"/>
            <w:r>
              <w:t>CID 7674</w:t>
            </w:r>
            <w:commentRangeEnd w:id="74"/>
            <w:r w:rsidR="00BB3035">
              <w:rPr>
                <w:rStyle w:val="CommentReference"/>
              </w:rPr>
              <w:commentReference w:id="74"/>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Process all probe responses received until the timer reaches MaxChannelTime, constructing BSSDescriptions corresponding to each probe response that matches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MLME-GETAUTHASSOCSTATE.request(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MLME-(RE)ASSOCIATE.indication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446932">
              <w:rPr>
                <w:strike/>
              </w:rPr>
              <w:t>127</w:t>
            </w:r>
            <w:r w:rsidR="008574C8">
              <w:rPr>
                <w:u w:val="single"/>
              </w:rPr>
              <w:t>108</w:t>
            </w:r>
            <w:r w:rsidR="008574C8">
              <w:t xml:space="preserve"> </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8574C8" w:rsidP="00EB4DB5">
            <w:r>
              <w:t>Set of integers</w:t>
            </w:r>
          </w:p>
        </w:tc>
        <w:tc>
          <w:tcPr>
            <w:tcW w:w="2835" w:type="dxa"/>
          </w:tcPr>
          <w:p w:rsidR="008574C8" w:rsidRDefault="00446932" w:rsidP="008574C8">
            <w:pPr>
              <w:rPr>
                <w:strike/>
              </w:rPr>
            </w:pPr>
            <w:r w:rsidRPr="00446932">
              <w:rPr>
                <w:u w:val="single"/>
              </w:rPr>
              <w:t xml:space="preserve">Non-DMG BSS: </w:t>
            </w:r>
            <w:r w:rsidR="008574C8">
              <w:t>1–</w:t>
            </w:r>
            <w:r w:rsidR="008574C8" w:rsidRPr="00446932">
              <w:rPr>
                <w:strike/>
              </w:rPr>
              <w:t>127</w:t>
            </w:r>
            <w:r w:rsidR="008574C8">
              <w:rPr>
                <w:u w:val="single"/>
              </w:rPr>
              <w:t>108</w:t>
            </w:r>
            <w:r w:rsidR="008574C8">
              <w:t xml:space="preserve"> </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BSSMembershipSelectorSet</w:t>
            </w:r>
          </w:p>
        </w:tc>
        <w:tc>
          <w:tcPr>
            <w:tcW w:w="992" w:type="dxa"/>
          </w:tcPr>
          <w:p w:rsidR="008574C8" w:rsidRDefault="008574C8" w:rsidP="00EB4DB5">
            <w:r>
              <w:t>Set of integers</w:t>
            </w:r>
          </w:p>
        </w:tc>
        <w:tc>
          <w:tcPr>
            <w:tcW w:w="2835" w:type="dxa"/>
          </w:tcPr>
          <w:p w:rsidR="008574C8" w:rsidRPr="002B6F48" w:rsidRDefault="008574C8" w:rsidP="008574C8">
            <w:r>
              <w:t>A value from Table 9-77 (BSS membership selector value encoding)</w:t>
            </w:r>
            <w:r w:rsidR="002B6F48" w:rsidRPr="00446932">
              <w:rPr>
                <w:highlight w:val="cyan"/>
                <w:u w:val="single"/>
              </w:rPr>
              <w:t>,</w:t>
            </w:r>
            <w:r>
              <w:t xml:space="preserve"> for each member of the set</w:t>
            </w:r>
          </w:p>
        </w:tc>
        <w:tc>
          <w:tcPr>
            <w:tcW w:w="3685" w:type="dxa"/>
          </w:tcPr>
          <w:p w:rsidR="008574C8" w:rsidRDefault="008574C8" w:rsidP="008574C8">
            <w:r w:rsidRPr="00446932">
              <w:rPr>
                <w:strike/>
              </w:rPr>
              <w:t>The BSS membership selectors that represent t</w:t>
            </w:r>
            <w:r w:rsidR="00446932" w:rsidRPr="00446932">
              <w:rPr>
                <w:u w:val="single"/>
              </w:rPr>
              <w:t>T</w:t>
            </w:r>
            <w:r>
              <w:t xml:space="preserve">he set of features that </w:t>
            </w:r>
            <w:r w:rsidR="00446932" w:rsidRPr="00446932">
              <w:rPr>
                <w:u w:val="single"/>
              </w:rPr>
              <w:t>all STAs in the BSS are able to use for communication</w:t>
            </w:r>
            <w:r w:rsidRPr="00446932">
              <w:rPr>
                <w:strike/>
              </w:rPr>
              <w:t xml:space="preserve">shall be supported by </w:t>
            </w:r>
            <w:r w:rsidRPr="00446932">
              <w:rPr>
                <w:strike/>
              </w:rPr>
              <w:lastRenderedPageBreak/>
              <w:t>all STAs to join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951C70" w:rsidRDefault="00951C70" w:rsidP="00A14486">
            <w:r>
              <w:t>Set of integers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Pr>
                <w:u w:val="single"/>
              </w:rPr>
              <w:t xml:space="preserve">element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w:t>
      </w:r>
      <w:commentRangeStart w:id="75"/>
      <w:r>
        <w:t>HT Capabilities</w:t>
      </w:r>
      <w:commentRangeEnd w:id="75"/>
      <w:r w:rsidR="00BA3912">
        <w:rPr>
          <w:rStyle w:val="CommentReference"/>
        </w:rPr>
        <w:commentReference w:id="75"/>
      </w:r>
      <w:r>
        <w:t xml:space="preserve"> element)” add “</w:t>
      </w:r>
      <w:r w:rsidR="00BA3912">
        <w:t>;</w:t>
      </w:r>
      <w:r w:rsidR="00470B16">
        <w:t xml:space="preserv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p>
    <w:p w:rsidR="00E2019B" w:rsidRDefault="00E2019B" w:rsidP="00EB4DB5"/>
    <w:p w:rsidR="00B27D9F" w:rsidRDefault="006A1E36" w:rsidP="00EB4DB5">
      <w:commentRangeStart w:id="76"/>
      <w:r>
        <w:t>Change the row at 173.47 (</w:t>
      </w:r>
      <w:r w:rsidR="00B27D9F">
        <w:t>ASSOC.cfm) as follows</w:t>
      </w:r>
      <w:r w:rsidR="00340184">
        <w:t xml:space="preserve"> (the first and last row are new)</w:t>
      </w:r>
      <w:r w:rsidR="00B27D9F">
        <w:t>:</w:t>
      </w:r>
      <w:commentRangeEnd w:id="76"/>
      <w:r w:rsidR="003C4433">
        <w:rPr>
          <w:rStyle w:val="CommentReference"/>
        </w:rPr>
        <w:commentReference w:id="76"/>
      </w:r>
    </w:p>
    <w:p w:rsidR="00B27D9F" w:rsidRDefault="00B27D9F"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340184" w:rsidTr="00340184">
        <w:tc>
          <w:tcPr>
            <w:tcW w:w="1328" w:type="dxa"/>
          </w:tcPr>
          <w:p w:rsidR="00340184" w:rsidRPr="002061D5" w:rsidRDefault="00340184" w:rsidP="00A14486">
            <w:pPr>
              <w:rPr>
                <w:u w:val="single"/>
              </w:rPr>
            </w:pPr>
            <w:r w:rsidRPr="002061D5">
              <w:rPr>
                <w:u w:val="single"/>
              </w:rPr>
              <w:t>BSSBasicRateSet</w:t>
            </w:r>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A14486">
            <w:pPr>
              <w:rPr>
                <w:u w:val="single"/>
              </w:rPr>
            </w:pPr>
            <w:r w:rsidRPr="002061D5">
              <w:rPr>
                <w:u w:val="single"/>
              </w:rPr>
              <w:t>Non-DMG BSS: 1–108, for each member of the</w:t>
            </w:r>
          </w:p>
          <w:p w:rsidR="00340184" w:rsidRPr="002061D5" w:rsidRDefault="00E91801" w:rsidP="00A14486">
            <w:pPr>
              <w:rPr>
                <w:u w:val="single"/>
              </w:rPr>
            </w:pPr>
            <w:r w:rsidRPr="002061D5">
              <w:rPr>
                <w:u w:val="single"/>
              </w:rPr>
              <w:t>S</w:t>
            </w:r>
            <w:r w:rsidR="00340184" w:rsidRPr="002061D5">
              <w:rPr>
                <w:u w:val="single"/>
              </w:rPr>
              <w:t>et</w:t>
            </w:r>
          </w:p>
        </w:tc>
        <w:tc>
          <w:tcPr>
            <w:tcW w:w="4592" w:type="dxa"/>
          </w:tcPr>
          <w:p w:rsidR="00340184" w:rsidRPr="002061D5" w:rsidRDefault="00340184" w:rsidP="00A14486">
            <w:pPr>
              <w:rPr>
                <w:u w:val="single"/>
              </w:rPr>
            </w:pPr>
            <w:r w:rsidRPr="002061D5">
              <w:rPr>
                <w:u w:val="single"/>
              </w:rPr>
              <w:t>Non-DMG BSS: The set of data rates (in units of 500 kb/s) that all STAs in the BSS are able to use for communication. All STAs in the BSS are able to receive and transmit at each of the data rates listed in the set.</w:t>
            </w:r>
          </w:p>
          <w:p w:rsidR="00340184" w:rsidRPr="002061D5" w:rsidRDefault="00340184" w:rsidP="00A14486">
            <w:pPr>
              <w:rPr>
                <w:u w:val="single"/>
              </w:rPr>
            </w:pPr>
          </w:p>
          <w:p w:rsidR="00340184" w:rsidRPr="002061D5" w:rsidRDefault="00340184" w:rsidP="00A14486">
            <w:pPr>
              <w:rPr>
                <w:u w:val="single"/>
              </w:rPr>
            </w:pPr>
            <w:r w:rsidRPr="002061D5">
              <w:rPr>
                <w:u w:val="single"/>
              </w:rPr>
              <w:t>DMG BSS: Empty.</w:t>
            </w:r>
          </w:p>
        </w:tc>
      </w:tr>
      <w:tr w:rsidR="00340184" w:rsidTr="00340184">
        <w:tc>
          <w:tcPr>
            <w:tcW w:w="1328" w:type="dxa"/>
          </w:tcPr>
          <w:p w:rsidR="00340184" w:rsidRPr="008574C8" w:rsidRDefault="00340184" w:rsidP="00A14486">
            <w:r w:rsidRPr="00E55870">
              <w:rPr>
                <w:strike/>
              </w:rPr>
              <w:t>SupportedRates</w:t>
            </w:r>
            <w:r w:rsidRPr="00E55870">
              <w:rPr>
                <w:u w:val="single"/>
              </w:rPr>
              <w:t>OperationalRateSet</w:t>
            </w:r>
          </w:p>
        </w:tc>
        <w:tc>
          <w:tcPr>
            <w:tcW w:w="992" w:type="dxa"/>
          </w:tcPr>
          <w:p w:rsidR="00340184" w:rsidRDefault="00340184" w:rsidP="00A14486">
            <w:r>
              <w:t>Set of integers</w:t>
            </w:r>
          </w:p>
        </w:tc>
        <w:tc>
          <w:tcPr>
            <w:tcW w:w="2835" w:type="dxa"/>
          </w:tcPr>
          <w:p w:rsidR="00340184" w:rsidRDefault="00340184" w:rsidP="00340184">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r>
              <w:t xml:space="preserve"> </w:t>
            </w:r>
            <w:r>
              <w:rPr>
                <w:strike/>
              </w:rPr>
              <w:t xml:space="preserve">, </w:t>
            </w:r>
            <w:r w:rsidRPr="00340184">
              <w:rPr>
                <w:strike/>
              </w:rPr>
              <w:t>bit 7 is set to 1 to indicate that a rate is a</w:t>
            </w:r>
            <w:r>
              <w:rPr>
                <w:strike/>
              </w:rPr>
              <w:t xml:space="preserve"> </w:t>
            </w:r>
            <w:r w:rsidRPr="00340184">
              <w:rPr>
                <w:strike/>
              </w:rPr>
              <w:t>member of the BBSBasicRateSet.</w:t>
            </w:r>
          </w:p>
          <w:p w:rsidR="00340184" w:rsidRDefault="00340184" w:rsidP="00A14486">
            <w:pPr>
              <w:rPr>
                <w:strike/>
              </w:rPr>
            </w:pPr>
          </w:p>
          <w:p w:rsidR="00340184" w:rsidRPr="00446932" w:rsidRDefault="00340184" w:rsidP="00A14486">
            <w:pPr>
              <w:rPr>
                <w:u w:val="single"/>
              </w:rPr>
            </w:pPr>
            <w:r w:rsidRPr="00446932">
              <w:rPr>
                <w:u w:val="single"/>
              </w:rPr>
              <w:t>DMG BSS: 0–24, for each member of the set</w:t>
            </w:r>
          </w:p>
        </w:tc>
        <w:tc>
          <w:tcPr>
            <w:tcW w:w="4592" w:type="dxa"/>
          </w:tcPr>
          <w:p w:rsidR="00340184" w:rsidRPr="00E55870" w:rsidRDefault="00340184" w:rsidP="003C4ACF">
            <w:r w:rsidRPr="00E55870">
              <w:rPr>
                <w:u w:val="single"/>
              </w:rPr>
              <w:t xml:space="preserve">Non-DMG BSS: </w:t>
            </w:r>
            <w:r>
              <w:t xml:space="preserve">The set of data rates </w:t>
            </w:r>
            <w:r w:rsidRPr="003C4ACF">
              <w:t xml:space="preserve">(in units of 500 kb/s) </w:t>
            </w:r>
            <w:r>
              <w:t>that</w:t>
            </w:r>
            <w:r w:rsidRPr="00E55870">
              <w:rPr>
                <w:strike/>
              </w:rPr>
              <w:t xml:space="preserve"> </w:t>
            </w:r>
            <w:r w:rsidR="003C4ACF" w:rsidRPr="00E55870">
              <w:rPr>
                <w:strike/>
              </w:rPr>
              <w:t>are supported by</w:t>
            </w:r>
            <w:r w:rsidR="003C4ACF">
              <w:rPr>
                <w:strike/>
              </w:rPr>
              <w:t xml:space="preserve"> </w:t>
            </w:r>
            <w:r w:rsidR="003C4ACF" w:rsidRPr="00E55870">
              <w:rPr>
                <w:strike/>
              </w:rPr>
              <w:t>the AP or PCP, including</w:t>
            </w:r>
            <w:r w:rsidR="003C4ACF">
              <w:rPr>
                <w:strike/>
              </w:rPr>
              <w:t xml:space="preserve"> </w:t>
            </w:r>
            <w:r w:rsidR="003C4ACF" w:rsidRPr="00E55870">
              <w:rPr>
                <w:strike/>
              </w:rPr>
              <w:t>indication of which rates are part</w:t>
            </w:r>
            <w:r w:rsidR="003C4ACF">
              <w:rPr>
                <w:strike/>
              </w:rPr>
              <w:t xml:space="preserve"> </w:t>
            </w:r>
            <w:r w:rsidR="003C4ACF" w:rsidRPr="00E55870">
              <w:rPr>
                <w:strike/>
              </w:rPr>
              <w:t>of the BSSBasicRateSet</w:t>
            </w:r>
            <w:r w:rsidR="003C4ACF">
              <w:rPr>
                <w:strike/>
              </w:rPr>
              <w:t xml:space="preserve"> </w:t>
            </w:r>
            <w:r w:rsidR="003C4ACF" w:rsidRPr="00E55870">
              <w:rPr>
                <w:strike/>
              </w:rPr>
              <w:t>(according to 9.4.2.3 (Supported</w:t>
            </w:r>
            <w:r w:rsidR="003C4ACF">
              <w:rPr>
                <w:strike/>
              </w:rPr>
              <w:t xml:space="preserve"> </w:t>
            </w:r>
            <w:r w:rsidR="003C4ACF" w:rsidRPr="00E55870">
              <w:rPr>
                <w:strike/>
              </w:rPr>
              <w:t>Rates and BSS Membership</w:t>
            </w:r>
            <w:r w:rsidR="003C4ACF">
              <w:rPr>
                <w:strike/>
              </w:rPr>
              <w:t xml:space="preserve"> </w:t>
            </w:r>
            <w:r w:rsidR="003C4ACF" w:rsidRPr="00E55870">
              <w:rPr>
                <w:strike/>
              </w:rPr>
              <w:t>Selectors element))</w:t>
            </w:r>
            <w:r w:rsidR="003C4ACF" w:rsidRPr="00E55870">
              <w:rPr>
                <w:u w:val="single"/>
              </w:rPr>
              <w:t xml:space="preserve"> t</w:t>
            </w:r>
            <w:r w:rsidRPr="00E55870">
              <w:rPr>
                <w:u w:val="single"/>
              </w:rPr>
              <w:t xml:space="preserve">he </w:t>
            </w:r>
            <w:r w:rsidR="003C4ACF" w:rsidRPr="00E55870">
              <w:rPr>
                <w:u w:val="single"/>
              </w:rPr>
              <w:t>AP or PCP</w:t>
            </w:r>
            <w:r w:rsidRPr="00E55870">
              <w:rPr>
                <w:u w:val="single"/>
              </w:rPr>
              <w:t xml:space="preserve"> is able to use for communication within the BSS. The </w:t>
            </w:r>
            <w:r w:rsidR="003C4ACF" w:rsidRPr="00E55870">
              <w:rPr>
                <w:u w:val="single"/>
              </w:rPr>
              <w:t>AP or PCP</w:t>
            </w:r>
            <w:r w:rsidRPr="00E55870">
              <w:rPr>
                <w:u w:val="single"/>
              </w:rPr>
              <w:t xml:space="preserve"> is able to receive at each of the data rates listed in the set. This set is a superset of the rates contained in the BSSBasicRateSet parameter.</w:t>
            </w:r>
          </w:p>
          <w:p w:rsidR="00340184" w:rsidRPr="00E55870" w:rsidRDefault="00340184" w:rsidP="00A14486">
            <w:pPr>
              <w:rPr>
                <w:u w:val="single"/>
              </w:rPr>
            </w:pPr>
          </w:p>
          <w:p w:rsidR="00340184" w:rsidRDefault="00340184" w:rsidP="003C4ACF">
            <w:r w:rsidRPr="00E55870">
              <w:rPr>
                <w:u w:val="single"/>
              </w:rPr>
              <w:t xml:space="preserve">DMG BSS: The set of MCS indexes that the </w:t>
            </w:r>
            <w:r w:rsidR="003C4ACF" w:rsidRPr="00E55870">
              <w:rPr>
                <w:u w:val="single"/>
              </w:rPr>
              <w:t>AP or PCP</w:t>
            </w:r>
            <w:r w:rsidRPr="00E55870">
              <w:rPr>
                <w:u w:val="single"/>
              </w:rPr>
              <w:t xml:space="preserve"> uses for communication within the BSS.</w:t>
            </w:r>
          </w:p>
        </w:tc>
      </w:tr>
      <w:tr w:rsidR="00340184" w:rsidTr="00340184">
        <w:tc>
          <w:tcPr>
            <w:tcW w:w="1328" w:type="dxa"/>
          </w:tcPr>
          <w:p w:rsidR="00340184" w:rsidRPr="002061D5" w:rsidRDefault="00340184" w:rsidP="00A14486">
            <w:pPr>
              <w:rPr>
                <w:u w:val="single"/>
              </w:rPr>
            </w:pPr>
            <w:r w:rsidRPr="002061D5">
              <w:rPr>
                <w:u w:val="single"/>
              </w:rPr>
              <w:t>BSSMembershipSelectorSet</w:t>
            </w:r>
          </w:p>
        </w:tc>
        <w:tc>
          <w:tcPr>
            <w:tcW w:w="992" w:type="dxa"/>
          </w:tcPr>
          <w:p w:rsidR="00340184" w:rsidRPr="002061D5" w:rsidRDefault="00340184" w:rsidP="00A14486">
            <w:pPr>
              <w:rPr>
                <w:u w:val="single"/>
              </w:rPr>
            </w:pPr>
            <w:r w:rsidRPr="002061D5">
              <w:rPr>
                <w:u w:val="single"/>
              </w:rPr>
              <w:t>Set of integers</w:t>
            </w:r>
          </w:p>
        </w:tc>
        <w:tc>
          <w:tcPr>
            <w:tcW w:w="2835" w:type="dxa"/>
          </w:tcPr>
          <w:p w:rsidR="00340184" w:rsidRPr="002061D5" w:rsidRDefault="00340184" w:rsidP="00E55870">
            <w:pPr>
              <w:rPr>
                <w:u w:val="single"/>
              </w:rPr>
            </w:pPr>
            <w:r w:rsidRPr="002061D5">
              <w:rPr>
                <w:u w:val="single"/>
              </w:rPr>
              <w:t>A value from Table 9-77 (BSS membership selector value encoding)</w:t>
            </w:r>
            <w:r w:rsidR="00E55870" w:rsidRPr="002061D5">
              <w:rPr>
                <w:u w:val="single"/>
              </w:rPr>
              <w:t>,</w:t>
            </w:r>
            <w:r w:rsidRPr="002061D5">
              <w:rPr>
                <w:u w:val="single"/>
              </w:rPr>
              <w:t xml:space="preserve"> for each member of the set</w:t>
            </w:r>
          </w:p>
        </w:tc>
        <w:tc>
          <w:tcPr>
            <w:tcW w:w="4592" w:type="dxa"/>
          </w:tcPr>
          <w:p w:rsidR="00340184" w:rsidRPr="002061D5" w:rsidRDefault="00340184" w:rsidP="003C4ACF">
            <w:pPr>
              <w:rPr>
                <w:u w:val="single"/>
              </w:rPr>
            </w:pPr>
            <w:r w:rsidRPr="002061D5">
              <w:rPr>
                <w:u w:val="single"/>
              </w:rPr>
              <w:t>The set of features that all STAs in the BSS are able to use for communication.</w:t>
            </w:r>
          </w:p>
        </w:tc>
      </w:tr>
    </w:tbl>
    <w:p w:rsidR="00B27D9F" w:rsidRDefault="00B27D9F" w:rsidP="00EB4DB5"/>
    <w:p w:rsidR="00E2019B" w:rsidRDefault="00E2019B" w:rsidP="00E2019B">
      <w:r>
        <w:t>Change “SupportedRates,” at 172.61 to “BSSBasicRateSet, OperationalRateSet, BSSMembershipSelectorSet,” over three lines).</w:t>
      </w:r>
    </w:p>
    <w:p w:rsidR="00E2019B" w:rsidRDefault="00E2019B" w:rsidP="00E2019B"/>
    <w:p w:rsidR="007E252F" w:rsidRDefault="007E252F" w:rsidP="007E252F">
      <w:r>
        <w:t>C</w:t>
      </w:r>
      <w:r w:rsidR="00736E44">
        <w:t>hange the row at 177.46</w:t>
      </w:r>
      <w:r>
        <w:t xml:space="preserve"> (</w:t>
      </w:r>
      <w:r w:rsidR="00736E44">
        <w:t>ASSOC.ind</w:t>
      </w:r>
      <w:r>
        <w:t>) as follows (the first and last row are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2061D5" w:rsidRDefault="007E252F" w:rsidP="00A14486">
            <w:pPr>
              <w:rPr>
                <w:u w:val="single"/>
              </w:rPr>
            </w:pPr>
            <w:r w:rsidRPr="002061D5">
              <w:rPr>
                <w:u w:val="single"/>
              </w:rPr>
              <w:t>BSSBasicRateSet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Non-DMG BSS: 1–108, for each member of the</w:t>
            </w:r>
          </w:p>
          <w:p w:rsidR="007E252F" w:rsidRPr="002061D5" w:rsidRDefault="007E252F" w:rsidP="00A14486">
            <w:pPr>
              <w:rPr>
                <w:u w:val="single"/>
              </w:rPr>
            </w:pPr>
            <w:r w:rsidRPr="002061D5">
              <w:rPr>
                <w:u w:val="single"/>
              </w:rPr>
              <w:lastRenderedPageBreak/>
              <w:t>Set</w:t>
            </w:r>
          </w:p>
        </w:tc>
        <w:tc>
          <w:tcPr>
            <w:tcW w:w="4592" w:type="dxa"/>
          </w:tcPr>
          <w:p w:rsidR="007E252F" w:rsidRPr="002061D5" w:rsidRDefault="007E252F" w:rsidP="00A14486">
            <w:pPr>
              <w:rPr>
                <w:u w:val="single"/>
              </w:rPr>
            </w:pPr>
            <w:r w:rsidRPr="002061D5">
              <w:rPr>
                <w:u w:val="single"/>
              </w:rPr>
              <w:lastRenderedPageBreak/>
              <w:t xml:space="preserve">Non-DMG BSS: The set of data rates (in units of 500 kb/s) that </w:t>
            </w:r>
            <w:r>
              <w:rPr>
                <w:u w:val="single"/>
              </w:rPr>
              <w:t xml:space="preserve">the STA that is requesting </w:t>
            </w:r>
            <w:r>
              <w:rPr>
                <w:u w:val="single"/>
              </w:rPr>
              <w:lastRenderedPageBreak/>
              <w:t>association is able to use for communication within the BSS</w:t>
            </w:r>
            <w:r w:rsidRPr="002061D5">
              <w:rPr>
                <w:u w:val="single"/>
              </w:rPr>
              <w:t xml:space="preserve">. </w:t>
            </w:r>
            <w:r>
              <w:rPr>
                <w:u w:val="single"/>
              </w:rPr>
              <w:t>The STA is</w:t>
            </w:r>
            <w:r w:rsidRPr="002061D5">
              <w:rPr>
                <w:u w:val="single"/>
              </w:rPr>
              <w:t xml:space="preserve"> able to receive and transmit at each of the data rates listed in the set.</w:t>
            </w:r>
          </w:p>
          <w:p w:rsidR="007E252F" w:rsidRPr="002061D5" w:rsidRDefault="007E252F" w:rsidP="00A14486">
            <w:pPr>
              <w:rPr>
                <w:u w:val="single"/>
              </w:rPr>
            </w:pPr>
          </w:p>
          <w:p w:rsidR="007E252F" w:rsidRPr="002061D5" w:rsidRDefault="007E252F" w:rsidP="00A14486">
            <w:pPr>
              <w:rPr>
                <w:u w:val="single"/>
              </w:rPr>
            </w:pPr>
            <w:r w:rsidRPr="002061D5">
              <w:rPr>
                <w:u w:val="single"/>
              </w:rPr>
              <w:t>DMG BSS: Empty.</w:t>
            </w:r>
          </w:p>
        </w:tc>
      </w:tr>
      <w:tr w:rsidR="007E252F" w:rsidTr="00A14486">
        <w:tc>
          <w:tcPr>
            <w:tcW w:w="1328" w:type="dxa"/>
          </w:tcPr>
          <w:p w:rsidR="007E252F" w:rsidRPr="008574C8" w:rsidRDefault="007E252F" w:rsidP="00A14486">
            <w:r w:rsidRPr="00E55870">
              <w:rPr>
                <w:strike/>
              </w:rPr>
              <w:lastRenderedPageBreak/>
              <w:t>SupportedRates</w:t>
            </w:r>
            <w:r w:rsidRPr="00E55870">
              <w:rPr>
                <w:u w:val="single"/>
              </w:rPr>
              <w:t>OperationalRateSet</w:t>
            </w:r>
          </w:p>
        </w:tc>
        <w:tc>
          <w:tcPr>
            <w:tcW w:w="992" w:type="dxa"/>
          </w:tcPr>
          <w:p w:rsidR="007E252F" w:rsidRDefault="007E252F" w:rsidP="00A14486">
            <w:r>
              <w:t>Set of integers</w:t>
            </w:r>
          </w:p>
        </w:tc>
        <w:tc>
          <w:tcPr>
            <w:tcW w:w="2835" w:type="dxa"/>
          </w:tcPr>
          <w:p w:rsidR="007E252F" w:rsidRDefault="007E252F" w:rsidP="00A14486">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 for each member of the set</w:t>
            </w:r>
          </w:p>
        </w:tc>
        <w:tc>
          <w:tcPr>
            <w:tcW w:w="4592" w:type="dxa"/>
          </w:tcPr>
          <w:p w:rsidR="007E252F" w:rsidRPr="00E55870" w:rsidRDefault="007E252F" w:rsidP="00A14486">
            <w:r w:rsidRPr="00E55870">
              <w:rPr>
                <w:u w:val="single"/>
              </w:rPr>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STA that is requesting 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commentRangeStart w:id="77"/>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commentRangeEnd w:id="77"/>
            <w:r w:rsidR="00736E44">
              <w:rPr>
                <w:rStyle w:val="CommentReference"/>
              </w:rPr>
              <w:commentReference w:id="77"/>
            </w:r>
          </w:p>
        </w:tc>
      </w:tr>
    </w:tbl>
    <w:p w:rsidR="007E252F" w:rsidRDefault="007E252F" w:rsidP="00EB4DB5"/>
    <w:p w:rsidR="00E2019B" w:rsidRDefault="00E2019B" w:rsidP="00E2019B">
      <w:r>
        <w:t>Change “SupportedRates,” at 176.61 to “BSSBasicRateSet, OperationalRateSet, BSSMembershipSelectorSet,” over three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A14486" w:rsidP="00A14486">
            <w:r>
              <w:t>Set of integers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A14486">
            <w:r w:rsidRPr="00446932">
              <w:rPr>
                <w:strike/>
              </w:rPr>
              <w:t>The BSS membership selectors that represent t</w:t>
            </w:r>
            <w:r w:rsidRPr="00446932">
              <w:rPr>
                <w:u w:val="single"/>
              </w:rPr>
              <w:t>T</w:t>
            </w:r>
            <w:r>
              <w:t xml:space="preserve">he set of features that </w:t>
            </w:r>
            <w:r w:rsidRPr="00446932">
              <w:rPr>
                <w:u w:val="single"/>
              </w:rPr>
              <w:t>all STAs in the BSS</w:t>
            </w:r>
            <w:r>
              <w:rPr>
                <w:u w:val="single"/>
              </w:rPr>
              <w:t>, including the STA that is creating the BSS,</w:t>
            </w:r>
            <w:r w:rsidRPr="00446932">
              <w:rPr>
                <w:u w:val="single"/>
              </w:rPr>
              <w:t xml:space="preserve"> are able to use for communication</w:t>
            </w:r>
            <w:r w:rsidRPr="00446932">
              <w:rPr>
                <w:strike/>
              </w:rPr>
              <w:t>shall be supported by all STAs to join this BSS</w:t>
            </w:r>
            <w:r>
              <w:t xml:space="preserve">. </w:t>
            </w:r>
            <w:r w:rsidRPr="00A14486">
              <w:rPr>
                <w:strike/>
              </w:rPr>
              <w:t>The STA that is creating the BSS shall be able to support each of the features represented by the set.</w:t>
            </w:r>
          </w:p>
        </w:tc>
      </w:tr>
    </w:tbl>
    <w:p w:rsidR="00A14486" w:rsidRDefault="00A14486" w:rsidP="00EB4DB5"/>
    <w:p w:rsidR="00BA3912" w:rsidRDefault="00BA3912" w:rsidP="00BA3912">
      <w:r>
        <w:lastRenderedPageBreak/>
        <w:t xml:space="preserve">At </w:t>
      </w:r>
      <w:r w:rsidR="004E5A08">
        <w:t>202.36</w:t>
      </w:r>
      <w:r>
        <w:t xml:space="preserve"> after “As defined in 9.4.2.56 (HT Capabilities element)” add “;</w:t>
      </w:r>
      <w:r w:rsidR="004E5A08">
        <w:t xml:space="preserv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At 202.42 after “As defined in 9.4.2.57 (HT Operation element)” add “; 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VT-MCSes in the element are present in </w:t>
      </w:r>
      <w:r w:rsidRPr="00B3167D">
        <w:t>dot11VHTRxVHTMCSMap</w:t>
      </w:r>
      <w:r>
        <w:t xml:space="preserve"> and the highest supported data rate in the element does not exceed </w:t>
      </w:r>
      <w:r w:rsidRPr="00B3167D">
        <w:t>dot11VHTRxHighestDataRateSupported</w:t>
      </w:r>
      <w:r>
        <w:t>” in the same cell.</w:t>
      </w:r>
    </w:p>
    <w:p w:rsidR="00B3167D" w:rsidRDefault="00B3167D" w:rsidP="00B3167D"/>
    <w:p w:rsidR="00B3167D" w:rsidRDefault="00B3167D" w:rsidP="00B3167D">
      <w:r>
        <w:t xml:space="preserve">At 202.42 after “As defined in 9.4.2.57 (HT Operation element)” add “; VT-MCSes in the element are present in both </w:t>
      </w:r>
      <w:r w:rsidRPr="00B3167D">
        <w:t>dot11VHTRxVHTMCSMap</w:t>
      </w:r>
      <w:r>
        <w:t xml:space="preserve"> and dot11VHTT</w:t>
      </w:r>
      <w:r w:rsidRPr="00B3167D">
        <w:t>xVHTMCSMap</w:t>
      </w:r>
      <w:r>
        <w:t>” in the same cell.</w:t>
      </w:r>
    </w:p>
    <w:p w:rsidR="00B3167D" w:rsidRDefault="00B3167D" w:rsidP="00B3167D"/>
    <w:p w:rsidR="002D3B92" w:rsidRDefault="002D3B92" w:rsidP="00EB4DB5">
      <w:r>
        <w:t xml:space="preserve">Change the row at row at </w:t>
      </w:r>
      <w:commentRangeStart w:id="78"/>
      <w:r>
        <w:t>246.60 (DLS.cfm) and 247.58 (DLS.ind)</w:t>
      </w:r>
      <w:commentRangeEnd w:id="78"/>
      <w:r w:rsidR="00237E1E">
        <w:rPr>
          <w:rStyle w:val="CommentReference"/>
        </w:rPr>
        <w:commentReference w:id="78"/>
      </w:r>
      <w:r>
        <w:t xml:space="preserve">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2D3B92" w:rsidRDefault="002D3B92" w:rsidP="002D3B92">
      <w:r>
        <w:t>Change the row at row at 249.3 (</w:t>
      </w:r>
      <w:commentRangeStart w:id="79"/>
      <w:r>
        <w:t>DLS.rsp</w:t>
      </w:r>
      <w:commentRangeEnd w:id="79"/>
      <w:r>
        <w:rPr>
          <w:rStyle w:val="CommentReference"/>
        </w:rPr>
        <w:commentReference w:id="79"/>
      </w:r>
      <w:r>
        <w:t>):</w:t>
      </w:r>
    </w:p>
    <w:p w:rsidR="002D3B92" w:rsidRDefault="002D3B92"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1–12</w:t>
            </w:r>
            <w:r w:rsidRPr="00446932">
              <w:rPr>
                <w:strike/>
              </w:rPr>
              <w:t>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local MAC entity</w:t>
            </w:r>
            <w:r w:rsidRPr="00E55870">
              <w:rPr>
                <w:u w:val="single"/>
              </w:rPr>
              <w:t xml:space="preserve"> the </w:t>
            </w:r>
            <w:r>
              <w:rPr>
                <w:u w:val="single"/>
              </w:rPr>
              <w:t xml:space="preserve">STA </w:t>
            </w:r>
            <w:r w:rsidRPr="00E55870">
              <w:rPr>
                <w:u w:val="single"/>
              </w:rPr>
              <w:t xml:space="preserve">is able to use for </w:t>
            </w:r>
            <w:r>
              <w:rPr>
                <w:u w:val="single"/>
              </w:rPr>
              <w:t xml:space="preserve">direct link </w:t>
            </w:r>
            <w:r w:rsidRPr="00E55870">
              <w:rPr>
                <w:u w:val="single"/>
              </w:rPr>
              <w:t xml:space="preserve">communication. </w:t>
            </w:r>
            <w:r w:rsidR="00175D25">
              <w:rPr>
                <w:u w:val="single"/>
              </w:rPr>
              <w:t xml:space="preserve">The </w:t>
            </w:r>
            <w:r>
              <w:rPr>
                <w:u w:val="single"/>
              </w:rPr>
              <w:t>STA</w:t>
            </w:r>
            <w:r w:rsidRPr="00E55870">
              <w:rPr>
                <w:u w:val="single"/>
              </w:rPr>
              <w:t xml:space="preserve"> is able to receive at each of the data rates listed in the set.</w:t>
            </w:r>
          </w:p>
        </w:tc>
      </w:tr>
    </w:tbl>
    <w:p w:rsidR="002D3B92" w:rsidRDefault="002D3B92" w:rsidP="002D3B92"/>
    <w:p w:rsidR="00E2019B" w:rsidRDefault="00E2019B" w:rsidP="00E2019B">
      <w:r>
        <w:t>Change “SupportedRates” to “OperationalRateSet” at 246.34, 247.39, 248.41.</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p>
    <w:p w:rsidR="00302676" w:rsidRDefault="00302676" w:rsidP="00EB4DB5"/>
    <w:p w:rsidR="00302676" w:rsidRPr="00280D64" w:rsidRDefault="00280D64" w:rsidP="00280D64">
      <w:pPr>
        <w:ind w:left="720"/>
        <w:rPr>
          <w:u w:val="single"/>
        </w:rPr>
      </w:pPr>
      <w:commentRangeStart w:id="80"/>
      <w:r>
        <w:rPr>
          <w:u w:val="single"/>
        </w:rPr>
        <w:t xml:space="preserve">An HT AP for a BSS with at least one basic HT-MCS shall not, however, require that a STA </w:t>
      </w:r>
      <w:r w:rsidR="00AB60B2">
        <w:rPr>
          <w:u w:val="single"/>
        </w:rPr>
        <w:t xml:space="preserve">that is (re)associating </w:t>
      </w:r>
      <w:r>
        <w:rPr>
          <w:u w:val="single"/>
        </w:rPr>
        <w:t>indicate HT in its BSSMembershipSelectorSet, as the STA’s HT capabilities are indicated through the presence of an HT Capabilities element, and similarly for VHT.</w:t>
      </w:r>
      <w:commentRangeEnd w:id="80"/>
      <w:r w:rsidR="003B1748">
        <w:rPr>
          <w:rStyle w:val="CommentReference"/>
        </w:rPr>
        <w:commentReference w:id="80"/>
      </w:r>
    </w:p>
    <w:p w:rsidR="00302676" w:rsidRDefault="00302676"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r>
        <w:t>At 2.4 after “</w:t>
      </w:r>
      <w:r w:rsidRPr="002B6F48">
        <w:t>“x to y”</w:t>
      </w:r>
      <w:r>
        <w:t>” add “or “x–</w:t>
      </w:r>
      <w:r w:rsidRPr="002B6F48">
        <w:t>y”</w:t>
      </w:r>
      <w:r>
        <w:t>”.</w:t>
      </w:r>
    </w:p>
    <w:p w:rsidR="00EB4DB5" w:rsidRDefault="00EB4DB5" w:rsidP="00EB4DB5"/>
    <w:p w:rsidR="0029118C" w:rsidRPr="00C553FE" w:rsidRDefault="0029118C" w:rsidP="00EB4DB5">
      <w:pPr>
        <w:rPr>
          <w:highlight w:val="yellow"/>
        </w:rPr>
      </w:pPr>
      <w:r w:rsidRPr="00C553FE">
        <w:rPr>
          <w:highlight w:val="yellow"/>
        </w:rPr>
        <w:lastRenderedPageBreak/>
        <w:t>Wording of 9.4.2.3 Supported Rates and BSS Membership Selectors element does not match that of 9.4.2.13 Extended Supported Rates and BSS Membership Selectors element.</w:t>
      </w:r>
    </w:p>
    <w:p w:rsidR="00302676" w:rsidRDefault="00302676" w:rsidP="00EB4DB5">
      <w:pPr>
        <w:rPr>
          <w:highlight w:val="yellow"/>
        </w:rPr>
      </w:pPr>
    </w:p>
    <w:p w:rsidR="006925F7" w:rsidRDefault="006925F7" w:rsidP="00EB4DB5">
      <w:pPr>
        <w:rPr>
          <w:highlight w:val="yellow"/>
        </w:rPr>
      </w:pPr>
      <w:r>
        <w:rPr>
          <w:highlight w:val="yellow"/>
        </w:rPr>
        <w:t>Make it clearer that BSS membership selectors are always “basic”.</w:t>
      </w:r>
    </w:p>
    <w:p w:rsidR="006925F7" w:rsidRPr="00C553FE" w:rsidRDefault="006925F7" w:rsidP="00EB4DB5">
      <w:pPr>
        <w:rPr>
          <w:highlight w:val="yellow"/>
        </w:rPr>
      </w:pPr>
    </w:p>
    <w:p w:rsidR="00302676" w:rsidRDefault="00302676" w:rsidP="00EB4DB5">
      <w:r w:rsidRPr="00C553FE">
        <w:rPr>
          <w:highlight w:val="yellow"/>
        </w:rPr>
        <w:t>“and BSS Membership selectors” missing in TDLS Setup Request/Response.</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t>REVISED</w:t>
      </w:r>
    </w:p>
    <w:p w:rsidR="00367E6B" w:rsidRDefault="00367E6B" w:rsidP="00367E6B"/>
    <w:p w:rsidR="00FC5929" w:rsidRDefault="00367E6B" w:rsidP="00367E6B">
      <w:r>
        <w:t>At 1966.22 change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At 1966.33 add an extra “NOTE 4—PSK authentication using a weak passphrase is vulnerable to offline brute-force cracking.  SAE authentication is not vulnerable to this.” and renumber the subsequent NOTEs in this subclause.</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also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BB58DC">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4D2CC0E5" wp14:editId="48F0F752">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 xml:space="preserve">1275.30: Similar for L-SIG TXOP protection, </w:t>
      </w:r>
      <w:proofErr w:type="gramStart"/>
      <w:r>
        <w:t>which is now obsolete.</w:t>
      </w:r>
      <w:proofErr w:type="gramEnd"/>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w:t>
      </w:r>
      <w:proofErr w:type="gramStart"/>
      <w:r>
        <w:t>,</w:t>
      </w:r>
      <w:proofErr w:type="gramEnd"/>
      <w:r>
        <w:t xml:space="preserve">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r>
        <w:t>The spec glosses over the fact that e.g. for HT_MF</w:t>
      </w:r>
      <w:r w:rsidR="003550BC">
        <w:t xml:space="preserve"> and VHT</w:t>
      </w:r>
      <w:r>
        <w:t xml:space="preserve"> there will be two PHY-RXSTART.indications, one for the legacy preamble and header and one for the HT header</w:t>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0A0DEB">
      <w:r>
        <w:lastRenderedPageBreak/>
        <w:t>Option 1:</w:t>
      </w:r>
    </w:p>
    <w:p w:rsidR="000A0DEB" w:rsidRDefault="000A0DEB" w:rsidP="00666E32">
      <w:pPr>
        <w:rPr>
          <w:u w:val="single"/>
        </w:rPr>
      </w:pPr>
    </w:p>
    <w:p w:rsidR="000A0DEB" w:rsidRDefault="000A0DEB" w:rsidP="00666E32">
      <w:r>
        <w:t>Make the changes shown in the following table</w:t>
      </w:r>
      <w:r w:rsidR="00ED61AB">
        <w:t xml:space="preserve"> (empty cell means no change)</w:t>
      </w:r>
      <w:r>
        <w: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VHT</w:t>
            </w:r>
          </w:p>
        </w:tc>
        <w:tc>
          <w:tcPr>
            <w:tcW w:w="2979" w:type="dxa"/>
          </w:tcPr>
          <w:p w:rsidR="00A20514" w:rsidRDefault="00A20514" w:rsidP="00D96C33"/>
        </w:tc>
        <w:tc>
          <w:tcPr>
            <w:tcW w:w="2551" w:type="dxa"/>
          </w:tcPr>
          <w:p w:rsidR="00A20514" w:rsidRPr="004D47F3" w:rsidRDefault="00A20514" w:rsidP="00D96C33">
            <w:pPr>
              <w:rPr>
                <w:i/>
                <w:highlight w:val="yellow"/>
              </w:rPr>
            </w:pPr>
          </w:p>
        </w:tc>
        <w:tc>
          <w:tcPr>
            <w:tcW w:w="2454" w:type="dxa"/>
          </w:tcPr>
          <w:p w:rsidR="00A20514" w:rsidRPr="0002510E" w:rsidRDefault="00D96C33" w:rsidP="0019292D">
            <w:r w:rsidRPr="00A20514">
              <w:t>→</w:t>
            </w:r>
            <w:r>
              <w:t xml:space="preserve"> 36 + 4 × </w:t>
            </w:r>
            <w:r w:rsidR="0027401F">
              <w:t>the maximum possible value for N</w:t>
            </w:r>
            <w:r w:rsidR="0027401F" w:rsidRPr="0027401F">
              <w:rPr>
                <w:vertAlign w:val="subscript"/>
              </w:rPr>
              <w:t>VHT-LTF</w:t>
            </w:r>
            <w:r w:rsidR="0027401F">
              <w:t xml:space="preserve"> supported (</w:t>
            </w:r>
            <w:r w:rsidR="0019292D">
              <w:t xml:space="preserve">new addition to table at </w:t>
            </w:r>
            <w:r w:rsidR="0027401F">
              <w:t>2</w:t>
            </w:r>
            <w:r w:rsidR="0019292D">
              <w:t>603.40</w:t>
            </w:r>
            <w:r w:rsidR="0027401F">
              <w:t>)</w:t>
            </w:r>
          </w:p>
        </w:tc>
      </w:tr>
      <w:tr w:rsidR="00A20514" w:rsidTr="00D96C33">
        <w:tc>
          <w:tcPr>
            <w:tcW w:w="2318" w:type="dxa"/>
          </w:tcPr>
          <w:p w:rsidR="00A20514" w:rsidRDefault="00A20514" w:rsidP="00D96C33">
            <w:r>
              <w:t>TVHT</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27401F" w:rsidP="00D96C33">
            <w:pPr>
              <w:rPr>
                <w:highlight w:val="yellow"/>
              </w:rPr>
            </w:pPr>
            <w:r w:rsidRPr="00A20514">
              <w:t>→</w:t>
            </w:r>
            <w:r>
              <w:t xml:space="preserve"> (36 + 4 × the maximum possible value for N</w:t>
            </w:r>
            <w:r w:rsidRPr="0027401F">
              <w:rPr>
                <w:vertAlign w:val="subscript"/>
              </w:rPr>
              <w:t>VHT-LTF</w:t>
            </w:r>
            <w:r>
              <w:t xml:space="preserve"> supported) × 7.5 (6 and 7 MHz channels) or 5.625 (8 MHz channels) (</w:t>
            </w:r>
            <w:r w:rsidR="0019292D">
              <w:t xml:space="preserve">new text at </w:t>
            </w:r>
            <w:r>
              <w:t>2664.44)</w:t>
            </w:r>
          </w:p>
        </w:tc>
      </w:tr>
    </w:tbl>
    <w:p w:rsidR="000A0DEB" w:rsidRDefault="000A0DEB" w:rsidP="00666E32">
      <w:pPr>
        <w:rPr>
          <w:u w:val="single"/>
        </w:rPr>
      </w:pPr>
    </w:p>
    <w:p w:rsidR="00666E32" w:rsidRDefault="000A0DEB" w:rsidP="00666E32">
      <w:r>
        <w:t>Option 2:</w:t>
      </w:r>
    </w:p>
    <w:p w:rsidR="000A0DEB" w:rsidRDefault="000A0DEB" w:rsidP="00666E32"/>
    <w:p w:rsidR="000A0DEB" w:rsidRDefault="000A0DEB" w:rsidP="00666E32">
      <w:r>
        <w:t xml:space="preserve">Say that the aRxPHYStartDelay is implementation-dependent, and then only make the changes </w:t>
      </w:r>
      <w:r w:rsidR="00CA501D">
        <w:t xml:space="preserve">(i.e. bugfixes) </w:t>
      </w:r>
      <w:r>
        <w:t>for aPreambleLength and aPHYHeaderLength shown above.</w:t>
      </w:r>
    </w:p>
    <w:p w:rsidR="00666E32" w:rsidRDefault="00666E32" w:rsidP="00666E32"/>
    <w:p w:rsidR="00B9135C" w:rsidRDefault="00B9135C" w:rsidP="00B9135C">
      <w:r>
        <w:t>Option 3:</w:t>
      </w:r>
    </w:p>
    <w:p w:rsidR="00B9135C" w:rsidRDefault="00B9135C" w:rsidP="00B9135C"/>
    <w:p w:rsidR="00B9135C" w:rsidRDefault="00B9135C" w:rsidP="00B9135C">
      <w:r>
        <w:t>Use the values shown for option 1, but say the aRxPHYStartDelays are minima, i.e. the aRxPHYStartDelay is implementation-dependent but at least the value shown.</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t>ACCEPTED</w:t>
      </w:r>
      <w:r w:rsidR="00A32DE3">
        <w:t xml:space="preserve"> </w:t>
      </w:r>
      <w:r w:rsidR="00A32DE3">
        <w:rPr>
          <w:b/>
        </w:rPr>
        <w:t>(n</w:t>
      </w:r>
      <w:r w:rsidR="00A32DE3" w:rsidRPr="00A32DE3">
        <w:rPr>
          <w:b/>
        </w:rPr>
        <w:t>ote: this was REJECTED in motion 195</w:t>
      </w:r>
      <w:r w:rsidR="00A32DE3">
        <w:rPr>
          <w:b/>
        </w:rPr>
        <w:t>)</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lastRenderedPageBreak/>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t>REVISED</w:t>
      </w:r>
    </w:p>
    <w:p w:rsidR="00666E32" w:rsidRDefault="00666E32" w:rsidP="00666E32"/>
    <w:p w:rsidR="00666E32" w:rsidRDefault="00666E32" w:rsidP="00666E32">
      <w:r>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7EA02CE2" wp14:editId="61E6DB47">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069299EB" wp14:editId="412790C8">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 xml:space="preserve">Also, does “an element can be included only once” include things like vendor-specific IEs?  </w:t>
      </w:r>
      <w:proofErr w:type="gramStart"/>
      <w:r>
        <w:t>Assuredly not.</w:t>
      </w:r>
      <w:proofErr w:type="gramEnd"/>
      <w:r>
        <w:t xml:space="preserve">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  These elements are not present more than once in the frame.</w:t>
      </w:r>
      <w:proofErr w:type="gramStart"/>
      <w:r>
        <w:t>”.</w:t>
      </w:r>
      <w:proofErr w:type="gramEnd"/>
    </w:p>
    <w:p w:rsidR="005722B2" w:rsidRDefault="005722B2" w:rsidP="005722B2">
      <w:r>
        <w:br w:type="page"/>
      </w:r>
    </w:p>
    <w:p w:rsidR="0045216A" w:rsidRDefault="0045216A" w:rsidP="00273B53">
      <w:r>
        <w:lastRenderedPageBreak/>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mrison" w:date="2016-03-16T14:40:00Z" w:initials="mgr">
    <w:p w:rsidR="00420022" w:rsidRDefault="00420022">
      <w:pPr>
        <w:pStyle w:val="CommentText"/>
      </w:pPr>
      <w:r>
        <w:rPr>
          <w:rStyle w:val="CommentReference"/>
        </w:rPr>
        <w:annotationRef/>
      </w:r>
      <w:r>
        <w:t>This wording is to cover the case where the STA decides it is happy to use LDPC after all and omits the Extended Operating Mode *field* entirely</w:t>
      </w:r>
    </w:p>
  </w:comment>
  <w:comment w:id="30" w:author="mrison" w:date="2016-03-16T14:40:00Z" w:initials="mgr">
    <w:p w:rsidR="00420022" w:rsidRPr="00814AEA" w:rsidRDefault="00420022"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31" w:author="mrison" w:date="2016-03-16T14:40:00Z" w:initials="mgr">
    <w:p w:rsidR="00420022" w:rsidRDefault="00420022">
      <w:pPr>
        <w:pStyle w:val="CommentText"/>
      </w:pPr>
      <w:r>
        <w:rPr>
          <w:rStyle w:val="CommentReference"/>
        </w:rPr>
        <w:annotationRef/>
      </w:r>
      <w:r>
        <w:t>MarkH to check about mesh gates etc.</w:t>
      </w:r>
    </w:p>
  </w:comment>
  <w:comment w:id="39" w:author="mrison" w:date="2016-03-16T14:40:00Z" w:initials="mgr">
    <w:p w:rsidR="00420022" w:rsidRDefault="00420022">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40" w:author="mrison" w:date="2016-03-16T14:40:00Z" w:initials="mgr">
    <w:p w:rsidR="00420022" w:rsidRDefault="00420022">
      <w:pPr>
        <w:pStyle w:val="CommentText"/>
      </w:pPr>
      <w:r>
        <w:rPr>
          <w:rStyle w:val="CommentReference"/>
        </w:rPr>
        <w:annotationRef/>
      </w:r>
      <w:r>
        <w:t>Any others?  Antenna?  TPC Request/Report?</w:t>
      </w:r>
    </w:p>
  </w:comment>
  <w:comment w:id="42" w:author="mrison" w:date="2016-03-16T14:40:00Z" w:initials="mgr">
    <w:p w:rsidR="00420022" w:rsidRDefault="00420022">
      <w:pPr>
        <w:pStyle w:val="CommentText"/>
      </w:pPr>
      <w:r>
        <w:rPr>
          <w:rStyle w:val="CommentReference"/>
        </w:rPr>
        <w:annotationRef/>
      </w:r>
      <w:r>
        <w:t>Group negative about proposed change; MarkR to check with Brian whether he thinks this is important enough</w:t>
      </w:r>
    </w:p>
  </w:comment>
  <w:comment w:id="43" w:author="mrison" w:date="2016-03-16T14:40:00Z" w:initials="mgr">
    <w:p w:rsidR="00420022" w:rsidRDefault="00420022">
      <w:pPr>
        <w:pStyle w:val="CommentText"/>
      </w:pPr>
      <w:r>
        <w:rPr>
          <w:rStyle w:val="CommentReference"/>
        </w:rPr>
        <w:annotationRef/>
      </w:r>
      <w:r>
        <w:t>MarkH disagreed</w:t>
      </w:r>
    </w:p>
  </w:comment>
  <w:comment w:id="44" w:author="mrison" w:date="2016-03-16T14:40:00Z" w:initials="mgr">
    <w:p w:rsidR="00420022" w:rsidRDefault="00420022">
      <w:pPr>
        <w:pStyle w:val="CommentText"/>
      </w:pPr>
      <w:r>
        <w:rPr>
          <w:rStyle w:val="CommentReference"/>
        </w:rPr>
        <w:annotationRef/>
      </w:r>
      <w:r>
        <w:t>Are the RSC, is_auth and CSC relevant?</w:t>
      </w:r>
    </w:p>
  </w:comment>
  <w:comment w:id="45" w:author="mrison" w:date="2016-03-16T14:40:00Z" w:initials="mgr">
    <w:p w:rsidR="00420022" w:rsidRDefault="00420022">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comment>
  <w:comment w:id="46" w:author="mrison" w:date="2016-03-16T14:40:00Z" w:initials="mgr">
    <w:p w:rsidR="00420022" w:rsidRDefault="00420022">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420022" w:rsidRDefault="00420022">
      <w:pPr>
        <w:pStyle w:val="CommentText"/>
      </w:pPr>
    </w:p>
    <w:p w:rsidR="00420022" w:rsidRDefault="00420022"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47" w:author="mrison" w:date="2016-03-16T14:40:00Z" w:initials="mgr">
    <w:p w:rsidR="00420022" w:rsidRDefault="00420022">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48" w:author="mrison" w:date="2016-03-16T14:40:00Z" w:initials="mgr">
    <w:p w:rsidR="00420022" w:rsidRDefault="00420022" w:rsidP="00CA72C1">
      <w:pPr>
        <w:pStyle w:val="CommentText"/>
      </w:pPr>
      <w:r>
        <w:rPr>
          <w:rStyle w:val="CommentReference"/>
        </w:rPr>
        <w:annotationRef/>
      </w:r>
      <w:r>
        <w:t>Huh?  What is all this about?</w:t>
      </w:r>
    </w:p>
    <w:p w:rsidR="00420022" w:rsidRDefault="00420022" w:rsidP="00CA72C1">
      <w:pPr>
        <w:pStyle w:val="CommentText"/>
      </w:pPr>
    </w:p>
    <w:p w:rsidR="00420022" w:rsidRDefault="00420022" w:rsidP="00CA72C1">
      <w:pPr>
        <w:pStyle w:val="CommentText"/>
      </w:pPr>
      <w:r>
        <w:t>Jouni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w:t>
      </w:r>
      <w:proofErr w:type="gramStart"/>
      <w:r>
        <w:t>:0</w:t>
      </w:r>
      <w:proofErr w:type="gramEnd"/>
      <w:r>
        <w:t xml:space="preserve"> is used also for individually addressed frames.</w:t>
      </w:r>
    </w:p>
  </w:comment>
  <w:comment w:id="49" w:author="mrison" w:date="2016-03-16T14:40:00Z" w:initials="mgr">
    <w:p w:rsidR="00420022" w:rsidRDefault="00420022">
      <w:pPr>
        <w:pStyle w:val="CommentText"/>
      </w:pPr>
      <w:r>
        <w:rPr>
          <w:rStyle w:val="CommentReference"/>
        </w:rPr>
        <w:annotationRef/>
      </w:r>
      <w:r>
        <w:t>Rather hand-wavy.  Is there always such a primitive and a result code parameter?</w:t>
      </w:r>
    </w:p>
  </w:comment>
  <w:comment w:id="50" w:author="mrison" w:date="2016-04-15T14:52:00Z" w:initials="mgr">
    <w:p w:rsidR="00420022" w:rsidRDefault="00420022">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51" w:author="mrison" w:date="2016-03-16T14:40:00Z" w:initials="mgr">
    <w:p w:rsidR="00420022" w:rsidRDefault="00420022">
      <w:pPr>
        <w:pStyle w:val="CommentText"/>
      </w:pPr>
      <w:r>
        <w:rPr>
          <w:rStyle w:val="CommentReference"/>
        </w:rPr>
        <w:annotationRef/>
      </w:r>
      <w:r>
        <w:t xml:space="preserve">No, can be TSID (see e.g. 669.65).  In case of TS can have TCLAS.  Use TC if no TSPEC in ADDBA Req, use </w:t>
      </w:r>
      <w:proofErr w:type="gramStart"/>
      <w:r>
        <w:t>TS(</w:t>
      </w:r>
      <w:proofErr w:type="gramEnd"/>
      <w:r>
        <w:t>ID) otherwise</w:t>
      </w:r>
    </w:p>
  </w:comment>
  <w:comment w:id="54" w:author="mrison" w:date="2016-04-21T16:03:00Z" w:initials="mgr">
    <w:p w:rsidR="00E13AB5" w:rsidRDefault="00E13AB5">
      <w:pPr>
        <w:pStyle w:val="CommentText"/>
      </w:pPr>
      <w:r>
        <w:rPr>
          <w:rStyle w:val="CommentReference"/>
        </w:rPr>
        <w:annotationRef/>
      </w:r>
      <w:r>
        <w:t>Group leans to this</w:t>
      </w:r>
    </w:p>
  </w:comment>
  <w:comment w:id="55" w:author="mrison" w:date="2016-04-21T16:01:00Z" w:initials="mgr">
    <w:p w:rsidR="00E13AB5" w:rsidRDefault="00E13AB5">
      <w:pPr>
        <w:pStyle w:val="CommentText"/>
      </w:pPr>
      <w:r>
        <w:rPr>
          <w:rStyle w:val="CommentReference"/>
        </w:rPr>
        <w:annotationRef/>
      </w:r>
      <w:r>
        <w:t>May stuff sent as No Ack be fragmented?</w:t>
      </w:r>
    </w:p>
  </w:comment>
  <w:comment w:id="56" w:author="mrison" w:date="2016-04-21T16:02:00Z" w:initials="mgr">
    <w:p w:rsidR="00E13AB5" w:rsidRDefault="00E13AB5">
      <w:pPr>
        <w:pStyle w:val="CommentText"/>
      </w:pPr>
      <w:r>
        <w:rPr>
          <w:rStyle w:val="CommentReference"/>
        </w:rPr>
        <w:annotationRef/>
      </w:r>
      <w:r>
        <w:t>Loses Ack v. NoAck concept</w:t>
      </w:r>
    </w:p>
  </w:comment>
  <w:comment w:id="58" w:author="mrison" w:date="2016-04-15T17:29:00Z" w:initials="mgr">
    <w:p w:rsidR="00D33E4C" w:rsidRDefault="00D33E4C">
      <w:pPr>
        <w:pStyle w:val="CommentText"/>
      </w:pPr>
      <w:r>
        <w:rPr>
          <w:rStyle w:val="CommentReference"/>
        </w:rPr>
        <w:annotationRef/>
      </w:r>
      <w:r>
        <w:t>See 12.2.8 first para</w:t>
      </w:r>
    </w:p>
  </w:comment>
  <w:comment w:id="59" w:author="mrison" w:date="2016-04-21T16:16:00Z" w:initials="mgr">
    <w:p w:rsidR="00DC2136" w:rsidRDefault="00DC2136">
      <w:pPr>
        <w:pStyle w:val="CommentText"/>
      </w:pPr>
      <w:r>
        <w:rPr>
          <w:rStyle w:val="CommentReference"/>
        </w:rPr>
        <w:annotationRef/>
      </w:r>
      <w:r>
        <w:t>Nature of backoff following TBTT not well-defined.  May AP send after PIFS</w:t>
      </w:r>
      <w:r w:rsidR="0091598D">
        <w:t xml:space="preserve"> (pretend AIFSN is 1 and CWmin/max=0)</w:t>
      </w:r>
      <w:r>
        <w:t>?</w:t>
      </w:r>
      <w:r w:rsidR="009677F0">
        <w:t xml:space="preserve">  Any other statement about what happens after TBTT for transmission of Beacon (e.g. contention window defined?)?</w:t>
      </w:r>
    </w:p>
  </w:comment>
  <w:comment w:id="60" w:author="mrison" w:date="2016-04-21T16:10:00Z" w:initials="mgr">
    <w:p w:rsidR="00716728" w:rsidRDefault="00716728">
      <w:pPr>
        <w:pStyle w:val="CommentText"/>
      </w:pPr>
      <w:r>
        <w:rPr>
          <w:rStyle w:val="CommentReference"/>
        </w:rPr>
        <w:annotationRef/>
      </w:r>
      <w:r>
        <w:t>Should not downgrade “should” to “might”</w:t>
      </w:r>
    </w:p>
  </w:comment>
  <w:comment w:id="61" w:author="mrison" w:date="2016-03-16T14:40:00Z" w:initials="mgr">
    <w:p w:rsidR="00420022" w:rsidRDefault="00420022">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71" w:author="mrison" w:date="2016-03-16T14:40:00Z" w:initials="mgr">
    <w:p w:rsidR="00420022" w:rsidRDefault="00420022">
      <w:pPr>
        <w:pStyle w:val="CommentText"/>
      </w:pPr>
      <w:r>
        <w:rPr>
          <w:rStyle w:val="CommentReference"/>
        </w:rPr>
        <w:annotationRef/>
      </w:r>
      <w:r>
        <w:t>What about sequences involving NDPA-NDP?  The response is after the NDP, which is not an MPDU…  Add “or SIFS after an NDP sent SIFS after the MPDU”?</w:t>
      </w:r>
    </w:p>
  </w:comment>
  <w:comment w:id="72" w:author="mrison" w:date="2016-03-16T14:40:00Z" w:initials="mgr">
    <w:p w:rsidR="00420022" w:rsidRDefault="00420022">
      <w:pPr>
        <w:pStyle w:val="CommentText"/>
      </w:pPr>
      <w:r>
        <w:rPr>
          <w:rStyle w:val="CommentReference"/>
        </w:rPr>
        <w:annotationRef/>
      </w:r>
      <w:r>
        <w:t>Rather vague…  Add a ref to Annex G at least?</w:t>
      </w:r>
    </w:p>
  </w:comment>
  <w:comment w:id="73" w:author="mrison" w:date="2016-03-16T14:40:00Z" w:initials="mgr">
    <w:p w:rsidR="00420022" w:rsidRDefault="00420022">
      <w:pPr>
        <w:pStyle w:val="CommentText"/>
      </w:pPr>
      <w:r>
        <w:rPr>
          <w:rStyle w:val="CommentReference"/>
        </w:rPr>
        <w:annotationRef/>
      </w:r>
      <w:r>
        <w:t>Why does this not appear for e.g. c)?  And why no “and the AC was a primary AC” here?</w:t>
      </w:r>
    </w:p>
  </w:comment>
  <w:comment w:id="74" w:author="mrison" w:date="2016-03-16T14:40:00Z" w:initials="mgr">
    <w:p w:rsidR="00420022" w:rsidRDefault="00420022">
      <w:pPr>
        <w:pStyle w:val="CommentText"/>
      </w:pPr>
      <w:r>
        <w:rPr>
          <w:rStyle w:val="CommentReference"/>
        </w:rPr>
        <w:annotationRef/>
      </w:r>
      <w:r>
        <w:t>In progress</w:t>
      </w:r>
    </w:p>
  </w:comment>
  <w:comment w:id="75" w:author="mrison" w:date="2016-03-16T14:40:00Z" w:initials="mgr">
    <w:p w:rsidR="00420022" w:rsidRDefault="00420022">
      <w:pPr>
        <w:pStyle w:val="CommentText"/>
      </w:pPr>
      <w:r>
        <w:rPr>
          <w:rStyle w:val="CommentReference"/>
        </w:rPr>
        <w:annotationRef/>
      </w:r>
      <w:r>
        <w:t>No VHT Caps in JOIN.req.  Because no greenfield VHT?</w:t>
      </w:r>
    </w:p>
  </w:comment>
  <w:comment w:id="76" w:author="mrison" w:date="2016-03-16T14:40:00Z" w:initials="mgr">
    <w:p w:rsidR="00420022" w:rsidRDefault="00420022">
      <w:pPr>
        <w:pStyle w:val="CommentText"/>
      </w:pPr>
      <w:r>
        <w:rPr>
          <w:rStyle w:val="CommentReference"/>
        </w:rPr>
        <w:annotationRef/>
      </w:r>
      <w:r>
        <w:t>It’s not obvious you need any of these, since you get them all from the SCAN.ind, which you passed as a BSSDescription in the JOIN.req</w:t>
      </w:r>
    </w:p>
  </w:comment>
  <w:comment w:id="77" w:author="mrison" w:date="2016-03-16T14:40:00Z" w:initials="mgr">
    <w:p w:rsidR="00420022" w:rsidRDefault="00420022">
      <w:pPr>
        <w:pStyle w:val="CommentText"/>
      </w:pPr>
      <w:r>
        <w:rPr>
          <w:rStyle w:val="CommentReference"/>
        </w:rPr>
        <w:annotationRef/>
      </w:r>
      <w:r>
        <w:t>But even if HT/VHT is not included, surely the presence of an HT/VHT Caps is sufficient?</w:t>
      </w:r>
    </w:p>
  </w:comment>
  <w:comment w:id="78" w:author="mrison" w:date="2016-03-16T14:40:00Z" w:initials="mgr">
    <w:p w:rsidR="00420022" w:rsidRDefault="00420022">
      <w:pPr>
        <w:pStyle w:val="CommentText"/>
      </w:pPr>
      <w:r>
        <w:rPr>
          <w:rStyle w:val="CommentReference"/>
        </w:rPr>
        <w:annotationRef/>
      </w:r>
      <w:r>
        <w:t>No VHT Caps.  Add?</w:t>
      </w:r>
    </w:p>
  </w:comment>
  <w:comment w:id="79" w:author="mrison" w:date="2016-03-16T14:40:00Z" w:initials="mgr">
    <w:p w:rsidR="00420022" w:rsidRDefault="00420022">
      <w:pPr>
        <w:pStyle w:val="CommentText"/>
      </w:pPr>
      <w:r>
        <w:rPr>
          <w:rStyle w:val="CommentReference"/>
        </w:rPr>
        <w:annotationRef/>
      </w:r>
      <w:r>
        <w:t>I don’t understand why the .rsp has this but the .req doesn’t.  I think this row should probably be deleted</w:t>
      </w:r>
    </w:p>
  </w:comment>
  <w:comment w:id="80" w:author="mrison" w:date="2016-04-13T14:38:00Z" w:initials="mgr">
    <w:p w:rsidR="00420022" w:rsidRDefault="00420022">
      <w:pPr>
        <w:pStyle w:val="CommentText"/>
      </w:pPr>
      <w:r>
        <w:rPr>
          <w:rStyle w:val="CommentReference"/>
        </w:rPr>
        <w:annotationRef/>
      </w:r>
      <w:r>
        <w:t>Reword as a “STA may omit”?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94" w:rsidRDefault="008D5094">
      <w:r>
        <w:separator/>
      </w:r>
    </w:p>
  </w:endnote>
  <w:endnote w:type="continuationSeparator" w:id="0">
    <w:p w:rsidR="008D5094" w:rsidRDefault="008D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2" w:rsidRDefault="008D5094">
    <w:pPr>
      <w:pStyle w:val="Footer"/>
      <w:tabs>
        <w:tab w:val="clear" w:pos="6480"/>
        <w:tab w:val="center" w:pos="4680"/>
        <w:tab w:val="right" w:pos="9360"/>
      </w:tabs>
    </w:pPr>
    <w:r>
      <w:fldChar w:fldCharType="begin"/>
    </w:r>
    <w:r>
      <w:instrText xml:space="preserve"> SUBJECT  \* MERGEFORMAT </w:instrText>
    </w:r>
    <w:r>
      <w:fldChar w:fldCharType="separate"/>
    </w:r>
    <w:r w:rsidR="00420022">
      <w:t>Submission</w:t>
    </w:r>
    <w:r>
      <w:fldChar w:fldCharType="end"/>
    </w:r>
    <w:r w:rsidR="00420022">
      <w:tab/>
      <w:t xml:space="preserve">page </w:t>
    </w:r>
    <w:r w:rsidR="00420022">
      <w:fldChar w:fldCharType="begin"/>
    </w:r>
    <w:r w:rsidR="00420022">
      <w:instrText xml:space="preserve">page </w:instrText>
    </w:r>
    <w:r w:rsidR="00420022">
      <w:fldChar w:fldCharType="separate"/>
    </w:r>
    <w:r w:rsidR="00203371">
      <w:rPr>
        <w:noProof/>
      </w:rPr>
      <w:t>1</w:t>
    </w:r>
    <w:r w:rsidR="00420022">
      <w:rPr>
        <w:noProof/>
      </w:rPr>
      <w:fldChar w:fldCharType="end"/>
    </w:r>
    <w:r w:rsidR="00420022">
      <w:tab/>
    </w:r>
    <w:r>
      <w:fldChar w:fldCharType="begin"/>
    </w:r>
    <w:r>
      <w:instrText xml:space="preserve"> COMMENTS  \* MERG</w:instrText>
    </w:r>
    <w:r>
      <w:instrText xml:space="preserve">EFORMAT </w:instrText>
    </w:r>
    <w:r>
      <w:fldChar w:fldCharType="separate"/>
    </w:r>
    <w:r w:rsidR="00420022">
      <w:t>Mark RISON (Samsung)</w:t>
    </w:r>
    <w:r>
      <w:fldChar w:fldCharType="end"/>
    </w:r>
  </w:p>
  <w:p w:rsidR="00420022" w:rsidRDefault="00420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94" w:rsidRDefault="008D5094">
      <w:r>
        <w:separator/>
      </w:r>
    </w:p>
  </w:footnote>
  <w:footnote w:type="continuationSeparator" w:id="0">
    <w:p w:rsidR="008D5094" w:rsidRDefault="008D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2" w:rsidRDefault="008D5094">
    <w:pPr>
      <w:pStyle w:val="Header"/>
      <w:tabs>
        <w:tab w:val="clear" w:pos="6480"/>
        <w:tab w:val="center" w:pos="4680"/>
        <w:tab w:val="right" w:pos="9360"/>
      </w:tabs>
    </w:pPr>
    <w:r>
      <w:fldChar w:fldCharType="begin"/>
    </w:r>
    <w:r>
      <w:instrText xml:space="preserve"> KEYWORDS  \* MERGEFORMAT </w:instrText>
    </w:r>
    <w:r>
      <w:fldChar w:fldCharType="separate"/>
    </w:r>
    <w:r w:rsidR="00420022">
      <w:t>May 2016</w:t>
    </w:r>
    <w:r>
      <w:fldChar w:fldCharType="end"/>
    </w:r>
    <w:r w:rsidR="00420022">
      <w:tab/>
    </w:r>
    <w:r w:rsidR="00420022">
      <w:tab/>
    </w:r>
    <w:r>
      <w:fldChar w:fldCharType="begin"/>
    </w:r>
    <w:r>
      <w:instrText xml:space="preserve"> TITLE  \* MERGEFORMAT </w:instrText>
    </w:r>
    <w:r>
      <w:fldChar w:fldCharType="separate"/>
    </w:r>
    <w:r w:rsidR="00420022">
      <w:t>doc.: IEEE 802.11-16/0276r5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524A"/>
    <w:rsid w:val="000955B7"/>
    <w:rsid w:val="00095C9F"/>
    <w:rsid w:val="00095CB8"/>
    <w:rsid w:val="000961F9"/>
    <w:rsid w:val="0009633C"/>
    <w:rsid w:val="00097264"/>
    <w:rsid w:val="000A0DEB"/>
    <w:rsid w:val="000A1BC6"/>
    <w:rsid w:val="000A1FA7"/>
    <w:rsid w:val="000A2EC5"/>
    <w:rsid w:val="000A408D"/>
    <w:rsid w:val="000A4DDC"/>
    <w:rsid w:val="000A6513"/>
    <w:rsid w:val="000A6653"/>
    <w:rsid w:val="000A6728"/>
    <w:rsid w:val="000A7710"/>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300"/>
    <w:rsid w:val="00276D9C"/>
    <w:rsid w:val="002775D0"/>
    <w:rsid w:val="00277834"/>
    <w:rsid w:val="00280BFB"/>
    <w:rsid w:val="00280D64"/>
    <w:rsid w:val="00282C79"/>
    <w:rsid w:val="00283805"/>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2E9A"/>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5E1"/>
    <w:rsid w:val="003A1FC7"/>
    <w:rsid w:val="003A283A"/>
    <w:rsid w:val="003A2A87"/>
    <w:rsid w:val="003A2CAF"/>
    <w:rsid w:val="003A3EF9"/>
    <w:rsid w:val="003A51EF"/>
    <w:rsid w:val="003A54C3"/>
    <w:rsid w:val="003A5854"/>
    <w:rsid w:val="003A5E0C"/>
    <w:rsid w:val="003B00DD"/>
    <w:rsid w:val="003B048E"/>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C155B"/>
    <w:rsid w:val="003C21FA"/>
    <w:rsid w:val="003C2E87"/>
    <w:rsid w:val="003C32A6"/>
    <w:rsid w:val="003C374B"/>
    <w:rsid w:val="003C3AC9"/>
    <w:rsid w:val="003C40EE"/>
    <w:rsid w:val="003C4433"/>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65D6"/>
    <w:rsid w:val="00467855"/>
    <w:rsid w:val="00467DD3"/>
    <w:rsid w:val="00470B16"/>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C50"/>
    <w:rsid w:val="004E15C9"/>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74F"/>
    <w:rsid w:val="0050594E"/>
    <w:rsid w:val="00506C74"/>
    <w:rsid w:val="00507CE8"/>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933"/>
    <w:rsid w:val="00555E71"/>
    <w:rsid w:val="00556BF6"/>
    <w:rsid w:val="005573B9"/>
    <w:rsid w:val="00557E3E"/>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E99"/>
    <w:rsid w:val="00684EC0"/>
    <w:rsid w:val="00686695"/>
    <w:rsid w:val="00686BDA"/>
    <w:rsid w:val="00687E37"/>
    <w:rsid w:val="00687EB3"/>
    <w:rsid w:val="00690A23"/>
    <w:rsid w:val="006925F7"/>
    <w:rsid w:val="00692C5F"/>
    <w:rsid w:val="00693065"/>
    <w:rsid w:val="00693351"/>
    <w:rsid w:val="0069411F"/>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E63"/>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561B"/>
    <w:rsid w:val="007C5878"/>
    <w:rsid w:val="007C6CC2"/>
    <w:rsid w:val="007C6E6E"/>
    <w:rsid w:val="007D03E1"/>
    <w:rsid w:val="007D13F2"/>
    <w:rsid w:val="007D17C1"/>
    <w:rsid w:val="007D1DD9"/>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52F"/>
    <w:rsid w:val="007E2633"/>
    <w:rsid w:val="007E279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6193"/>
    <w:rsid w:val="00816978"/>
    <w:rsid w:val="00816C42"/>
    <w:rsid w:val="00816F78"/>
    <w:rsid w:val="008173A6"/>
    <w:rsid w:val="00820D51"/>
    <w:rsid w:val="008231B1"/>
    <w:rsid w:val="0082481E"/>
    <w:rsid w:val="00824D1D"/>
    <w:rsid w:val="008250B2"/>
    <w:rsid w:val="00825CF4"/>
    <w:rsid w:val="00826B4A"/>
    <w:rsid w:val="00826EC2"/>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59F"/>
    <w:rsid w:val="00852902"/>
    <w:rsid w:val="00853061"/>
    <w:rsid w:val="00854754"/>
    <w:rsid w:val="00855123"/>
    <w:rsid w:val="00855379"/>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7AC"/>
    <w:rsid w:val="00912F10"/>
    <w:rsid w:val="009138B4"/>
    <w:rsid w:val="009144B2"/>
    <w:rsid w:val="0091598D"/>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0DEE"/>
    <w:rsid w:val="00942A4A"/>
    <w:rsid w:val="00942DAD"/>
    <w:rsid w:val="009437FF"/>
    <w:rsid w:val="00943EAF"/>
    <w:rsid w:val="00943FE1"/>
    <w:rsid w:val="00944621"/>
    <w:rsid w:val="00947F0E"/>
    <w:rsid w:val="00950319"/>
    <w:rsid w:val="00950569"/>
    <w:rsid w:val="00950D9E"/>
    <w:rsid w:val="009516BE"/>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514"/>
    <w:rsid w:val="00A209B7"/>
    <w:rsid w:val="00A21686"/>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A2A"/>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D84"/>
    <w:rsid w:val="00C42FA9"/>
    <w:rsid w:val="00C4322D"/>
    <w:rsid w:val="00C43C0C"/>
    <w:rsid w:val="00C4441D"/>
    <w:rsid w:val="00C44740"/>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3E4C"/>
    <w:rsid w:val="00D35BBF"/>
    <w:rsid w:val="00D4017A"/>
    <w:rsid w:val="00D42A60"/>
    <w:rsid w:val="00D445BB"/>
    <w:rsid w:val="00D4472F"/>
    <w:rsid w:val="00D44A7C"/>
    <w:rsid w:val="00D44F60"/>
    <w:rsid w:val="00D45412"/>
    <w:rsid w:val="00D4570D"/>
    <w:rsid w:val="00D4575B"/>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7124"/>
    <w:rsid w:val="00E17B91"/>
    <w:rsid w:val="00E17FE0"/>
    <w:rsid w:val="00E2019B"/>
    <w:rsid w:val="00E20203"/>
    <w:rsid w:val="00E2104C"/>
    <w:rsid w:val="00E21A54"/>
    <w:rsid w:val="00E22DDD"/>
    <w:rsid w:val="00E237E3"/>
    <w:rsid w:val="00E241DB"/>
    <w:rsid w:val="00E24FB8"/>
    <w:rsid w:val="00E25099"/>
    <w:rsid w:val="00E2633B"/>
    <w:rsid w:val="00E26BA0"/>
    <w:rsid w:val="00E27EDF"/>
    <w:rsid w:val="00E30937"/>
    <w:rsid w:val="00E32702"/>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7001F"/>
    <w:rsid w:val="00E710E3"/>
    <w:rsid w:val="00E736A1"/>
    <w:rsid w:val="00E74501"/>
    <w:rsid w:val="00E74569"/>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4981"/>
    <w:rsid w:val="00ED547A"/>
    <w:rsid w:val="00ED61AB"/>
    <w:rsid w:val="00ED6441"/>
    <w:rsid w:val="00ED6DD1"/>
    <w:rsid w:val="00ED7604"/>
    <w:rsid w:val="00ED7BC9"/>
    <w:rsid w:val="00EE0ED9"/>
    <w:rsid w:val="00EE215B"/>
    <w:rsid w:val="00EE26ED"/>
    <w:rsid w:val="00EE2E42"/>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8942A-063D-4CFD-B1FC-F4FC7C7F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348</TotalTime>
  <Pages>75</Pages>
  <Words>19117</Words>
  <Characters>108967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doc.: IEEE 802.11-16/0276r5</vt:lpstr>
    </vt:vector>
  </TitlesOfParts>
  <Company>Some Company</Company>
  <LinksUpToDate>false</LinksUpToDate>
  <CharactersWithSpaces>127829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802.11-16/0276r5</dc:title>
  <dc:subject>Submission</dc:subject>
  <dc:creator>Mark RISON</dc:creator>
  <cp:keywords>May 2016</cp:keywords>
  <cp:lastModifiedBy>mrison</cp:lastModifiedBy>
  <cp:revision>21</cp:revision>
  <cp:lastPrinted>2015-08-31T18:05:00Z</cp:lastPrinted>
  <dcterms:created xsi:type="dcterms:W3CDTF">2016-04-15T14:04:00Z</dcterms:created>
  <dcterms:modified xsi:type="dcterms:W3CDTF">2016-04-21T18:27:00Z</dcterms:modified>
</cp:coreProperties>
</file>