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BD0B99">
              <w:rPr>
                <w:b w:val="0"/>
                <w:sz w:val="20"/>
                <w:lang w:val="en-US"/>
              </w:rPr>
              <w:t>5</w:t>
            </w:r>
            <w:r w:rsidR="00F11202">
              <w:rPr>
                <w:b w:val="0"/>
                <w:sz w:val="20"/>
                <w:lang w:val="en-US"/>
              </w:rPr>
              <w:t>-12</w:t>
            </w:r>
            <w:r w:rsidR="001A15B1">
              <w:rPr>
                <w:b w:val="0"/>
                <w:sz w:val="20"/>
                <w:lang w:val="en-US"/>
              </w:rPr>
              <w:t>-0</w:t>
            </w:r>
            <w:r w:rsidR="00F11202">
              <w:rPr>
                <w:b w:val="0"/>
                <w:sz w:val="20"/>
                <w:lang w:val="en-US"/>
              </w:rPr>
              <w:t>4</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817219"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817219"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817219"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1.45pt;margin-top:83.65pt;width:468pt;height:449.4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proofErr w:type="gramEnd"/>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p w:rsidR="00F11202" w:rsidRDefault="00FE291A" w:rsidP="00522501">
                  <w:pPr>
                    <w:jc w:val="both"/>
                  </w:pPr>
                  <w:r>
                    <w:t xml:space="preserve">R5 – </w:t>
                  </w:r>
                  <w:r w:rsidR="00F11202">
                    <w:t>Minor updates to AP section wording and the figure for Mesh STA.  With these changes, ARC agrees to the proposed changes to REVmc, in Dallas discussions.</w:t>
                  </w:r>
                </w:p>
                <w:p w:rsidR="00FE291A" w:rsidRDefault="00F11202" w:rsidP="00522501">
                  <w:pPr>
                    <w:jc w:val="both"/>
                  </w:pPr>
                  <w:r>
                    <w:t>R6 – U</w:t>
                  </w:r>
                  <w:r w:rsidR="00FE291A">
                    <w:t>pdated Figures 540-1 and 540-2 to use “LPD/EPD” instead of “LLC/SNAP”.  (This change has already been made in REVmc D4.3.)</w:t>
                  </w:r>
                </w:p>
              </w:txbxContent>
            </v:textbox>
          </v:shape>
        </w:pict>
      </w:r>
      <w:r>
        <w:rPr>
          <w:noProof/>
          <w:lang w:val="en-US"/>
        </w:rPr>
        <w:pict>
          <v:shape id="_x0000_s1027" type="#_x0000_t202" style="position:absolute;margin-left:-1.45pt;margin-top:2.75pt;width:468pt;height:97.95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w:t>
                  </w:r>
                  <w:r w:rsidR="00F11202">
                    <w:t>ment is a follow-up to 11-13/115</w:t>
                  </w:r>
                  <w:r>
                    <w:t>, with proposed updates to subclause 5.1.5 material (mostly the figures), for consideration by ARC SC, and then TGmc.</w:t>
                  </w:r>
                </w:p>
              </w:txbxContent>
            </v:textbox>
          </v:shape>
        </w:pic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F11202" w:rsidP="00DF7349">
      <w:pPr>
        <w:autoSpaceDE w:val="0"/>
        <w:autoSpaceDN w:val="0"/>
        <w:adjustRightInd w:val="0"/>
        <w:rPr>
          <w:szCs w:val="22"/>
          <w:lang w:val="en-US"/>
        </w:rPr>
      </w:pPr>
      <w:r>
        <w:rPr>
          <w:szCs w:val="22"/>
          <w:lang w:val="en-US"/>
        </w:rPr>
        <w:t>The material in 11-13/115</w:t>
      </w:r>
      <w:bookmarkStart w:id="2" w:name="_GoBack"/>
      <w:bookmarkEnd w:id="2"/>
      <w:r w:rsidR="00A51834" w:rsidRPr="00E23991">
        <w:rPr>
          <w:szCs w:val="22"/>
          <w:lang w:val="en-US"/>
        </w:rPr>
        <w:t xml:space="preserve">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sublayer , Figure 5-1 is redrawn to move the role-specific </w:t>
      </w:r>
      <w:proofErr w:type="spellStart"/>
      <w:r w:rsidR="00AB53E8">
        <w:t>behavior</w:t>
      </w:r>
      <w:proofErr w:type="spellEnd"/>
      <w:r w:rsidR="00AB53E8">
        <w:t xml:space="preserve">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085DC0">
        <w:rPr>
          <w:highlight w:val="green"/>
        </w:rPr>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FE291A" w:rsidP="001D7262">
      <w:pPr>
        <w:autoSpaceDE w:val="0"/>
        <w:autoSpaceDN w:val="0"/>
        <w:adjustRightInd w:val="0"/>
        <w:jc w:val="center"/>
      </w:pPr>
      <w:r>
        <w:object w:dxaOrig="7695" w:dyaOrig="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2.5pt;height:613.5pt" o:ole="">
            <v:imagedata r:id="rId10" o:title=""/>
          </v:shape>
          <o:OLEObject Type="Embed" ProgID="Visio.Drawing.15" ShapeID="_x0000_i1041" DrawAspect="Content" ObjectID="_1510731192"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085DC0">
        <w:rPr>
          <w:szCs w:val="22"/>
          <w:highlight w:val="green"/>
        </w:rPr>
        <w:lastRenderedPageBreak/>
        <w:t>And, the matching updates to</w:t>
      </w:r>
      <w:r w:rsidR="0083487F" w:rsidRPr="00085DC0">
        <w:rPr>
          <w:szCs w:val="22"/>
          <w:highlight w:val="green"/>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FE291A" w:rsidP="0083487F">
      <w:pPr>
        <w:autoSpaceDE w:val="0"/>
        <w:autoSpaceDN w:val="0"/>
        <w:adjustRightInd w:val="0"/>
        <w:jc w:val="center"/>
      </w:pPr>
      <w:r>
        <w:object w:dxaOrig="9660" w:dyaOrig="16396">
          <v:shape id="_x0000_i1042" type="#_x0000_t75" style="width:358.5pt;height:609pt" o:ole="">
            <v:imagedata r:id="rId12" o:title=""/>
          </v:shape>
          <o:OLEObject Type="Embed" ProgID="Visio.Drawing.15" ShapeID="_x0000_i1042" DrawAspect="Content" ObjectID="_1510731193"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green"/>
          <w:lang w:val="en-US"/>
        </w:rPr>
        <w:t>5.1.5.2</w:t>
      </w:r>
      <w:r w:rsidR="000308F4" w:rsidRPr="00085DC0">
        <w:rPr>
          <w:rFonts w:ascii="TimesNewRomanPSMT" w:hAnsi="TimesNewRomanPSMT" w:cs="TimesNewRomanPSMT"/>
          <w:b/>
          <w:color w:val="000000"/>
          <w:szCs w:val="22"/>
          <w:highlight w:val="green"/>
          <w:lang w:val="en-US"/>
        </w:rPr>
        <w:t xml:space="preserve"> Non-AP STA</w:t>
      </w:r>
      <w:r w:rsidR="00E37B24" w:rsidRPr="00085DC0">
        <w:rPr>
          <w:rFonts w:ascii="TimesNewRomanPSMT" w:hAnsi="TimesNewRomanPSMT" w:cs="TimesNewRomanPSMT"/>
          <w:b/>
          <w:color w:val="000000"/>
          <w:szCs w:val="22"/>
          <w:highlight w:val="green"/>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5" type="#_x0000_t75" style="width:132.75pt;height:68.25pt" o:ole="">
            <v:imagedata r:id="rId14" o:title=""/>
          </v:shape>
          <o:OLEObject Type="Embed" ProgID="Visio.Drawing.15" ShapeID="_x0000_i1025" DrawAspect="Content" ObjectID="_1510731194"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565FB2" w:rsidRDefault="0053511B" w:rsidP="00565FB2">
      <w:pPr>
        <w:autoSpaceDE w:val="0"/>
        <w:autoSpaceDN w:val="0"/>
        <w:adjustRightInd w:val="0"/>
        <w:rPr>
          <w:rFonts w:ascii="Arial-BoldMT" w:hAnsi="Arial-BoldMT" w:cs="Arial-BoldMT"/>
          <w:b/>
          <w:bCs/>
          <w:sz w:val="24"/>
          <w:szCs w:val="22"/>
          <w:lang w:val="en-US"/>
        </w:rPr>
      </w:pPr>
      <w:r>
        <w:rPr>
          <w:rFonts w:ascii="Arial-BoldMT" w:hAnsi="Arial-BoldMT" w:cs="Arial-BoldMT"/>
          <w:b/>
          <w:bCs/>
          <w:sz w:val="24"/>
          <w:szCs w:val="22"/>
          <w:lang w:val="en-US"/>
        </w:rPr>
        <w:br w:type="page"/>
      </w:r>
      <w:r w:rsidR="00565FB2" w:rsidRPr="00565FB2">
        <w:rPr>
          <w:rFonts w:ascii="Arial-BoldMT" w:hAnsi="Arial-BoldMT" w:cs="Arial-BoldMT"/>
          <w:b/>
          <w:bCs/>
          <w:sz w:val="24"/>
          <w:szCs w:val="22"/>
          <w:lang w:val="en-US"/>
        </w:rPr>
        <w:lastRenderedPageBreak/>
        <w:t>Proposed changes below are still under discussion</w:t>
      </w:r>
    </w:p>
    <w:p w:rsidR="00565FB2" w:rsidRPr="00860E3B" w:rsidRDefault="00565FB2" w:rsidP="00565FB2">
      <w:pPr>
        <w:autoSpaceDE w:val="0"/>
        <w:autoSpaceDN w:val="0"/>
        <w:adjustRightInd w:val="0"/>
        <w:rPr>
          <w:rFonts w:ascii="Arial-BoldMT" w:hAnsi="Arial-BoldMT" w:cs="Arial-BoldMT"/>
          <w:bCs/>
          <w:szCs w:val="22"/>
          <w:lang w:val="en-US"/>
        </w:rPr>
      </w:pPr>
    </w:p>
    <w:p w:rsidR="0010397C" w:rsidRPr="00860E3B" w:rsidRDefault="002E557E" w:rsidP="00107E74">
      <w:pPr>
        <w:autoSpaceDE w:val="0"/>
        <w:autoSpaceDN w:val="0"/>
        <w:adjustRightInd w:val="0"/>
        <w:rPr>
          <w:rFonts w:ascii="Arial-BoldMT" w:hAnsi="Arial-BoldMT" w:cs="Arial-BoldMT"/>
          <w:b/>
          <w:bCs/>
          <w:szCs w:val="22"/>
          <w:lang w:val="en-US"/>
        </w:rPr>
      </w:pPr>
      <w:r w:rsidRPr="00FE291A">
        <w:rPr>
          <w:rFonts w:ascii="Arial-BoldMT" w:hAnsi="Arial-BoldMT" w:cs="Arial-BoldMT"/>
          <w:b/>
          <w:bCs/>
          <w:szCs w:val="22"/>
          <w:highlight w:val="green"/>
          <w:lang w:val="en-US"/>
        </w:rPr>
        <w:t>5.1.5.3</w:t>
      </w:r>
      <w:r w:rsidR="0010397C" w:rsidRPr="00FE291A">
        <w:rPr>
          <w:rFonts w:ascii="Arial-BoldMT" w:hAnsi="Arial-BoldMT" w:cs="Arial-BoldMT"/>
          <w:b/>
          <w:bCs/>
          <w:szCs w:val="22"/>
          <w:highlight w:val="green"/>
          <w:lang w:val="en-US"/>
        </w:rPr>
        <w:t xml:space="preserve"> AP </w:t>
      </w:r>
      <w:r w:rsidR="00E37B24" w:rsidRPr="00FE291A">
        <w:rPr>
          <w:rFonts w:ascii="Arial-BoldMT" w:hAnsi="Arial-BoldMT" w:cs="Arial-BoldMT"/>
          <w:b/>
          <w:bCs/>
          <w:szCs w:val="22"/>
          <w:highlight w:val="green"/>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6" type="#_x0000_t75" style="width:271.5pt;height:85.5pt" o:ole="">
            <v:imagedata r:id="rId16" o:title=""/>
          </v:shape>
          <o:OLEObject Type="Embed" ProgID="Visio.Drawing.11" ShapeID="_x0000_i1026" DrawAspect="Content" ObjectID="_1510731195" r:id="rId17"/>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7" type="#_x0000_t75" style="width:204.75pt;height:86.25pt" o:ole="">
            <v:imagedata r:id="rId18" o:title=""/>
          </v:shape>
          <o:OLEObject Type="Embed" ProgID="Visio.Drawing.15" ShapeID="_x0000_i1027" DrawAspect="Content" ObjectID="_1510731196"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28" type="#_x0000_t75" style="width:345.75pt;height:135pt" o:ole="">
            <v:imagedata r:id="rId20" o:title=""/>
          </v:shape>
          <o:OLEObject Type="Embed" ProgID="Visio.Drawing.15" ShapeID="_x0000_i1028" DrawAspect="Content" ObjectID="_1510731197"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29" type="#_x0000_t75" style="width:345.75pt;height:135pt" o:ole="">
            <v:imagedata r:id="rId22" o:title=""/>
          </v:shape>
          <o:OLEObject Type="Embed" ProgID="Visio.Drawing.15" ShapeID="_x0000_i1029" DrawAspect="Content" ObjectID="_1510731198"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0" type="#_x0000_t75" style="width:195.75pt;height:90.75pt" o:ole="">
            <v:imagedata r:id="rId24" o:title=""/>
          </v:shape>
          <o:OLEObject Type="Embed" ProgID="Visio.Drawing.15" ShapeID="_x0000_i1030" DrawAspect="Content" ObjectID="_1510731199"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1" type="#_x0000_t75" style="width:195.75pt;height:62.25pt" o:ole="">
            <v:imagedata r:id="rId26" o:title=""/>
          </v:shape>
          <o:OLEObject Type="Embed" ProgID="Visio.Drawing.15" ShapeID="_x0000_i1031" DrawAspect="Content" ObjectID="_1510731200"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2" type="#_x0000_t75" style="width:186.75pt;height:138.75pt" o:ole="">
            <v:imagedata r:id="rId28" o:title=""/>
          </v:shape>
          <o:OLEObject Type="Embed" ProgID="Visio.Drawing.15" ShapeID="_x0000_i1032" DrawAspect="Content" ObjectID="_1510731201" r:id="rId29"/>
        </w:object>
      </w:r>
    </w:p>
    <w:p w:rsidR="00894366" w:rsidRDefault="00894366" w:rsidP="00894366">
      <w:pPr>
        <w:autoSpaceDE w:val="0"/>
        <w:autoSpaceDN w:val="0"/>
        <w:adjustRightInd w:val="0"/>
        <w:jc w:val="center"/>
      </w:pPr>
    </w:p>
    <w:p w:rsidR="00894366" w:rsidRDefault="00894366" w:rsidP="00894366">
      <w:pPr>
        <w:autoSpaceDE w:val="0"/>
        <w:autoSpaceDN w:val="0"/>
        <w:adjustRightInd w:val="0"/>
        <w:rPr>
          <w:color w:val="1F497D"/>
        </w:rPr>
      </w:pPr>
      <w:r>
        <w:t xml:space="preserve">This has the unfortunate side-effect of implying that the DS is “lower in the stack” than the DSAF.  This is likely not the case, as the </w:t>
      </w:r>
      <w:r w:rsidR="00896336">
        <w:rPr>
          <w:color w:val="1F497D"/>
        </w:rPr>
        <w:t>DS actually can be implemented with anything (that meets the requirements of the service provided).  That includes, in particular, a more “complete” stack than just a MAC/PHY – for example, quite likely at least an IP layer, perhaps even TCP, or VPN (</w:t>
      </w:r>
      <w:proofErr w:type="spellStart"/>
      <w:r w:rsidR="00896336">
        <w:rPr>
          <w:color w:val="1F497D"/>
        </w:rPr>
        <w:t>IPSec</w:t>
      </w:r>
      <w:proofErr w:type="spellEnd"/>
      <w:r w:rsidR="00896336">
        <w:rPr>
          <w:color w:val="1F497D"/>
        </w:rPr>
        <w:t xml:space="preserve">), </w:t>
      </w:r>
      <w:proofErr w:type="spellStart"/>
      <w:r w:rsidR="00896336">
        <w:rPr>
          <w:color w:val="1F497D"/>
        </w:rPr>
        <w:t>etc</w:t>
      </w:r>
      <w:proofErr w:type="spellEnd"/>
      <w:r w:rsidR="00896336">
        <w:rPr>
          <w:color w:val="1F497D"/>
        </w:rPr>
        <w:t>,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Default="00896336" w:rsidP="00894366">
      <w:pPr>
        <w:autoSpaceDE w:val="0"/>
        <w:autoSpaceDN w:val="0"/>
        <w:adjustRightInd w:val="0"/>
        <w:rPr>
          <w:color w:val="1F497D"/>
        </w:rPr>
      </w:pPr>
    </w:p>
    <w:p w:rsidR="00896336" w:rsidRDefault="00896336" w:rsidP="00894366">
      <w:pPr>
        <w:autoSpaceDE w:val="0"/>
        <w:autoSpaceDN w:val="0"/>
        <w:adjustRightInd w:val="0"/>
        <w:rPr>
          <w:color w:val="1F497D"/>
        </w:rPr>
      </w:pPr>
      <w:r>
        <w:rPr>
          <w:color w:val="1F497D"/>
        </w:rPr>
        <w:t>This leads to a suggestion to draw the figure like this:</w:t>
      </w:r>
    </w:p>
    <w:p w:rsidR="00896336" w:rsidRDefault="002F79FF" w:rsidP="002F79FF">
      <w:pPr>
        <w:autoSpaceDE w:val="0"/>
        <w:autoSpaceDN w:val="0"/>
        <w:adjustRightInd w:val="0"/>
        <w:jc w:val="center"/>
      </w:pPr>
      <w:r>
        <w:object w:dxaOrig="5240" w:dyaOrig="3560">
          <v:shape id="_x0000_i1033" type="#_x0000_t75" style="width:261.75pt;height:177.75pt" o:ole="">
            <v:imagedata r:id="rId30" o:title=""/>
          </v:shape>
          <o:OLEObject Type="Embed" ProgID="Visio.Drawing.15" ShapeID="_x0000_i1033" DrawAspect="Content" ObjectID="_1510731202" r:id="rId31"/>
        </w:object>
      </w:r>
    </w:p>
    <w:p w:rsidR="00BC6C48" w:rsidRDefault="00BC6C48" w:rsidP="00BC6C48">
      <w:pPr>
        <w:autoSpaceDE w:val="0"/>
        <w:autoSpaceDN w:val="0"/>
        <w:adjustRightInd w:val="0"/>
      </w:pPr>
      <w:r>
        <w:br w:type="page"/>
      </w:r>
    </w:p>
    <w:p w:rsidR="00BC6C48" w:rsidRDefault="00BC6C48" w:rsidP="00BC6C48">
      <w:pPr>
        <w:autoSpaceDE w:val="0"/>
        <w:autoSpaceDN w:val="0"/>
        <w:adjustRightInd w:val="0"/>
      </w:pPr>
      <w:r>
        <w:t>A suggestion was made that the figure just above is confusing, because it only shows one AP accessing the DS, and that it would help to have another AP.  This led to the figure below:</w: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pPr>
      <w:r>
        <w:object w:dxaOrig="8920" w:dyaOrig="3540">
          <v:shape id="_x0000_i1034" type="#_x0000_t75" style="width:446.25pt;height:177pt" o:ole="">
            <v:imagedata r:id="rId32" o:title=""/>
          </v:shape>
          <o:OLEObject Type="Embed" ProgID="Visio.Drawing.15" ShapeID="_x0000_i1034" DrawAspect="Content" ObjectID="_1510731203" r:id="rId33"/>
        </w:object>
      </w:r>
    </w:p>
    <w:p w:rsidR="00BC6C48" w:rsidRDefault="00BC6C48" w:rsidP="002F79FF">
      <w:pPr>
        <w:autoSpaceDE w:val="0"/>
        <w:autoSpaceDN w:val="0"/>
        <w:adjustRightInd w:val="0"/>
        <w:jc w:val="center"/>
      </w:pPr>
    </w:p>
    <w:p w:rsidR="00BC6C48" w:rsidRDefault="00BC6C48" w:rsidP="00BC6C48">
      <w:pPr>
        <w:autoSpaceDE w:val="0"/>
        <w:autoSpaceDN w:val="0"/>
        <w:adjustRightInd w:val="0"/>
      </w:pPr>
      <w:r>
        <w:t>As an alternative, we could consider a more generalized figure, like the one below.  This also helps avoid the confusion that we are trying to show the internal construction of a _single_ AP’s role-specific behaviour box here.</w:t>
      </w:r>
    </w:p>
    <w:p w:rsidR="00BC6C48" w:rsidRDefault="00BC6C48" w:rsidP="00BC6C48">
      <w:pPr>
        <w:autoSpaceDE w:val="0"/>
        <w:autoSpaceDN w:val="0"/>
        <w:adjustRightInd w:val="0"/>
      </w:pPr>
    </w:p>
    <w:p w:rsidR="00BC6C48" w:rsidRDefault="00AB30BC" w:rsidP="00BC6C48">
      <w:pPr>
        <w:autoSpaceDE w:val="0"/>
        <w:autoSpaceDN w:val="0"/>
        <w:adjustRightInd w:val="0"/>
        <w:jc w:val="center"/>
        <w:rPr>
          <w:rFonts w:ascii="TimesNewRomanPSMT" w:hAnsi="TimesNewRomanPSMT" w:cs="TimesNewRomanPSMT"/>
          <w:color w:val="000000"/>
          <w:szCs w:val="22"/>
          <w:lang w:val="en-US"/>
        </w:rPr>
      </w:pPr>
      <w:r>
        <w:object w:dxaOrig="6970" w:dyaOrig="3640">
          <v:shape id="_x0000_i1035" type="#_x0000_t75" style="width:348.75pt;height:182.25pt" o:ole="">
            <v:imagedata r:id="rId34" o:title=""/>
          </v:shape>
          <o:OLEObject Type="Embed" ProgID="Visio.Drawing.15" ShapeID="_x0000_i1035" DrawAspect="Content" ObjectID="_1510731204" r:id="rId35"/>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AB30BC">
        <w:rPr>
          <w:highlight w:val="green"/>
        </w:rPr>
        <w:t>Proposed changes: Change the text in 5.1.5.3 as shown, and Replace Figure 5-4, with the figure below:</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Note that this behavior block implies that there is no access</w:t>
      </w:r>
      <w:r w:rsidR="00704D0C">
        <w:rPr>
          <w:rFonts w:ascii="TimesNewRomanPSMT" w:hAnsi="TimesNewRomanPSMT" w:cs="TimesNewRomanPSMT"/>
          <w:sz w:val="20"/>
          <w:u w:val="single"/>
          <w:lang w:val="en-US"/>
        </w:rPr>
        <w:t xml:space="preserve"> through the controlled port</w:t>
      </w:r>
      <w:r>
        <w:rPr>
          <w:rFonts w:ascii="TimesNewRomanPSMT" w:hAnsi="TimesNewRomanPSMT" w:cs="TimesNewRomanPSMT"/>
          <w:sz w:val="20"/>
          <w:u w:val="single"/>
          <w:lang w:val="en-US"/>
        </w:rPr>
        <w:t xml:space="preserve">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 xml:space="preserve">at an AP.  Any such access is logically achieved in the architecture via transition of the DS and Portal to an integrated LAN.  In actual implementations, this is likely optimized, and data frames appear to be delivered directly to one or more local LLC sublayer </w:t>
      </w:r>
      <w:proofErr w:type="gramStart"/>
      <w:r w:rsidR="00314595">
        <w:rPr>
          <w:rFonts w:ascii="TimesNewRomanPSMT" w:hAnsi="TimesNewRomanPSMT" w:cs="TimesNewRomanPSMT"/>
          <w:sz w:val="20"/>
          <w:u w:val="single"/>
          <w:lang w:val="en-US"/>
        </w:rPr>
        <w:t>entity(</w:t>
      </w:r>
      <w:proofErr w:type="spellStart"/>
      <w:proofErr w:type="gramEnd"/>
      <w:r w:rsidR="00314595">
        <w:rPr>
          <w:rFonts w:ascii="TimesNewRomanPSMT" w:hAnsi="TimesNewRomanPSMT" w:cs="TimesNewRomanPSMT"/>
          <w:sz w:val="20"/>
          <w:u w:val="single"/>
          <w:lang w:val="en-US"/>
        </w:rPr>
        <w:t>ies</w:t>
      </w:r>
      <w:proofErr w:type="spellEnd"/>
      <w:r w:rsidR="00314595">
        <w:rPr>
          <w:rFonts w:ascii="TimesNewRomanPSMT" w:hAnsi="TimesNewRomanPSMT" w:cs="TimesNewRomanPSMT"/>
          <w:sz w:val="20"/>
          <w:u w:val="single"/>
          <w:lang w:val="en-US"/>
        </w:rPr>
        <w:t>)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AB30BC" w:rsidP="002E557E">
      <w:pPr>
        <w:autoSpaceDE w:val="0"/>
        <w:autoSpaceDN w:val="0"/>
        <w:adjustRightInd w:val="0"/>
        <w:jc w:val="center"/>
      </w:pPr>
      <w:r>
        <w:object w:dxaOrig="6970" w:dyaOrig="3640">
          <v:shape id="_x0000_i1036" type="#_x0000_t75" style="width:348.75pt;height:182.25pt" o:ole="">
            <v:imagedata r:id="rId36" o:title=""/>
          </v:shape>
          <o:OLEObject Type="Embed" ProgID="Visio.Drawing.15" ShapeID="_x0000_i1036" DrawAspect="Content" ObjectID="_1510731205" r:id="rId37"/>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Pr="00860E3B" w:rsidRDefault="00933B5C" w:rsidP="00107E74">
      <w:pPr>
        <w:autoSpaceDE w:val="0"/>
        <w:autoSpaceDN w:val="0"/>
        <w:adjustRightInd w:val="0"/>
        <w:rPr>
          <w:rFonts w:ascii="TimesNewRomanPSMT" w:hAnsi="TimesNewRomanPSMT" w:cs="TimesNewRomanPSMT"/>
          <w:b/>
          <w:color w:val="000000"/>
          <w:szCs w:val="22"/>
          <w:lang w:val="en-US"/>
        </w:rPr>
      </w:pPr>
      <w:r w:rsidRPr="009D21F0">
        <w:rPr>
          <w:rFonts w:ascii="TimesNewRomanPSMT" w:hAnsi="TimesNewRomanPSMT" w:cs="TimesNewRomanPSMT"/>
          <w:b/>
          <w:color w:val="000000"/>
          <w:szCs w:val="22"/>
          <w:highlight w:val="green"/>
          <w:lang w:val="en-US"/>
        </w:rPr>
        <w:t>5.1.5.3 Mesh STA</w:t>
      </w:r>
      <w:r w:rsidR="00E37B24" w:rsidRPr="009D21F0">
        <w:rPr>
          <w:rFonts w:ascii="TimesNewRomanPSMT" w:hAnsi="TimesNewRomanPSMT" w:cs="TimesNewRomanPSMT"/>
          <w:b/>
          <w:color w:val="000000"/>
          <w:szCs w:val="22"/>
          <w:highlight w:val="green"/>
          <w:lang w:val="en-US"/>
        </w:rPr>
        <w:t xml:space="preserve"> role</w:t>
      </w:r>
    </w:p>
    <w:p w:rsidR="00DD41A9" w:rsidRPr="00860E3B"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933B5C" w:rsidRDefault="00933B5C" w:rsidP="005E55FE">
      <w:pPr>
        <w:autoSpaceDE w:val="0"/>
        <w:autoSpaceDN w:val="0"/>
        <w:adjustRightInd w:val="0"/>
        <w:jc w:val="center"/>
      </w:pPr>
    </w:p>
    <w:p w:rsidR="0053511B" w:rsidRDefault="0053511B" w:rsidP="005E55FE">
      <w:pPr>
        <w:autoSpaceDE w:val="0"/>
        <w:autoSpaceDN w:val="0"/>
        <w:adjustRightInd w:val="0"/>
        <w:jc w:val="center"/>
      </w:pPr>
    </w:p>
    <w:p w:rsidR="0053511B" w:rsidRDefault="009D21F0" w:rsidP="005E55FE">
      <w:pPr>
        <w:autoSpaceDE w:val="0"/>
        <w:autoSpaceDN w:val="0"/>
        <w:adjustRightInd w:val="0"/>
        <w:jc w:val="center"/>
        <w:rPr>
          <w:rFonts w:ascii="TimesNewRomanPSMT" w:hAnsi="TimesNewRomanPSMT" w:cs="TimesNewRomanPSMT"/>
          <w:color w:val="000000"/>
          <w:sz w:val="20"/>
          <w:lang w:val="en-US"/>
        </w:rPr>
      </w:pPr>
      <w:r>
        <w:object w:dxaOrig="5050" w:dyaOrig="2741">
          <v:shape id="_x0000_i1037" type="#_x0000_t75" style="width:2in;height:78.75pt" o:ole="">
            <v:imagedata r:id="rId38" o:title=""/>
          </v:shape>
          <o:OLEObject Type="Embed" ProgID="Visio.Drawing.15" ShapeID="_x0000_i1037" DrawAspect="Content" ObjectID="_1510731206" r:id="rId39"/>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37B24" w:rsidP="00107E74">
      <w:pPr>
        <w:autoSpaceDE w:val="0"/>
        <w:autoSpaceDN w:val="0"/>
        <w:adjustRightInd w:val="0"/>
        <w:rPr>
          <w:rFonts w:ascii="TimesNewRomanPSMT" w:hAnsi="TimesNewRomanPSMT" w:cs="TimesNewRomanPSMT"/>
          <w:b/>
          <w:color w:val="000000"/>
          <w:szCs w:val="22"/>
          <w:lang w:val="en-US"/>
        </w:rPr>
      </w:pPr>
      <w:r w:rsidRPr="00085DC0">
        <w:rPr>
          <w:rFonts w:ascii="TimesNewRomanPSMT" w:hAnsi="TimesNewRomanPSMT" w:cs="TimesNewRomanPSMT"/>
          <w:b/>
          <w:color w:val="000000"/>
          <w:szCs w:val="22"/>
          <w:highlight w:val="yellow"/>
          <w:lang w:val="en-US"/>
        </w:rPr>
        <w:t>5.1.5.4 Mesh gate role</w:t>
      </w:r>
    </w:p>
    <w:p w:rsidR="00E37B24" w:rsidRPr="00860E3B"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F248C4" w:rsidRDefault="00F248C4" w:rsidP="00F248C4">
      <w:pPr>
        <w:autoSpaceDE w:val="0"/>
        <w:autoSpaceDN w:val="0"/>
        <w:adjustRightInd w:val="0"/>
        <w:jc w:val="center"/>
      </w:pPr>
      <w:r>
        <w:object w:dxaOrig="5973" w:dyaOrig="1814">
          <v:shape id="_x0000_i1038" type="#_x0000_t75" style="width:298.5pt;height:90.75pt" o:ole="">
            <v:imagedata r:id="rId40" o:title=""/>
          </v:shape>
          <o:OLEObject Type="Embed" ProgID="Visio.Drawing.11" ShapeID="_x0000_i1038" DrawAspect="Content" ObjectID="_1510731207" r:id="rId41"/>
        </w:object>
      </w:r>
    </w:p>
    <w:p w:rsidR="0053511B" w:rsidRDefault="0053511B" w:rsidP="00F248C4">
      <w:pPr>
        <w:autoSpaceDE w:val="0"/>
        <w:autoSpaceDN w:val="0"/>
        <w:adjustRightInd w:val="0"/>
        <w:jc w:val="center"/>
      </w:pPr>
    </w:p>
    <w:p w:rsidR="0053511B" w:rsidRDefault="0053511B" w:rsidP="00F248C4">
      <w:pPr>
        <w:autoSpaceDE w:val="0"/>
        <w:autoSpaceDN w:val="0"/>
        <w:adjustRightInd w:val="0"/>
        <w:jc w:val="center"/>
        <w:rPr>
          <w:rFonts w:ascii="TimesNewRomanPSMT" w:hAnsi="TimesNewRomanPSMT" w:cs="TimesNewRomanPSMT"/>
          <w:color w:val="000000"/>
          <w:sz w:val="20"/>
          <w:lang w:val="en-US"/>
        </w:rPr>
      </w:pPr>
      <w:r>
        <w:object w:dxaOrig="5630" w:dyaOrig="2350">
          <v:shape id="_x0000_i1039" type="#_x0000_t75" style="width:281.25pt;height:117.75pt" o:ole="">
            <v:imagedata r:id="rId42" o:title=""/>
          </v:shape>
          <o:OLEObject Type="Embed" ProgID="Visio.Drawing.15" ShapeID="_x0000_i1039" DrawAspect="Content" ObjectID="_1510731208" r:id="rId43"/>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5835C3" w:rsidRPr="005835C3" w:rsidRDefault="005835C3" w:rsidP="005835C3">
      <w:pPr>
        <w:autoSpaceDE w:val="0"/>
        <w:autoSpaceDN w:val="0"/>
        <w:adjustRightInd w:val="0"/>
        <w:rPr>
          <w:szCs w:val="22"/>
        </w:rPr>
      </w:pPr>
      <w:r>
        <w:rPr>
          <w:szCs w:val="22"/>
        </w:rPr>
        <w:t>For 11ak:</w:t>
      </w:r>
    </w:p>
    <w:p w:rsidR="005835C3" w:rsidRDefault="005835C3" w:rsidP="00001CE9">
      <w:pPr>
        <w:autoSpaceDE w:val="0"/>
        <w:autoSpaceDN w:val="0"/>
        <w:adjustRightInd w:val="0"/>
        <w:jc w:val="center"/>
        <w:rPr>
          <w:i/>
          <w:szCs w:val="22"/>
        </w:rPr>
      </w:pPr>
      <w:r>
        <w:object w:dxaOrig="5850" w:dyaOrig="3120">
          <v:shape id="_x0000_i1040" type="#_x0000_t75" style="width:292.5pt;height:156pt" o:ole="">
            <v:imagedata r:id="rId44" o:title=""/>
          </v:shape>
          <o:OLEObject Type="Embed" ProgID="Visio.Drawing.15" ShapeID="_x0000_i1040" DrawAspect="Content" ObjectID="_1510731209" r:id="rId45"/>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lastRenderedPageBreak/>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sublayer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19" w:rsidRDefault="00817219">
      <w:r>
        <w:separator/>
      </w:r>
    </w:p>
  </w:endnote>
  <w:endnote w:type="continuationSeparator" w:id="0">
    <w:p w:rsidR="00817219" w:rsidRDefault="008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F11202">
      <w:rPr>
        <w:noProof/>
      </w:rPr>
      <w:t>15</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19" w:rsidRDefault="00817219">
      <w:r>
        <w:separator/>
      </w:r>
    </w:p>
  </w:footnote>
  <w:footnote w:type="continuationSeparator" w:id="0">
    <w:p w:rsidR="00817219" w:rsidRDefault="0081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11202">
    <w:pPr>
      <w:pStyle w:val="Header"/>
      <w:tabs>
        <w:tab w:val="clear" w:pos="6480"/>
        <w:tab w:val="center" w:pos="4680"/>
        <w:tab w:val="right" w:pos="9360"/>
      </w:tabs>
    </w:pPr>
    <w:r>
      <w:t>Dece</w:t>
    </w:r>
    <w:r w:rsidR="005E125F">
      <w:t>mber</w:t>
    </w:r>
    <w:r w:rsidR="00BD0B99">
      <w:t xml:space="preserve"> 2015</w:t>
    </w:r>
    <w:r w:rsidR="0029020B">
      <w:tab/>
    </w:r>
    <w:r w:rsidR="0029020B">
      <w:tab/>
    </w:r>
    <w:r w:rsidR="00817219">
      <w:fldChar w:fldCharType="begin"/>
    </w:r>
    <w:r w:rsidR="00817219">
      <w:instrText xml:space="preserve"> TITLE  \* MERGEFORMAT </w:instrText>
    </w:r>
    <w:r w:rsidR="00817219">
      <w:fldChar w:fldCharType="separate"/>
    </w:r>
    <w:r w:rsidR="00BD0B99">
      <w:t>doc.: IEEE 802.11-15</w:t>
    </w:r>
    <w:r w:rsidR="00DF7349">
      <w:t>/</w:t>
    </w:r>
    <w:r w:rsidR="00BD0B99">
      <w:t>0540</w:t>
    </w:r>
    <w:r w:rsidR="00C46A17">
      <w:t>r</w:t>
    </w:r>
    <w:r w:rsidR="00817219">
      <w:fldChar w:fldCharType="end"/>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60199"/>
    <w:rsid w:val="00760883"/>
    <w:rsid w:val="00770572"/>
    <w:rsid w:val="00772547"/>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219"/>
    <w:rsid w:val="00817B17"/>
    <w:rsid w:val="00820F37"/>
    <w:rsid w:val="00830B8E"/>
    <w:rsid w:val="0083487F"/>
    <w:rsid w:val="0084032B"/>
    <w:rsid w:val="00843791"/>
    <w:rsid w:val="00845AA2"/>
    <w:rsid w:val="00860E3B"/>
    <w:rsid w:val="0086481D"/>
    <w:rsid w:val="008732B6"/>
    <w:rsid w:val="00875042"/>
    <w:rsid w:val="00880369"/>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52EEA"/>
    <w:rsid w:val="00F5306D"/>
    <w:rsid w:val="00F61457"/>
    <w:rsid w:val="00F77D62"/>
    <w:rsid w:val="00FA41AC"/>
    <w:rsid w:val="00FA669A"/>
    <w:rsid w:val="00FA6BB4"/>
    <w:rsid w:val="00FB6F43"/>
    <w:rsid w:val="00FC10F8"/>
    <w:rsid w:val="00FD2C1F"/>
    <w:rsid w:val="00FD2FC7"/>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Visio_Drawing14.vsdx"/><Relationship Id="rId3" Type="http://schemas.openxmlformats.org/officeDocument/2006/relationships/settings" Target="settings.xml"/><Relationship Id="rId21" Type="http://schemas.openxmlformats.org/officeDocument/2006/relationships/package" Target="embeddings/Microsoft_Visio_Drawing5.vsd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footer" Target="footer1.xml"/><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package" Target="embeddings/Microsoft_Visio_Drawing11.vsdx"/><Relationship Id="rId38" Type="http://schemas.openxmlformats.org/officeDocument/2006/relationships/image" Target="media/image15.e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9.vsdx"/><Relationship Id="rId41" Type="http://schemas.openxmlformats.org/officeDocument/2006/relationships/oleObject" Target="embeddings/Microsoft_Visio_2003-2010_Drawing2.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Visio_Drawing13.vsdx"/><Relationship Id="rId40" Type="http://schemas.openxmlformats.org/officeDocument/2006/relationships/image" Target="media/image16.emf"/><Relationship Id="rId45" Type="http://schemas.openxmlformats.org/officeDocument/2006/relationships/package" Target="embeddings/Microsoft_Visio_Drawing16.vsdx"/><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10.vsdx"/><Relationship Id="rId44"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2.vsdx"/><Relationship Id="rId43" Type="http://schemas.openxmlformats.org/officeDocument/2006/relationships/package" Target="embeddings/Microsoft_Visio_Drawing15.vsdx"/><Relationship Id="rId48" Type="http://schemas.openxmlformats.org/officeDocument/2006/relationships/fontTable" Target="fontTable.xml"/><Relationship Id="rId8" Type="http://schemas.openxmlformats.org/officeDocument/2006/relationships/hyperlink" Target="mailto:Mark.hamilton@spectra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4</TotalTime>
  <Pages>15</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20927</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2015-12-04T17:39:00Z</dcterms:created>
  <dcterms:modified xsi:type="dcterms:W3CDTF">2015-12-04T17:45:00Z</dcterms:modified>
</cp:coreProperties>
</file>