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B60FD7">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B60FD7">
              <w:rPr>
                <w:lang w:eastAsia="zh-CN"/>
              </w:rPr>
              <w:t>8.4.2.170l</w:t>
            </w:r>
          </w:p>
        </w:tc>
      </w:tr>
      <w:tr w:rsidR="00CA09B2" w:rsidTr="00944135">
        <w:trPr>
          <w:trHeight w:val="359"/>
          <w:jc w:val="center"/>
        </w:trPr>
        <w:tc>
          <w:tcPr>
            <w:tcW w:w="9684" w:type="dxa"/>
            <w:gridSpan w:val="5"/>
            <w:vAlign w:val="center"/>
          </w:tcPr>
          <w:p w:rsidR="00CA09B2" w:rsidRDefault="00CA09B2" w:rsidP="006F68B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6F68B8">
              <w:rPr>
                <w:b w:val="0"/>
                <w:sz w:val="20"/>
              </w:rPr>
              <w:t>9</w:t>
            </w:r>
            <w:r w:rsidR="00F035DB">
              <w:rPr>
                <w:b w:val="0"/>
                <w:sz w:val="20"/>
              </w:rPr>
              <w:t>-</w:t>
            </w:r>
            <w:r w:rsidR="006F68B8">
              <w:rPr>
                <w:b w:val="0"/>
                <w:sz w:val="20"/>
              </w:rPr>
              <w:t>01</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r>
              <w:rPr>
                <w:b w:val="0"/>
                <w:sz w:val="20"/>
                <w:lang w:val="en-US"/>
              </w:rPr>
              <w:t>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r w:rsidR="002F7A73">
              <w:rPr>
                <w:b w:val="0"/>
                <w:sz w:val="20"/>
              </w:rPr>
              <w:t>Fusionopolis Way, #</w:t>
            </w:r>
            <w:r>
              <w:rPr>
                <w:b w:val="0"/>
                <w:sz w:val="20"/>
              </w:rPr>
              <w:t>21-01 Connexis,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64261F"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827C44" w:rsidRDefault="004F5083" w:rsidP="00B94A25">
                  <w:pPr>
                    <w:rPr>
                      <w:szCs w:val="22"/>
                    </w:rPr>
                  </w:pPr>
                  <w:r w:rsidRPr="00827C44">
                    <w:rPr>
                      <w:szCs w:val="22"/>
                    </w:rPr>
                    <w:t xml:space="preserve">This document provides resolutions for CID </w:t>
                  </w:r>
                  <w:r w:rsidR="006F68B8" w:rsidRPr="00827C44">
                    <w:rPr>
                      <w:szCs w:val="22"/>
                      <w:lang w:eastAsia="zh-CN"/>
                    </w:rPr>
                    <w:t>3023</w:t>
                  </w:r>
                  <w:r w:rsidR="00220F63" w:rsidRPr="00827C44">
                    <w:rPr>
                      <w:szCs w:val="22"/>
                      <w:lang w:eastAsia="zh-CN"/>
                    </w:rPr>
                    <w:t>,</w:t>
                  </w:r>
                  <w:r w:rsidR="004A5BEC" w:rsidRPr="00827C44">
                    <w:rPr>
                      <w:szCs w:val="22"/>
                      <w:lang w:eastAsia="zh-CN"/>
                    </w:rPr>
                    <w:t xml:space="preserve"> </w:t>
                  </w:r>
                  <w:r w:rsidR="00220F63" w:rsidRPr="00827C44">
                    <w:rPr>
                      <w:szCs w:val="22"/>
                      <w:lang w:eastAsia="zh-CN"/>
                    </w:rPr>
                    <w:t>32</w:t>
                  </w:r>
                  <w:r w:rsidR="006F68B8" w:rsidRPr="00827C44">
                    <w:rPr>
                      <w:szCs w:val="22"/>
                      <w:lang w:eastAsia="zh-CN"/>
                    </w:rPr>
                    <w:t>69</w:t>
                  </w:r>
                  <w:r w:rsidRPr="00827C44">
                    <w:rPr>
                      <w:szCs w:val="22"/>
                    </w:rPr>
                    <w:t xml:space="preserve">. </w:t>
                  </w:r>
                </w:p>
                <w:p w:rsidR="004F5083" w:rsidRPr="00827C44" w:rsidRDefault="004F5083" w:rsidP="00EA6B47">
                  <w:pPr>
                    <w:jc w:val="both"/>
                    <w:rPr>
                      <w:szCs w:val="22"/>
                    </w:rPr>
                  </w:pPr>
                </w:p>
                <w:p w:rsidR="004F5083" w:rsidRPr="00827C44" w:rsidRDefault="004F5083" w:rsidP="00EA6B47">
                  <w:pPr>
                    <w:jc w:val="both"/>
                    <w:rPr>
                      <w:szCs w:val="22"/>
                    </w:rPr>
                  </w:pPr>
                  <w:r w:rsidRPr="00827C44">
                    <w:rPr>
                      <w:szCs w:val="22"/>
                    </w:rPr>
                    <w:t>The changes are in the following clause:</w:t>
                  </w:r>
                  <w:r w:rsidR="006F68B8" w:rsidRPr="00827C44">
                    <w:rPr>
                      <w:szCs w:val="22"/>
                    </w:rPr>
                    <w:t xml:space="preserve"> </w:t>
                  </w:r>
                  <w:r w:rsidR="006F68B8" w:rsidRPr="00827C44">
                    <w:rPr>
                      <w:rFonts w:eastAsia="Gulim"/>
                      <w:color w:val="000000"/>
                      <w:szCs w:val="22"/>
                      <w:lang w:val="en-US" w:eastAsia="ko-KR"/>
                    </w:rPr>
                    <w:t>8.4.2.170l</w:t>
                  </w:r>
                  <w:r w:rsidRPr="00827C44">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64261F">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64261F">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AA27FC" w:rsidRDefault="006B04DE" w:rsidP="00195774">
            <w:pPr>
              <w:jc w:val="center"/>
              <w:rPr>
                <w:rFonts w:ascii="Arial" w:hAnsi="Arial" w:cs="Arial"/>
                <w:b/>
                <w:bCs/>
                <w:sz w:val="20"/>
                <w:lang w:val="en-US" w:eastAsia="zh-CN"/>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A27FC" w:rsidRPr="00AA27FC" w:rsidRDefault="00ED0248" w:rsidP="007B4F0A">
            <w:pPr>
              <w:jc w:val="right"/>
              <w:rPr>
                <w:rFonts w:ascii="Arial" w:hAnsi="Arial" w:cs="Arial"/>
                <w:color w:val="000000"/>
                <w:sz w:val="20"/>
                <w:lang w:val="en-US" w:eastAsia="zh-CN"/>
              </w:rPr>
            </w:pPr>
            <w:r>
              <w:rPr>
                <w:rFonts w:ascii="Arial" w:eastAsia="Gulim" w:hAnsi="Arial" w:cs="Arial"/>
                <w:color w:val="000000"/>
                <w:sz w:val="20"/>
                <w:lang w:val="en-US" w:eastAsia="ko-KR"/>
              </w:rPr>
              <w:t>3</w:t>
            </w:r>
            <w:r w:rsidR="00AA27FC">
              <w:rPr>
                <w:rFonts w:ascii="Arial" w:hAnsi="Arial" w:cs="Arial" w:hint="eastAsia"/>
                <w:color w:val="000000"/>
                <w:sz w:val="20"/>
                <w:lang w:val="en-US" w:eastAsia="zh-CN"/>
              </w:rPr>
              <w:t>023</w:t>
            </w:r>
          </w:p>
          <w:p w:rsidR="0004553A" w:rsidRPr="00AA27FC" w:rsidRDefault="0004553A" w:rsidP="00AA27FC">
            <w:pPr>
              <w:rPr>
                <w:rFonts w:ascii="Arial" w:eastAsia="Gulim" w:hAnsi="Arial" w:cs="Arial"/>
                <w:sz w:val="20"/>
                <w:lang w:val="en-US" w:eastAsia="ko-KR"/>
              </w:rPr>
            </w:pP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AA27FC">
            <w:pPr>
              <w:jc w:val="right"/>
              <w:rPr>
                <w:rFonts w:ascii="Arial" w:eastAsia="Gulim" w:hAnsi="Arial" w:cs="Arial"/>
                <w:color w:val="000000"/>
                <w:sz w:val="20"/>
                <w:lang w:val="en-US" w:eastAsia="ko-KR"/>
              </w:rPr>
            </w:pPr>
            <w:r>
              <w:rPr>
                <w:rFonts w:ascii="Arial" w:hAnsi="Arial" w:cs="Arial" w:hint="eastAsia"/>
                <w:color w:val="000000"/>
                <w:sz w:val="20"/>
                <w:lang w:val="en-US" w:eastAsia="zh-CN"/>
              </w:rPr>
              <w:t>154.23</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8.4.2.170l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A27FC" w:rsidRPr="00AA27FC" w:rsidRDefault="00AA27FC" w:rsidP="00AA27FC">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"(=2)"</w:t>
            </w:r>
          </w:p>
          <w:p w:rsidR="0004553A" w:rsidRPr="00B6642E" w:rsidRDefault="00AA27FC" w:rsidP="00AA27FC">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This is redundant,  and WG11 style is to remove any such redundant specifiers.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04553A">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Remove any redundant Length value specifiers in figures throughout the draft.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F52D1" w:rsidRPr="00B6642E" w:rsidRDefault="00AF52D1" w:rsidP="00AF52D1">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AF52D1" w:rsidRPr="00B6642E" w:rsidRDefault="00AF52D1" w:rsidP="00AF52D1">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Default="00ED0248" w:rsidP="00ED0248">
            <w:pPr>
              <w:rPr>
                <w:rFonts w:ascii="Arial" w:eastAsia="Gulim" w:hAnsi="Arial" w:cs="Arial"/>
                <w:sz w:val="20"/>
                <w:lang w:val="en-US" w:eastAsia="ko-KR"/>
              </w:rPr>
            </w:pPr>
          </w:p>
          <w:p w:rsidR="005C5962" w:rsidRPr="00B6642E" w:rsidRDefault="00A82428" w:rsidP="00ED0248">
            <w:pPr>
              <w:rPr>
                <w:rFonts w:ascii="Arial" w:eastAsia="Gulim" w:hAnsi="Arial" w:cs="Arial"/>
                <w:sz w:val="20"/>
                <w:lang w:val="en-US" w:eastAsia="ko-KR"/>
              </w:rPr>
            </w:pPr>
            <w:r>
              <w:rPr>
                <w:rFonts w:ascii="Arial" w:eastAsia="Gulim" w:hAnsi="Arial" w:cs="Arial"/>
                <w:sz w:val="20"/>
                <w:lang w:val="en-US" w:eastAsia="ko-KR"/>
              </w:rPr>
              <w:t>Please remove the redundant Length value</w:t>
            </w:r>
            <w:r w:rsidR="00AF52D1">
              <w:rPr>
                <w:rFonts w:ascii="Arial" w:hAnsi="Arial" w:cs="Arial"/>
                <w:sz w:val="20"/>
                <w:lang w:val="en-US" w:eastAsia="zh-CN"/>
              </w:rPr>
              <w:t>“</w:t>
            </w:r>
            <w:r w:rsidR="006A3467">
              <w:rPr>
                <w:rFonts w:ascii="Arial" w:hAnsi="Arial" w:cs="Arial"/>
                <w:sz w:val="20"/>
                <w:lang w:val="en-US" w:eastAsia="zh-CN"/>
              </w:rPr>
              <w:t>(</w:t>
            </w:r>
            <w:r w:rsidR="00AF52D1">
              <w:rPr>
                <w:rFonts w:ascii="Arial" w:hAnsi="Arial" w:cs="Arial" w:hint="eastAsia"/>
                <w:sz w:val="20"/>
                <w:lang w:val="en-US" w:eastAsia="zh-CN"/>
              </w:rPr>
              <w:t>=2</w:t>
            </w:r>
            <w:r w:rsidR="006A3467">
              <w:rPr>
                <w:rFonts w:ascii="Arial" w:hAnsi="Arial" w:cs="Arial"/>
                <w:sz w:val="20"/>
                <w:lang w:val="en-US" w:eastAsia="zh-CN"/>
              </w:rPr>
              <w:t>)</w:t>
            </w:r>
            <w:r w:rsidR="00AF52D1">
              <w:rPr>
                <w:rFonts w:ascii="Arial" w:hAnsi="Arial" w:cs="Arial"/>
                <w:sz w:val="20"/>
                <w:lang w:val="en-US" w:eastAsia="zh-CN"/>
              </w:rPr>
              <w:t>”</w:t>
            </w:r>
            <w:r w:rsidR="00AF52D1">
              <w:rPr>
                <w:rFonts w:ascii="Arial" w:hAnsi="Arial" w:cs="Arial" w:hint="eastAsia"/>
                <w:sz w:val="20"/>
                <w:lang w:val="en-US" w:eastAsia="zh-CN"/>
              </w:rPr>
              <w:t xml:space="preserve"> </w:t>
            </w:r>
            <w:r w:rsidR="00AF52D1">
              <w:rPr>
                <w:rFonts w:ascii="Arial" w:hAnsi="Arial" w:cs="Arial"/>
                <w:sz w:val="20"/>
                <w:lang w:val="en-US" w:eastAsia="zh-CN"/>
              </w:rPr>
              <w:t xml:space="preserve">from </w:t>
            </w:r>
            <w:r w:rsidR="00AF52D1">
              <w:rPr>
                <w:rFonts w:ascii="Arial" w:hAnsi="Arial" w:cs="Arial" w:hint="eastAsia"/>
                <w:sz w:val="20"/>
                <w:lang w:val="en-US" w:eastAsia="zh-CN"/>
              </w:rPr>
              <w:t>Line23</w:t>
            </w:r>
            <w:r w:rsidR="00AF52D1">
              <w:rPr>
                <w:rFonts w:ascii="Arial" w:hAnsi="Arial" w:cs="Arial"/>
                <w:sz w:val="20"/>
                <w:lang w:val="en-US" w:eastAsia="zh-CN"/>
              </w:rPr>
              <w:t xml:space="preserve"> Page 154 and “</w:t>
            </w:r>
            <w:r w:rsidR="006A3467">
              <w:rPr>
                <w:rFonts w:ascii="Arial" w:hAnsi="Arial" w:cs="Arial"/>
                <w:sz w:val="20"/>
                <w:lang w:val="en-US" w:eastAsia="zh-CN"/>
              </w:rPr>
              <w:t>(</w:t>
            </w:r>
            <w:r w:rsidR="00AF52D1">
              <w:rPr>
                <w:rFonts w:ascii="Arial" w:hAnsi="Arial" w:cs="Arial"/>
                <w:sz w:val="20"/>
                <w:lang w:val="en-US" w:eastAsia="zh-CN"/>
              </w:rPr>
              <w:t>=3</w:t>
            </w:r>
            <w:r w:rsidR="006A3467">
              <w:rPr>
                <w:rFonts w:ascii="Arial" w:hAnsi="Arial" w:cs="Arial"/>
                <w:sz w:val="20"/>
                <w:lang w:val="en-US" w:eastAsia="zh-CN"/>
              </w:rPr>
              <w:t>)</w:t>
            </w:r>
            <w:r w:rsidR="00AF52D1">
              <w:rPr>
                <w:rFonts w:ascii="Arial" w:hAnsi="Arial" w:cs="Arial"/>
                <w:sz w:val="20"/>
                <w:lang w:val="en-US" w:eastAsia="zh-CN"/>
              </w:rPr>
              <w:t>” from Line 49 Page 154</w:t>
            </w:r>
            <w:r w:rsidR="00B60FD7">
              <w:rPr>
                <w:rFonts w:ascii="Arial" w:eastAsia="Gulim" w:hAnsi="Arial" w:cs="Arial"/>
                <w:sz w:val="20"/>
                <w:lang w:val="en-US" w:eastAsia="ko-KR"/>
              </w:rPr>
              <w:t>.</w:t>
            </w:r>
          </w:p>
          <w:p w:rsidR="00ED0248" w:rsidRPr="00B6642E" w:rsidRDefault="00ED0248" w:rsidP="00ED0248">
            <w:pPr>
              <w:rPr>
                <w:rFonts w:ascii="Arial" w:eastAsia="Gulim" w:hAnsi="Arial" w:cs="Arial"/>
                <w:sz w:val="20"/>
                <w:lang w:val="en-US" w:eastAsia="ko-KR"/>
              </w:rPr>
            </w:pPr>
          </w:p>
          <w:p w:rsidR="0004553A" w:rsidRPr="00B6642E" w:rsidRDefault="0004553A" w:rsidP="00386DD4">
            <w:pPr>
              <w:rPr>
                <w:rFonts w:ascii="Arial" w:eastAsia="Gulim" w:hAnsi="Arial" w:cs="Arial"/>
                <w:sz w:val="20"/>
                <w:lang w:val="en-US" w:eastAsia="ko-KR"/>
              </w:rPr>
            </w:pP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5C5962" w:rsidRDefault="005C5962" w:rsidP="005C5962">
            <w:pPr>
              <w:jc w:val="right"/>
              <w:rPr>
                <w:rFonts w:ascii="Arial" w:hAnsi="Arial" w:cs="Arial"/>
                <w:color w:val="000000"/>
                <w:sz w:val="20"/>
                <w:lang w:val="en-US" w:eastAsia="zh-CN"/>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2</w:t>
            </w:r>
            <w:r>
              <w:rPr>
                <w:rFonts w:ascii="Arial" w:hAnsi="Arial" w:cs="Arial" w:hint="eastAsia"/>
                <w:color w:val="000000"/>
                <w:sz w:val="20"/>
                <w:lang w:val="en-US" w:eastAsia="zh-CN"/>
              </w:rPr>
              <w:t>69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195774">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5C5962">
            <w:pPr>
              <w:tabs>
                <w:tab w:val="left" w:pos="301"/>
              </w:tabs>
              <w:rPr>
                <w:rFonts w:ascii="Arial" w:eastAsia="Gulim" w:hAnsi="Arial" w:cs="Arial"/>
                <w:color w:val="000000"/>
                <w:sz w:val="20"/>
                <w:lang w:val="en-US" w:eastAsia="ko-KR"/>
              </w:rPr>
            </w:pPr>
            <w:r>
              <w:rPr>
                <w:rFonts w:ascii="Arial" w:hAnsi="Arial" w:cs="Arial" w:hint="eastAsia"/>
                <w:color w:val="000000"/>
                <w:sz w:val="20"/>
                <w:lang w:val="en-US" w:eastAsia="zh-CN"/>
              </w:rPr>
              <w:t>154.</w:t>
            </w:r>
            <w:r w:rsidR="007B4F0A">
              <w:rPr>
                <w:rFonts w:ascii="Arial" w:eastAsia="Gulim" w:hAnsi="Arial" w:cs="Arial"/>
                <w:color w:val="000000"/>
                <w:sz w:val="20"/>
                <w:lang w:val="en-US" w:eastAsia="ko-KR"/>
              </w:rPr>
              <w:t>1</w:t>
            </w:r>
            <w:r>
              <w:rPr>
                <w:rFonts w:ascii="Arial" w:hAnsi="Arial" w:cs="Arial" w:hint="eastAsia"/>
                <w:color w:val="000000"/>
                <w:sz w:val="20"/>
                <w:lang w:val="en-US" w:eastAsia="zh-CN"/>
              </w:rPr>
              <w:t>1</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8.4.2.170l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04553A">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This paragraph should be after the sentence describing the Element ID and Length fields. Also you don't need this sentence "The Information field contains the Deferral, Reserved, and the Authentication Control Threshold subfields" because that is what figure 8-401am shows so it is redundant.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04553A">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Organize this paragraph so that the ordering of the field definitions is consistent.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Default="00BF203E" w:rsidP="00BF203E">
            <w:pPr>
              <w:rPr>
                <w:rFonts w:ascii="Arial" w:eastAsia="Gulim" w:hAnsi="Arial" w:cs="Arial"/>
                <w:sz w:val="20"/>
                <w:lang w:val="en-US" w:eastAsia="ko-KR"/>
              </w:rPr>
            </w:pPr>
          </w:p>
          <w:p w:rsidR="00B60FD7" w:rsidRDefault="006B0480" w:rsidP="00B60FD7">
            <w:pPr>
              <w:rPr>
                <w:rFonts w:ascii="Arial" w:eastAsia="Gulim" w:hAnsi="Arial" w:cs="Arial"/>
                <w:sz w:val="20"/>
                <w:lang w:val="en-US" w:eastAsia="ko-KR"/>
              </w:rPr>
            </w:pPr>
            <w:r>
              <w:rPr>
                <w:rFonts w:ascii="Arial" w:eastAsia="Gulim" w:hAnsi="Arial" w:cs="Arial"/>
                <w:sz w:val="20"/>
                <w:lang w:val="en-US" w:eastAsia="ko-KR"/>
              </w:rPr>
              <w:t>T</w:t>
            </w:r>
            <w:r w:rsidR="00B60FD7">
              <w:rPr>
                <w:rFonts w:ascii="Arial" w:eastAsia="Gulim" w:hAnsi="Arial" w:cs="Arial"/>
                <w:sz w:val="20"/>
                <w:lang w:val="en-US" w:eastAsia="ko-KR"/>
              </w:rPr>
              <w:t xml:space="preserve">he similar description can be seen in other </w:t>
            </w:r>
            <w:r>
              <w:rPr>
                <w:rFonts w:ascii="Arial" w:eastAsia="Gulim" w:hAnsi="Arial" w:cs="Arial"/>
                <w:sz w:val="20"/>
                <w:lang w:val="en-US" w:eastAsia="ko-KR"/>
              </w:rPr>
              <w:t>subclauses</w:t>
            </w:r>
            <w:r w:rsidR="00B60FD7">
              <w:rPr>
                <w:rFonts w:ascii="Arial" w:eastAsia="Gulim" w:hAnsi="Arial" w:cs="Arial"/>
                <w:sz w:val="20"/>
                <w:lang w:val="en-US" w:eastAsia="ko-KR"/>
              </w:rPr>
              <w:t xml:space="preserve"> (e.g. L17P109)</w:t>
            </w:r>
            <w:r>
              <w:rPr>
                <w:rFonts w:ascii="Arial" w:eastAsia="Gulim" w:hAnsi="Arial" w:cs="Arial"/>
                <w:sz w:val="20"/>
                <w:lang w:val="en-US" w:eastAsia="ko-KR"/>
              </w:rPr>
              <w:t xml:space="preserve"> although figure 8-410am shows the subfields.</w:t>
            </w:r>
          </w:p>
          <w:p w:rsidR="00B60FD7" w:rsidRDefault="00B60FD7" w:rsidP="00B60FD7">
            <w:pPr>
              <w:rPr>
                <w:rFonts w:ascii="Arial" w:eastAsia="Gulim" w:hAnsi="Arial" w:cs="Arial"/>
                <w:sz w:val="20"/>
                <w:lang w:val="en-US" w:eastAsia="ko-KR"/>
              </w:rPr>
            </w:pPr>
          </w:p>
          <w:p w:rsidR="0004553A" w:rsidRPr="00B6642E" w:rsidRDefault="00BF203E" w:rsidP="00B60FD7">
            <w:pPr>
              <w:rPr>
                <w:rFonts w:ascii="Arial" w:eastAsia="Gulim" w:hAnsi="Arial" w:cs="Arial"/>
                <w:sz w:val="20"/>
                <w:lang w:val="en-US" w:eastAsia="ko-KR"/>
              </w:rPr>
            </w:pPr>
            <w:r w:rsidRPr="00B6642E">
              <w:rPr>
                <w:rFonts w:ascii="Arial" w:eastAsia="Gulim" w:hAnsi="Arial" w:cs="Arial"/>
                <w:sz w:val="20"/>
                <w:lang w:val="en-US" w:eastAsia="ko-KR"/>
              </w:rPr>
              <w:t xml:space="preserve">TGah editor to </w:t>
            </w:r>
            <w:r w:rsidR="00B60FD7">
              <w:rPr>
                <w:rFonts w:ascii="Arial" w:eastAsia="Gulim" w:hAnsi="Arial" w:cs="Arial"/>
                <w:sz w:val="20"/>
                <w:lang w:val="en-US" w:eastAsia="ko-KR"/>
              </w:rPr>
              <w:t>move this paragraph to the place immediately following the text “</w:t>
            </w:r>
            <w:r w:rsidR="00B60FD7">
              <w:rPr>
                <w:rFonts w:eastAsia="Gulim"/>
                <w:sz w:val="20"/>
              </w:rPr>
              <w:t>T</w:t>
            </w:r>
            <w:r w:rsidR="00B60FD7" w:rsidRPr="00B60FD7">
              <w:rPr>
                <w:color w:val="000000"/>
                <w:sz w:val="20"/>
                <w:lang w:val="en-US" w:eastAsia="ko-KR"/>
              </w:rPr>
              <w:t>he Element ID and Length fields are defined in 8.4.2.1 (General).</w:t>
            </w:r>
            <w:r w:rsidR="00B60FD7">
              <w:rPr>
                <w:rFonts w:ascii="Arial" w:eastAsia="Gulim" w:hAnsi="Arial" w:cs="Arial"/>
                <w:sz w:val="20"/>
                <w:lang w:val="en-US" w:eastAsia="ko-KR"/>
              </w:rPr>
              <w:t>” a</w:t>
            </w:r>
            <w:r w:rsidR="00B60FD7">
              <w:rPr>
                <w:rFonts w:eastAsia="Gulim"/>
                <w:sz w:val="20"/>
              </w:rPr>
              <w:t xml:space="preserve">t </w:t>
            </w:r>
            <w:r w:rsidR="00B60FD7">
              <w:rPr>
                <w:rFonts w:ascii="Arial" w:eastAsia="Gulim" w:hAnsi="Arial" w:cs="Arial"/>
                <w:sz w:val="20"/>
                <w:lang w:val="en-US" w:eastAsia="ko-KR"/>
              </w:rPr>
              <w:t xml:space="preserve">L30P154. </w:t>
            </w:r>
          </w:p>
        </w:tc>
      </w:tr>
    </w:tbl>
    <w:p w:rsidR="007B4F0A" w:rsidRDefault="007B4F0A" w:rsidP="00B60FD7">
      <w:pPr>
        <w:autoSpaceDE w:val="0"/>
        <w:autoSpaceDN w:val="0"/>
        <w:adjustRightInd w:val="0"/>
        <w:rPr>
          <w:b/>
          <w:i/>
          <w:lang w:val="en-US"/>
        </w:rPr>
      </w:pPr>
    </w:p>
    <w:sectPr w:rsidR="007B4F0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19" w:rsidRDefault="00AA2219">
      <w:r>
        <w:separator/>
      </w:r>
    </w:p>
  </w:endnote>
  <w:endnote w:type="continuationSeparator" w:id="0">
    <w:p w:rsidR="00AA2219" w:rsidRDefault="00AA2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t xml:space="preserve">page </w:t>
    </w:r>
    <w:r w:rsidR="0064261F">
      <w:fldChar w:fldCharType="begin"/>
    </w:r>
    <w:r w:rsidR="00816ECF">
      <w:instrText xml:space="preserve">page </w:instrText>
    </w:r>
    <w:r w:rsidR="0064261F">
      <w:fldChar w:fldCharType="separate"/>
    </w:r>
    <w:r w:rsidR="00CB18AA">
      <w:rPr>
        <w:noProof/>
      </w:rPr>
      <w:t>1</w:t>
    </w:r>
    <w:r w:rsidR="0064261F">
      <w:rPr>
        <w:noProof/>
      </w:rPr>
      <w:fldChar w:fldCharType="end"/>
    </w:r>
    <w:r>
      <w:tab/>
      <w:t xml:space="preserve">Shoukang </w:t>
    </w:r>
    <w:r w:rsidR="00E40817">
      <w:rPr>
        <w:rFonts w:hint="eastAsia"/>
        <w:lang w:eastAsia="zh-CN"/>
      </w:rPr>
      <w:t>Z</w:t>
    </w:r>
    <w:r w:rsidR="00E40817">
      <w:rPr>
        <w:lang w:val="en-US" w:eastAsia="zh-CN"/>
      </w:rPr>
      <w:t>heng</w:t>
    </w:r>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19" w:rsidRDefault="00AA2219">
      <w:r>
        <w:separator/>
      </w:r>
    </w:p>
  </w:footnote>
  <w:footnote w:type="continuationSeparator" w:id="0">
    <w:p w:rsidR="00AA2219" w:rsidRDefault="00AA2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6B0480" w:rsidRDefault="0064261F" w:rsidP="00602CC4">
    <w:pPr>
      <w:pStyle w:val="Header"/>
      <w:tabs>
        <w:tab w:val="clear" w:pos="6480"/>
        <w:tab w:val="center" w:pos="4680"/>
        <w:tab w:val="left" w:pos="5544"/>
        <w:tab w:val="right" w:pos="9360"/>
      </w:tabs>
      <w:rPr>
        <w:lang w:val="en-US"/>
      </w:rPr>
    </w:pPr>
    <w:fldSimple w:instr=" KEYWORDS   \* MERGEFORMAT ">
      <w:r w:rsidR="006F68B8">
        <w:rPr>
          <w:lang w:eastAsia="zh-CN"/>
        </w:rPr>
        <w:t>Sep</w:t>
      </w:r>
      <w:r w:rsidR="00ED0248">
        <w:rPr>
          <w:lang w:eastAsia="zh-CN"/>
        </w:rPr>
        <w:t>t</w:t>
      </w:r>
      <w:r w:rsidR="006F68B8">
        <w:rPr>
          <w:lang w:eastAsia="zh-CN"/>
        </w:rPr>
        <w:t>ember</w:t>
      </w:r>
      <w:r w:rsidR="00A37167">
        <w:t xml:space="preserve"> </w:t>
      </w:r>
      <w:r w:rsidR="00602CC4">
        <w:t>2014</w:t>
      </w:r>
    </w:fldSimple>
    <w:r w:rsidR="004F5083">
      <w:tab/>
    </w:r>
    <w:r w:rsidR="004F5083">
      <w:tab/>
    </w:r>
    <w:r w:rsidR="00602CC4">
      <w:tab/>
    </w:r>
    <w:r w:rsidR="004F5083">
      <w:t>doc.: IEEE 802.11-1</w:t>
    </w:r>
    <w:r w:rsidR="00602CC4">
      <w:t>4</w:t>
    </w:r>
    <w:r w:rsidR="004F5083">
      <w:t>/</w:t>
    </w:r>
    <w:r w:rsidR="006B0480">
      <w:rPr>
        <w:rFonts w:hint="eastAsia"/>
        <w:lang w:eastAsia="zh-CN"/>
      </w:rPr>
      <w:t>1084</w:t>
    </w:r>
    <w:r w:rsidR="006B0480">
      <w:rPr>
        <w:lang w:eastAsia="zh-CN"/>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449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0B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D5C5F"/>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4585"/>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5962"/>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61F"/>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3467"/>
    <w:rsid w:val="006A429E"/>
    <w:rsid w:val="006A6950"/>
    <w:rsid w:val="006A759A"/>
    <w:rsid w:val="006B0480"/>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79E2"/>
    <w:rsid w:val="006F2890"/>
    <w:rsid w:val="006F2ED1"/>
    <w:rsid w:val="006F4A90"/>
    <w:rsid w:val="006F68B8"/>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DE8"/>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27C44"/>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1253"/>
    <w:rsid w:val="00AA19C5"/>
    <w:rsid w:val="00AA2219"/>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52D1"/>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0FD7"/>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4253"/>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18AA"/>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DF5221"/>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3C1C"/>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7D77"/>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498B-6085-40E7-92FB-6359D085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34</cp:revision>
  <cp:lastPrinted>2011-04-08T18:44:00Z</cp:lastPrinted>
  <dcterms:created xsi:type="dcterms:W3CDTF">2014-08-01T02:49:00Z</dcterms:created>
  <dcterms:modified xsi:type="dcterms:W3CDTF">2014-09-03T09:40:00Z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