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390B54">
            <w:pPr>
              <w:pStyle w:val="T2"/>
            </w:pPr>
            <w:r>
              <w:t>Comment resolution issues for July</w:t>
            </w:r>
          </w:p>
        </w:tc>
      </w:tr>
      <w:tr w:rsidR="00CA09B2">
        <w:trPr>
          <w:trHeight w:val="359"/>
          <w:jc w:val="center"/>
        </w:trPr>
        <w:tc>
          <w:tcPr>
            <w:tcW w:w="9576" w:type="dxa"/>
            <w:gridSpan w:val="5"/>
            <w:vAlign w:val="center"/>
          </w:tcPr>
          <w:p w:rsidR="00CA09B2" w:rsidRDefault="00CA09B2" w:rsidP="00390B54">
            <w:pPr>
              <w:pStyle w:val="T2"/>
              <w:ind w:left="0"/>
              <w:rPr>
                <w:sz w:val="20"/>
              </w:rPr>
            </w:pPr>
            <w:r>
              <w:rPr>
                <w:sz w:val="20"/>
              </w:rPr>
              <w:t>Date:</w:t>
            </w:r>
            <w:r>
              <w:rPr>
                <w:b w:val="0"/>
                <w:sz w:val="20"/>
              </w:rPr>
              <w:t xml:space="preserve">  </w:t>
            </w:r>
            <w:r w:rsidR="00390B54">
              <w:rPr>
                <w:b w:val="0"/>
                <w:sz w:val="20"/>
              </w:rPr>
              <w:t>2013</w:t>
            </w:r>
            <w:r>
              <w:rPr>
                <w:b w:val="0"/>
                <w:sz w:val="20"/>
              </w:rPr>
              <w:t>-</w:t>
            </w:r>
            <w:r w:rsidR="00390B54">
              <w:rPr>
                <w:b w:val="0"/>
                <w:sz w:val="20"/>
              </w:rPr>
              <w:t>07</w:t>
            </w:r>
            <w:r>
              <w:rPr>
                <w:b w:val="0"/>
                <w:sz w:val="20"/>
              </w:rPr>
              <w:t>-</w:t>
            </w:r>
            <w:r w:rsidR="00390B54">
              <w:rPr>
                <w:b w:val="0"/>
                <w:sz w:val="20"/>
              </w:rPr>
              <w:t>17</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390B54">
            <w:pPr>
              <w:pStyle w:val="T2"/>
              <w:spacing w:after="0"/>
              <w:ind w:left="0" w:right="0"/>
              <w:rPr>
                <w:b w:val="0"/>
                <w:sz w:val="20"/>
              </w:rPr>
            </w:pPr>
            <w:r>
              <w:rPr>
                <w:b w:val="0"/>
                <w:sz w:val="20"/>
              </w:rPr>
              <w:t>Lee Armstrong</w:t>
            </w:r>
          </w:p>
        </w:tc>
        <w:tc>
          <w:tcPr>
            <w:tcW w:w="2064" w:type="dxa"/>
            <w:vAlign w:val="center"/>
          </w:tcPr>
          <w:p w:rsidR="00CA09B2" w:rsidRDefault="00390B54">
            <w:pPr>
              <w:pStyle w:val="T2"/>
              <w:spacing w:after="0"/>
              <w:ind w:left="0" w:right="0"/>
              <w:rPr>
                <w:b w:val="0"/>
                <w:sz w:val="20"/>
              </w:rPr>
            </w:pPr>
            <w:r>
              <w:rPr>
                <w:b w:val="0"/>
                <w:sz w:val="20"/>
              </w:rPr>
              <w:t>US Department of Transportation</w:t>
            </w:r>
          </w:p>
        </w:tc>
        <w:tc>
          <w:tcPr>
            <w:tcW w:w="2814" w:type="dxa"/>
            <w:vAlign w:val="center"/>
          </w:tcPr>
          <w:p w:rsidR="00CA09B2" w:rsidRDefault="00390B54">
            <w:pPr>
              <w:pStyle w:val="T2"/>
              <w:spacing w:after="0"/>
              <w:ind w:left="0" w:right="0"/>
              <w:rPr>
                <w:b w:val="0"/>
                <w:sz w:val="20"/>
              </w:rPr>
            </w:pPr>
            <w:r>
              <w:rPr>
                <w:b w:val="0"/>
                <w:sz w:val="20"/>
              </w:rPr>
              <w:t xml:space="preserve">132 </w:t>
            </w:r>
            <w:proofErr w:type="spellStart"/>
            <w:r>
              <w:rPr>
                <w:b w:val="0"/>
                <w:sz w:val="20"/>
              </w:rPr>
              <w:t>Fomer</w:t>
            </w:r>
            <w:proofErr w:type="spellEnd"/>
            <w:r>
              <w:rPr>
                <w:b w:val="0"/>
                <w:sz w:val="20"/>
              </w:rPr>
              <w:t xml:space="preserve"> Road</w:t>
            </w:r>
            <w:r>
              <w:rPr>
                <w:b w:val="0"/>
                <w:sz w:val="20"/>
              </w:rPr>
              <w:br/>
              <w:t>Southampton, MA 01073</w:t>
            </w:r>
            <w:r>
              <w:rPr>
                <w:b w:val="0"/>
                <w:sz w:val="20"/>
              </w:rPr>
              <w:br/>
              <w:t>USA</w:t>
            </w:r>
          </w:p>
        </w:tc>
        <w:tc>
          <w:tcPr>
            <w:tcW w:w="1715" w:type="dxa"/>
            <w:vAlign w:val="center"/>
          </w:tcPr>
          <w:p w:rsidR="00CA09B2" w:rsidRDefault="00390B54">
            <w:pPr>
              <w:pStyle w:val="T2"/>
              <w:spacing w:after="0"/>
              <w:ind w:left="0" w:right="0"/>
              <w:rPr>
                <w:b w:val="0"/>
                <w:sz w:val="20"/>
              </w:rPr>
            </w:pPr>
            <w:r>
              <w:rPr>
                <w:b w:val="0"/>
                <w:sz w:val="20"/>
              </w:rPr>
              <w:t>+1 617 620 1701</w:t>
            </w:r>
          </w:p>
        </w:tc>
        <w:tc>
          <w:tcPr>
            <w:tcW w:w="1647" w:type="dxa"/>
            <w:vAlign w:val="center"/>
          </w:tcPr>
          <w:p w:rsidR="00CA09B2" w:rsidRDefault="00390B54">
            <w:pPr>
              <w:pStyle w:val="T2"/>
              <w:spacing w:after="0"/>
              <w:ind w:left="0" w:right="0"/>
              <w:rPr>
                <w:b w:val="0"/>
                <w:sz w:val="16"/>
              </w:rPr>
            </w:pPr>
            <w:r>
              <w:rPr>
                <w:b w:val="0"/>
                <w:sz w:val="16"/>
              </w:rPr>
              <w:t>LRA@tiac.net</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A96F22">
      <w:pPr>
        <w:pStyle w:val="T1"/>
        <w:spacing w:after="120"/>
        <w:rPr>
          <w:sz w:val="22"/>
        </w:rPr>
      </w:pPr>
      <w:r w:rsidRPr="00A96F22">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rsidR="0029020B" w:rsidRDefault="0029020B">
                  <w:pPr>
                    <w:pStyle w:val="T1"/>
                    <w:spacing w:after="120"/>
                  </w:pPr>
                  <w:r>
                    <w:t>Abstract</w:t>
                  </w:r>
                </w:p>
                <w:p w:rsidR="0029020B" w:rsidRDefault="00390B54">
                  <w:pPr>
                    <w:jc w:val="both"/>
                  </w:pPr>
                  <w:r>
                    <w:t xml:space="preserve">Some issues that arose when the editor attempted to incorporate the </w:t>
                  </w:r>
                  <w:r w:rsidR="00F0054C">
                    <w:t xml:space="preserve">802.11ai D0.5 </w:t>
                  </w:r>
                  <w:r>
                    <w:t xml:space="preserve">comment resolutions approved during the July 2013 meeting. </w:t>
                  </w:r>
                </w:p>
              </w:txbxContent>
            </v:textbox>
          </v:shape>
        </w:pict>
      </w:r>
    </w:p>
    <w:p w:rsidR="00174313" w:rsidRDefault="00CA09B2" w:rsidP="00174313">
      <w:r>
        <w:br w:type="page"/>
      </w:r>
    </w:p>
    <w:p w:rsidR="00D54F62" w:rsidRPr="00174313" w:rsidRDefault="00D54F62" w:rsidP="00D54F62">
      <w:r w:rsidRPr="00174313">
        <w:t>CIDs 1007, 1385, and 1397 all indicate that 13/478 provides resolution. However, the clause modified by this submission does not exist in the document and thus cannot simply be modified. There is no indication that a new clause is to be added, only that this non-existent clause should be modified.</w:t>
      </w:r>
    </w:p>
    <w:p w:rsidR="00D54F62" w:rsidRDefault="00D54F62" w:rsidP="0017431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5"/>
        <w:gridCol w:w="1915"/>
        <w:gridCol w:w="1915"/>
        <w:gridCol w:w="1915"/>
        <w:gridCol w:w="1916"/>
      </w:tblGrid>
      <w:tr w:rsidR="00EB7B49" w:rsidTr="00EB7B49">
        <w:tc>
          <w:tcPr>
            <w:tcW w:w="1915" w:type="dxa"/>
          </w:tcPr>
          <w:p w:rsidR="00D34773" w:rsidRPr="00EB7B49" w:rsidRDefault="00D34773">
            <w:pPr>
              <w:rPr>
                <w:rFonts w:ascii="Arial" w:hAnsi="Arial" w:cs="Arial"/>
                <w:b/>
                <w:bCs/>
                <w:sz w:val="20"/>
              </w:rPr>
            </w:pPr>
            <w:r w:rsidRPr="00EB7B49">
              <w:rPr>
                <w:rFonts w:ascii="Arial" w:hAnsi="Arial" w:cs="Arial"/>
                <w:b/>
                <w:bCs/>
                <w:sz w:val="20"/>
              </w:rPr>
              <w:t>Clause Number(C)</w:t>
            </w:r>
          </w:p>
        </w:tc>
        <w:tc>
          <w:tcPr>
            <w:tcW w:w="1915" w:type="dxa"/>
          </w:tcPr>
          <w:p w:rsidR="00D34773" w:rsidRPr="00EB7B49" w:rsidRDefault="00D34773">
            <w:pPr>
              <w:rPr>
                <w:rFonts w:ascii="Arial" w:hAnsi="Arial" w:cs="Arial"/>
                <w:b/>
                <w:bCs/>
                <w:sz w:val="20"/>
              </w:rPr>
            </w:pPr>
            <w:r w:rsidRPr="00EB7B49">
              <w:rPr>
                <w:rFonts w:ascii="Arial" w:hAnsi="Arial" w:cs="Arial"/>
                <w:b/>
                <w:bCs/>
                <w:sz w:val="20"/>
              </w:rPr>
              <w:t>Page(C)</w:t>
            </w:r>
          </w:p>
        </w:tc>
        <w:tc>
          <w:tcPr>
            <w:tcW w:w="1915" w:type="dxa"/>
          </w:tcPr>
          <w:p w:rsidR="00D34773" w:rsidRPr="00EB7B49" w:rsidRDefault="00D34773">
            <w:pPr>
              <w:rPr>
                <w:rFonts w:ascii="Arial" w:hAnsi="Arial" w:cs="Arial"/>
                <w:b/>
                <w:bCs/>
                <w:sz w:val="20"/>
              </w:rPr>
            </w:pPr>
            <w:r w:rsidRPr="00EB7B49">
              <w:rPr>
                <w:rFonts w:ascii="Arial" w:hAnsi="Arial" w:cs="Arial"/>
                <w:b/>
                <w:bCs/>
                <w:sz w:val="20"/>
              </w:rPr>
              <w:t>Line(C)</w:t>
            </w:r>
          </w:p>
        </w:tc>
        <w:tc>
          <w:tcPr>
            <w:tcW w:w="1915" w:type="dxa"/>
          </w:tcPr>
          <w:p w:rsidR="00D34773" w:rsidRDefault="00D34773" w:rsidP="00174313"/>
        </w:tc>
        <w:tc>
          <w:tcPr>
            <w:tcW w:w="1916" w:type="dxa"/>
          </w:tcPr>
          <w:p w:rsidR="00D34773" w:rsidRDefault="00D34773" w:rsidP="00174313"/>
        </w:tc>
      </w:tr>
      <w:tr w:rsidR="00EB7B49" w:rsidTr="00EB7B49">
        <w:tc>
          <w:tcPr>
            <w:tcW w:w="1915" w:type="dxa"/>
          </w:tcPr>
          <w:p w:rsidR="00D54F62" w:rsidRPr="00EB7B49" w:rsidRDefault="00D54F62" w:rsidP="00EB7B49">
            <w:pPr>
              <w:jc w:val="right"/>
              <w:rPr>
                <w:rFonts w:ascii="Arial" w:hAnsi="Arial" w:cs="Arial"/>
                <w:sz w:val="20"/>
              </w:rPr>
            </w:pPr>
            <w:commentRangeStart w:id="0"/>
            <w:r w:rsidRPr="00EB7B49">
              <w:rPr>
                <w:rFonts w:ascii="Arial" w:hAnsi="Arial" w:cs="Arial"/>
                <w:sz w:val="20"/>
              </w:rPr>
              <w:t>8.4.2.183</w:t>
            </w:r>
            <w:commentRangeEnd w:id="0"/>
            <w:r w:rsidR="00EC0ACC">
              <w:rPr>
                <w:rStyle w:val="CommentReference"/>
              </w:rPr>
              <w:commentReference w:id="0"/>
            </w:r>
          </w:p>
        </w:tc>
        <w:tc>
          <w:tcPr>
            <w:tcW w:w="1915" w:type="dxa"/>
          </w:tcPr>
          <w:p w:rsidR="00D54F62" w:rsidRPr="00EB7B49" w:rsidRDefault="00D54F62" w:rsidP="00D54F62">
            <w:pPr>
              <w:rPr>
                <w:rFonts w:ascii="Arial" w:hAnsi="Arial" w:cs="Arial"/>
                <w:sz w:val="20"/>
              </w:rPr>
            </w:pPr>
            <w:r w:rsidRPr="00EB7B49">
              <w:rPr>
                <w:rFonts w:ascii="Arial" w:hAnsi="Arial" w:cs="Arial"/>
                <w:sz w:val="20"/>
              </w:rPr>
              <w:t>36</w:t>
            </w:r>
          </w:p>
        </w:tc>
        <w:tc>
          <w:tcPr>
            <w:tcW w:w="1915" w:type="dxa"/>
          </w:tcPr>
          <w:p w:rsidR="00D54F62" w:rsidRPr="00EB7B49" w:rsidRDefault="00D54F62">
            <w:pPr>
              <w:rPr>
                <w:rFonts w:ascii="Arial" w:hAnsi="Arial" w:cs="Arial"/>
                <w:sz w:val="20"/>
              </w:rPr>
            </w:pPr>
            <w:r w:rsidRPr="00EB7B49">
              <w:rPr>
                <w:rFonts w:ascii="Arial" w:hAnsi="Arial" w:cs="Arial"/>
                <w:sz w:val="20"/>
              </w:rPr>
              <w:t>52</w:t>
            </w:r>
          </w:p>
        </w:tc>
        <w:tc>
          <w:tcPr>
            <w:tcW w:w="1915" w:type="dxa"/>
          </w:tcPr>
          <w:p w:rsidR="00D54F62" w:rsidRDefault="00D54F62" w:rsidP="00174313"/>
        </w:tc>
        <w:tc>
          <w:tcPr>
            <w:tcW w:w="1916" w:type="dxa"/>
          </w:tcPr>
          <w:p w:rsidR="00D54F62" w:rsidRDefault="00D54F62" w:rsidP="00174313"/>
        </w:tc>
      </w:tr>
    </w:tbl>
    <w:p w:rsidR="00D34773" w:rsidRDefault="00D34773" w:rsidP="00174313"/>
    <w:p w:rsidR="00EC0ACC" w:rsidRDefault="00EC0ACC" w:rsidP="00EC0ACC">
      <w:r>
        <w:t>From submission 13/0</w:t>
      </w:r>
      <w:r w:rsidR="00004A7F">
        <w:t>4</w:t>
      </w:r>
      <w:r>
        <w:t>78r3:</w:t>
      </w:r>
      <w:r>
        <w:br/>
      </w:r>
    </w:p>
    <w:p w:rsidR="00EC0ACC" w:rsidRPr="00160D37" w:rsidRDefault="00EC0ACC" w:rsidP="00EC0ACC">
      <w:pPr>
        <w:pBdr>
          <w:top w:val="single" w:sz="4" w:space="1" w:color="auto"/>
          <w:left w:val="single" w:sz="4" w:space="4" w:color="auto"/>
          <w:bottom w:val="single" w:sz="4" w:space="1" w:color="auto"/>
          <w:right w:val="single" w:sz="4" w:space="4" w:color="auto"/>
        </w:pBdr>
        <w:rPr>
          <w:b/>
          <w:i/>
        </w:rPr>
      </w:pPr>
      <w:r>
        <w:rPr>
          <w:b/>
          <w:i/>
        </w:rPr>
        <w:t xml:space="preserve">Instruct the editor to </w:t>
      </w:r>
      <w:r w:rsidRPr="00EC0ACC">
        <w:rPr>
          <w:b/>
          <w:i/>
          <w:color w:val="FF0000"/>
          <w:sz w:val="32"/>
        </w:rPr>
        <w:t>modify</w:t>
      </w:r>
      <w:r w:rsidRPr="00EC0ACC">
        <w:rPr>
          <w:b/>
          <w:i/>
          <w:sz w:val="32"/>
        </w:rPr>
        <w:t xml:space="preserve"> </w:t>
      </w:r>
      <w:r>
        <w:rPr>
          <w:b/>
          <w:i/>
        </w:rPr>
        <w:t xml:space="preserve">section </w:t>
      </w:r>
      <w:commentRangeStart w:id="1"/>
      <w:r>
        <w:rPr>
          <w:b/>
          <w:i/>
        </w:rPr>
        <w:t xml:space="preserve">8.4.2.188.1 </w:t>
      </w:r>
      <w:commentRangeEnd w:id="1"/>
      <w:r>
        <w:rPr>
          <w:rStyle w:val="CommentReference"/>
        </w:rPr>
        <w:commentReference w:id="1"/>
      </w:r>
      <w:r>
        <w:rPr>
          <w:b/>
          <w:i/>
        </w:rPr>
        <w:t>as indicated:</w:t>
      </w:r>
    </w:p>
    <w:p w:rsidR="00EC0ACC" w:rsidRDefault="00EC0ACC" w:rsidP="00EC0ACC">
      <w:pPr>
        <w:pBdr>
          <w:top w:val="single" w:sz="4" w:space="1" w:color="auto"/>
          <w:left w:val="single" w:sz="4" w:space="4" w:color="auto"/>
          <w:bottom w:val="single" w:sz="4" w:space="1" w:color="auto"/>
          <w:right w:val="single" w:sz="4" w:space="4" w:color="auto"/>
        </w:pBdr>
        <w:rPr>
          <w:rFonts w:asciiTheme="majorHAnsi" w:hAnsiTheme="majorHAnsi"/>
          <w:b/>
        </w:rPr>
      </w:pPr>
    </w:p>
    <w:p w:rsidR="00EC0ACC" w:rsidRDefault="00EC0ACC" w:rsidP="00EC0ACC">
      <w:pPr>
        <w:pBdr>
          <w:top w:val="single" w:sz="4" w:space="1" w:color="auto"/>
          <w:left w:val="single" w:sz="4" w:space="4" w:color="auto"/>
          <w:bottom w:val="single" w:sz="4" w:space="1" w:color="auto"/>
          <w:right w:val="single" w:sz="4" w:space="4" w:color="auto"/>
        </w:pBdr>
        <w:rPr>
          <w:rFonts w:asciiTheme="majorHAnsi" w:hAnsiTheme="majorHAnsi"/>
          <w:b/>
        </w:rPr>
      </w:pPr>
      <w:r>
        <w:rPr>
          <w:rFonts w:asciiTheme="majorHAnsi" w:hAnsiTheme="majorHAnsi"/>
          <w:b/>
        </w:rPr>
        <w:t>8.4.2.188.1 Fragmentation of Data</w:t>
      </w:r>
    </w:p>
    <w:p w:rsidR="00EC0ACC" w:rsidRPr="002F7E87" w:rsidRDefault="00EC0ACC" w:rsidP="00EC0ACC">
      <w:pPr>
        <w:pBdr>
          <w:top w:val="single" w:sz="4" w:space="1" w:color="auto"/>
          <w:left w:val="single" w:sz="4" w:space="4" w:color="auto"/>
          <w:bottom w:val="single" w:sz="4" w:space="1" w:color="auto"/>
          <w:right w:val="single" w:sz="4" w:space="4" w:color="auto"/>
        </w:pBdr>
        <w:rPr>
          <w:rFonts w:asciiTheme="majorHAnsi" w:hAnsiTheme="majorHAnsi"/>
          <w:b/>
        </w:rPr>
      </w:pPr>
      <w:commentRangeStart w:id="2"/>
      <w:r>
        <w:t xml:space="preserve">Data that is too large for a single IE </w:t>
      </w:r>
      <w:commentRangeEnd w:id="2"/>
      <w:r>
        <w:rPr>
          <w:rStyle w:val="CommentReference"/>
        </w:rPr>
        <w:commentReference w:id="2"/>
      </w:r>
      <w:r>
        <w:t>may be fragmented into........</w:t>
      </w:r>
    </w:p>
    <w:p w:rsidR="00D34773" w:rsidRDefault="00D34773" w:rsidP="00174313"/>
    <w:p w:rsidR="00004A7F" w:rsidRDefault="00004A7F" w:rsidP="00004A7F">
      <w:r>
        <w:t xml:space="preserve">After considerable time on this, the author </w:t>
      </w:r>
      <w:r w:rsidR="000E598E">
        <w:t xml:space="preserve">was queried and </w:t>
      </w:r>
      <w:r>
        <w:t xml:space="preserve">provided the following explanation: </w:t>
      </w:r>
    </w:p>
    <w:p w:rsidR="00004A7F" w:rsidRPr="00004A7F" w:rsidRDefault="00004A7F" w:rsidP="00004A7F">
      <w:pPr>
        <w:pBdr>
          <w:top w:val="single" w:sz="4" w:space="1" w:color="auto"/>
          <w:left w:val="single" w:sz="4" w:space="4" w:color="auto"/>
          <w:bottom w:val="single" w:sz="4" w:space="1" w:color="auto"/>
          <w:right w:val="single" w:sz="4" w:space="4" w:color="auto"/>
        </w:pBdr>
        <w:rPr>
          <w:sz w:val="24"/>
          <w:szCs w:val="24"/>
          <w:lang w:val="en-US"/>
        </w:rPr>
      </w:pPr>
      <w:r>
        <w:br/>
      </w:r>
      <w:r w:rsidRPr="00004A7F">
        <w:rPr>
          <w:sz w:val="24"/>
          <w:szCs w:val="24"/>
          <w:lang w:val="en-US"/>
        </w:rPr>
        <w:t> 11-13/0478r2 was voted in. That added 8.4.2.188 and its subsections.</w:t>
      </w:r>
    </w:p>
    <w:p w:rsidR="00004A7F" w:rsidRPr="00004A7F" w:rsidRDefault="00004A7F" w:rsidP="00004A7F">
      <w:pPr>
        <w:pBdr>
          <w:top w:val="single" w:sz="4" w:space="1" w:color="auto"/>
          <w:left w:val="single" w:sz="4" w:space="4" w:color="auto"/>
          <w:bottom w:val="single" w:sz="4" w:space="1" w:color="auto"/>
          <w:right w:val="single" w:sz="4" w:space="4" w:color="auto"/>
        </w:pBdr>
        <w:rPr>
          <w:sz w:val="24"/>
          <w:szCs w:val="24"/>
          <w:lang w:val="en-US"/>
        </w:rPr>
      </w:pPr>
      <w:r w:rsidRPr="00004A7F">
        <w:rPr>
          <w:sz w:val="24"/>
          <w:szCs w:val="24"/>
          <w:lang w:val="en-US"/>
        </w:rPr>
        <w:t>Subsequently, 11-13/0478r3 was voted in. That further edited one of</w:t>
      </w:r>
    </w:p>
    <w:p w:rsidR="00004A7F" w:rsidRPr="00004A7F" w:rsidRDefault="00004A7F" w:rsidP="00004A7F">
      <w:pPr>
        <w:pBdr>
          <w:top w:val="single" w:sz="4" w:space="1" w:color="auto"/>
          <w:left w:val="single" w:sz="4" w:space="4" w:color="auto"/>
          <w:bottom w:val="single" w:sz="4" w:space="1" w:color="auto"/>
          <w:right w:val="single" w:sz="4" w:space="4" w:color="auto"/>
        </w:pBdr>
        <w:rPr>
          <w:color w:val="FF0000"/>
          <w:sz w:val="24"/>
          <w:szCs w:val="24"/>
          <w:lang w:val="en-US"/>
        </w:rPr>
      </w:pPr>
      <w:r w:rsidRPr="00004A7F">
        <w:rPr>
          <w:sz w:val="24"/>
          <w:szCs w:val="24"/>
          <w:lang w:val="en-US"/>
        </w:rPr>
        <w:t xml:space="preserve">the subsections that was added by 11-13/0478r2. </w:t>
      </w:r>
      <w:r w:rsidRPr="00004A7F">
        <w:rPr>
          <w:color w:val="FF0000"/>
          <w:sz w:val="24"/>
          <w:szCs w:val="24"/>
          <w:lang w:val="en-US"/>
        </w:rPr>
        <w:t>If the documents are</w:t>
      </w:r>
    </w:p>
    <w:p w:rsidR="00004A7F" w:rsidRPr="00004A7F" w:rsidRDefault="00004A7F" w:rsidP="00004A7F">
      <w:pPr>
        <w:pBdr>
          <w:top w:val="single" w:sz="4" w:space="1" w:color="auto"/>
          <w:left w:val="single" w:sz="4" w:space="4" w:color="auto"/>
          <w:bottom w:val="single" w:sz="4" w:space="1" w:color="auto"/>
          <w:right w:val="single" w:sz="4" w:space="4" w:color="auto"/>
        </w:pBdr>
        <w:rPr>
          <w:color w:val="FF0000"/>
          <w:sz w:val="24"/>
          <w:szCs w:val="24"/>
          <w:lang w:val="en-US"/>
        </w:rPr>
      </w:pPr>
      <w:r w:rsidRPr="00004A7F">
        <w:rPr>
          <w:color w:val="FF0000"/>
          <w:sz w:val="24"/>
          <w:szCs w:val="24"/>
          <w:lang w:val="en-US"/>
        </w:rPr>
        <w:t>addressed in the order in which they were motioned, I think the draft</w:t>
      </w:r>
    </w:p>
    <w:p w:rsidR="00004A7F" w:rsidRPr="00004A7F" w:rsidRDefault="00004A7F" w:rsidP="00004A7F">
      <w:pPr>
        <w:pBdr>
          <w:top w:val="single" w:sz="4" w:space="1" w:color="auto"/>
          <w:left w:val="single" w:sz="4" w:space="4" w:color="auto"/>
          <w:bottom w:val="single" w:sz="4" w:space="1" w:color="auto"/>
          <w:right w:val="single" w:sz="4" w:space="4" w:color="auto"/>
        </w:pBdr>
        <w:rPr>
          <w:color w:val="FF0000"/>
          <w:sz w:val="24"/>
          <w:szCs w:val="24"/>
          <w:lang w:val="en-US"/>
        </w:rPr>
      </w:pPr>
      <w:r w:rsidRPr="00004A7F">
        <w:rPr>
          <w:color w:val="FF0000"/>
          <w:sz w:val="24"/>
          <w:szCs w:val="24"/>
          <w:lang w:val="en-US"/>
        </w:rPr>
        <w:t>will be in proper shape.</w:t>
      </w:r>
    </w:p>
    <w:p w:rsidR="00004A7F" w:rsidRDefault="000E598E" w:rsidP="000E598E">
      <w:pPr>
        <w:tabs>
          <w:tab w:val="left" w:pos="5627"/>
        </w:tabs>
      </w:pPr>
      <w:r>
        <w:tab/>
      </w:r>
    </w:p>
    <w:p w:rsidR="00D34773" w:rsidRDefault="000E598E" w:rsidP="00174313">
      <w:r>
        <w:t xml:space="preserve">The latest revision to 0478 should have provided instructions to the editor for </w:t>
      </w:r>
      <w:proofErr w:type="spellStart"/>
      <w:r>
        <w:t>changeing</w:t>
      </w:r>
      <w:proofErr w:type="spellEnd"/>
      <w:r>
        <w:t xml:space="preserve"> the draft, not changes to itself.</w:t>
      </w:r>
      <w:r w:rsidR="00EC0ACC">
        <w:br w:type="page"/>
      </w:r>
    </w:p>
    <w:p w:rsidR="00D34773" w:rsidRPr="00174313" w:rsidRDefault="00D34773" w:rsidP="00174313"/>
    <w:p w:rsidR="008C08F3" w:rsidRDefault="00174313" w:rsidP="008C08F3">
      <w:pPr>
        <w:autoSpaceDE w:val="0"/>
        <w:autoSpaceDN w:val="0"/>
        <w:adjustRightInd w:val="0"/>
        <w:rPr>
          <w:rFonts w:ascii="TimesNewRoman" w:hAnsi="TimesNewRoman" w:cs="TimesNewRoman"/>
          <w:sz w:val="20"/>
          <w:lang w:val="en-US"/>
        </w:rPr>
      </w:pPr>
      <w:r w:rsidRPr="00174313">
        <w:t>CID 1003 modifies a sentence that is incomplete and yet does not satisfy this problem (incomplete sentence).</w:t>
      </w:r>
      <w:r w:rsidR="00A54B6E">
        <w:t xml:space="preserve"> Anyone have a better wording suggestion?</w:t>
      </w:r>
      <w:r w:rsidR="008C08F3">
        <w:t xml:space="preserve"> For starters, the term </w:t>
      </w:r>
      <w:r w:rsidR="008C08F3" w:rsidRPr="008C08F3">
        <w:t>"</w:t>
      </w:r>
      <w:r w:rsidR="008C08F3" w:rsidRPr="008C08F3">
        <w:rPr>
          <w:bCs/>
          <w:sz w:val="20"/>
        </w:rPr>
        <w:t>AP CCC</w:t>
      </w:r>
      <w:r w:rsidR="008C08F3">
        <w:rPr>
          <w:bCs/>
          <w:sz w:val="20"/>
        </w:rPr>
        <w:t>" is not defined previously and this presents a problem. The ending phrase "...</w:t>
      </w:r>
      <w:r w:rsidR="008C08F3" w:rsidRPr="008C08F3">
        <w:rPr>
          <w:b/>
          <w:bCs/>
          <w:sz w:val="20"/>
        </w:rPr>
        <w:t xml:space="preserve"> </w:t>
      </w:r>
      <w:r w:rsidR="008C08F3" w:rsidRPr="008C08F3">
        <w:rPr>
          <w:bCs/>
          <w:sz w:val="20"/>
        </w:rPr>
        <w:t>excluding the following dynamic information fields and elements.</w:t>
      </w:r>
      <w:r w:rsidR="008C08F3">
        <w:rPr>
          <w:bCs/>
          <w:sz w:val="20"/>
        </w:rPr>
        <w:t>" is subject to interpretation as to whether the exclusion refers to the AP CCC, an AP Configuration Information Set,  the Probe Response frame, or both Beacon and Probe</w:t>
      </w:r>
      <w:r w:rsidR="008C08F3" w:rsidRPr="008C08F3">
        <w:rPr>
          <w:bCs/>
          <w:sz w:val="20"/>
        </w:rPr>
        <w:t xml:space="preserve"> </w:t>
      </w:r>
      <w:r w:rsidR="008C08F3">
        <w:rPr>
          <w:bCs/>
          <w:sz w:val="20"/>
        </w:rPr>
        <w:t>Response frames.</w:t>
      </w:r>
      <w:r w:rsidR="008C08F3" w:rsidRPr="008C08F3">
        <w:rPr>
          <w:rFonts w:ascii="TimesNewRoman" w:hAnsi="TimesNewRoman" w:cs="TimesNewRoman"/>
          <w:sz w:val="20"/>
          <w:lang w:val="en-US"/>
        </w:rPr>
        <w:t xml:space="preserve"> </w:t>
      </w:r>
    </w:p>
    <w:p w:rsidR="00174313" w:rsidRDefault="00174313" w:rsidP="00174313"/>
    <w:p w:rsidR="00A54B6E" w:rsidRDefault="00A54B6E" w:rsidP="00174313"/>
    <w:p w:rsidR="00A54B6E" w:rsidRDefault="00A54B6E" w:rsidP="00A54B6E">
      <w:pPr>
        <w:autoSpaceDE w:val="0"/>
        <w:autoSpaceDN w:val="0"/>
        <w:adjustRightInd w:val="0"/>
      </w:pPr>
      <w:r>
        <w:t>Original</w:t>
      </w:r>
    </w:p>
    <w:p w:rsidR="00A54B6E" w:rsidRDefault="00A54B6E" w:rsidP="00A54B6E">
      <w:pPr>
        <w:pBdr>
          <w:top w:val="single" w:sz="4" w:space="1" w:color="auto"/>
          <w:left w:val="single" w:sz="4" w:space="4" w:color="auto"/>
          <w:bottom w:val="single" w:sz="4" w:space="1" w:color="auto"/>
          <w:right w:val="single" w:sz="4" w:space="4" w:color="auto"/>
        </w:pBdr>
        <w:autoSpaceDE w:val="0"/>
        <w:autoSpaceDN w:val="0"/>
        <w:adjustRightInd w:val="0"/>
        <w:rPr>
          <w:rFonts w:ascii="TimesNewRoman" w:hAnsi="TimesNewRoman" w:cs="TimesNewRoman"/>
          <w:sz w:val="20"/>
          <w:lang w:val="en-US"/>
        </w:rPr>
      </w:pPr>
      <w:r>
        <w:br/>
      </w:r>
      <w:r>
        <w:rPr>
          <w:rFonts w:ascii="TimesNewRoman" w:hAnsi="TimesNewRoman" w:cs="TimesNewRoman"/>
          <w:sz w:val="20"/>
          <w:lang w:val="en-US"/>
        </w:rPr>
        <w:t xml:space="preserve">A non-AP STA with dot11FILSActivated equals to true may retain one or multiple </w:t>
      </w:r>
      <w:proofErr w:type="spellStart"/>
      <w:r>
        <w:rPr>
          <w:rFonts w:ascii="TimesNewRoman" w:hAnsi="TimesNewRoman" w:cs="TimesNewRoman"/>
          <w:sz w:val="20"/>
          <w:lang w:val="en-US"/>
        </w:rPr>
        <w:t>APConfiguration</w:t>
      </w:r>
      <w:proofErr w:type="spellEnd"/>
      <w:r>
        <w:rPr>
          <w:rFonts w:ascii="TimesNewRoman" w:hAnsi="TimesNewRoman" w:cs="TimesNewRoman"/>
          <w:sz w:val="20"/>
          <w:lang w:val="en-US"/>
        </w:rPr>
        <w:t xml:space="preserve"> Information Sets, one for each preferred APs which the STA previously obtained. An </w:t>
      </w:r>
      <w:proofErr w:type="spellStart"/>
      <w:r>
        <w:rPr>
          <w:rFonts w:ascii="TimesNewRoman" w:hAnsi="TimesNewRoman" w:cs="TimesNewRoman"/>
          <w:sz w:val="20"/>
          <w:lang w:val="en-US"/>
        </w:rPr>
        <w:t>APConfiguration</w:t>
      </w:r>
      <w:proofErr w:type="spellEnd"/>
      <w:r>
        <w:rPr>
          <w:rFonts w:ascii="TimesNewRoman" w:hAnsi="TimesNewRoman" w:cs="TimesNewRoman"/>
          <w:sz w:val="20"/>
          <w:lang w:val="en-US"/>
        </w:rPr>
        <w:t xml:space="preserve"> Information Set is a set of information fields and information elements of the Beacon frame or the Probe Response frame, excluding the following dynamic information fields and elements. </w:t>
      </w:r>
    </w:p>
    <w:p w:rsidR="00A54B6E" w:rsidRDefault="00A54B6E" w:rsidP="00A54B6E">
      <w:pPr>
        <w:pBdr>
          <w:top w:val="single" w:sz="4" w:space="1" w:color="auto"/>
          <w:left w:val="single" w:sz="4" w:space="4" w:color="auto"/>
          <w:bottom w:val="single" w:sz="4" w:space="1" w:color="auto"/>
          <w:right w:val="single" w:sz="4" w:space="4" w:color="auto"/>
        </w:pBdr>
        <w:autoSpaceDE w:val="0"/>
        <w:autoSpaceDN w:val="0"/>
        <w:adjustRightInd w:val="0"/>
        <w:rPr>
          <w:rFonts w:ascii="TimesNewRoman" w:hAnsi="TimesNewRoman" w:cs="TimesNewRoman"/>
          <w:sz w:val="20"/>
          <w:lang w:val="en-US"/>
        </w:rPr>
      </w:pPr>
      <w:r>
        <w:rPr>
          <w:rFonts w:ascii="TimesNewRoman" w:hAnsi="TimesNewRoman" w:cs="TimesNewRoman"/>
          <w:sz w:val="20"/>
          <w:lang w:val="en-US"/>
        </w:rPr>
        <w:t>- Time Stamp</w:t>
      </w:r>
    </w:p>
    <w:p w:rsidR="00A54B6E" w:rsidRDefault="00A54B6E" w:rsidP="00A54B6E">
      <w:pPr>
        <w:pBdr>
          <w:top w:val="single" w:sz="4" w:space="1" w:color="auto"/>
          <w:left w:val="single" w:sz="4" w:space="4" w:color="auto"/>
          <w:bottom w:val="single" w:sz="4" w:space="1" w:color="auto"/>
          <w:right w:val="single" w:sz="4" w:space="4" w:color="auto"/>
        </w:pBdr>
        <w:autoSpaceDE w:val="0"/>
        <w:autoSpaceDN w:val="0"/>
        <w:adjustRightInd w:val="0"/>
        <w:rPr>
          <w:rFonts w:ascii="TimesNewRoman" w:hAnsi="TimesNewRoman" w:cs="TimesNewRoman"/>
          <w:sz w:val="20"/>
          <w:lang w:val="en-US"/>
        </w:rPr>
      </w:pPr>
      <w:r>
        <w:rPr>
          <w:rFonts w:ascii="TimesNewRoman" w:hAnsi="TimesNewRoman" w:cs="TimesNewRoman"/>
          <w:sz w:val="20"/>
          <w:lang w:val="en-US"/>
        </w:rPr>
        <w:t>- Time Advertisement</w:t>
      </w:r>
    </w:p>
    <w:p w:rsidR="00A54B6E" w:rsidRDefault="00A54B6E" w:rsidP="00A54B6E">
      <w:pPr>
        <w:pBdr>
          <w:top w:val="single" w:sz="4" w:space="1" w:color="auto"/>
          <w:left w:val="single" w:sz="4" w:space="4" w:color="auto"/>
          <w:bottom w:val="single" w:sz="4" w:space="1" w:color="auto"/>
          <w:right w:val="single" w:sz="4" w:space="4" w:color="auto"/>
        </w:pBdr>
        <w:autoSpaceDE w:val="0"/>
        <w:autoSpaceDN w:val="0"/>
        <w:adjustRightInd w:val="0"/>
        <w:rPr>
          <w:rFonts w:ascii="TimesNewRoman" w:hAnsi="TimesNewRoman" w:cs="TimesNewRoman"/>
          <w:sz w:val="20"/>
          <w:lang w:val="en-US"/>
        </w:rPr>
      </w:pPr>
      <w:r>
        <w:rPr>
          <w:rFonts w:ascii="TimesNewRoman" w:hAnsi="TimesNewRoman" w:cs="TimesNewRoman"/>
          <w:sz w:val="20"/>
          <w:lang w:val="en-US"/>
        </w:rPr>
        <w:t>- BSS AC access Delay</w:t>
      </w:r>
    </w:p>
    <w:p w:rsidR="00A54B6E" w:rsidRDefault="00A54B6E" w:rsidP="00A54B6E">
      <w:pPr>
        <w:pBdr>
          <w:top w:val="single" w:sz="4" w:space="1" w:color="auto"/>
          <w:left w:val="single" w:sz="4" w:space="4" w:color="auto"/>
          <w:bottom w:val="single" w:sz="4" w:space="1" w:color="auto"/>
          <w:right w:val="single" w:sz="4" w:space="4" w:color="auto"/>
        </w:pBdr>
        <w:autoSpaceDE w:val="0"/>
        <w:autoSpaceDN w:val="0"/>
        <w:adjustRightInd w:val="0"/>
        <w:rPr>
          <w:rFonts w:ascii="TimesNewRoman" w:hAnsi="TimesNewRoman" w:cs="TimesNewRoman"/>
          <w:sz w:val="20"/>
          <w:lang w:val="en-US"/>
        </w:rPr>
      </w:pPr>
      <w:r>
        <w:rPr>
          <w:rFonts w:ascii="TimesNewRoman" w:hAnsi="TimesNewRoman" w:cs="TimesNewRoman"/>
          <w:sz w:val="20"/>
          <w:lang w:val="en-US"/>
        </w:rPr>
        <w:t>- BSS Average Access Delay</w:t>
      </w:r>
    </w:p>
    <w:p w:rsidR="00A54B6E" w:rsidRDefault="00A54B6E" w:rsidP="00A54B6E">
      <w:pPr>
        <w:pBdr>
          <w:top w:val="single" w:sz="4" w:space="1" w:color="auto"/>
          <w:left w:val="single" w:sz="4" w:space="4" w:color="auto"/>
          <w:bottom w:val="single" w:sz="4" w:space="1" w:color="auto"/>
          <w:right w:val="single" w:sz="4" w:space="4" w:color="auto"/>
        </w:pBdr>
        <w:autoSpaceDE w:val="0"/>
        <w:autoSpaceDN w:val="0"/>
        <w:adjustRightInd w:val="0"/>
        <w:rPr>
          <w:rFonts w:ascii="TimesNewRoman" w:hAnsi="TimesNewRoman" w:cs="TimesNewRoman"/>
          <w:sz w:val="20"/>
          <w:lang w:val="en-US"/>
        </w:rPr>
      </w:pPr>
      <w:r>
        <w:rPr>
          <w:rFonts w:ascii="TimesNewRoman" w:hAnsi="TimesNewRoman" w:cs="TimesNewRoman"/>
          <w:sz w:val="20"/>
          <w:lang w:val="en-US"/>
        </w:rPr>
        <w:t>- BSS Available Admission Capacity</w:t>
      </w:r>
    </w:p>
    <w:p w:rsidR="00A54B6E" w:rsidRDefault="00A54B6E" w:rsidP="00A54B6E">
      <w:pPr>
        <w:pBdr>
          <w:top w:val="single" w:sz="4" w:space="1" w:color="auto"/>
          <w:left w:val="single" w:sz="4" w:space="4" w:color="auto"/>
          <w:bottom w:val="single" w:sz="4" w:space="1" w:color="auto"/>
          <w:right w:val="single" w:sz="4" w:space="4" w:color="auto"/>
        </w:pBdr>
        <w:autoSpaceDE w:val="0"/>
        <w:autoSpaceDN w:val="0"/>
        <w:adjustRightInd w:val="0"/>
        <w:rPr>
          <w:rFonts w:ascii="TimesNewRoman" w:hAnsi="TimesNewRoman" w:cs="TimesNewRoman"/>
          <w:sz w:val="20"/>
          <w:lang w:val="en-US"/>
        </w:rPr>
      </w:pPr>
      <w:r>
        <w:rPr>
          <w:rFonts w:ascii="TimesNewRoman" w:hAnsi="TimesNewRoman" w:cs="TimesNewRoman"/>
          <w:sz w:val="20"/>
          <w:lang w:val="en-US"/>
        </w:rPr>
        <w:t>- TPC Report</w:t>
      </w:r>
    </w:p>
    <w:p w:rsidR="00A54B6E" w:rsidRDefault="00A54B6E" w:rsidP="00A54B6E">
      <w:pPr>
        <w:pBdr>
          <w:top w:val="single" w:sz="4" w:space="1" w:color="auto"/>
          <w:left w:val="single" w:sz="4" w:space="4" w:color="auto"/>
          <w:bottom w:val="single" w:sz="4" w:space="1" w:color="auto"/>
          <w:right w:val="single" w:sz="4" w:space="4" w:color="auto"/>
        </w:pBdr>
        <w:autoSpaceDE w:val="0"/>
        <w:autoSpaceDN w:val="0"/>
        <w:adjustRightInd w:val="0"/>
        <w:rPr>
          <w:rFonts w:ascii="TimesNewRoman" w:hAnsi="TimesNewRoman" w:cs="TimesNewRoman"/>
          <w:sz w:val="20"/>
          <w:lang w:val="en-US"/>
        </w:rPr>
      </w:pPr>
      <w:r>
        <w:rPr>
          <w:rFonts w:ascii="TimesNewRoman" w:hAnsi="TimesNewRoman" w:cs="TimesNewRoman"/>
          <w:sz w:val="20"/>
          <w:lang w:val="en-US"/>
        </w:rPr>
        <w:t>- Beacon Timing</w:t>
      </w:r>
    </w:p>
    <w:p w:rsidR="00A54B6E" w:rsidRDefault="00A54B6E" w:rsidP="00A54B6E">
      <w:pPr>
        <w:pBdr>
          <w:top w:val="single" w:sz="4" w:space="1" w:color="auto"/>
          <w:left w:val="single" w:sz="4" w:space="4" w:color="auto"/>
          <w:bottom w:val="single" w:sz="4" w:space="1" w:color="auto"/>
          <w:right w:val="single" w:sz="4" w:space="4" w:color="auto"/>
        </w:pBdr>
        <w:autoSpaceDE w:val="0"/>
        <w:autoSpaceDN w:val="0"/>
        <w:adjustRightInd w:val="0"/>
        <w:rPr>
          <w:rFonts w:ascii="TimesNewRoman" w:hAnsi="TimesNewRoman" w:cs="TimesNewRoman"/>
          <w:sz w:val="20"/>
          <w:lang w:val="en-US"/>
        </w:rPr>
      </w:pPr>
      <w:r>
        <w:rPr>
          <w:rFonts w:ascii="TimesNewRoman" w:hAnsi="TimesNewRoman" w:cs="TimesNewRoman"/>
          <w:sz w:val="20"/>
          <w:lang w:val="en-US"/>
        </w:rPr>
        <w:t>- BSS Load</w:t>
      </w:r>
    </w:p>
    <w:p w:rsidR="00A54B6E" w:rsidRDefault="00A54B6E" w:rsidP="00A54B6E">
      <w:pPr>
        <w:pBdr>
          <w:top w:val="single" w:sz="4" w:space="1" w:color="auto"/>
          <w:left w:val="single" w:sz="4" w:space="4" w:color="auto"/>
          <w:bottom w:val="single" w:sz="4" w:space="1" w:color="auto"/>
          <w:right w:val="single" w:sz="4" w:space="4" w:color="auto"/>
        </w:pBdr>
      </w:pPr>
      <w:r>
        <w:rPr>
          <w:rFonts w:ascii="TimesNewRoman" w:hAnsi="TimesNewRoman" w:cs="TimesNewRoman"/>
          <w:sz w:val="20"/>
          <w:lang w:val="en-US"/>
        </w:rPr>
        <w:t>- Extended BSS Load</w:t>
      </w:r>
    </w:p>
    <w:p w:rsidR="00A54B6E" w:rsidRDefault="00A54B6E" w:rsidP="00174313"/>
    <w:p w:rsidR="00A54B6E" w:rsidRDefault="00A54B6E" w:rsidP="00174313">
      <w:r>
        <w:t>As revised:</w:t>
      </w:r>
    </w:p>
    <w:p w:rsidR="00A54B6E" w:rsidRDefault="00A54B6E" w:rsidP="00174313"/>
    <w:p w:rsidR="00A54B6E" w:rsidRDefault="00A54B6E" w:rsidP="00A54B6E">
      <w:pPr>
        <w:pBdr>
          <w:top w:val="single" w:sz="4" w:space="1" w:color="auto"/>
          <w:left w:val="single" w:sz="4" w:space="4" w:color="auto"/>
          <w:bottom w:val="single" w:sz="4" w:space="1" w:color="auto"/>
          <w:right w:val="single" w:sz="4" w:space="4" w:color="auto"/>
        </w:pBdr>
        <w:autoSpaceDE w:val="0"/>
        <w:autoSpaceDN w:val="0"/>
        <w:adjustRightInd w:val="0"/>
        <w:rPr>
          <w:rFonts w:ascii="TimesNewRoman" w:hAnsi="TimesNewRoman" w:cs="TimesNewRoman"/>
          <w:sz w:val="20"/>
          <w:lang w:val="en-US"/>
        </w:rPr>
      </w:pPr>
      <w:r>
        <w:rPr>
          <w:b/>
          <w:bCs/>
          <w:sz w:val="20"/>
        </w:rPr>
        <w:t>A non-AP STA with dot11FILSActivated equal to true may retain one or multiple AP Configuration Information Sets, one for each preferred AP which the STA previously obtained. An AP Configuration Information Set is a set of information fields and information elements of the Beacon frame or the Probe Response frame that include AP CCC element, excluding the following dynamic information fields and elements.</w:t>
      </w:r>
      <w:r w:rsidRPr="00A54B6E">
        <w:rPr>
          <w:rFonts w:ascii="TimesNewRoman" w:hAnsi="TimesNewRoman" w:cs="TimesNewRoman"/>
          <w:sz w:val="20"/>
          <w:lang w:val="en-US"/>
        </w:rPr>
        <w:t xml:space="preserve"> </w:t>
      </w:r>
    </w:p>
    <w:p w:rsidR="00A54B6E" w:rsidRDefault="004F336C" w:rsidP="00A54B6E">
      <w:pPr>
        <w:pBdr>
          <w:top w:val="single" w:sz="4" w:space="1" w:color="auto"/>
          <w:left w:val="single" w:sz="4" w:space="4" w:color="auto"/>
          <w:bottom w:val="single" w:sz="4" w:space="1" w:color="auto"/>
          <w:right w:val="single" w:sz="4" w:space="4" w:color="auto"/>
        </w:pBd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 </w:t>
      </w:r>
      <w:r w:rsidR="00A54B6E">
        <w:rPr>
          <w:rFonts w:ascii="TimesNewRoman" w:hAnsi="TimesNewRoman" w:cs="TimesNewRoman"/>
          <w:sz w:val="20"/>
          <w:lang w:val="en-US"/>
        </w:rPr>
        <w:t>Time Stamp</w:t>
      </w:r>
    </w:p>
    <w:p w:rsidR="00A54B6E" w:rsidRDefault="00A54B6E" w:rsidP="00A54B6E">
      <w:pPr>
        <w:pBdr>
          <w:top w:val="single" w:sz="4" w:space="1" w:color="auto"/>
          <w:left w:val="single" w:sz="4" w:space="4" w:color="auto"/>
          <w:bottom w:val="single" w:sz="4" w:space="1" w:color="auto"/>
          <w:right w:val="single" w:sz="4" w:space="4" w:color="auto"/>
        </w:pBdr>
        <w:autoSpaceDE w:val="0"/>
        <w:autoSpaceDN w:val="0"/>
        <w:adjustRightInd w:val="0"/>
        <w:rPr>
          <w:rFonts w:ascii="TimesNewRoman" w:hAnsi="TimesNewRoman" w:cs="TimesNewRoman"/>
          <w:sz w:val="20"/>
          <w:lang w:val="en-US"/>
        </w:rPr>
      </w:pPr>
      <w:r>
        <w:rPr>
          <w:rFonts w:ascii="TimesNewRoman" w:hAnsi="TimesNewRoman" w:cs="TimesNewRoman"/>
          <w:sz w:val="20"/>
          <w:lang w:val="en-US"/>
        </w:rPr>
        <w:t>- Time Advertisement</w:t>
      </w:r>
    </w:p>
    <w:p w:rsidR="00A54B6E" w:rsidRDefault="00A54B6E" w:rsidP="00A54B6E">
      <w:pPr>
        <w:pBdr>
          <w:top w:val="single" w:sz="4" w:space="1" w:color="auto"/>
          <w:left w:val="single" w:sz="4" w:space="4" w:color="auto"/>
          <w:bottom w:val="single" w:sz="4" w:space="1" w:color="auto"/>
          <w:right w:val="single" w:sz="4" w:space="4" w:color="auto"/>
        </w:pBdr>
        <w:autoSpaceDE w:val="0"/>
        <w:autoSpaceDN w:val="0"/>
        <w:adjustRightInd w:val="0"/>
        <w:rPr>
          <w:rFonts w:ascii="TimesNewRoman" w:hAnsi="TimesNewRoman" w:cs="TimesNewRoman"/>
          <w:sz w:val="20"/>
          <w:lang w:val="en-US"/>
        </w:rPr>
      </w:pPr>
      <w:r>
        <w:rPr>
          <w:rFonts w:ascii="TimesNewRoman" w:hAnsi="TimesNewRoman" w:cs="TimesNewRoman"/>
          <w:sz w:val="20"/>
          <w:lang w:val="en-US"/>
        </w:rPr>
        <w:t>- BSS AC access Delay</w:t>
      </w:r>
    </w:p>
    <w:p w:rsidR="00A54B6E" w:rsidRDefault="00A54B6E" w:rsidP="00A54B6E">
      <w:pPr>
        <w:pBdr>
          <w:top w:val="single" w:sz="4" w:space="1" w:color="auto"/>
          <w:left w:val="single" w:sz="4" w:space="4" w:color="auto"/>
          <w:bottom w:val="single" w:sz="4" w:space="1" w:color="auto"/>
          <w:right w:val="single" w:sz="4" w:space="4" w:color="auto"/>
        </w:pBdr>
        <w:autoSpaceDE w:val="0"/>
        <w:autoSpaceDN w:val="0"/>
        <w:adjustRightInd w:val="0"/>
        <w:rPr>
          <w:rFonts w:ascii="TimesNewRoman" w:hAnsi="TimesNewRoman" w:cs="TimesNewRoman"/>
          <w:sz w:val="20"/>
          <w:lang w:val="en-US"/>
        </w:rPr>
      </w:pPr>
      <w:r>
        <w:rPr>
          <w:rFonts w:ascii="TimesNewRoman" w:hAnsi="TimesNewRoman" w:cs="TimesNewRoman"/>
          <w:sz w:val="20"/>
          <w:lang w:val="en-US"/>
        </w:rPr>
        <w:t>- BSS Average Access Delay</w:t>
      </w:r>
    </w:p>
    <w:p w:rsidR="00A54B6E" w:rsidRDefault="00A54B6E" w:rsidP="00A54B6E">
      <w:pPr>
        <w:pBdr>
          <w:top w:val="single" w:sz="4" w:space="1" w:color="auto"/>
          <w:left w:val="single" w:sz="4" w:space="4" w:color="auto"/>
          <w:bottom w:val="single" w:sz="4" w:space="1" w:color="auto"/>
          <w:right w:val="single" w:sz="4" w:space="4" w:color="auto"/>
        </w:pBdr>
        <w:autoSpaceDE w:val="0"/>
        <w:autoSpaceDN w:val="0"/>
        <w:adjustRightInd w:val="0"/>
        <w:rPr>
          <w:rFonts w:ascii="TimesNewRoman" w:hAnsi="TimesNewRoman" w:cs="TimesNewRoman"/>
          <w:sz w:val="20"/>
          <w:lang w:val="en-US"/>
        </w:rPr>
      </w:pPr>
      <w:r>
        <w:rPr>
          <w:rFonts w:ascii="TimesNewRoman" w:hAnsi="TimesNewRoman" w:cs="TimesNewRoman"/>
          <w:sz w:val="20"/>
          <w:lang w:val="en-US"/>
        </w:rPr>
        <w:t>- BSS Available Admission Capacity</w:t>
      </w:r>
    </w:p>
    <w:p w:rsidR="00A54B6E" w:rsidRDefault="00A54B6E" w:rsidP="00A54B6E">
      <w:pPr>
        <w:pBdr>
          <w:top w:val="single" w:sz="4" w:space="1" w:color="auto"/>
          <w:left w:val="single" w:sz="4" w:space="4" w:color="auto"/>
          <w:bottom w:val="single" w:sz="4" w:space="1" w:color="auto"/>
          <w:right w:val="single" w:sz="4" w:space="4" w:color="auto"/>
        </w:pBdr>
        <w:autoSpaceDE w:val="0"/>
        <w:autoSpaceDN w:val="0"/>
        <w:adjustRightInd w:val="0"/>
        <w:rPr>
          <w:rFonts w:ascii="TimesNewRoman" w:hAnsi="TimesNewRoman" w:cs="TimesNewRoman"/>
          <w:sz w:val="20"/>
          <w:lang w:val="en-US"/>
        </w:rPr>
      </w:pPr>
      <w:r>
        <w:rPr>
          <w:rFonts w:ascii="TimesNewRoman" w:hAnsi="TimesNewRoman" w:cs="TimesNewRoman"/>
          <w:sz w:val="20"/>
          <w:lang w:val="en-US"/>
        </w:rPr>
        <w:t>- TPC Report</w:t>
      </w:r>
    </w:p>
    <w:p w:rsidR="00A54B6E" w:rsidRDefault="00A54B6E" w:rsidP="00A54B6E">
      <w:pPr>
        <w:pBdr>
          <w:top w:val="single" w:sz="4" w:space="1" w:color="auto"/>
          <w:left w:val="single" w:sz="4" w:space="4" w:color="auto"/>
          <w:bottom w:val="single" w:sz="4" w:space="1" w:color="auto"/>
          <w:right w:val="single" w:sz="4" w:space="4" w:color="auto"/>
        </w:pBdr>
        <w:autoSpaceDE w:val="0"/>
        <w:autoSpaceDN w:val="0"/>
        <w:adjustRightInd w:val="0"/>
        <w:rPr>
          <w:rFonts w:ascii="TimesNewRoman" w:hAnsi="TimesNewRoman" w:cs="TimesNewRoman"/>
          <w:sz w:val="20"/>
          <w:lang w:val="en-US"/>
        </w:rPr>
      </w:pPr>
      <w:r>
        <w:rPr>
          <w:rFonts w:ascii="TimesNewRoman" w:hAnsi="TimesNewRoman" w:cs="TimesNewRoman"/>
          <w:sz w:val="20"/>
          <w:lang w:val="en-US"/>
        </w:rPr>
        <w:t>- Beacon Timing</w:t>
      </w:r>
    </w:p>
    <w:p w:rsidR="00A54B6E" w:rsidRDefault="00A54B6E" w:rsidP="00A54B6E">
      <w:pPr>
        <w:pBdr>
          <w:top w:val="single" w:sz="4" w:space="1" w:color="auto"/>
          <w:left w:val="single" w:sz="4" w:space="4" w:color="auto"/>
          <w:bottom w:val="single" w:sz="4" w:space="1" w:color="auto"/>
          <w:right w:val="single" w:sz="4" w:space="4" w:color="auto"/>
        </w:pBdr>
        <w:autoSpaceDE w:val="0"/>
        <w:autoSpaceDN w:val="0"/>
        <w:adjustRightInd w:val="0"/>
        <w:rPr>
          <w:rFonts w:ascii="TimesNewRoman" w:hAnsi="TimesNewRoman" w:cs="TimesNewRoman"/>
          <w:sz w:val="20"/>
          <w:lang w:val="en-US"/>
        </w:rPr>
      </w:pPr>
      <w:r>
        <w:rPr>
          <w:rFonts w:ascii="TimesNewRoman" w:hAnsi="TimesNewRoman" w:cs="TimesNewRoman"/>
          <w:sz w:val="20"/>
          <w:lang w:val="en-US"/>
        </w:rPr>
        <w:t>- BSS Load</w:t>
      </w:r>
    </w:p>
    <w:p w:rsidR="00A54B6E" w:rsidRDefault="00A54B6E" w:rsidP="00A54B6E">
      <w:pPr>
        <w:pBdr>
          <w:top w:val="single" w:sz="4" w:space="1" w:color="auto"/>
          <w:left w:val="single" w:sz="4" w:space="4" w:color="auto"/>
          <w:bottom w:val="single" w:sz="4" w:space="1" w:color="auto"/>
          <w:right w:val="single" w:sz="4" w:space="4" w:color="auto"/>
        </w:pBdr>
      </w:pPr>
      <w:r>
        <w:rPr>
          <w:rFonts w:ascii="TimesNewRoman" w:hAnsi="TimesNewRoman" w:cs="TimesNewRoman"/>
          <w:sz w:val="20"/>
          <w:lang w:val="en-US"/>
        </w:rPr>
        <w:t>- Extended BSS Load</w:t>
      </w:r>
    </w:p>
    <w:p w:rsidR="00A54B6E" w:rsidRDefault="00A54B6E" w:rsidP="00A54B6E">
      <w:pPr>
        <w:pBdr>
          <w:top w:val="single" w:sz="4" w:space="1" w:color="auto"/>
          <w:left w:val="single" w:sz="4" w:space="4" w:color="auto"/>
          <w:bottom w:val="single" w:sz="4" w:space="1" w:color="auto"/>
          <w:right w:val="single" w:sz="4" w:space="4" w:color="auto"/>
        </w:pBdr>
        <w:autoSpaceDE w:val="0"/>
        <w:autoSpaceDN w:val="0"/>
        <w:adjustRightInd w:val="0"/>
        <w:rPr>
          <w:rFonts w:ascii="TimesNewRoman" w:hAnsi="TimesNewRoman" w:cs="TimesNewRoman"/>
          <w:sz w:val="20"/>
          <w:lang w:val="en-US"/>
        </w:rPr>
      </w:pPr>
    </w:p>
    <w:p w:rsidR="00A54B6E" w:rsidRDefault="00A54B6E" w:rsidP="00174313"/>
    <w:p w:rsidR="00A54B6E" w:rsidRDefault="00A54B6E" w:rsidP="00174313"/>
    <w:p w:rsidR="009A6A29" w:rsidRDefault="004F336C" w:rsidP="009A6A29">
      <w:pPr>
        <w:ind w:right="-108"/>
      </w:pPr>
      <w:r>
        <w:br w:type="page"/>
      </w:r>
      <w:r w:rsidR="009A6A29">
        <w:lastRenderedPageBreak/>
        <w:t>Example of why editor is going crazy:</w:t>
      </w:r>
    </w:p>
    <w:p w:rsidR="009A6A29" w:rsidRDefault="009A6A29" w:rsidP="009A6A29">
      <w:pPr>
        <w:ind w:right="-108"/>
      </w:pPr>
      <w:r w:rsidRPr="009A6A29">
        <w:rPr>
          <w:b/>
          <w:noProof/>
          <w:sz w:val="24"/>
          <w:lang w:eastAsia="zh-TW"/>
        </w:rPr>
        <w:pict>
          <v:shape id="_x0000_s1032" type="#_x0000_t202" style="position:absolute;margin-left:269.05pt;margin-top:4pt;width:187.2pt;height:45.9pt;z-index:4;mso-width-percent:400;mso-height-percent:200;mso-width-percent:400;mso-height-percent:200;mso-width-relative:margin;mso-height-relative:margin">
            <v:textbox style="mso-fit-shape-to-text:t">
              <w:txbxContent>
                <w:p w:rsidR="009A6A29" w:rsidRDefault="009A6A29">
                  <w:r>
                    <w:t>The instruction is to replace, the deletion is shown but no new text to insert. Turns out it was delete.</w:t>
                  </w:r>
                </w:p>
              </w:txbxContent>
            </v:textbox>
          </v:shape>
        </w:pict>
      </w:r>
    </w:p>
    <w:p w:rsidR="009A6A29" w:rsidRDefault="009A6A29" w:rsidP="009A6A29">
      <w:pPr>
        <w:ind w:right="-108"/>
      </w:pPr>
    </w:p>
    <w:p w:rsidR="009A6A29" w:rsidRDefault="009A6A29" w:rsidP="009A6A29">
      <w:pPr>
        <w:ind w:right="-108"/>
      </w:pPr>
    </w:p>
    <w:p w:rsidR="009A6A29" w:rsidRDefault="009A6A29" w:rsidP="009A6A29">
      <w:pPr>
        <w:ind w:right="-108"/>
        <w:rPr>
          <w:sz w:val="24"/>
          <w:u w:val="single"/>
        </w:rPr>
      </w:pPr>
    </w:p>
    <w:p w:rsidR="009A6A29" w:rsidRDefault="009A6A29" w:rsidP="009A6A29">
      <w:pPr>
        <w:ind w:right="-108"/>
        <w:rPr>
          <w:sz w:val="24"/>
          <w:u w:val="single"/>
        </w:rPr>
      </w:pPr>
      <w:r w:rsidRPr="009A6A29">
        <w:rPr>
          <w:b/>
          <w:noProof/>
          <w:sz w:val="24"/>
          <w:lang w:eastAsia="zh-TW"/>
        </w:rPr>
        <w:pict>
          <v:shape id="_x0000_s1031" type="#_x0000_t202" style="position:absolute;margin-left:151.75pt;margin-top:38.25pt;width:278.9pt;height:33.25pt;z-index:3;mso-height-percent:200;mso-height-percent:200;mso-width-relative:margin;mso-height-relative:margin">
            <v:textbox style="mso-fit-shape-to-text:t">
              <w:txbxContent>
                <w:p w:rsidR="009A6A29" w:rsidRDefault="009A6A29">
                  <w:r>
                    <w:t>The referenced clause does not match actual clause. Need to verify which is correct. (not hard to do, just takes time)</w:t>
                  </w:r>
                </w:p>
              </w:txbxContent>
            </v:textbox>
          </v:shape>
        </w:pict>
      </w:r>
      <w:r w:rsidRPr="003D4A1D">
        <w:rPr>
          <w:i/>
          <w:highlight w:val="yellow"/>
        </w:rPr>
        <w:t xml:space="preserve">Instructions to Editor: </w:t>
      </w:r>
      <w:r>
        <w:rPr>
          <w:i/>
          <w:highlight w:val="yellow"/>
        </w:rPr>
        <w:t>In the</w:t>
      </w:r>
      <w:r w:rsidRPr="003D4A1D">
        <w:rPr>
          <w:i/>
          <w:highlight w:val="yellow"/>
        </w:rPr>
        <w:t xml:space="preserve"> </w:t>
      </w:r>
      <w:r>
        <w:rPr>
          <w:i/>
          <w:highlight w:val="yellow"/>
        </w:rPr>
        <w:t xml:space="preserve">clause of 10.1.4.3.8 , page 70, lines 28-35 </w:t>
      </w:r>
      <w:r w:rsidRPr="009A6A29">
        <w:rPr>
          <w:i/>
          <w:color w:val="FF0000"/>
          <w:sz w:val="52"/>
          <w:highlight w:val="yellow"/>
        </w:rPr>
        <w:t>replace</w:t>
      </w:r>
      <w:r w:rsidRPr="009A6A29">
        <w:rPr>
          <w:i/>
          <w:sz w:val="52"/>
          <w:highlight w:val="yellow"/>
        </w:rPr>
        <w:t xml:space="preserve"> </w:t>
      </w:r>
      <w:r>
        <w:rPr>
          <w:i/>
          <w:highlight w:val="yellow"/>
        </w:rPr>
        <w:t xml:space="preserve">the </w:t>
      </w:r>
      <w:r w:rsidRPr="00276F76">
        <w:rPr>
          <w:i/>
          <w:highlight w:val="yellow"/>
        </w:rPr>
        <w:t>text as follows</w:t>
      </w:r>
      <w:r>
        <w:rPr>
          <w:i/>
        </w:rPr>
        <w:t>:</w:t>
      </w:r>
    </w:p>
    <w:p w:rsidR="009A6A29" w:rsidRDefault="009A6A29" w:rsidP="009A6A29">
      <w:pPr>
        <w:ind w:right="-108"/>
        <w:rPr>
          <w:sz w:val="24"/>
          <w:u w:val="single"/>
        </w:rPr>
      </w:pPr>
      <w:r>
        <w:rPr>
          <w:i/>
          <w:noProof/>
          <w:lang w:val="en-U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0" type="#_x0000_t13" style="position:absolute;margin-left:37.4pt;margin-top:5.4pt;width:144.15pt;height:18.6pt;rotation:10283677fd;z-index:2"/>
        </w:pict>
      </w:r>
    </w:p>
    <w:p w:rsidR="009A6A29" w:rsidRDefault="009A6A29" w:rsidP="009A6A29">
      <w:pPr>
        <w:ind w:right="720"/>
        <w:rPr>
          <w:b/>
          <w:sz w:val="24"/>
          <w:lang w:eastAsia="zh-CN"/>
        </w:rPr>
      </w:pPr>
      <w:r w:rsidRPr="00CF0FA5">
        <w:rPr>
          <w:b/>
          <w:sz w:val="24"/>
          <w:lang w:eastAsia="zh-CN"/>
        </w:rPr>
        <w:t>10.24 WLAN interworking with external networks procedures</w:t>
      </w:r>
    </w:p>
    <w:p w:rsidR="009A6A29" w:rsidRPr="00CF0FA5" w:rsidRDefault="009A6A29" w:rsidP="009A6A29">
      <w:pPr>
        <w:ind w:right="720"/>
        <w:rPr>
          <w:b/>
          <w:sz w:val="24"/>
          <w:lang w:eastAsia="zh-CN"/>
        </w:rPr>
      </w:pPr>
    </w:p>
    <w:p w:rsidR="009A6A29" w:rsidRPr="00CF0FA5" w:rsidRDefault="009A6A29" w:rsidP="009A6A29">
      <w:pPr>
        <w:ind w:right="720"/>
        <w:rPr>
          <w:b/>
          <w:sz w:val="24"/>
          <w:lang w:eastAsia="zh-CN"/>
        </w:rPr>
      </w:pPr>
      <w:r w:rsidRPr="00CF0FA5">
        <w:rPr>
          <w:b/>
          <w:sz w:val="24"/>
          <w:lang w:eastAsia="zh-CN"/>
        </w:rPr>
        <w:t>10.24.3 Interworking procedures: generic advertisement service (GAS)</w:t>
      </w:r>
    </w:p>
    <w:p w:rsidR="009A6A29" w:rsidRPr="00CF0FA5" w:rsidRDefault="009A6A29" w:rsidP="009A6A29">
      <w:pPr>
        <w:ind w:right="720"/>
        <w:rPr>
          <w:sz w:val="24"/>
          <w:lang w:eastAsia="zh-CN"/>
        </w:rPr>
      </w:pPr>
      <w:r>
        <w:rPr>
          <w:sz w:val="24"/>
          <w:lang w:eastAsia="zh-CN"/>
        </w:rPr>
        <w:t xml:space="preserve"> </w:t>
      </w:r>
    </w:p>
    <w:p w:rsidR="009A6A29" w:rsidRPr="00CF0FA5" w:rsidRDefault="009A6A29" w:rsidP="009A6A29">
      <w:pPr>
        <w:ind w:right="720"/>
        <w:rPr>
          <w:strike/>
          <w:color w:val="C00000"/>
          <w:sz w:val="24"/>
          <w:lang w:eastAsia="zh-CN"/>
        </w:rPr>
      </w:pPr>
      <w:r w:rsidRPr="00CF0FA5">
        <w:rPr>
          <w:strike/>
          <w:color w:val="C00000"/>
          <w:sz w:val="24"/>
          <w:lang w:eastAsia="zh-CN"/>
        </w:rPr>
        <w:t>If a STA acquires a GAS Configuration Sequence Number from a current beacon or probe response, and if the STA retains GAS information previously acquired from a STA through a previous association attempt GAS message exchange including GAS configuration information and GAS Configuration Sequence Number, and if the GAS Configuration Sequence Number transmitted in the current beacon or probe response equals the value stored by the STA from the previous association attempt, then the STA attempting association shall not initiate a GAS query request to the discovered STA and instead shall use the previously acquired GAS information values as current values.</w:t>
      </w:r>
    </w:p>
    <w:p w:rsidR="00A54B6E" w:rsidRPr="00174313" w:rsidRDefault="009A6A29" w:rsidP="00174313">
      <w:r>
        <w:br w:type="page"/>
      </w:r>
    </w:p>
    <w:p w:rsidR="009A6A29" w:rsidRDefault="009A6A29" w:rsidP="00174313"/>
    <w:p w:rsidR="00174313" w:rsidRPr="00174313" w:rsidRDefault="00174313" w:rsidP="00174313">
      <w:r w:rsidRPr="00174313">
        <w:t xml:space="preserve">CID 1010 is resolved by 13/0742r3. Comparing this submission with </w:t>
      </w:r>
      <w:proofErr w:type="spellStart"/>
      <w:r w:rsidRPr="00174313">
        <w:t>Revmc</w:t>
      </w:r>
      <w:proofErr w:type="spellEnd"/>
      <w:r w:rsidRPr="00174313">
        <w:t xml:space="preserve"> and 11ad, finding some </w:t>
      </w:r>
      <w:r w:rsidR="007E5ACF">
        <w:t xml:space="preserve">issues and </w:t>
      </w:r>
      <w:r w:rsidRPr="00174313">
        <w:t xml:space="preserve">differences: </w:t>
      </w:r>
    </w:p>
    <w:p w:rsidR="00174313" w:rsidRDefault="00174313" w:rsidP="00174313">
      <w:pPr>
        <w:ind w:left="720"/>
      </w:pPr>
      <w:r w:rsidRPr="00174313">
        <w:t xml:space="preserve">The draft uses 11ad text as base, thus 11ad text </w:t>
      </w:r>
      <w:r w:rsidR="007E5ACF">
        <w:t>should</w:t>
      </w:r>
      <w:r w:rsidRPr="00174313">
        <w:t xml:space="preserve"> not </w:t>
      </w:r>
      <w:r w:rsidR="007E5ACF">
        <w:t xml:space="preserve">be </w:t>
      </w:r>
      <w:r w:rsidRPr="00174313">
        <w:t>shown with underlines.</w:t>
      </w:r>
      <w:r w:rsidR="007E5ACF">
        <w:t xml:space="preserve"> Underlines apply to changes that we are making within 11ai, not other amendments. </w:t>
      </w:r>
    </w:p>
    <w:p w:rsidR="007E5ACF" w:rsidRDefault="007E5ACF" w:rsidP="00174313">
      <w:pPr>
        <w:ind w:left="720"/>
      </w:pPr>
    </w:p>
    <w:p w:rsidR="007E5ACF" w:rsidRDefault="007E5ACF" w:rsidP="007E5ACF">
      <w:pPr>
        <w:pStyle w:val="H3"/>
        <w:numPr>
          <w:ilvl w:val="0"/>
          <w:numId w:val="2"/>
        </w:numPr>
        <w:pBdr>
          <w:top w:val="single" w:sz="4" w:space="1" w:color="auto"/>
          <w:left w:val="single" w:sz="4" w:space="4" w:color="auto"/>
          <w:bottom w:val="single" w:sz="4" w:space="1" w:color="auto"/>
          <w:right w:val="single" w:sz="4" w:space="4" w:color="auto"/>
        </w:pBdr>
        <w:rPr>
          <w:w w:val="100"/>
        </w:rPr>
      </w:pPr>
      <w:bookmarkStart w:id="3" w:name="RTF32373238323a2048332c312e"/>
      <w:r>
        <w:rPr>
          <w:w w:val="100"/>
        </w:rPr>
        <w:t>Frame filtering based on STA state</w:t>
      </w:r>
      <w:bookmarkEnd w:id="3"/>
    </w:p>
    <w:p w:rsidR="007E5ACF" w:rsidRDefault="007E5ACF" w:rsidP="007E5ACF">
      <w:pPr>
        <w:pStyle w:val="T"/>
        <w:pBdr>
          <w:top w:val="single" w:sz="4" w:space="1" w:color="auto"/>
          <w:left w:val="single" w:sz="4" w:space="4" w:color="auto"/>
          <w:bottom w:val="single" w:sz="4" w:space="1" w:color="auto"/>
          <w:right w:val="single" w:sz="4" w:space="4" w:color="auto"/>
        </w:pBdr>
        <w:rPr>
          <w:rStyle w:val="editorinsertion"/>
        </w:rPr>
      </w:pPr>
      <w:r>
        <w:rPr>
          <w:w w:val="100"/>
        </w:rPr>
        <w:t xml:space="preserve">The current state existing between the transmitter and receiver STAs determines the IEEE Std(#130) 802.11 frame types that may be exchanged between that pair of STAs (see Clause 8 (Frame formats)). A unique state exists for each pair of transmitter and receiver STAs. The allowed frame types are grouped into classes and the classes correspond to the STA state. In State 1, only Class 1 frames are allowed. In State 2, either Class 1 or Class 2 frames are allowed. In State 3 and State 4, all frames are allowed (Classes 1, 2, and 3). </w:t>
      </w:r>
      <w:r>
        <w:rPr>
          <w:rStyle w:val="editorinsertion"/>
        </w:rPr>
        <w:t>In the definition of frame classes, the following terms are used:(11ad)</w:t>
      </w:r>
    </w:p>
    <w:p w:rsidR="007E5ACF" w:rsidRDefault="007E5ACF" w:rsidP="007E5ACF">
      <w:pPr>
        <w:pStyle w:val="DL"/>
        <w:numPr>
          <w:ilvl w:val="0"/>
          <w:numId w:val="1"/>
        </w:numPr>
        <w:pBdr>
          <w:top w:val="single" w:sz="4" w:space="1" w:color="auto"/>
          <w:left w:val="single" w:sz="4" w:space="4" w:color="auto"/>
          <w:bottom w:val="single" w:sz="4" w:space="1" w:color="auto"/>
          <w:right w:val="single" w:sz="4" w:space="4" w:color="auto"/>
        </w:pBdr>
        <w:ind w:left="640" w:hanging="440"/>
        <w:rPr>
          <w:rStyle w:val="editorinsertion"/>
        </w:rPr>
      </w:pPr>
      <w:r>
        <w:rPr>
          <w:rStyle w:val="editorinsertion"/>
          <w:i/>
          <w:iCs/>
        </w:rPr>
        <w:t>Within an infrastructure BSS:</w:t>
      </w:r>
      <w:r>
        <w:rPr>
          <w:rStyle w:val="editorinsertion"/>
        </w:rPr>
        <w:t xml:space="preserve"> both the transmitting STA and the recipient STA participate in the same infrastructure BSS</w:t>
      </w:r>
    </w:p>
    <w:p w:rsidR="007E5ACF" w:rsidRDefault="007E5ACF" w:rsidP="007E5ACF">
      <w:pPr>
        <w:pStyle w:val="DL"/>
        <w:numPr>
          <w:ilvl w:val="0"/>
          <w:numId w:val="1"/>
        </w:numPr>
        <w:pBdr>
          <w:top w:val="single" w:sz="4" w:space="1" w:color="auto"/>
          <w:left w:val="single" w:sz="4" w:space="4" w:color="auto"/>
          <w:bottom w:val="single" w:sz="4" w:space="1" w:color="auto"/>
          <w:right w:val="single" w:sz="4" w:space="4" w:color="auto"/>
        </w:pBdr>
        <w:ind w:left="640" w:hanging="440"/>
        <w:rPr>
          <w:rStyle w:val="editorinsertion"/>
        </w:rPr>
      </w:pPr>
      <w:r>
        <w:rPr>
          <w:rStyle w:val="editorinsertion"/>
          <w:i/>
          <w:iCs/>
        </w:rPr>
        <w:t>Within a PBSS:</w:t>
      </w:r>
      <w:r>
        <w:rPr>
          <w:rStyle w:val="editorinsertion"/>
        </w:rPr>
        <w:t xml:space="preserve"> both the transmitting STA and the recipient STA participate in the same PBSS</w:t>
      </w:r>
    </w:p>
    <w:p w:rsidR="007E5ACF" w:rsidRDefault="007E5ACF" w:rsidP="007E5ACF">
      <w:pPr>
        <w:ind w:left="720"/>
      </w:pPr>
    </w:p>
    <w:p w:rsidR="007E5ACF" w:rsidRDefault="007E5ACF" w:rsidP="00174313">
      <w:pPr>
        <w:ind w:left="720"/>
      </w:pPr>
    </w:p>
    <w:p w:rsidR="007E5ACF" w:rsidRDefault="007E5ACF" w:rsidP="00174313">
      <w:pPr>
        <w:ind w:left="720"/>
      </w:pPr>
      <w:r>
        <w:t>In clause 10.3.3, the paragraph starting with "</w:t>
      </w:r>
      <w:r w:rsidRPr="007E5ACF">
        <w:t xml:space="preserve"> The frame classes are defined as follows:</w:t>
      </w:r>
      <w:r>
        <w:t xml:space="preserve">" has changes that are questionable: </w:t>
      </w:r>
    </w:p>
    <w:p w:rsidR="00BD091B" w:rsidRDefault="00BD091B" w:rsidP="00174313">
      <w:pPr>
        <w:ind w:left="720"/>
      </w:pPr>
    </w:p>
    <w:p w:rsidR="007E5ACF" w:rsidRDefault="007E5ACF" w:rsidP="00BD091B">
      <w:pPr>
        <w:tabs>
          <w:tab w:val="left" w:pos="4950"/>
        </w:tabs>
        <w:ind w:left="720"/>
      </w:pPr>
      <w:r>
        <w:t xml:space="preserve">From submission: </w:t>
      </w:r>
      <w:r w:rsidR="00BD091B">
        <w:tab/>
      </w:r>
      <w:r w:rsidR="00BD091B">
        <w:tab/>
        <w:t>From 11ad (latest approved version of this):</w:t>
      </w:r>
    </w:p>
    <w:p w:rsidR="007E5ACF" w:rsidRDefault="00BD091B" w:rsidP="00174313">
      <w:pPr>
        <w:ind w:left="720"/>
      </w:pPr>
      <w:r>
        <w:rPr>
          <w:noProof/>
          <w:lang w:val="en-US"/>
        </w:rPr>
        <w:pict>
          <v:shape id="_x0000_s1034" type="#_x0000_t202" style="position:absolute;left:0;text-align:left;margin-left:241.9pt;margin-top:3.55pt;width:224.75pt;height:176.6pt;z-index:6;mso-width-relative:margin;mso-height-relative:margin">
            <v:textbox>
              <w:txbxContent>
                <w:p w:rsidR="007E5ACF" w:rsidRDefault="007E5ACF" w:rsidP="007E5ACF">
                  <w:pPr>
                    <w:autoSpaceDE w:val="0"/>
                    <w:autoSpaceDN w:val="0"/>
                    <w:adjustRightInd w:val="0"/>
                    <w:rPr>
                      <w:rFonts w:ascii="TimesNewRoman" w:hAnsi="TimesNewRoman" w:cs="TimesNewRoman"/>
                      <w:sz w:val="20"/>
                      <w:lang w:val="en-US"/>
                    </w:rPr>
                  </w:pPr>
                  <w:r>
                    <w:rPr>
                      <w:rFonts w:ascii="TimesNewRoman" w:hAnsi="TimesNewRoman" w:cs="TimesNewRoman"/>
                      <w:sz w:val="20"/>
                      <w:lang w:val="en-US"/>
                    </w:rPr>
                    <w:t>a) Class 1 frames</w:t>
                  </w:r>
                </w:p>
                <w:p w:rsidR="00BD091B" w:rsidRDefault="00BD091B" w:rsidP="007E5ACF">
                  <w:pPr>
                    <w:autoSpaceDE w:val="0"/>
                    <w:autoSpaceDN w:val="0"/>
                    <w:adjustRightInd w:val="0"/>
                    <w:rPr>
                      <w:rFonts w:ascii="TimesNewRoman" w:hAnsi="TimesNewRoman" w:cs="TimesNewRoman"/>
                      <w:sz w:val="20"/>
                      <w:lang w:val="en-US"/>
                    </w:rPr>
                  </w:pPr>
                </w:p>
                <w:p w:rsidR="007E5ACF" w:rsidRDefault="00BD091B" w:rsidP="00BD091B">
                  <w:pPr>
                    <w:autoSpaceDE w:val="0"/>
                    <w:autoSpaceDN w:val="0"/>
                    <w:adjustRightInd w:val="0"/>
                    <w:spacing w:line="360" w:lineRule="auto"/>
                    <w:rPr>
                      <w:rFonts w:ascii="TimesNewRoman" w:hAnsi="TimesNewRoman" w:cs="TimesNewRoman"/>
                      <w:sz w:val="20"/>
                      <w:lang w:val="en-US"/>
                    </w:rPr>
                  </w:pPr>
                  <w:r>
                    <w:rPr>
                      <w:rFonts w:ascii="TimesNewRoman" w:hAnsi="TimesNewRoman" w:cs="TimesNewRoman"/>
                      <w:sz w:val="20"/>
                      <w:lang w:val="en-US"/>
                    </w:rPr>
                    <w:tab/>
                  </w:r>
                  <w:r w:rsidR="007E5ACF">
                    <w:rPr>
                      <w:rFonts w:ascii="TimesNewRoman" w:hAnsi="TimesNewRoman" w:cs="TimesNewRoman"/>
                      <w:sz w:val="20"/>
                      <w:lang w:val="en-US"/>
                    </w:rPr>
                    <w:t>1) Control frames</w:t>
                  </w:r>
                </w:p>
                <w:p w:rsidR="007E5ACF" w:rsidRDefault="00BD091B" w:rsidP="00BD091B">
                  <w:pPr>
                    <w:tabs>
                      <w:tab w:val="left" w:pos="1170"/>
                    </w:tabs>
                    <w:autoSpaceDE w:val="0"/>
                    <w:autoSpaceDN w:val="0"/>
                    <w:adjustRightInd w:val="0"/>
                    <w:spacing w:line="360" w:lineRule="auto"/>
                    <w:rPr>
                      <w:rFonts w:ascii="TimesNewRoman" w:hAnsi="TimesNewRoman" w:cs="TimesNewRoman"/>
                      <w:sz w:val="20"/>
                      <w:lang w:val="en-US"/>
                    </w:rPr>
                  </w:pPr>
                  <w:r>
                    <w:rPr>
                      <w:rFonts w:ascii="TimesNewRoman" w:hAnsi="TimesNewRoman" w:cs="TimesNewRoman"/>
                      <w:sz w:val="20"/>
                      <w:lang w:val="en-US"/>
                    </w:rPr>
                    <w:tab/>
                  </w:r>
                  <w:proofErr w:type="spellStart"/>
                  <w:r w:rsidR="007E5ACF">
                    <w:rPr>
                      <w:rFonts w:ascii="TimesNewRoman" w:hAnsi="TimesNewRoman" w:cs="TimesNewRoman"/>
                      <w:sz w:val="20"/>
                      <w:lang w:val="en-US"/>
                    </w:rPr>
                    <w:t>i</w:t>
                  </w:r>
                  <w:proofErr w:type="spellEnd"/>
                  <w:r w:rsidR="007E5ACF">
                    <w:rPr>
                      <w:rFonts w:ascii="TimesNewRoman" w:hAnsi="TimesNewRoman" w:cs="TimesNewRoman"/>
                      <w:sz w:val="20"/>
                      <w:lang w:val="en-US"/>
                    </w:rPr>
                    <w:t>) RTS</w:t>
                  </w:r>
                </w:p>
                <w:p w:rsidR="007E5ACF" w:rsidRPr="00BB05CD" w:rsidRDefault="00BD091B" w:rsidP="00BD091B">
                  <w:pPr>
                    <w:tabs>
                      <w:tab w:val="left" w:pos="1170"/>
                    </w:tabs>
                    <w:autoSpaceDE w:val="0"/>
                    <w:autoSpaceDN w:val="0"/>
                    <w:adjustRightInd w:val="0"/>
                    <w:spacing w:line="360" w:lineRule="auto"/>
                    <w:rPr>
                      <w:rFonts w:ascii="TimesNewRoman" w:hAnsi="TimesNewRoman" w:cs="TimesNewRoman"/>
                      <w:b/>
                      <w:color w:val="FF0000"/>
                      <w:sz w:val="20"/>
                      <w:lang w:val="en-US"/>
                    </w:rPr>
                  </w:pPr>
                  <w:r>
                    <w:rPr>
                      <w:rFonts w:ascii="TimesNewRoman" w:hAnsi="TimesNewRoman" w:cs="TimesNewRoman"/>
                      <w:sz w:val="20"/>
                      <w:lang w:val="en-US"/>
                    </w:rPr>
                    <w:tab/>
                  </w:r>
                  <w:r w:rsidR="007E5ACF" w:rsidRPr="00BB05CD">
                    <w:rPr>
                      <w:rFonts w:ascii="TimesNewRoman" w:hAnsi="TimesNewRoman" w:cs="TimesNewRoman"/>
                      <w:b/>
                      <w:color w:val="FF0000"/>
                      <w:sz w:val="20"/>
                      <w:lang w:val="en-US"/>
                    </w:rPr>
                    <w:t>ii) DMG Clear to send (DMG CTS)</w:t>
                  </w:r>
                </w:p>
                <w:p w:rsidR="007E5ACF" w:rsidRDefault="00BD091B" w:rsidP="00BD091B">
                  <w:pPr>
                    <w:tabs>
                      <w:tab w:val="left" w:pos="1170"/>
                    </w:tabs>
                    <w:autoSpaceDE w:val="0"/>
                    <w:autoSpaceDN w:val="0"/>
                    <w:adjustRightInd w:val="0"/>
                    <w:spacing w:line="360" w:lineRule="auto"/>
                    <w:rPr>
                      <w:rFonts w:ascii="TimesNewRoman" w:hAnsi="TimesNewRoman" w:cs="TimesNewRoman"/>
                      <w:sz w:val="20"/>
                      <w:lang w:val="en-US"/>
                    </w:rPr>
                  </w:pPr>
                  <w:r w:rsidRPr="00BB05CD">
                    <w:rPr>
                      <w:rFonts w:ascii="TimesNewRoman" w:hAnsi="TimesNewRoman" w:cs="TimesNewRoman"/>
                      <w:b/>
                      <w:color w:val="FF0000"/>
                      <w:sz w:val="20"/>
                      <w:lang w:val="en-US"/>
                    </w:rPr>
                    <w:tab/>
                  </w:r>
                  <w:r w:rsidR="007E5ACF" w:rsidRPr="00BB05CD">
                    <w:rPr>
                      <w:rFonts w:ascii="TimesNewRoman" w:hAnsi="TimesNewRoman" w:cs="TimesNewRoman"/>
                      <w:b/>
                      <w:color w:val="FF0000"/>
                      <w:sz w:val="20"/>
                      <w:lang w:val="en-US"/>
                    </w:rPr>
                    <w:t>iii) CTS</w:t>
                  </w:r>
                </w:p>
                <w:p w:rsidR="007E5ACF" w:rsidRDefault="00BD091B" w:rsidP="00BD091B">
                  <w:pPr>
                    <w:tabs>
                      <w:tab w:val="left" w:pos="1170"/>
                    </w:tabs>
                    <w:autoSpaceDE w:val="0"/>
                    <w:autoSpaceDN w:val="0"/>
                    <w:adjustRightInd w:val="0"/>
                    <w:spacing w:line="360" w:lineRule="auto"/>
                    <w:rPr>
                      <w:rFonts w:ascii="TimesNewRoman" w:hAnsi="TimesNewRoman" w:cs="TimesNewRoman"/>
                      <w:sz w:val="20"/>
                      <w:lang w:val="en-US"/>
                    </w:rPr>
                  </w:pPr>
                  <w:r>
                    <w:rPr>
                      <w:rFonts w:ascii="TimesNewRoman" w:hAnsi="TimesNewRoman" w:cs="TimesNewRoman"/>
                      <w:sz w:val="20"/>
                      <w:lang w:val="en-US"/>
                    </w:rPr>
                    <w:tab/>
                  </w:r>
                  <w:r w:rsidR="007E5ACF">
                    <w:rPr>
                      <w:rFonts w:ascii="TimesNewRoman" w:hAnsi="TimesNewRoman" w:cs="TimesNewRoman"/>
                      <w:sz w:val="20"/>
                      <w:lang w:val="en-US"/>
                    </w:rPr>
                    <w:t>iv)) ACK</w:t>
                  </w:r>
                </w:p>
                <w:p w:rsidR="007E5ACF" w:rsidRDefault="00BD091B" w:rsidP="00BD091B">
                  <w:pPr>
                    <w:tabs>
                      <w:tab w:val="left" w:pos="1170"/>
                    </w:tabs>
                    <w:autoSpaceDE w:val="0"/>
                    <w:autoSpaceDN w:val="0"/>
                    <w:adjustRightInd w:val="0"/>
                    <w:spacing w:line="360" w:lineRule="auto"/>
                    <w:rPr>
                      <w:rFonts w:ascii="TimesNewRoman" w:hAnsi="TimesNewRoman" w:cs="TimesNewRoman"/>
                      <w:sz w:val="20"/>
                      <w:lang w:val="en-US"/>
                    </w:rPr>
                  </w:pPr>
                  <w:r>
                    <w:rPr>
                      <w:rFonts w:ascii="TimesNewRoman" w:hAnsi="TimesNewRoman" w:cs="TimesNewRoman"/>
                      <w:sz w:val="20"/>
                      <w:lang w:val="en-US"/>
                    </w:rPr>
                    <w:tab/>
                  </w:r>
                  <w:r w:rsidR="007E5ACF">
                    <w:rPr>
                      <w:rFonts w:ascii="TimesNewRoman" w:hAnsi="TimesNewRoman" w:cs="TimesNewRoman"/>
                      <w:sz w:val="20"/>
                      <w:lang w:val="en-US"/>
                    </w:rPr>
                    <w:t>v) Grant</w:t>
                  </w:r>
                </w:p>
                <w:p w:rsidR="007E5ACF" w:rsidRDefault="00BD091B" w:rsidP="00BD091B">
                  <w:pPr>
                    <w:tabs>
                      <w:tab w:val="left" w:pos="1170"/>
                    </w:tabs>
                    <w:spacing w:line="360" w:lineRule="auto"/>
                  </w:pPr>
                  <w:r>
                    <w:rPr>
                      <w:rFonts w:ascii="TimesNewRoman" w:hAnsi="TimesNewRoman" w:cs="TimesNewRoman"/>
                      <w:sz w:val="20"/>
                      <w:lang w:val="en-US"/>
                    </w:rPr>
                    <w:tab/>
                  </w:r>
                  <w:r w:rsidR="007E5ACF">
                    <w:rPr>
                      <w:rFonts w:ascii="TimesNewRoman" w:hAnsi="TimesNewRoman" w:cs="TimesNewRoman"/>
                      <w:sz w:val="20"/>
                      <w:lang w:val="en-US"/>
                    </w:rPr>
                    <w:t>vi) SSW</w:t>
                  </w:r>
                </w:p>
              </w:txbxContent>
            </v:textbox>
          </v:shape>
        </w:pict>
      </w:r>
      <w:r w:rsidR="007E5ACF">
        <w:rPr>
          <w:noProof/>
          <w:lang w:eastAsia="zh-TW"/>
        </w:rPr>
        <w:pict>
          <v:shape id="_x0000_s1033" type="#_x0000_t202" style="position:absolute;left:0;text-align:left;margin-left:33.6pt;margin-top:3.55pt;width:196.8pt;height:176.6pt;z-index:5;mso-height-percent:200;mso-height-percent:200;mso-width-relative:margin;mso-height-relative:margin">
            <v:textbox style="mso-fit-shape-to-text:t">
              <w:txbxContent>
                <w:p w:rsidR="007E5ACF" w:rsidRDefault="007E5ACF" w:rsidP="007E5ACF">
                  <w:pPr>
                    <w:pStyle w:val="L1"/>
                    <w:numPr>
                      <w:ilvl w:val="0"/>
                      <w:numId w:val="3"/>
                    </w:numPr>
                    <w:ind w:left="640" w:hanging="440"/>
                    <w:rPr>
                      <w:w w:val="100"/>
                    </w:rPr>
                  </w:pPr>
                  <w:r>
                    <w:rPr>
                      <w:w w:val="100"/>
                    </w:rPr>
                    <w:t>Class 1 frames</w:t>
                  </w:r>
                </w:p>
                <w:p w:rsidR="007E5ACF" w:rsidRDefault="007E5ACF" w:rsidP="007E5ACF">
                  <w:pPr>
                    <w:pStyle w:val="Ll1"/>
                    <w:numPr>
                      <w:ilvl w:val="0"/>
                      <w:numId w:val="4"/>
                    </w:numPr>
                    <w:ind w:left="1040" w:hanging="400"/>
                    <w:rPr>
                      <w:w w:val="100"/>
                    </w:rPr>
                  </w:pPr>
                  <w:r>
                    <w:rPr>
                      <w:w w:val="100"/>
                    </w:rPr>
                    <w:t>Control frames</w:t>
                  </w:r>
                </w:p>
                <w:p w:rsidR="007E5ACF" w:rsidRDefault="007E5ACF" w:rsidP="00BD091B">
                  <w:pPr>
                    <w:pStyle w:val="Lll1"/>
                    <w:numPr>
                      <w:ilvl w:val="0"/>
                      <w:numId w:val="5"/>
                    </w:numPr>
                    <w:ind w:left="1440" w:hanging="400"/>
                    <w:jc w:val="left"/>
                    <w:rPr>
                      <w:w w:val="100"/>
                    </w:rPr>
                  </w:pPr>
                  <w:r>
                    <w:rPr>
                      <w:w w:val="100"/>
                    </w:rPr>
                    <w:t>RTS</w:t>
                  </w:r>
                </w:p>
                <w:p w:rsidR="007E5ACF" w:rsidRPr="00BB05CD" w:rsidRDefault="007E5ACF" w:rsidP="00BD091B">
                  <w:pPr>
                    <w:pStyle w:val="Lll"/>
                    <w:numPr>
                      <w:ilvl w:val="0"/>
                      <w:numId w:val="6"/>
                    </w:numPr>
                    <w:ind w:left="1440" w:hanging="400"/>
                    <w:jc w:val="left"/>
                    <w:rPr>
                      <w:b/>
                      <w:color w:val="FF0000"/>
                      <w:w w:val="100"/>
                    </w:rPr>
                  </w:pPr>
                  <w:r w:rsidRPr="00BB05CD">
                    <w:rPr>
                      <w:b/>
                      <w:color w:val="FF0000"/>
                      <w:w w:val="100"/>
                    </w:rPr>
                    <w:t>CTS</w:t>
                  </w:r>
                </w:p>
                <w:p w:rsidR="007E5ACF" w:rsidRPr="00BB05CD" w:rsidRDefault="007E5ACF" w:rsidP="00BD091B">
                  <w:pPr>
                    <w:pStyle w:val="Lll"/>
                    <w:numPr>
                      <w:ilvl w:val="0"/>
                      <w:numId w:val="7"/>
                    </w:numPr>
                    <w:ind w:left="1440" w:hanging="400"/>
                    <w:jc w:val="left"/>
                    <w:rPr>
                      <w:b/>
                      <w:color w:val="FF0000"/>
                      <w:w w:val="100"/>
                    </w:rPr>
                  </w:pPr>
                  <w:r w:rsidRPr="00BB05CD">
                    <w:rPr>
                      <w:b/>
                      <w:color w:val="FF0000"/>
                      <w:w w:val="100"/>
                    </w:rPr>
                    <w:t>DMG Clear to send (DMG CTS)(11ad)(Ed)</w:t>
                  </w:r>
                </w:p>
                <w:p w:rsidR="007E5ACF" w:rsidRDefault="007E5ACF" w:rsidP="00BD091B">
                  <w:pPr>
                    <w:pStyle w:val="Lll"/>
                    <w:numPr>
                      <w:ilvl w:val="0"/>
                      <w:numId w:val="8"/>
                    </w:numPr>
                    <w:ind w:left="1440" w:hanging="400"/>
                    <w:jc w:val="left"/>
                    <w:rPr>
                      <w:w w:val="100"/>
                    </w:rPr>
                  </w:pPr>
                  <w:r>
                    <w:rPr>
                      <w:w w:val="100"/>
                    </w:rPr>
                    <w:t>(#1198)</w:t>
                  </w:r>
                  <w:proofErr w:type="spellStart"/>
                  <w:r>
                    <w:rPr>
                      <w:w w:val="100"/>
                    </w:rPr>
                    <w:t>Ack</w:t>
                  </w:r>
                  <w:proofErr w:type="spellEnd"/>
                </w:p>
                <w:p w:rsidR="007E5ACF" w:rsidRDefault="007E5ACF" w:rsidP="00BD091B">
                  <w:pPr>
                    <w:pStyle w:val="Lll"/>
                    <w:numPr>
                      <w:ilvl w:val="0"/>
                      <w:numId w:val="9"/>
                    </w:numPr>
                    <w:ind w:left="1440" w:hanging="400"/>
                    <w:jc w:val="left"/>
                    <w:rPr>
                      <w:w w:val="100"/>
                    </w:rPr>
                  </w:pPr>
                  <w:r>
                    <w:rPr>
                      <w:w w:val="100"/>
                    </w:rPr>
                    <w:t>Grant(11ad)</w:t>
                  </w:r>
                </w:p>
                <w:p w:rsidR="007E5ACF" w:rsidRDefault="007E5ACF" w:rsidP="00BD091B">
                  <w:pPr>
                    <w:pStyle w:val="Lll"/>
                    <w:numPr>
                      <w:ilvl w:val="0"/>
                      <w:numId w:val="10"/>
                    </w:numPr>
                    <w:ind w:left="1440" w:hanging="400"/>
                    <w:jc w:val="left"/>
                    <w:rPr>
                      <w:w w:val="100"/>
                    </w:rPr>
                  </w:pPr>
                  <w:r>
                    <w:rPr>
                      <w:w w:val="100"/>
                    </w:rPr>
                    <w:t>SSW(11ad)</w:t>
                  </w:r>
                </w:p>
                <w:p w:rsidR="007E5ACF" w:rsidRDefault="007E5ACF" w:rsidP="00BD091B"/>
              </w:txbxContent>
            </v:textbox>
          </v:shape>
        </w:pict>
      </w:r>
    </w:p>
    <w:p w:rsidR="007E5ACF" w:rsidRDefault="007E5ACF" w:rsidP="00174313">
      <w:pPr>
        <w:ind w:left="720"/>
      </w:pPr>
    </w:p>
    <w:p w:rsidR="007E5ACF" w:rsidRDefault="007E5ACF" w:rsidP="00174313">
      <w:pPr>
        <w:ind w:left="720"/>
      </w:pPr>
    </w:p>
    <w:p w:rsidR="007E5ACF" w:rsidRDefault="007E5ACF" w:rsidP="00174313">
      <w:pPr>
        <w:ind w:left="720"/>
      </w:pPr>
    </w:p>
    <w:p w:rsidR="007E5ACF" w:rsidRDefault="007E5ACF" w:rsidP="00174313">
      <w:pPr>
        <w:ind w:left="720"/>
      </w:pPr>
    </w:p>
    <w:p w:rsidR="007E5ACF" w:rsidRDefault="007E5ACF" w:rsidP="00174313">
      <w:pPr>
        <w:ind w:left="720"/>
      </w:pPr>
    </w:p>
    <w:p w:rsidR="007E5ACF" w:rsidRDefault="007E5ACF" w:rsidP="00174313">
      <w:pPr>
        <w:ind w:left="720"/>
      </w:pPr>
    </w:p>
    <w:p w:rsidR="007E5ACF" w:rsidRDefault="007E5ACF" w:rsidP="00174313">
      <w:pPr>
        <w:ind w:left="720"/>
      </w:pPr>
    </w:p>
    <w:p w:rsidR="007E5ACF" w:rsidRDefault="007E5ACF" w:rsidP="00174313">
      <w:pPr>
        <w:ind w:left="720"/>
      </w:pPr>
    </w:p>
    <w:p w:rsidR="007E5ACF" w:rsidRDefault="007E5ACF" w:rsidP="00174313">
      <w:pPr>
        <w:ind w:left="720"/>
      </w:pPr>
    </w:p>
    <w:p w:rsidR="007E5ACF" w:rsidRDefault="007E5ACF" w:rsidP="00174313">
      <w:pPr>
        <w:ind w:left="720"/>
      </w:pPr>
    </w:p>
    <w:p w:rsidR="007E5ACF" w:rsidRDefault="007E5ACF" w:rsidP="00174313">
      <w:pPr>
        <w:ind w:left="720"/>
      </w:pPr>
    </w:p>
    <w:p w:rsidR="007E5ACF" w:rsidRDefault="007E5ACF" w:rsidP="00174313">
      <w:pPr>
        <w:ind w:left="720"/>
      </w:pPr>
    </w:p>
    <w:p w:rsidR="007E5ACF" w:rsidRDefault="007E5ACF" w:rsidP="00174313">
      <w:pPr>
        <w:ind w:left="720"/>
      </w:pPr>
    </w:p>
    <w:p w:rsidR="007E5ACF" w:rsidRPr="00BB05CD" w:rsidRDefault="00BB05CD" w:rsidP="00174313">
      <w:pPr>
        <w:ind w:left="720"/>
        <w:rPr>
          <w:sz w:val="18"/>
          <w:szCs w:val="18"/>
        </w:rPr>
      </w:pPr>
      <w:r w:rsidRPr="00BB05CD">
        <w:rPr>
          <w:sz w:val="18"/>
          <w:szCs w:val="18"/>
        </w:rPr>
        <w:t>(Red highlights are to focus on issue, not a part of any draft or proposed change)</w:t>
      </w:r>
    </w:p>
    <w:p w:rsidR="00BB05CD" w:rsidRDefault="00BB05CD" w:rsidP="00174313">
      <w:pPr>
        <w:ind w:left="720"/>
      </w:pPr>
    </w:p>
    <w:p w:rsidR="007E5ACF" w:rsidRDefault="00BD091B" w:rsidP="00174313">
      <w:pPr>
        <w:ind w:left="720"/>
      </w:pPr>
      <w:proofErr w:type="spellStart"/>
      <w:r>
        <w:t>Soooo</w:t>
      </w:r>
      <w:proofErr w:type="spellEnd"/>
      <w:r>
        <w:t xml:space="preserve">, does the editor consider switching items "ii" and "iii" as in submission even when it is not specifically called out as a change? </w:t>
      </w:r>
    </w:p>
    <w:p w:rsidR="000929F7" w:rsidRDefault="000929F7" w:rsidP="00174313">
      <w:pPr>
        <w:ind w:left="720"/>
      </w:pPr>
      <w:r>
        <w:t>R</w:t>
      </w:r>
      <w:r w:rsidRPr="00174313">
        <w:t>eferences (#1198), and (</w:t>
      </w:r>
      <w:proofErr w:type="spellStart"/>
      <w:r w:rsidRPr="00174313">
        <w:t>ed</w:t>
      </w:r>
      <w:proofErr w:type="spellEnd"/>
      <w:r w:rsidRPr="00174313">
        <w:t>) are not explained and don't know what should be done with them.</w:t>
      </w:r>
      <w:r w:rsidR="00565BEB">
        <w:t xml:space="preserve"> The number 1198 assumed to refer to CID, but not identified as being a part of the submission. </w:t>
      </w:r>
      <w:r w:rsidRPr="00174313">
        <w:t xml:space="preserve"> (11ad) is interpreted as identifying texted added by 802.11ad and the expression is removed from the draft (leaving text as published in 11ad)</w:t>
      </w:r>
    </w:p>
    <w:p w:rsidR="007E5ACF" w:rsidRDefault="007E5ACF" w:rsidP="00174313">
      <w:pPr>
        <w:ind w:left="720"/>
      </w:pPr>
    </w:p>
    <w:p w:rsidR="004542E1" w:rsidRDefault="004542E1" w:rsidP="00174313">
      <w:pPr>
        <w:ind w:left="720"/>
      </w:pPr>
    </w:p>
    <w:p w:rsidR="007E5ACF" w:rsidRPr="00174313" w:rsidRDefault="007E5ACF" w:rsidP="00174313">
      <w:pPr>
        <w:ind w:left="720"/>
      </w:pPr>
    </w:p>
    <w:p w:rsidR="004542E1" w:rsidRDefault="004542E1" w:rsidP="00174313">
      <w:pPr>
        <w:ind w:left="720"/>
      </w:pPr>
    </w:p>
    <w:p w:rsidR="004542E1" w:rsidRDefault="004542E1" w:rsidP="00174313">
      <w:pPr>
        <w:ind w:left="720"/>
      </w:pPr>
    </w:p>
    <w:p w:rsidR="004542E1" w:rsidRDefault="004542E1" w:rsidP="004542E1">
      <w:pPr>
        <w:tabs>
          <w:tab w:val="left" w:pos="5940"/>
        </w:tabs>
        <w:ind w:left="720"/>
      </w:pPr>
      <w:r>
        <w:lastRenderedPageBreak/>
        <w:t>From 13/0742r3:</w:t>
      </w:r>
      <w:r>
        <w:tab/>
        <w:t>From 11ad:</w:t>
      </w:r>
    </w:p>
    <w:p w:rsidR="004542E1" w:rsidRDefault="00BB05CD" w:rsidP="00174313">
      <w:pPr>
        <w:ind w:left="720"/>
      </w:pPr>
      <w:r>
        <w:rPr>
          <w:noProof/>
          <w:lang w:eastAsia="zh-TW"/>
        </w:rPr>
        <w:pict>
          <v:shape id="_x0000_s1036" type="#_x0000_t202" style="position:absolute;left:0;text-align:left;margin-left:241.05pt;margin-top:4pt;width:174.95pt;height:130pt;z-index:8;mso-width-relative:margin;mso-height-relative:margin">
            <v:textbox>
              <w:txbxContent>
                <w:p w:rsidR="004542E1" w:rsidRDefault="004542E1" w:rsidP="004542E1">
                  <w:pPr>
                    <w:autoSpaceDE w:val="0"/>
                    <w:autoSpaceDN w:val="0"/>
                    <w:adjustRightInd w:val="0"/>
                    <w:spacing w:line="360" w:lineRule="auto"/>
                    <w:rPr>
                      <w:rFonts w:ascii="TimesNewRoman" w:hAnsi="TimesNewRoman" w:cs="TimesNewRoman"/>
                      <w:sz w:val="20"/>
                      <w:lang w:val="en-US"/>
                    </w:rPr>
                  </w:pPr>
                  <w:r>
                    <w:rPr>
                      <w:rFonts w:ascii="TimesNewRoman" w:hAnsi="TimesNewRoman" w:cs="TimesNewRoman"/>
                      <w:sz w:val="20"/>
                      <w:lang w:val="en-US"/>
                    </w:rPr>
                    <w:t>2) Management frames</w:t>
                  </w:r>
                </w:p>
                <w:p w:rsidR="004542E1" w:rsidRDefault="004542E1" w:rsidP="004542E1">
                  <w:pPr>
                    <w:autoSpaceDE w:val="0"/>
                    <w:autoSpaceDN w:val="0"/>
                    <w:adjustRightInd w:val="0"/>
                    <w:spacing w:line="360" w:lineRule="auto"/>
                    <w:ind w:left="360"/>
                    <w:rPr>
                      <w:rFonts w:ascii="TimesNewRoman" w:hAnsi="TimesNewRoman" w:cs="TimesNewRoman"/>
                      <w:sz w:val="20"/>
                      <w:lang w:val="en-US"/>
                    </w:rPr>
                  </w:pPr>
                  <w:proofErr w:type="spellStart"/>
                  <w:r>
                    <w:rPr>
                      <w:rFonts w:ascii="TimesNewRoman" w:hAnsi="TimesNewRoman" w:cs="TimesNewRoman"/>
                      <w:sz w:val="20"/>
                      <w:lang w:val="en-US"/>
                    </w:rPr>
                    <w:t>i</w:t>
                  </w:r>
                  <w:proofErr w:type="spellEnd"/>
                  <w:r>
                    <w:rPr>
                      <w:rFonts w:ascii="TimesNewRoman" w:hAnsi="TimesNewRoman" w:cs="TimesNewRoman"/>
                      <w:sz w:val="20"/>
                      <w:lang w:val="en-US"/>
                    </w:rPr>
                    <w:t>) Probe Request/Response</w:t>
                  </w:r>
                </w:p>
                <w:p w:rsidR="004542E1" w:rsidRDefault="004542E1" w:rsidP="004542E1">
                  <w:pPr>
                    <w:autoSpaceDE w:val="0"/>
                    <w:autoSpaceDN w:val="0"/>
                    <w:adjustRightInd w:val="0"/>
                    <w:spacing w:line="360" w:lineRule="auto"/>
                    <w:ind w:left="360"/>
                    <w:rPr>
                      <w:rFonts w:ascii="TimesNewRoman" w:hAnsi="TimesNewRoman" w:cs="TimesNewRoman"/>
                      <w:sz w:val="20"/>
                      <w:lang w:val="en-US"/>
                    </w:rPr>
                  </w:pPr>
                  <w:r>
                    <w:rPr>
                      <w:rFonts w:ascii="TimesNewRoman" w:hAnsi="TimesNewRoman" w:cs="TimesNewRoman"/>
                      <w:sz w:val="20"/>
                      <w:lang w:val="en-US"/>
                    </w:rPr>
                    <w:t>ii) Beacon</w:t>
                  </w:r>
                </w:p>
                <w:p w:rsidR="004542E1" w:rsidRPr="00BB05CD" w:rsidRDefault="004542E1" w:rsidP="004542E1">
                  <w:pPr>
                    <w:autoSpaceDE w:val="0"/>
                    <w:autoSpaceDN w:val="0"/>
                    <w:adjustRightInd w:val="0"/>
                    <w:spacing w:line="360" w:lineRule="auto"/>
                    <w:ind w:left="360"/>
                    <w:rPr>
                      <w:rFonts w:ascii="TimesNewRoman" w:hAnsi="TimesNewRoman" w:cs="TimesNewRoman"/>
                      <w:b/>
                      <w:color w:val="FF0000"/>
                      <w:sz w:val="20"/>
                      <w:lang w:val="en-US"/>
                    </w:rPr>
                  </w:pPr>
                  <w:r w:rsidRPr="00BB05CD">
                    <w:rPr>
                      <w:rFonts w:ascii="TimesNewRoman" w:hAnsi="TimesNewRoman" w:cs="TimesNewRoman"/>
                      <w:b/>
                      <w:color w:val="FF0000"/>
                      <w:sz w:val="20"/>
                      <w:lang w:val="en-US"/>
                    </w:rPr>
                    <w:t>iii) Authentication</w:t>
                  </w:r>
                </w:p>
                <w:p w:rsidR="004542E1" w:rsidRPr="00BB05CD" w:rsidRDefault="004542E1" w:rsidP="004542E1">
                  <w:pPr>
                    <w:autoSpaceDE w:val="0"/>
                    <w:autoSpaceDN w:val="0"/>
                    <w:adjustRightInd w:val="0"/>
                    <w:spacing w:line="360" w:lineRule="auto"/>
                    <w:ind w:left="360"/>
                    <w:rPr>
                      <w:rFonts w:ascii="TimesNewRoman" w:hAnsi="TimesNewRoman" w:cs="TimesNewRoman"/>
                      <w:b/>
                      <w:color w:val="FF0000"/>
                      <w:sz w:val="20"/>
                      <w:lang w:val="en-US"/>
                    </w:rPr>
                  </w:pPr>
                  <w:r w:rsidRPr="00BB05CD">
                    <w:rPr>
                      <w:rFonts w:ascii="TimesNewRoman" w:hAnsi="TimesNewRoman" w:cs="TimesNewRoman"/>
                      <w:b/>
                      <w:color w:val="FF0000"/>
                      <w:sz w:val="20"/>
                      <w:lang w:val="en-US"/>
                    </w:rPr>
                    <w:t xml:space="preserve">iv) </w:t>
                  </w:r>
                  <w:proofErr w:type="spellStart"/>
                  <w:r w:rsidRPr="00BB05CD">
                    <w:rPr>
                      <w:rFonts w:ascii="TimesNewRoman" w:hAnsi="TimesNewRoman" w:cs="TimesNewRoman"/>
                      <w:b/>
                      <w:color w:val="FF0000"/>
                      <w:sz w:val="20"/>
                      <w:lang w:val="en-US"/>
                    </w:rPr>
                    <w:t>Deauthentication</w:t>
                  </w:r>
                  <w:proofErr w:type="spellEnd"/>
                </w:p>
                <w:p w:rsidR="004542E1" w:rsidRDefault="004542E1" w:rsidP="004542E1">
                  <w:pPr>
                    <w:autoSpaceDE w:val="0"/>
                    <w:autoSpaceDN w:val="0"/>
                    <w:adjustRightInd w:val="0"/>
                    <w:spacing w:line="360" w:lineRule="auto"/>
                    <w:ind w:left="360"/>
                    <w:rPr>
                      <w:rFonts w:ascii="TimesNewRoman" w:hAnsi="TimesNewRoman" w:cs="TimesNewRoman"/>
                      <w:sz w:val="20"/>
                      <w:lang w:val="en-US"/>
                    </w:rPr>
                  </w:pPr>
                  <w:r>
                    <w:rPr>
                      <w:rFonts w:ascii="TimesNewRoman" w:hAnsi="TimesNewRoman" w:cs="TimesNewRoman"/>
                      <w:sz w:val="20"/>
                      <w:lang w:val="en-US"/>
                    </w:rPr>
                    <w:t>v) ATIM</w:t>
                  </w:r>
                </w:p>
                <w:p w:rsidR="004542E1" w:rsidRDefault="004542E1" w:rsidP="004542E1">
                  <w:pPr>
                    <w:spacing w:line="360" w:lineRule="auto"/>
                    <w:ind w:left="360"/>
                  </w:pPr>
                  <w:r>
                    <w:rPr>
                      <w:rFonts w:ascii="TimesNewRoman" w:hAnsi="TimesNewRoman" w:cs="TimesNewRoman"/>
                      <w:sz w:val="20"/>
                      <w:lang w:val="en-US"/>
                    </w:rPr>
                    <w:t>vi) Public Action</w:t>
                  </w:r>
                </w:p>
              </w:txbxContent>
            </v:textbox>
          </v:shape>
        </w:pict>
      </w:r>
      <w:r>
        <w:rPr>
          <w:noProof/>
          <w:lang w:eastAsia="zh-TW"/>
        </w:rPr>
        <w:pict>
          <v:shape id="_x0000_s1035" type="#_x0000_t202" style="position:absolute;left:0;text-align:left;margin-left:39.05pt;margin-top:4pt;width:187.2pt;height:130pt;z-index:7;mso-width-percent:400;mso-width-percent:400;mso-width-relative:margin;mso-height-relative:margin">
            <v:textbox>
              <w:txbxContent>
                <w:p w:rsidR="004542E1" w:rsidRDefault="004542E1" w:rsidP="004542E1">
                  <w:pPr>
                    <w:pStyle w:val="Ll"/>
                    <w:numPr>
                      <w:ilvl w:val="0"/>
                      <w:numId w:val="11"/>
                    </w:numPr>
                    <w:ind w:left="1040" w:hanging="400"/>
                    <w:rPr>
                      <w:w w:val="100"/>
                    </w:rPr>
                  </w:pPr>
                  <w:r>
                    <w:rPr>
                      <w:w w:val="100"/>
                    </w:rPr>
                    <w:t>Management frames</w:t>
                  </w:r>
                </w:p>
                <w:p w:rsidR="004542E1" w:rsidRDefault="004542E1" w:rsidP="004542E1">
                  <w:pPr>
                    <w:pStyle w:val="Lll1"/>
                    <w:numPr>
                      <w:ilvl w:val="0"/>
                      <w:numId w:val="12"/>
                    </w:numPr>
                    <w:ind w:left="1440" w:hanging="400"/>
                    <w:rPr>
                      <w:w w:val="100"/>
                    </w:rPr>
                  </w:pPr>
                  <w:r>
                    <w:rPr>
                      <w:w w:val="100"/>
                    </w:rPr>
                    <w:t>Probe Request/Response</w:t>
                  </w:r>
                </w:p>
                <w:p w:rsidR="004542E1" w:rsidRPr="00BB5140" w:rsidRDefault="004542E1" w:rsidP="004542E1">
                  <w:pPr>
                    <w:pStyle w:val="Lll"/>
                    <w:numPr>
                      <w:ilvl w:val="0"/>
                      <w:numId w:val="6"/>
                    </w:numPr>
                    <w:ind w:left="1440" w:hanging="400"/>
                    <w:rPr>
                      <w:w w:val="100"/>
                    </w:rPr>
                  </w:pPr>
                  <w:r>
                    <w:rPr>
                      <w:w w:val="100"/>
                    </w:rPr>
                    <w:t>Beacon</w:t>
                  </w:r>
                </w:p>
                <w:p w:rsidR="004542E1" w:rsidRPr="00BB05CD" w:rsidRDefault="004542E1" w:rsidP="004542E1">
                  <w:pPr>
                    <w:pStyle w:val="Lll"/>
                    <w:numPr>
                      <w:ilvl w:val="0"/>
                      <w:numId w:val="6"/>
                    </w:numPr>
                    <w:ind w:left="1440" w:hanging="400"/>
                    <w:rPr>
                      <w:color w:val="auto"/>
                      <w:w w:val="100"/>
                      <w:u w:val="single"/>
                    </w:rPr>
                  </w:pPr>
                  <w:r w:rsidRPr="00BB05CD">
                    <w:rPr>
                      <w:color w:val="auto"/>
                      <w:w w:val="100"/>
                      <w:u w:val="single"/>
                    </w:rPr>
                    <w:t>FILS Discovery Frame</w:t>
                  </w:r>
                </w:p>
                <w:p w:rsidR="004542E1" w:rsidRPr="00BB05CD" w:rsidRDefault="004542E1" w:rsidP="004542E1">
                  <w:pPr>
                    <w:pStyle w:val="Lll"/>
                    <w:numPr>
                      <w:ilvl w:val="0"/>
                      <w:numId w:val="8"/>
                    </w:numPr>
                    <w:ind w:left="1440" w:hanging="400"/>
                    <w:rPr>
                      <w:b/>
                      <w:color w:val="FF0000"/>
                      <w:w w:val="100"/>
                    </w:rPr>
                  </w:pPr>
                  <w:r w:rsidRPr="00BB05CD">
                    <w:rPr>
                      <w:b/>
                      <w:color w:val="FF0000"/>
                      <w:w w:val="100"/>
                    </w:rPr>
                    <w:t xml:space="preserve">Authentication </w:t>
                  </w:r>
                  <w:proofErr w:type="spellStart"/>
                  <w:r w:rsidRPr="00BB05CD">
                    <w:rPr>
                      <w:b/>
                      <w:color w:val="FF0000"/>
                      <w:w w:val="100"/>
                    </w:rPr>
                    <w:t>Deauthentication</w:t>
                  </w:r>
                  <w:proofErr w:type="spellEnd"/>
                  <w:r w:rsidRPr="00BB05CD">
                    <w:rPr>
                      <w:b/>
                      <w:color w:val="FF0000"/>
                      <w:w w:val="100"/>
                    </w:rPr>
                    <w:t xml:space="preserve">  </w:t>
                  </w:r>
                </w:p>
                <w:p w:rsidR="004542E1" w:rsidRDefault="004542E1" w:rsidP="004542E1">
                  <w:pPr>
                    <w:pStyle w:val="Lll"/>
                    <w:numPr>
                      <w:ilvl w:val="0"/>
                      <w:numId w:val="9"/>
                    </w:numPr>
                    <w:ind w:left="1440" w:hanging="400"/>
                    <w:rPr>
                      <w:w w:val="100"/>
                    </w:rPr>
                  </w:pPr>
                  <w:r>
                    <w:rPr>
                      <w:w w:val="100"/>
                    </w:rPr>
                    <w:t>ATIM</w:t>
                  </w:r>
                </w:p>
                <w:p w:rsidR="004542E1" w:rsidRDefault="004542E1"/>
              </w:txbxContent>
            </v:textbox>
          </v:shape>
        </w:pict>
      </w:r>
    </w:p>
    <w:p w:rsidR="004542E1" w:rsidRDefault="004542E1" w:rsidP="00174313">
      <w:pPr>
        <w:ind w:left="720"/>
      </w:pPr>
    </w:p>
    <w:p w:rsidR="004542E1" w:rsidRDefault="004542E1" w:rsidP="00174313">
      <w:pPr>
        <w:ind w:left="720"/>
      </w:pPr>
    </w:p>
    <w:p w:rsidR="004542E1" w:rsidRDefault="004542E1" w:rsidP="00174313">
      <w:pPr>
        <w:ind w:left="720"/>
      </w:pPr>
    </w:p>
    <w:p w:rsidR="004542E1" w:rsidRDefault="004542E1" w:rsidP="00174313">
      <w:pPr>
        <w:ind w:left="720"/>
      </w:pPr>
    </w:p>
    <w:p w:rsidR="004542E1" w:rsidRDefault="004542E1" w:rsidP="00174313">
      <w:pPr>
        <w:ind w:left="720"/>
      </w:pPr>
    </w:p>
    <w:p w:rsidR="004542E1" w:rsidRDefault="004542E1" w:rsidP="00174313">
      <w:pPr>
        <w:ind w:left="720"/>
      </w:pPr>
    </w:p>
    <w:p w:rsidR="004542E1" w:rsidRDefault="004542E1" w:rsidP="00174313">
      <w:pPr>
        <w:ind w:left="720"/>
      </w:pPr>
    </w:p>
    <w:p w:rsidR="004542E1" w:rsidRDefault="004542E1" w:rsidP="00174313">
      <w:pPr>
        <w:ind w:left="720"/>
      </w:pPr>
    </w:p>
    <w:p w:rsidR="004542E1" w:rsidRDefault="004542E1" w:rsidP="00174313">
      <w:pPr>
        <w:ind w:left="720"/>
      </w:pPr>
    </w:p>
    <w:p w:rsidR="004542E1" w:rsidRDefault="004542E1" w:rsidP="00174313">
      <w:pPr>
        <w:ind w:left="720"/>
      </w:pPr>
    </w:p>
    <w:p w:rsidR="00BB05CD" w:rsidRPr="00BB05CD" w:rsidRDefault="00BB05CD" w:rsidP="00BB05CD">
      <w:pPr>
        <w:ind w:left="720"/>
        <w:rPr>
          <w:sz w:val="18"/>
          <w:szCs w:val="18"/>
        </w:rPr>
      </w:pPr>
      <w:r w:rsidRPr="00BB05CD">
        <w:rPr>
          <w:sz w:val="18"/>
          <w:szCs w:val="18"/>
        </w:rPr>
        <w:t>(Red highlights are to focus on issue, not a part of any draft or proposed change)</w:t>
      </w:r>
    </w:p>
    <w:p w:rsidR="00BB05CD" w:rsidRPr="00BB05CD" w:rsidRDefault="00BB05CD" w:rsidP="00BB05CD">
      <w:pPr>
        <w:ind w:left="720"/>
        <w:rPr>
          <w:sz w:val="18"/>
          <w:szCs w:val="18"/>
        </w:rPr>
      </w:pPr>
    </w:p>
    <w:p w:rsidR="00174313" w:rsidRDefault="00174313" w:rsidP="00174313">
      <w:pPr>
        <w:ind w:left="720"/>
      </w:pPr>
      <w:r w:rsidRPr="00174313">
        <w:t xml:space="preserve">Is it intentional to merge two list items into one? </w:t>
      </w:r>
      <w:r w:rsidR="00BB05CD">
        <w:t>Editor is</w:t>
      </w:r>
      <w:r w:rsidRPr="00174313">
        <w:t xml:space="preserve"> making draft match 11mc/11ad instead of the submission.</w:t>
      </w:r>
    </w:p>
    <w:p w:rsidR="00BB05CD" w:rsidRPr="00174313" w:rsidRDefault="00BB05CD" w:rsidP="00174313">
      <w:pPr>
        <w:ind w:left="720"/>
      </w:pPr>
    </w:p>
    <w:p w:rsidR="00174313" w:rsidRPr="00174313" w:rsidRDefault="002214F8" w:rsidP="00174313">
      <w:pPr>
        <w:ind w:left="720"/>
      </w:pPr>
      <w:r>
        <w:t xml:space="preserve">Same/similar problem with </w:t>
      </w:r>
      <w:r w:rsidR="00174313" w:rsidRPr="00174313">
        <w:t>b)Class 2 frames: used 11ad version instead of submission</w:t>
      </w:r>
    </w:p>
    <w:p w:rsidR="00167004" w:rsidRDefault="00167004" w:rsidP="00174313">
      <w:pPr>
        <w:pStyle w:val="T"/>
        <w:ind w:left="720"/>
        <w:rPr>
          <w:w w:val="100"/>
        </w:rPr>
      </w:pPr>
      <w:r>
        <w:rPr>
          <w:w w:val="100"/>
        </w:rPr>
        <w:t>From 11ad:</w:t>
      </w:r>
    </w:p>
    <w:p w:rsidR="00167004" w:rsidRDefault="00167004" w:rsidP="00167004">
      <w:pPr>
        <w:pStyle w:val="T"/>
        <w:pBdr>
          <w:top w:val="single" w:sz="4" w:space="1" w:color="auto"/>
          <w:left w:val="single" w:sz="4" w:space="4" w:color="auto"/>
          <w:bottom w:val="single" w:sz="4" w:space="1" w:color="auto"/>
          <w:right w:val="single" w:sz="4" w:space="4" w:color="auto"/>
        </w:pBdr>
        <w:ind w:left="720"/>
        <w:rPr>
          <w:w w:val="100"/>
        </w:rPr>
      </w:pPr>
      <w:r w:rsidRPr="00167004">
        <w:rPr>
          <w:w w:val="100"/>
        </w:rPr>
        <w:t>A multi-band capable device that uses OCT to move from State 2 to either State 3 or State 4 shall not</w:t>
      </w:r>
      <w:r>
        <w:rPr>
          <w:w w:val="100"/>
        </w:rPr>
        <w:t xml:space="preserve"> </w:t>
      </w:r>
      <w:r w:rsidRPr="00167004">
        <w:rPr>
          <w:w w:val="100"/>
        </w:rPr>
        <w:t xml:space="preserve">transmit frames before the transmitting STA becomes on-the-air enabled (see </w:t>
      </w:r>
      <w:r w:rsidRPr="00E10BD5">
        <w:rPr>
          <w:color w:val="FF0000"/>
          <w:w w:val="100"/>
          <w:sz w:val="24"/>
        </w:rPr>
        <w:t>10.32.4</w:t>
      </w:r>
      <w:r w:rsidRPr="00167004">
        <w:rPr>
          <w:w w:val="100"/>
        </w:rPr>
        <w:t>).</w:t>
      </w:r>
    </w:p>
    <w:p w:rsidR="00167004" w:rsidRDefault="00167004" w:rsidP="00174313">
      <w:pPr>
        <w:pStyle w:val="T"/>
        <w:ind w:left="720"/>
        <w:rPr>
          <w:w w:val="100"/>
        </w:rPr>
      </w:pPr>
      <w:r>
        <w:rPr>
          <w:w w:val="100"/>
        </w:rPr>
        <w:t>From submission:</w:t>
      </w:r>
    </w:p>
    <w:p w:rsidR="00167004" w:rsidRPr="00167004" w:rsidRDefault="00167004" w:rsidP="00167004">
      <w:pPr>
        <w:pStyle w:val="T"/>
        <w:pBdr>
          <w:top w:val="single" w:sz="4" w:space="1" w:color="auto"/>
          <w:left w:val="single" w:sz="4" w:space="4" w:color="auto"/>
          <w:bottom w:val="single" w:sz="4" w:space="1" w:color="auto"/>
          <w:right w:val="single" w:sz="4" w:space="4" w:color="auto"/>
        </w:pBdr>
        <w:ind w:left="720"/>
        <w:rPr>
          <w:w w:val="100"/>
        </w:rPr>
      </w:pPr>
      <w:r w:rsidRPr="00167004">
        <w:rPr>
          <w:w w:val="100"/>
        </w:rPr>
        <w:t xml:space="preserve">A multi-band capable device that uses OCT to move from State 2 to either State 3 or State 4 shall not transmit frames before the transmitting STA becomes on-the-air enabled (see </w:t>
      </w:r>
      <w:r w:rsidRPr="00E10BD5">
        <w:rPr>
          <w:color w:val="FF0000"/>
          <w:w w:val="100"/>
          <w:sz w:val="24"/>
        </w:rPr>
        <w:t>10.33.4</w:t>
      </w:r>
      <w:r w:rsidRPr="00E10BD5">
        <w:rPr>
          <w:w w:val="100"/>
          <w:sz w:val="24"/>
        </w:rPr>
        <w:t xml:space="preserve"> </w:t>
      </w:r>
      <w:r w:rsidRPr="00167004">
        <w:rPr>
          <w:w w:val="100"/>
        </w:rPr>
        <w:t>(On-channel Tunneling (OCT) operation</w:t>
      </w:r>
      <w:r>
        <w:rPr>
          <w:w w:val="100"/>
        </w:rPr>
        <w:t>.</w:t>
      </w:r>
    </w:p>
    <w:p w:rsidR="00174313" w:rsidRPr="00174313" w:rsidRDefault="00167004" w:rsidP="00174313">
      <w:pPr>
        <w:pStyle w:val="T"/>
        <w:ind w:left="720"/>
        <w:rPr>
          <w:w w:val="100"/>
        </w:rPr>
      </w:pPr>
      <w:r>
        <w:rPr>
          <w:w w:val="100"/>
        </w:rPr>
        <w:t>Differing cross references (no change markings to show the change was intentional),</w:t>
      </w:r>
      <w:r w:rsidR="00174313" w:rsidRPr="00174313">
        <w:rPr>
          <w:w w:val="100"/>
        </w:rPr>
        <w:t xml:space="preserve">  assume 10.32.4 is correct.</w:t>
      </w:r>
    </w:p>
    <w:p w:rsidR="00427AE7" w:rsidRDefault="00427AE7" w:rsidP="00174313">
      <w:pPr>
        <w:pStyle w:val="T"/>
        <w:rPr>
          <w:w w:val="100"/>
        </w:rPr>
      </w:pPr>
    </w:p>
    <w:p w:rsidR="00CA09B2" w:rsidRDefault="00CA09B2" w:rsidP="00174313"/>
    <w:p w:rsidR="00CA09B2" w:rsidRDefault="00CA09B2"/>
    <w:p w:rsidR="00CA09B2" w:rsidRDefault="00CA09B2"/>
    <w:p w:rsidR="00CA09B2" w:rsidRDefault="00CA09B2"/>
    <w:p w:rsidR="00CA09B2" w:rsidRDefault="00CA09B2"/>
    <w:p w:rsidR="00CA09B2" w:rsidRDefault="00CA09B2"/>
    <w:p w:rsidR="00CA09B2" w:rsidRDefault="00CA09B2"/>
    <w:p w:rsidR="00CA09B2" w:rsidRDefault="00E10BD5">
      <w:r>
        <w:t xml:space="preserve"> </w:t>
      </w:r>
    </w:p>
    <w:sectPr w:rsidR="00CA09B2" w:rsidSect="00A96F22">
      <w:headerReference w:type="default" r:id="rId8"/>
      <w:footerReference w:type="default" r:id="rId9"/>
      <w:pgSz w:w="12240" w:h="15840" w:code="1"/>
      <w:pgMar w:top="1080" w:right="1080" w:bottom="1080" w:left="1080" w:header="432" w:footer="432" w:gutter="72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Lee" w:date="2013-07-17T14:36:00Z" w:initials="L">
    <w:p w:rsidR="00EC0ACC" w:rsidRDefault="00EC0ACC">
      <w:pPr>
        <w:pStyle w:val="CommentText"/>
      </w:pPr>
      <w:r>
        <w:rPr>
          <w:rStyle w:val="CommentReference"/>
        </w:rPr>
        <w:annotationRef/>
      </w:r>
      <w:r>
        <w:t xml:space="preserve"> The comment refers to this clause</w:t>
      </w:r>
    </w:p>
  </w:comment>
  <w:comment w:id="1" w:author="Lee" w:date="2013-07-17T14:38:00Z" w:initials="L">
    <w:p w:rsidR="00EC0ACC" w:rsidRDefault="00EC0ACC">
      <w:pPr>
        <w:pStyle w:val="CommentText"/>
      </w:pPr>
      <w:r>
        <w:rPr>
          <w:rStyle w:val="CommentReference"/>
        </w:rPr>
        <w:annotationRef/>
      </w:r>
      <w:r>
        <w:t>The submission refers to this clause</w:t>
      </w:r>
    </w:p>
  </w:comment>
  <w:comment w:id="2" w:author="Lee" w:date="2013-07-17T16:23:00Z" w:initials="L">
    <w:p w:rsidR="00EC0ACC" w:rsidRDefault="00EC0ACC">
      <w:pPr>
        <w:pStyle w:val="CommentText"/>
      </w:pPr>
      <w:r>
        <w:rPr>
          <w:rStyle w:val="CommentReference"/>
        </w:rPr>
        <w:annotationRef/>
      </w:r>
      <w:r>
        <w:t>Search</w:t>
      </w:r>
      <w:r w:rsidR="009A6A29">
        <w:t>ed</w:t>
      </w:r>
      <w:r>
        <w:t xml:space="preserve"> for this text, does not exist in D0.5, 11mc, 11af, or 11ad</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003" w:rsidRDefault="00745003">
      <w:r>
        <w:separator/>
      </w:r>
    </w:p>
  </w:endnote>
  <w:endnote w:type="continuationSeparator" w:id="0">
    <w:p w:rsidR="00745003" w:rsidRDefault="007450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A96F22">
    <w:pPr>
      <w:pStyle w:val="Footer"/>
      <w:tabs>
        <w:tab w:val="clear" w:pos="6480"/>
        <w:tab w:val="center" w:pos="4680"/>
        <w:tab w:val="right" w:pos="9360"/>
      </w:tabs>
    </w:pPr>
    <w:fldSimple w:instr=" SUBJECT  \* MERGEFORMAT ">
      <w:r w:rsidR="00390B54">
        <w:t>Submission</w:t>
      </w:r>
    </w:fldSimple>
    <w:r w:rsidR="0029020B">
      <w:tab/>
      <w:t xml:space="preserve">page </w:t>
    </w:r>
    <w:fldSimple w:instr="page ">
      <w:r w:rsidR="00E10BD5">
        <w:rPr>
          <w:noProof/>
        </w:rPr>
        <w:t>6</w:t>
      </w:r>
    </w:fldSimple>
    <w:r w:rsidR="0029020B">
      <w:tab/>
    </w:r>
    <w:r w:rsidR="00390B54">
      <w:t>Lee Armstrong, Armstrong Consulting, Inc.</w:t>
    </w:r>
  </w:p>
  <w:p w:rsidR="0029020B" w:rsidRDefault="0029020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003" w:rsidRDefault="00745003">
      <w:r>
        <w:separator/>
      </w:r>
    </w:p>
  </w:footnote>
  <w:footnote w:type="continuationSeparator" w:id="0">
    <w:p w:rsidR="00745003" w:rsidRDefault="007450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390B54">
    <w:pPr>
      <w:pStyle w:val="Header"/>
      <w:tabs>
        <w:tab w:val="clear" w:pos="6480"/>
        <w:tab w:val="center" w:pos="4680"/>
        <w:tab w:val="right" w:pos="9360"/>
      </w:tabs>
    </w:pPr>
    <w:r>
      <w:t>July 2013</w:t>
    </w:r>
    <w:r w:rsidR="0029020B">
      <w:tab/>
    </w:r>
    <w:r w:rsidR="0029020B">
      <w:tab/>
    </w:r>
    <w:fldSimple w:instr=" TITLE  \* MERGEFORMAT ">
      <w:r>
        <w:t>doc.: IEEE 802.11-13/</w:t>
      </w:r>
      <w:r w:rsidR="00F0054C">
        <w:t>0903</w:t>
      </w:r>
      <w:r>
        <w:t>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03E46A2"/>
    <w:lvl w:ilvl="0">
      <w:numFmt w:val="bullet"/>
      <w:lvlText w:val="*"/>
      <w:lvlJc w:val="left"/>
      <w:pPr>
        <w:ind w:left="0" w:firstLine="0"/>
      </w:pPr>
    </w:lvl>
  </w:abstractNum>
  <w:num w:numId="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
    <w:abstractNumId w:val="0"/>
    <w:lvlOverride w:ilvl="0">
      <w:lvl w:ilvl="0">
        <w:start w:val="1"/>
        <w:numFmt w:val="bullet"/>
        <w:lvlText w:val="10.3.3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i) "/>
        <w:legacy w:legacy="1" w:legacySpace="0" w:legacyIndent="0"/>
        <w:lvlJc w:val="left"/>
        <w:pPr>
          <w:ind w:left="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ii) "/>
        <w:legacy w:legacy="1" w:legacySpace="0" w:legacyIndent="0"/>
        <w:lvlJc w:val="left"/>
        <w:pPr>
          <w:ind w:left="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iv) "/>
        <w:legacy w:legacy="1" w:legacySpace="0" w:legacyIndent="0"/>
        <w:lvlJc w:val="left"/>
        <w:pPr>
          <w:ind w:left="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v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intFractionalCharacterWidth/>
  <w:mirrorMargins/>
  <w:hideSpellingErrors/>
  <w:proofState w:spelling="clean"/>
  <w:attachedTemplate r:id="rId1"/>
  <w:stylePaneFormatFilter w:val="3F01"/>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6"/>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4313"/>
    <w:rsid w:val="00004A7F"/>
    <w:rsid w:val="000929F7"/>
    <w:rsid w:val="000E598E"/>
    <w:rsid w:val="00167004"/>
    <w:rsid w:val="00174313"/>
    <w:rsid w:val="001D723B"/>
    <w:rsid w:val="002214F8"/>
    <w:rsid w:val="0029020B"/>
    <w:rsid w:val="002B5BF5"/>
    <w:rsid w:val="002D44BE"/>
    <w:rsid w:val="00390B54"/>
    <w:rsid w:val="00427AE7"/>
    <w:rsid w:val="00442037"/>
    <w:rsid w:val="004542E1"/>
    <w:rsid w:val="004B064B"/>
    <w:rsid w:val="004E44E7"/>
    <w:rsid w:val="004F336C"/>
    <w:rsid w:val="00565BEB"/>
    <w:rsid w:val="0062440B"/>
    <w:rsid w:val="006C0727"/>
    <w:rsid w:val="006E145F"/>
    <w:rsid w:val="00745003"/>
    <w:rsid w:val="00770572"/>
    <w:rsid w:val="007E5ACF"/>
    <w:rsid w:val="00897B77"/>
    <w:rsid w:val="008C08F3"/>
    <w:rsid w:val="009A6A29"/>
    <w:rsid w:val="009F2FBC"/>
    <w:rsid w:val="00A54B6E"/>
    <w:rsid w:val="00A96F22"/>
    <w:rsid w:val="00AA427C"/>
    <w:rsid w:val="00BB05CD"/>
    <w:rsid w:val="00BD091B"/>
    <w:rsid w:val="00BE68C2"/>
    <w:rsid w:val="00CA09B2"/>
    <w:rsid w:val="00D34773"/>
    <w:rsid w:val="00D54F62"/>
    <w:rsid w:val="00DC5A7B"/>
    <w:rsid w:val="00E10BD5"/>
    <w:rsid w:val="00EB7B49"/>
    <w:rsid w:val="00EC0ACC"/>
    <w:rsid w:val="00F005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6F22"/>
    <w:rPr>
      <w:sz w:val="22"/>
      <w:lang w:val="en-GB"/>
    </w:rPr>
  </w:style>
  <w:style w:type="paragraph" w:styleId="Heading1">
    <w:name w:val="heading 1"/>
    <w:basedOn w:val="Normal"/>
    <w:next w:val="Normal"/>
    <w:qFormat/>
    <w:rsid w:val="00A96F22"/>
    <w:pPr>
      <w:keepNext/>
      <w:keepLines/>
      <w:spacing w:before="320"/>
      <w:outlineLvl w:val="0"/>
    </w:pPr>
    <w:rPr>
      <w:rFonts w:ascii="Arial" w:hAnsi="Arial"/>
      <w:b/>
      <w:sz w:val="32"/>
      <w:u w:val="single"/>
    </w:rPr>
  </w:style>
  <w:style w:type="paragraph" w:styleId="Heading2">
    <w:name w:val="heading 2"/>
    <w:basedOn w:val="Normal"/>
    <w:next w:val="Normal"/>
    <w:qFormat/>
    <w:rsid w:val="00A96F22"/>
    <w:pPr>
      <w:keepNext/>
      <w:keepLines/>
      <w:spacing w:before="280"/>
      <w:outlineLvl w:val="1"/>
    </w:pPr>
    <w:rPr>
      <w:rFonts w:ascii="Arial" w:hAnsi="Arial"/>
      <w:b/>
      <w:sz w:val="28"/>
      <w:u w:val="single"/>
    </w:rPr>
  </w:style>
  <w:style w:type="paragraph" w:styleId="Heading3">
    <w:name w:val="heading 3"/>
    <w:basedOn w:val="Normal"/>
    <w:next w:val="Normal"/>
    <w:qFormat/>
    <w:rsid w:val="00A96F22"/>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96F22"/>
    <w:pPr>
      <w:pBdr>
        <w:top w:val="single" w:sz="6" w:space="1" w:color="auto"/>
      </w:pBdr>
      <w:tabs>
        <w:tab w:val="center" w:pos="6480"/>
        <w:tab w:val="right" w:pos="12960"/>
      </w:tabs>
    </w:pPr>
    <w:rPr>
      <w:sz w:val="24"/>
    </w:rPr>
  </w:style>
  <w:style w:type="paragraph" w:styleId="Header">
    <w:name w:val="header"/>
    <w:basedOn w:val="Normal"/>
    <w:rsid w:val="00A96F22"/>
    <w:pPr>
      <w:pBdr>
        <w:bottom w:val="single" w:sz="6" w:space="2" w:color="auto"/>
      </w:pBdr>
      <w:tabs>
        <w:tab w:val="center" w:pos="6480"/>
        <w:tab w:val="right" w:pos="12960"/>
      </w:tabs>
    </w:pPr>
    <w:rPr>
      <w:b/>
      <w:sz w:val="28"/>
    </w:rPr>
  </w:style>
  <w:style w:type="paragraph" w:customStyle="1" w:styleId="T1">
    <w:name w:val="T1"/>
    <w:basedOn w:val="Normal"/>
    <w:rsid w:val="00A96F22"/>
    <w:pPr>
      <w:jc w:val="center"/>
    </w:pPr>
    <w:rPr>
      <w:b/>
      <w:sz w:val="28"/>
    </w:rPr>
  </w:style>
  <w:style w:type="paragraph" w:customStyle="1" w:styleId="T2">
    <w:name w:val="T2"/>
    <w:basedOn w:val="T1"/>
    <w:rsid w:val="00A96F22"/>
    <w:pPr>
      <w:spacing w:after="240"/>
      <w:ind w:left="720" w:right="720"/>
    </w:pPr>
  </w:style>
  <w:style w:type="paragraph" w:customStyle="1" w:styleId="T3">
    <w:name w:val="T3"/>
    <w:basedOn w:val="T1"/>
    <w:rsid w:val="00A96F22"/>
    <w:pPr>
      <w:pBdr>
        <w:bottom w:val="single" w:sz="6" w:space="1" w:color="auto"/>
      </w:pBdr>
      <w:tabs>
        <w:tab w:val="center" w:pos="4680"/>
      </w:tabs>
      <w:spacing w:after="240"/>
      <w:jc w:val="left"/>
    </w:pPr>
    <w:rPr>
      <w:b w:val="0"/>
      <w:sz w:val="24"/>
    </w:rPr>
  </w:style>
  <w:style w:type="paragraph" w:styleId="BodyTextIndent">
    <w:name w:val="Body Text Indent"/>
    <w:basedOn w:val="Normal"/>
    <w:rsid w:val="00A96F22"/>
    <w:pPr>
      <w:ind w:left="720" w:hanging="720"/>
    </w:pPr>
  </w:style>
  <w:style w:type="character" w:styleId="Hyperlink">
    <w:name w:val="Hyperlink"/>
    <w:rsid w:val="00A96F22"/>
    <w:rPr>
      <w:color w:val="0000FF"/>
      <w:u w:val="single"/>
    </w:rPr>
  </w:style>
  <w:style w:type="paragraph" w:customStyle="1" w:styleId="T">
    <w:name w:val="T"/>
    <w:aliases w:val="Text"/>
    <w:uiPriority w:val="99"/>
    <w:rsid w:val="0017431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1"/>
      <w:lang w:eastAsia="en-GB"/>
    </w:rPr>
  </w:style>
  <w:style w:type="table" w:styleId="TableGrid">
    <w:name w:val="Table Grid"/>
    <w:basedOn w:val="TableNormal"/>
    <w:rsid w:val="00D347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EC0ACC"/>
    <w:rPr>
      <w:sz w:val="16"/>
      <w:szCs w:val="16"/>
    </w:rPr>
  </w:style>
  <w:style w:type="paragraph" w:styleId="CommentText">
    <w:name w:val="annotation text"/>
    <w:basedOn w:val="Normal"/>
    <w:link w:val="CommentTextChar"/>
    <w:rsid w:val="00EC0ACC"/>
    <w:rPr>
      <w:sz w:val="20"/>
    </w:rPr>
  </w:style>
  <w:style w:type="character" w:customStyle="1" w:styleId="CommentTextChar">
    <w:name w:val="Comment Text Char"/>
    <w:basedOn w:val="DefaultParagraphFont"/>
    <w:link w:val="CommentText"/>
    <w:rsid w:val="00EC0ACC"/>
    <w:rPr>
      <w:lang w:val="en-GB"/>
    </w:rPr>
  </w:style>
  <w:style w:type="paragraph" w:styleId="CommentSubject">
    <w:name w:val="annotation subject"/>
    <w:basedOn w:val="CommentText"/>
    <w:next w:val="CommentText"/>
    <w:link w:val="CommentSubjectChar"/>
    <w:rsid w:val="00EC0ACC"/>
    <w:rPr>
      <w:b/>
      <w:bCs/>
    </w:rPr>
  </w:style>
  <w:style w:type="character" w:customStyle="1" w:styleId="CommentSubjectChar">
    <w:name w:val="Comment Subject Char"/>
    <w:basedOn w:val="CommentTextChar"/>
    <w:link w:val="CommentSubject"/>
    <w:rsid w:val="00EC0ACC"/>
    <w:rPr>
      <w:b/>
      <w:bCs/>
    </w:rPr>
  </w:style>
  <w:style w:type="paragraph" w:styleId="Revision">
    <w:name w:val="Revision"/>
    <w:hidden/>
    <w:uiPriority w:val="99"/>
    <w:semiHidden/>
    <w:rsid w:val="00EC0ACC"/>
    <w:rPr>
      <w:sz w:val="22"/>
      <w:lang w:val="en-GB"/>
    </w:rPr>
  </w:style>
  <w:style w:type="paragraph" w:styleId="BalloonText">
    <w:name w:val="Balloon Text"/>
    <w:basedOn w:val="Normal"/>
    <w:link w:val="BalloonTextChar"/>
    <w:rsid w:val="00EC0ACC"/>
    <w:rPr>
      <w:rFonts w:ascii="Tahoma" w:hAnsi="Tahoma" w:cs="Tahoma"/>
      <w:sz w:val="16"/>
      <w:szCs w:val="16"/>
    </w:rPr>
  </w:style>
  <w:style w:type="character" w:customStyle="1" w:styleId="BalloonTextChar">
    <w:name w:val="Balloon Text Char"/>
    <w:basedOn w:val="DefaultParagraphFont"/>
    <w:link w:val="BalloonText"/>
    <w:rsid w:val="00EC0ACC"/>
    <w:rPr>
      <w:rFonts w:ascii="Tahoma" w:hAnsi="Tahoma" w:cs="Tahoma"/>
      <w:sz w:val="16"/>
      <w:szCs w:val="16"/>
      <w:lang w:val="en-GB"/>
    </w:rPr>
  </w:style>
  <w:style w:type="paragraph" w:customStyle="1" w:styleId="HeadingRunIn">
    <w:name w:val="HeadingRunIn"/>
    <w:next w:val="Normal"/>
    <w:rsid w:val="00A54B6E"/>
    <w:pPr>
      <w:keepNext/>
      <w:autoSpaceDE w:val="0"/>
      <w:autoSpaceDN w:val="0"/>
      <w:adjustRightInd w:val="0"/>
      <w:spacing w:before="120" w:line="280" w:lineRule="atLeast"/>
    </w:pPr>
    <w:rPr>
      <w:b/>
      <w:bCs/>
      <w:color w:val="000000"/>
      <w:w w:val="0"/>
      <w:sz w:val="24"/>
      <w:szCs w:val="24"/>
    </w:rPr>
  </w:style>
  <w:style w:type="paragraph" w:customStyle="1" w:styleId="DL">
    <w:name w:val="DL"/>
    <w:aliases w:val="DashedList2"/>
    <w:uiPriority w:val="99"/>
    <w:rsid w:val="007E5AC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H3">
    <w:name w:val="H3"/>
    <w:aliases w:val="1.1.1"/>
    <w:next w:val="T"/>
    <w:uiPriority w:val="99"/>
    <w:rsid w:val="007E5A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character" w:customStyle="1" w:styleId="editorinsertion">
    <w:name w:val="editor_insertion"/>
    <w:uiPriority w:val="99"/>
    <w:rsid w:val="007E5ACF"/>
    <w:rPr>
      <w:rFonts w:ascii="Times New Roman" w:hAnsi="Times New Roman" w:cs="Times New Roman" w:hint="default"/>
      <w:color w:val="000000"/>
      <w:spacing w:val="0"/>
      <w:w w:val="100"/>
      <w:sz w:val="20"/>
      <w:szCs w:val="20"/>
      <w:u w:val="thick"/>
      <w:vertAlign w:val="baseline"/>
      <w:lang w:val="en-US"/>
    </w:rPr>
  </w:style>
  <w:style w:type="paragraph" w:customStyle="1" w:styleId="L1">
    <w:name w:val="L1"/>
    <w:aliases w:val="LetteredList1"/>
    <w:next w:val="Normal"/>
    <w:uiPriority w:val="99"/>
    <w:rsid w:val="007E5ACF"/>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l1">
    <w:name w:val="Ll1"/>
    <w:aliases w:val="NumberedList21"/>
    <w:uiPriority w:val="99"/>
    <w:rsid w:val="007E5ACF"/>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Lll">
    <w:name w:val="Lll"/>
    <w:aliases w:val="NumberedList3"/>
    <w:uiPriority w:val="99"/>
    <w:rsid w:val="007E5ACF"/>
    <w:pPr>
      <w:tabs>
        <w:tab w:val="left" w:pos="1440"/>
      </w:tabs>
      <w:suppressAutoHyphens/>
      <w:autoSpaceDE w:val="0"/>
      <w:autoSpaceDN w:val="0"/>
      <w:adjustRightInd w:val="0"/>
      <w:spacing w:before="60" w:after="60" w:line="240" w:lineRule="atLeast"/>
      <w:ind w:left="1440" w:hanging="400"/>
      <w:jc w:val="both"/>
    </w:pPr>
    <w:rPr>
      <w:color w:val="000000"/>
      <w:w w:val="0"/>
      <w:lang w:eastAsia="zh-CN"/>
    </w:rPr>
  </w:style>
  <w:style w:type="paragraph" w:customStyle="1" w:styleId="Lll1">
    <w:name w:val="Lll1"/>
    <w:aliases w:val="NumberedList31"/>
    <w:uiPriority w:val="99"/>
    <w:rsid w:val="007E5ACF"/>
    <w:pPr>
      <w:tabs>
        <w:tab w:val="left" w:pos="1440"/>
      </w:tabs>
      <w:suppressAutoHyphens/>
      <w:autoSpaceDE w:val="0"/>
      <w:autoSpaceDN w:val="0"/>
      <w:adjustRightInd w:val="0"/>
      <w:spacing w:before="60" w:after="60" w:line="240" w:lineRule="atLeast"/>
      <w:ind w:left="1440" w:hanging="400"/>
      <w:jc w:val="both"/>
    </w:pPr>
    <w:rPr>
      <w:color w:val="000000"/>
      <w:w w:val="0"/>
      <w:lang w:eastAsia="zh-CN"/>
    </w:rPr>
  </w:style>
  <w:style w:type="paragraph" w:customStyle="1" w:styleId="Ll">
    <w:name w:val="Ll"/>
    <w:aliases w:val="NumberedList2"/>
    <w:uiPriority w:val="99"/>
    <w:rsid w:val="004542E1"/>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s>
</file>

<file path=word/webSettings.xml><?xml version="1.0" encoding="utf-8"?>
<w:webSettings xmlns:r="http://schemas.openxmlformats.org/officeDocument/2006/relationships" xmlns:w="http://schemas.openxmlformats.org/wordprocessingml/2006/main">
  <w:divs>
    <w:div w:id="1794061259">
      <w:bodyDiv w:val="1"/>
      <w:marLeft w:val="0"/>
      <w:marRight w:val="0"/>
      <w:marTop w:val="0"/>
      <w:marBottom w:val="0"/>
      <w:divBdr>
        <w:top w:val="none" w:sz="0" w:space="0" w:color="auto"/>
        <w:left w:val="none" w:sz="0" w:space="0" w:color="auto"/>
        <w:bottom w:val="none" w:sz="0" w:space="0" w:color="auto"/>
        <w:right w:val="none" w:sz="0" w:space="0" w:color="auto"/>
      </w:divBdr>
      <w:divsChild>
        <w:div w:id="2087457322">
          <w:marLeft w:val="0"/>
          <w:marRight w:val="0"/>
          <w:marTop w:val="0"/>
          <w:marBottom w:val="0"/>
          <w:divBdr>
            <w:top w:val="none" w:sz="0" w:space="0" w:color="auto"/>
            <w:left w:val="none" w:sz="0" w:space="0" w:color="auto"/>
            <w:bottom w:val="none" w:sz="0" w:space="0" w:color="auto"/>
            <w:right w:val="none" w:sz="0" w:space="0" w:color="auto"/>
          </w:divBdr>
          <w:divsChild>
            <w:div w:id="1098212516">
              <w:marLeft w:val="0"/>
              <w:marRight w:val="0"/>
              <w:marTop w:val="0"/>
              <w:marBottom w:val="0"/>
              <w:divBdr>
                <w:top w:val="none" w:sz="0" w:space="0" w:color="auto"/>
                <w:left w:val="none" w:sz="0" w:space="0" w:color="auto"/>
                <w:bottom w:val="none" w:sz="0" w:space="0" w:color="auto"/>
                <w:right w:val="none" w:sz="0" w:space="0" w:color="auto"/>
              </w:divBdr>
            </w:div>
            <w:div w:id="89399094">
              <w:marLeft w:val="0"/>
              <w:marRight w:val="0"/>
              <w:marTop w:val="0"/>
              <w:marBottom w:val="0"/>
              <w:divBdr>
                <w:top w:val="none" w:sz="0" w:space="0" w:color="auto"/>
                <w:left w:val="none" w:sz="0" w:space="0" w:color="auto"/>
                <w:bottom w:val="none" w:sz="0" w:space="0" w:color="auto"/>
                <w:right w:val="none" w:sz="0" w:space="0" w:color="auto"/>
              </w:divBdr>
            </w:div>
            <w:div w:id="1514875827">
              <w:marLeft w:val="0"/>
              <w:marRight w:val="0"/>
              <w:marTop w:val="0"/>
              <w:marBottom w:val="0"/>
              <w:divBdr>
                <w:top w:val="none" w:sz="0" w:space="0" w:color="auto"/>
                <w:left w:val="none" w:sz="0" w:space="0" w:color="auto"/>
                <w:bottom w:val="none" w:sz="0" w:space="0" w:color="auto"/>
                <w:right w:val="none" w:sz="0" w:space="0" w:color="auto"/>
              </w:divBdr>
            </w:div>
            <w:div w:id="386879361">
              <w:marLeft w:val="0"/>
              <w:marRight w:val="0"/>
              <w:marTop w:val="0"/>
              <w:marBottom w:val="0"/>
              <w:divBdr>
                <w:top w:val="none" w:sz="0" w:space="0" w:color="auto"/>
                <w:left w:val="none" w:sz="0" w:space="0" w:color="auto"/>
                <w:bottom w:val="none" w:sz="0" w:space="0" w:color="auto"/>
                <w:right w:val="none" w:sz="0" w:space="0" w:color="auto"/>
              </w:divBdr>
            </w:div>
            <w:div w:id="36047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e\Documents\Clients\80211\80211WG\2013%20Documents\July\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153</TotalTime>
  <Pages>6</Pages>
  <Words>1011</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6766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Lee</dc:creator>
  <cp:keywords>Month Year</cp:keywords>
  <dc:description>John Doe, Some Company</dc:description>
  <cp:lastModifiedBy>Lee</cp:lastModifiedBy>
  <cp:revision>15</cp:revision>
  <cp:lastPrinted>1601-01-01T00:00:00Z</cp:lastPrinted>
  <dcterms:created xsi:type="dcterms:W3CDTF">2013-07-17T12:58:00Z</dcterms:created>
  <dcterms:modified xsi:type="dcterms:W3CDTF">2013-07-17T15:51:00Z</dcterms:modified>
</cp:coreProperties>
</file>