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715"/>
        <w:gridCol w:w="1647"/>
      </w:tblGrid>
      <w:tr w:rsidR="00CA09B2">
        <w:trPr>
          <w:trHeight w:val="485"/>
          <w:jc w:val="center"/>
        </w:trPr>
        <w:tc>
          <w:tcPr>
            <w:tcW w:w="9576" w:type="dxa"/>
            <w:gridSpan w:val="5"/>
            <w:vAlign w:val="center"/>
          </w:tcPr>
          <w:p w:rsidR="00CA09B2" w:rsidRDefault="00E04B6F">
            <w:pPr>
              <w:pStyle w:val="T2"/>
            </w:pPr>
            <w:r>
              <w:t>Combined Text for Active Scanning</w:t>
            </w:r>
          </w:p>
        </w:tc>
      </w:tr>
      <w:tr w:rsidR="00CA09B2">
        <w:trPr>
          <w:trHeight w:val="359"/>
          <w:jc w:val="center"/>
        </w:trPr>
        <w:tc>
          <w:tcPr>
            <w:tcW w:w="9576" w:type="dxa"/>
            <w:gridSpan w:val="5"/>
            <w:vAlign w:val="center"/>
          </w:tcPr>
          <w:p w:rsidR="00CA09B2" w:rsidRDefault="00CA09B2" w:rsidP="00E04B6F">
            <w:pPr>
              <w:pStyle w:val="T2"/>
              <w:ind w:left="0"/>
              <w:rPr>
                <w:sz w:val="20"/>
              </w:rPr>
            </w:pPr>
            <w:r>
              <w:rPr>
                <w:sz w:val="20"/>
              </w:rPr>
              <w:t>Date:</w:t>
            </w:r>
            <w:r>
              <w:rPr>
                <w:b w:val="0"/>
                <w:sz w:val="20"/>
              </w:rPr>
              <w:t xml:space="preserve">  </w:t>
            </w:r>
            <w:r w:rsidR="00E04B6F">
              <w:rPr>
                <w:b w:val="0"/>
                <w:sz w:val="20"/>
              </w:rPr>
              <w:t>201</w:t>
            </w:r>
            <w:r w:rsidR="00211FAB">
              <w:rPr>
                <w:b w:val="0"/>
                <w:sz w:val="20"/>
              </w:rPr>
              <w:t>3-01</w:t>
            </w:r>
            <w:r>
              <w:rPr>
                <w:b w:val="0"/>
                <w:sz w:val="20"/>
              </w:rPr>
              <w:t>-</w:t>
            </w:r>
            <w:r w:rsidR="00211FAB">
              <w:rPr>
                <w:b w:val="0"/>
                <w:sz w:val="20"/>
              </w:rPr>
              <w:t>0</w:t>
            </w:r>
            <w:r w:rsidR="00B94428">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35860">
        <w:trPr>
          <w:trHeight w:val="201"/>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04B6F" w:rsidTr="00F364D7">
        <w:trPr>
          <w:jc w:val="center"/>
        </w:trPr>
        <w:tc>
          <w:tcPr>
            <w:tcW w:w="1526" w:type="dxa"/>
            <w:vAlign w:val="center"/>
          </w:tcPr>
          <w:p w:rsidR="00E04B6F" w:rsidRPr="00FA17E3" w:rsidRDefault="00E04B6F" w:rsidP="00BC1A00">
            <w:pPr>
              <w:pStyle w:val="T2"/>
              <w:spacing w:after="0"/>
              <w:ind w:left="0" w:right="0"/>
              <w:rPr>
                <w:b w:val="0"/>
                <w:sz w:val="20"/>
                <w:lang w:val="fi-FI"/>
              </w:rPr>
            </w:pPr>
            <w:r w:rsidRPr="00FA17E3">
              <w:rPr>
                <w:b w:val="0"/>
                <w:sz w:val="20"/>
                <w:lang w:val="fi-FI"/>
              </w:rPr>
              <w:t>Jarkko Kneckt</w:t>
            </w:r>
          </w:p>
        </w:tc>
        <w:tc>
          <w:tcPr>
            <w:tcW w:w="1874" w:type="dxa"/>
            <w:vAlign w:val="center"/>
          </w:tcPr>
          <w:p w:rsidR="00E04B6F" w:rsidRPr="00FA17E3" w:rsidRDefault="00E04B6F" w:rsidP="008611B3">
            <w:pPr>
              <w:pStyle w:val="T2"/>
              <w:spacing w:after="0"/>
              <w:ind w:left="0" w:right="0"/>
              <w:rPr>
                <w:b w:val="0"/>
                <w:sz w:val="20"/>
                <w:lang w:val="fi-FI"/>
              </w:rPr>
            </w:pPr>
            <w:r>
              <w:rPr>
                <w:b w:val="0"/>
                <w:sz w:val="20"/>
                <w:lang w:val="fi-FI"/>
              </w:rPr>
              <w:t>Nokia Corporation</w:t>
            </w:r>
          </w:p>
        </w:tc>
        <w:tc>
          <w:tcPr>
            <w:tcW w:w="2814" w:type="dxa"/>
            <w:vAlign w:val="center"/>
          </w:tcPr>
          <w:p w:rsidR="00E04B6F" w:rsidRPr="00FA17E3" w:rsidRDefault="00E04B6F" w:rsidP="008611B3">
            <w:pPr>
              <w:pStyle w:val="T2"/>
              <w:spacing w:after="0"/>
              <w:ind w:left="0" w:right="0"/>
              <w:rPr>
                <w:b w:val="0"/>
                <w:sz w:val="20"/>
                <w:lang w:val="fi-FI"/>
              </w:rPr>
            </w:pPr>
            <w:r>
              <w:rPr>
                <w:b w:val="0"/>
                <w:sz w:val="20"/>
                <w:lang w:val="fi-FI"/>
              </w:rPr>
              <w:t>Otaniementie 19, 02150 Espoo Finland</w:t>
            </w:r>
          </w:p>
        </w:tc>
        <w:tc>
          <w:tcPr>
            <w:tcW w:w="1715" w:type="dxa"/>
            <w:vAlign w:val="center"/>
          </w:tcPr>
          <w:p w:rsidR="00E04B6F" w:rsidRPr="00FA17E3" w:rsidRDefault="00E04B6F" w:rsidP="008611B3">
            <w:pPr>
              <w:pStyle w:val="T2"/>
              <w:spacing w:after="0"/>
              <w:ind w:left="0" w:right="0"/>
              <w:rPr>
                <w:b w:val="0"/>
                <w:sz w:val="20"/>
                <w:lang w:val="fi-FI"/>
              </w:rPr>
            </w:pPr>
            <w:r>
              <w:rPr>
                <w:b w:val="0"/>
                <w:sz w:val="20"/>
                <w:lang w:val="fi-FI"/>
              </w:rPr>
              <w:t>+358504821550</w:t>
            </w:r>
          </w:p>
        </w:tc>
        <w:tc>
          <w:tcPr>
            <w:tcW w:w="1647" w:type="dxa"/>
            <w:vAlign w:val="center"/>
          </w:tcPr>
          <w:p w:rsidR="00E04B6F" w:rsidRPr="00FA17E3" w:rsidRDefault="00E04B6F" w:rsidP="008611B3">
            <w:pPr>
              <w:pStyle w:val="T2"/>
              <w:spacing w:after="0"/>
              <w:ind w:left="0" w:right="0"/>
              <w:rPr>
                <w:b w:val="0"/>
                <w:sz w:val="16"/>
                <w:lang w:val="fi-FI"/>
              </w:rPr>
            </w:pPr>
            <w:r>
              <w:rPr>
                <w:b w:val="0"/>
                <w:sz w:val="16"/>
                <w:lang w:val="fi-FI"/>
              </w:rPr>
              <w:t>Jarkko.Kneckt@Nokia.com</w:t>
            </w:r>
          </w:p>
        </w:tc>
      </w:tr>
      <w:tr w:rsidR="00E04B6F" w:rsidTr="00F364D7">
        <w:trPr>
          <w:jc w:val="center"/>
        </w:trPr>
        <w:tc>
          <w:tcPr>
            <w:tcW w:w="1526" w:type="dxa"/>
            <w:vAlign w:val="center"/>
          </w:tcPr>
          <w:p w:rsidR="00E04B6F" w:rsidRDefault="00E04B6F" w:rsidP="008611B3">
            <w:pPr>
              <w:pStyle w:val="T2"/>
              <w:spacing w:after="0"/>
              <w:ind w:left="0" w:right="0"/>
              <w:rPr>
                <w:b w:val="0"/>
                <w:sz w:val="20"/>
              </w:rPr>
            </w:pPr>
          </w:p>
        </w:tc>
        <w:tc>
          <w:tcPr>
            <w:tcW w:w="1874" w:type="dxa"/>
            <w:vAlign w:val="center"/>
          </w:tcPr>
          <w:p w:rsidR="00E04B6F" w:rsidRDefault="00E04B6F" w:rsidP="008611B3">
            <w:pPr>
              <w:pStyle w:val="T2"/>
              <w:spacing w:after="0"/>
              <w:ind w:left="0" w:right="0"/>
              <w:rPr>
                <w:b w:val="0"/>
                <w:sz w:val="20"/>
              </w:rPr>
            </w:pPr>
          </w:p>
        </w:tc>
        <w:tc>
          <w:tcPr>
            <w:tcW w:w="2814" w:type="dxa"/>
            <w:vAlign w:val="center"/>
          </w:tcPr>
          <w:p w:rsidR="00E04B6F" w:rsidRDefault="00E04B6F" w:rsidP="008611B3">
            <w:pPr>
              <w:pStyle w:val="T2"/>
              <w:spacing w:after="0"/>
              <w:ind w:left="0" w:right="0"/>
              <w:rPr>
                <w:b w:val="0"/>
                <w:sz w:val="20"/>
              </w:rPr>
            </w:pPr>
          </w:p>
        </w:tc>
        <w:tc>
          <w:tcPr>
            <w:tcW w:w="1715" w:type="dxa"/>
            <w:vAlign w:val="center"/>
          </w:tcPr>
          <w:p w:rsidR="00E04B6F" w:rsidRDefault="00E04B6F" w:rsidP="008611B3">
            <w:pPr>
              <w:pStyle w:val="T2"/>
              <w:spacing w:after="0"/>
              <w:ind w:left="0" w:right="0"/>
              <w:rPr>
                <w:b w:val="0"/>
                <w:sz w:val="20"/>
              </w:rPr>
            </w:pPr>
          </w:p>
        </w:tc>
        <w:tc>
          <w:tcPr>
            <w:tcW w:w="1647" w:type="dxa"/>
            <w:vAlign w:val="center"/>
          </w:tcPr>
          <w:p w:rsidR="00E04B6F" w:rsidRDefault="00E04B6F" w:rsidP="008611B3">
            <w:pPr>
              <w:pStyle w:val="T2"/>
              <w:spacing w:after="0"/>
              <w:ind w:left="0" w:right="0"/>
              <w:rPr>
                <w:b w:val="0"/>
                <w:sz w:val="16"/>
              </w:rPr>
            </w:pPr>
          </w:p>
        </w:tc>
      </w:tr>
      <w:tr w:rsidR="00E04B6F" w:rsidTr="00F364D7">
        <w:trPr>
          <w:jc w:val="center"/>
        </w:trPr>
        <w:tc>
          <w:tcPr>
            <w:tcW w:w="1526" w:type="dxa"/>
            <w:vAlign w:val="center"/>
          </w:tcPr>
          <w:p w:rsidR="00E04B6F" w:rsidRDefault="00E04B6F" w:rsidP="008611B3">
            <w:pPr>
              <w:rPr>
                <w:sz w:val="20"/>
              </w:rPr>
            </w:pPr>
          </w:p>
        </w:tc>
        <w:tc>
          <w:tcPr>
            <w:tcW w:w="1874" w:type="dxa"/>
            <w:vAlign w:val="center"/>
          </w:tcPr>
          <w:p w:rsidR="00E04B6F" w:rsidRDefault="00E04B6F" w:rsidP="008611B3">
            <w:pPr>
              <w:pStyle w:val="T2"/>
              <w:spacing w:after="0"/>
              <w:ind w:left="0" w:right="0"/>
              <w:rPr>
                <w:b w:val="0"/>
                <w:sz w:val="20"/>
              </w:rPr>
            </w:pPr>
          </w:p>
        </w:tc>
        <w:tc>
          <w:tcPr>
            <w:tcW w:w="2814" w:type="dxa"/>
            <w:vAlign w:val="center"/>
          </w:tcPr>
          <w:p w:rsidR="00E04B6F" w:rsidRPr="00735FC6" w:rsidRDefault="00E04B6F" w:rsidP="008611B3">
            <w:pPr>
              <w:pStyle w:val="T2"/>
              <w:spacing w:after="0"/>
              <w:ind w:left="0" w:right="0"/>
              <w:rPr>
                <w:b w:val="0"/>
                <w:sz w:val="20"/>
                <w:lang w:val="en-US"/>
              </w:rPr>
            </w:pPr>
          </w:p>
        </w:tc>
        <w:tc>
          <w:tcPr>
            <w:tcW w:w="1715" w:type="dxa"/>
            <w:vAlign w:val="center"/>
          </w:tcPr>
          <w:p w:rsidR="00E04B6F" w:rsidRPr="00735FC6" w:rsidRDefault="00E04B6F" w:rsidP="008611B3">
            <w:pPr>
              <w:pStyle w:val="T2"/>
              <w:spacing w:after="0"/>
              <w:ind w:left="0" w:right="0"/>
              <w:rPr>
                <w:b w:val="0"/>
                <w:sz w:val="16"/>
              </w:rPr>
            </w:pPr>
          </w:p>
        </w:tc>
        <w:tc>
          <w:tcPr>
            <w:tcW w:w="1647" w:type="dxa"/>
            <w:vAlign w:val="center"/>
          </w:tcPr>
          <w:p w:rsidR="00E04B6F" w:rsidRPr="00735FC6" w:rsidRDefault="00E04B6F" w:rsidP="008611B3">
            <w:pPr>
              <w:pStyle w:val="T2"/>
              <w:spacing w:after="0"/>
              <w:ind w:left="0" w:right="0"/>
              <w:jc w:val="left"/>
              <w:rPr>
                <w:b w:val="0"/>
                <w:sz w:val="16"/>
              </w:rPr>
            </w:pPr>
          </w:p>
        </w:tc>
      </w:tr>
      <w:tr w:rsidR="0069450A" w:rsidTr="00F364D7">
        <w:trPr>
          <w:jc w:val="center"/>
        </w:trPr>
        <w:tc>
          <w:tcPr>
            <w:tcW w:w="1526" w:type="dxa"/>
            <w:vAlign w:val="center"/>
          </w:tcPr>
          <w:p w:rsidR="0069450A" w:rsidRDefault="0069450A" w:rsidP="008611B3">
            <w:pPr>
              <w:pStyle w:val="T2"/>
              <w:spacing w:after="0"/>
              <w:ind w:left="0" w:right="0"/>
              <w:rPr>
                <w:b w:val="0"/>
                <w:sz w:val="20"/>
                <w:lang w:val="fi-FI"/>
              </w:rPr>
            </w:pPr>
          </w:p>
        </w:tc>
        <w:tc>
          <w:tcPr>
            <w:tcW w:w="1874" w:type="dxa"/>
            <w:vAlign w:val="center"/>
          </w:tcPr>
          <w:p w:rsidR="0069450A" w:rsidRDefault="0069450A" w:rsidP="008611B3">
            <w:pPr>
              <w:pStyle w:val="T2"/>
              <w:spacing w:after="0"/>
              <w:ind w:left="0" w:right="0"/>
              <w:jc w:val="left"/>
              <w:rPr>
                <w:b w:val="0"/>
                <w:sz w:val="20"/>
              </w:rPr>
            </w:pPr>
          </w:p>
        </w:tc>
        <w:tc>
          <w:tcPr>
            <w:tcW w:w="2814" w:type="dxa"/>
            <w:vAlign w:val="center"/>
          </w:tcPr>
          <w:p w:rsidR="0069450A" w:rsidRDefault="0069450A" w:rsidP="008611B3">
            <w:pPr>
              <w:pStyle w:val="T2"/>
              <w:spacing w:after="0"/>
              <w:ind w:left="0" w:right="0"/>
              <w:jc w:val="left"/>
              <w:rPr>
                <w:b w:val="0"/>
                <w:sz w:val="20"/>
              </w:rPr>
            </w:pPr>
          </w:p>
        </w:tc>
        <w:tc>
          <w:tcPr>
            <w:tcW w:w="1715" w:type="dxa"/>
            <w:vAlign w:val="center"/>
          </w:tcPr>
          <w:p w:rsidR="0069450A" w:rsidRDefault="0069450A" w:rsidP="008611B3">
            <w:pPr>
              <w:pStyle w:val="T2"/>
              <w:spacing w:after="0"/>
              <w:ind w:left="0" w:right="0"/>
              <w:jc w:val="left"/>
              <w:rPr>
                <w:b w:val="0"/>
                <w:sz w:val="20"/>
              </w:rPr>
            </w:pPr>
          </w:p>
        </w:tc>
        <w:tc>
          <w:tcPr>
            <w:tcW w:w="1647" w:type="dxa"/>
            <w:vAlign w:val="center"/>
          </w:tcPr>
          <w:p w:rsidR="0069450A" w:rsidRDefault="0069450A" w:rsidP="008611B3">
            <w:pPr>
              <w:pStyle w:val="T2"/>
              <w:spacing w:after="0"/>
              <w:ind w:left="0" w:right="0"/>
              <w:rPr>
                <w:b w:val="0"/>
                <w:sz w:val="16"/>
              </w:rPr>
            </w:pPr>
          </w:p>
        </w:tc>
      </w:tr>
      <w:tr w:rsidR="00F364D7" w:rsidTr="00F364D7">
        <w:trPr>
          <w:jc w:val="center"/>
        </w:trPr>
        <w:tc>
          <w:tcPr>
            <w:tcW w:w="1526" w:type="dxa"/>
            <w:vAlign w:val="center"/>
          </w:tcPr>
          <w:p w:rsidR="00F364D7" w:rsidRPr="0017148E" w:rsidRDefault="00F364D7" w:rsidP="00F364D7">
            <w:pPr>
              <w:pStyle w:val="T2"/>
              <w:spacing w:after="0"/>
              <w:ind w:left="0" w:right="0"/>
              <w:rPr>
                <w:b w:val="0"/>
                <w:sz w:val="20"/>
                <w:lang w:val="en-US"/>
              </w:rPr>
            </w:pPr>
          </w:p>
        </w:tc>
        <w:tc>
          <w:tcPr>
            <w:tcW w:w="1874" w:type="dxa"/>
            <w:vAlign w:val="center"/>
          </w:tcPr>
          <w:p w:rsidR="00F364D7" w:rsidRPr="00F364D7" w:rsidRDefault="00F364D7" w:rsidP="00F364D7">
            <w:pPr>
              <w:pStyle w:val="T2"/>
              <w:spacing w:after="0"/>
              <w:ind w:left="0" w:right="0"/>
              <w:rPr>
                <w:b w:val="0"/>
                <w:sz w:val="20"/>
                <w:lang w:val="fi-FI"/>
              </w:rPr>
            </w:pPr>
          </w:p>
        </w:tc>
        <w:tc>
          <w:tcPr>
            <w:tcW w:w="2814" w:type="dxa"/>
            <w:vAlign w:val="center"/>
          </w:tcPr>
          <w:p w:rsidR="00F364D7" w:rsidRPr="0017148E" w:rsidRDefault="00F364D7" w:rsidP="00F364D7">
            <w:pPr>
              <w:pStyle w:val="T2"/>
              <w:spacing w:after="0"/>
              <w:ind w:left="0" w:right="0"/>
              <w:rPr>
                <w:b w:val="0"/>
                <w:sz w:val="20"/>
                <w:lang w:val="en-US"/>
              </w:rPr>
            </w:pPr>
          </w:p>
        </w:tc>
        <w:tc>
          <w:tcPr>
            <w:tcW w:w="1715" w:type="dxa"/>
            <w:vAlign w:val="center"/>
          </w:tcPr>
          <w:p w:rsidR="00F364D7" w:rsidRPr="00F364D7" w:rsidRDefault="00F364D7" w:rsidP="00F364D7">
            <w:pPr>
              <w:pStyle w:val="T2"/>
              <w:spacing w:after="0"/>
              <w:ind w:left="0" w:right="0"/>
              <w:rPr>
                <w:b w:val="0"/>
                <w:sz w:val="20"/>
                <w:lang w:val="fi-FI"/>
              </w:rPr>
            </w:pPr>
          </w:p>
        </w:tc>
        <w:tc>
          <w:tcPr>
            <w:tcW w:w="1647" w:type="dxa"/>
            <w:vAlign w:val="center"/>
          </w:tcPr>
          <w:p w:rsidR="00F364D7" w:rsidRPr="00D5147F" w:rsidRDefault="00F364D7" w:rsidP="00F364D7">
            <w:pPr>
              <w:pStyle w:val="T2"/>
              <w:spacing w:after="0"/>
              <w:ind w:left="0" w:right="0"/>
              <w:rPr>
                <w:b w:val="0"/>
                <w:sz w:val="16"/>
              </w:rPr>
            </w:pPr>
          </w:p>
        </w:tc>
      </w:tr>
    </w:tbl>
    <w:p w:rsidR="00CA09B2" w:rsidRDefault="00665F9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64444EC" wp14:editId="2414DC97">
                <wp:simplePos x="0" y="0"/>
                <wp:positionH relativeFrom="column">
                  <wp:posOffset>-59267</wp:posOffset>
                </wp:positionH>
                <wp:positionV relativeFrom="paragraph">
                  <wp:posOffset>200448</wp:posOffset>
                </wp:positionV>
                <wp:extent cx="5943600" cy="4792134"/>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2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1B3" w:rsidRDefault="008611B3">
                            <w:pPr>
                              <w:pStyle w:val="T1"/>
                              <w:spacing w:after="120"/>
                            </w:pPr>
                            <w:r>
                              <w:t>Abstract</w:t>
                            </w:r>
                          </w:p>
                          <w:p w:rsidR="008611B3" w:rsidRDefault="008611B3" w:rsidP="00235860">
                            <w:pPr>
                              <w:jc w:val="both"/>
                            </w:pPr>
                            <w:r>
                              <w:t>The submission provides normative text for active scanning clause 10.1.4.3 as a response to the active scanning related comments. In current 802.11ai D0.2 a lot of comments were given for the poor instructions to the editor and modifications that are done to the active scanning by other groups, like 802.11ad.</w:t>
                            </w:r>
                          </w:p>
                          <w:p w:rsidR="008611B3" w:rsidRDefault="008611B3" w:rsidP="00235860">
                            <w:pPr>
                              <w:jc w:val="both"/>
                            </w:pPr>
                          </w:p>
                          <w:p w:rsidR="008F69AA" w:rsidRDefault="008F69AA" w:rsidP="00235860">
                            <w:pPr>
                              <w:jc w:val="both"/>
                            </w:pPr>
                          </w:p>
                          <w:p w:rsidR="008611B3" w:rsidRDefault="008611B3" w:rsidP="00235860">
                            <w:pPr>
                              <w:jc w:val="both"/>
                            </w:pPr>
                            <w:r>
                              <w:t xml:space="preserve">The submission combines the active scanning clauses of the 802.11ad and 802.11ai standards to the normative text. </w:t>
                            </w:r>
                            <w:r w:rsidR="008F69AA">
                              <w:t xml:space="preserve"> </w:t>
                            </w:r>
                            <w:r w:rsidR="00FD1353">
                              <w:t>The additions from 802.11ad are implemented to clauses 10.1.4.3.2</w:t>
                            </w:r>
                            <w:r w:rsidR="003065B6">
                              <w:t>, 10.1.4.3.4</w:t>
                            </w:r>
                            <w:r w:rsidR="00FD1353">
                              <w:t xml:space="preserve"> and </w:t>
                            </w:r>
                            <w:r w:rsidR="003065B6">
                              <w:t>10.1.4.3.6</w:t>
                            </w:r>
                            <w:r w:rsidR="00B94428">
                              <w:t xml:space="preserve">. </w:t>
                            </w:r>
                            <w:r w:rsidR="003065B6">
                              <w:t>The clause 10.1.4.3.4 is copied from the 802.11ad standard and only its title is renumbered</w:t>
                            </w:r>
                            <w:r w:rsidR="00FD1353">
                              <w:t xml:space="preserve">. In this version of the submission, the changes due to 802.11ad are shown with track changes. </w:t>
                            </w:r>
                          </w:p>
                          <w:p w:rsidR="008F69AA" w:rsidRDefault="008F69AA" w:rsidP="00235860">
                            <w:pPr>
                              <w:jc w:val="both"/>
                            </w:pPr>
                          </w:p>
                          <w:p w:rsidR="008611B3" w:rsidRDefault="00FD1353" w:rsidP="00235860">
                            <w:pPr>
                              <w:jc w:val="both"/>
                            </w:pPr>
                            <w:r>
                              <w:t>Otherwise, t</w:t>
                            </w:r>
                            <w:r w:rsidR="008611B3">
                              <w:t xml:space="preserve">he submission uses the default notation </w:t>
                            </w:r>
                            <w:r w:rsidR="00305933">
                              <w:t xml:space="preserve">of </w:t>
                            </w:r>
                            <w:r w:rsidR="008611B3">
                              <w:t xml:space="preserve">the 802.11 amendments.  </w:t>
                            </w:r>
                          </w:p>
                          <w:p w:rsidR="008F69AA" w:rsidRDefault="008F69AA" w:rsidP="008F69AA">
                            <w:pPr>
                              <w:jc w:val="both"/>
                            </w:pPr>
                            <w:r>
                              <w:t xml:space="preserve">To clean up the instructions to the editor, the submission deletes the content of the 10.1.4.3.2 and </w:t>
                            </w:r>
                          </w:p>
                          <w:p w:rsidR="008F69AA" w:rsidRDefault="008F69AA" w:rsidP="008F69AA">
                            <w:pPr>
                              <w:jc w:val="both"/>
                            </w:pPr>
                            <w:r>
                              <w:t xml:space="preserve">10.1.4.3.3. In the 802.11ai D0.2 it is shown to the group that essentially the same content is written to the new subclauses. </w:t>
                            </w:r>
                          </w:p>
                          <w:p w:rsidR="008F69AA" w:rsidRDefault="008F69AA" w:rsidP="00235860">
                            <w:pPr>
                              <w:jc w:val="both"/>
                            </w:pPr>
                          </w:p>
                          <w:p w:rsidR="000E66D0" w:rsidRDefault="000E66D0" w:rsidP="00235860">
                            <w:pPr>
                              <w:jc w:val="both"/>
                            </w:pPr>
                            <w:r>
                              <w:t>The submission contains only editorial changes.</w:t>
                            </w:r>
                          </w:p>
                          <w:p w:rsidR="000E66D0" w:rsidRDefault="000E66D0" w:rsidP="00235860">
                            <w:pPr>
                              <w:jc w:val="both"/>
                            </w:pPr>
                          </w:p>
                          <w:p w:rsidR="00305933" w:rsidRDefault="00305933" w:rsidP="00235860">
                            <w:pPr>
                              <w:jc w:val="both"/>
                            </w:pPr>
                            <w:r>
                              <w:t>References:</w:t>
                            </w:r>
                          </w:p>
                          <w:p w:rsidR="00305933" w:rsidRDefault="00305933" w:rsidP="00305933">
                            <w:pPr>
                              <w:jc w:val="both"/>
                            </w:pPr>
                            <w:r>
                              <w:t>802.11ai D0.2</w:t>
                            </w:r>
                          </w:p>
                          <w:p w:rsidR="00305933" w:rsidRDefault="00305933" w:rsidP="00235860">
                            <w:pPr>
                              <w:jc w:val="both"/>
                            </w:pPr>
                            <w:r>
                              <w:t>802.11ad D 9.0</w:t>
                            </w:r>
                          </w:p>
                          <w:p w:rsidR="00305933" w:rsidRDefault="00305933" w:rsidP="00235860">
                            <w:pPr>
                              <w:jc w:val="both"/>
                            </w:pPr>
                            <w:r>
                              <w:t>802.11</w:t>
                            </w:r>
                            <w:r w:rsidR="002B79E0">
                              <w:t>-2012</w:t>
                            </w:r>
                          </w:p>
                          <w:p w:rsidR="008611B3" w:rsidRDefault="008611B3" w:rsidP="0009489C">
                            <w:pPr>
                              <w:jc w:val="both"/>
                            </w:pPr>
                          </w:p>
                          <w:p w:rsidR="008611B3" w:rsidRPr="0009489C" w:rsidRDefault="008611B3" w:rsidP="0009489C">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15.8pt;width:468pt;height:37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" o:allowincell="f" stroked="f">
                <v:textbox>
                  <w:txbxContent>
                    <w:p w:rsidR="008611B3" w:rsidRDefault="008611B3">
                      <w:pPr>
                        <w:pStyle w:val="T1"/>
                        <w:spacing w:after="120"/>
                      </w:pPr>
                      <w:r>
                        <w:t>Abstract</w:t>
                      </w:r>
                    </w:p>
                    <w:p w:rsidR="008611B3" w:rsidRDefault="008611B3" w:rsidP="00235860">
                      <w:pPr>
                        <w:jc w:val="both"/>
                      </w:pPr>
                      <w:r>
                        <w:t>The submission provides normative text for active scanning clause 10.1.4.3 as a response to the active scanning related comments. In current 802.11ai D0.2 a lot of comments were given for the poor instructions to the editor and modifications that are done to the active scanning by other groups, like 802.11ad.</w:t>
                      </w:r>
                    </w:p>
                    <w:p w:rsidR="008611B3" w:rsidRDefault="008611B3" w:rsidP="00235860">
                      <w:pPr>
                        <w:jc w:val="both"/>
                      </w:pPr>
                    </w:p>
                    <w:p w:rsidR="008F69AA" w:rsidRDefault="008F69AA" w:rsidP="00235860">
                      <w:pPr>
                        <w:jc w:val="both"/>
                      </w:pPr>
                    </w:p>
                    <w:p w:rsidR="008611B3" w:rsidRDefault="008611B3" w:rsidP="00235860">
                      <w:pPr>
                        <w:jc w:val="both"/>
                      </w:pPr>
                      <w:r>
                        <w:t xml:space="preserve">The submission combines the active scanning clauses of the 802.11ad and 802.11ai standards to the normative text. </w:t>
                      </w:r>
                      <w:r w:rsidR="008F69AA">
                        <w:t xml:space="preserve"> </w:t>
                      </w:r>
                      <w:r w:rsidR="00FD1353">
                        <w:t>The additions from 802.11ad are implemented to clauses 10.1.4.3.2</w:t>
                      </w:r>
                      <w:r w:rsidR="003065B6">
                        <w:t>, 10.1.4.3.4</w:t>
                      </w:r>
                      <w:r w:rsidR="00FD1353">
                        <w:t xml:space="preserve"> and </w:t>
                      </w:r>
                      <w:r w:rsidR="003065B6">
                        <w:t>10.1.4.3.6</w:t>
                      </w:r>
                      <w:r w:rsidR="00B94428">
                        <w:t xml:space="preserve">. </w:t>
                      </w:r>
                      <w:r w:rsidR="003065B6">
                        <w:t>The clause 10.1.4.3.4 is copied from the 802.11ad standard and only its title is renumbered</w:t>
                      </w:r>
                      <w:r w:rsidR="00FD1353">
                        <w:t xml:space="preserve">. In this version of the submission, the changes due to 802.11ad are shown with track changes. </w:t>
                      </w:r>
                    </w:p>
                    <w:p w:rsidR="008F69AA" w:rsidRDefault="008F69AA" w:rsidP="00235860">
                      <w:pPr>
                        <w:jc w:val="both"/>
                      </w:pPr>
                    </w:p>
                    <w:p w:rsidR="008611B3" w:rsidRDefault="00FD1353" w:rsidP="00235860">
                      <w:pPr>
                        <w:jc w:val="both"/>
                      </w:pPr>
                      <w:r>
                        <w:t>Otherwise, t</w:t>
                      </w:r>
                      <w:r w:rsidR="008611B3">
                        <w:t xml:space="preserve">he submission uses the default notation </w:t>
                      </w:r>
                      <w:r w:rsidR="00305933">
                        <w:t xml:space="preserve">of </w:t>
                      </w:r>
                      <w:r w:rsidR="008611B3">
                        <w:t xml:space="preserve">the 802.11 amendments.  </w:t>
                      </w:r>
                    </w:p>
                    <w:p w:rsidR="008F69AA" w:rsidRDefault="008F69AA" w:rsidP="008F69AA">
                      <w:pPr>
                        <w:jc w:val="both"/>
                      </w:pPr>
                      <w:r>
                        <w:t xml:space="preserve">To clean up the instructions to the editor, the submission deletes the content of the 10.1.4.3.2 and </w:t>
                      </w:r>
                    </w:p>
                    <w:p w:rsidR="008F69AA" w:rsidRDefault="008F69AA" w:rsidP="008F69AA">
                      <w:pPr>
                        <w:jc w:val="both"/>
                      </w:pPr>
                      <w:r>
                        <w:t xml:space="preserve">10.1.4.3.3. In the 802.11ai D0.2 it is shown to the group that essentially the same content is written to the new subclauses. </w:t>
                      </w:r>
                    </w:p>
                    <w:p w:rsidR="008F69AA" w:rsidRDefault="008F69AA" w:rsidP="00235860">
                      <w:pPr>
                        <w:jc w:val="both"/>
                      </w:pPr>
                    </w:p>
                    <w:p w:rsidR="000E66D0" w:rsidRDefault="000E66D0" w:rsidP="00235860">
                      <w:pPr>
                        <w:jc w:val="both"/>
                      </w:pPr>
                      <w:r>
                        <w:t>The submission contains only editorial changes.</w:t>
                      </w:r>
                    </w:p>
                    <w:p w:rsidR="000E66D0" w:rsidRDefault="000E66D0" w:rsidP="00235860">
                      <w:pPr>
                        <w:jc w:val="both"/>
                      </w:pPr>
                    </w:p>
                    <w:p w:rsidR="00305933" w:rsidRDefault="00305933" w:rsidP="00235860">
                      <w:pPr>
                        <w:jc w:val="both"/>
                      </w:pPr>
                      <w:r>
                        <w:t>References:</w:t>
                      </w:r>
                    </w:p>
                    <w:p w:rsidR="00305933" w:rsidRDefault="00305933" w:rsidP="00305933">
                      <w:pPr>
                        <w:jc w:val="both"/>
                      </w:pPr>
                      <w:r>
                        <w:t>802.11ai D0.2</w:t>
                      </w:r>
                    </w:p>
                    <w:p w:rsidR="00305933" w:rsidRDefault="00305933" w:rsidP="00235860">
                      <w:pPr>
                        <w:jc w:val="both"/>
                      </w:pPr>
                      <w:r>
                        <w:t>802.11ad D 9.0</w:t>
                      </w:r>
                    </w:p>
                    <w:p w:rsidR="00305933" w:rsidRDefault="00305933" w:rsidP="00235860">
                      <w:pPr>
                        <w:jc w:val="both"/>
                      </w:pPr>
                      <w:r>
                        <w:t>802.11</w:t>
                      </w:r>
                      <w:r w:rsidR="002B79E0">
                        <w:t>-2012</w:t>
                      </w:r>
                    </w:p>
                    <w:p w:rsidR="008611B3" w:rsidRDefault="008611B3" w:rsidP="0009489C">
                      <w:pPr>
                        <w:jc w:val="both"/>
                      </w:pPr>
                    </w:p>
                    <w:p w:rsidR="008611B3" w:rsidRPr="0009489C" w:rsidRDefault="008611B3" w:rsidP="0009489C">
                      <w:pPr>
                        <w:jc w:val="both"/>
                      </w:pPr>
                      <w:r>
                        <w:t xml:space="preserve"> </w:t>
                      </w:r>
                    </w:p>
                  </w:txbxContent>
                </v:textbox>
              </v:shape>
            </w:pict>
          </mc:Fallback>
        </mc:AlternateContent>
      </w:r>
    </w:p>
    <w:p w:rsidR="003C2055" w:rsidRPr="006E2B0F" w:rsidRDefault="00CA09B2" w:rsidP="003C2055">
      <w:pPr>
        <w:rPr>
          <w:rFonts w:cs="Arial"/>
          <w:b/>
          <w:bCs/>
          <w:color w:val="000000"/>
          <w:sz w:val="24"/>
          <w:szCs w:val="19"/>
          <w:lang w:val="de-DE" w:eastAsia="de-DE"/>
        </w:rPr>
      </w:pPr>
      <w:bookmarkStart w:id="0" w:name="_GoBack"/>
      <w:bookmarkEnd w:id="0"/>
      <w:r>
        <w:br w:type="page"/>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546A41" w:rsidRPr="00FC084C" w:rsidRDefault="006B5935" w:rsidP="006B5935">
      <w:pPr>
        <w:pStyle w:val="T"/>
        <w:rPr>
          <w:rFonts w:ascii="TimesNewRoman,BoldItalic" w:hAnsi="TimesNewRoman,BoldItalic" w:cs="TimesNewRoman,BoldItalic"/>
          <w:bCs/>
          <w:i/>
          <w:iCs/>
          <w:highlight w:val="yellow"/>
        </w:rPr>
      </w:pPr>
      <w:r w:rsidRPr="00FC084C">
        <w:rPr>
          <w:i/>
          <w:highlight w:val="yellow"/>
        </w:rPr>
        <w:t>Instructions to Editor:</w:t>
      </w:r>
      <w:r w:rsidR="00953101" w:rsidRPr="00FC084C">
        <w:rPr>
          <w:i/>
          <w:highlight w:val="yellow"/>
        </w:rPr>
        <w:t xml:space="preserve"> </w:t>
      </w:r>
      <w:r w:rsidR="00546A41" w:rsidRPr="00FC084C">
        <w:rPr>
          <w:rFonts w:ascii="TimesNewRoman,BoldItalic" w:hAnsi="TimesNewRoman,BoldItalic" w:cs="TimesNewRoman,BoldItalic"/>
          <w:bCs/>
          <w:i/>
          <w:iCs/>
          <w:highlight w:val="yellow"/>
        </w:rPr>
        <w:t>Change title of subclause 10.1.4.3.2 (new number) as shown</w:t>
      </w:r>
      <w:r w:rsidR="00FC084C" w:rsidRPr="00FC084C">
        <w:rPr>
          <w:rFonts w:ascii="TimesNewRoman,BoldItalic" w:hAnsi="TimesNewRoman,BoldItalic" w:cs="TimesNewRoman,BoldItalic"/>
          <w:bCs/>
          <w:i/>
          <w:iCs/>
          <w:highlight w:val="yellow"/>
        </w:rPr>
        <w:t>.</w:t>
      </w:r>
    </w:p>
    <w:p w:rsidR="00305933" w:rsidRDefault="00546A41" w:rsidP="006B5935">
      <w:pPr>
        <w:autoSpaceDE w:val="0"/>
        <w:autoSpaceDN w:val="0"/>
        <w:adjustRightInd w:val="0"/>
        <w:rPr>
          <w:rFonts w:ascii="TimesNewRoman,BoldItalic" w:hAnsi="TimesNewRoman,BoldItalic" w:cs="TimesNewRoman,BoldItalic"/>
          <w:bCs/>
          <w:i/>
          <w:iCs/>
          <w:sz w:val="20"/>
          <w:highlight w:val="yellow"/>
          <w:lang w:val="en-US"/>
        </w:rPr>
      </w:pPr>
      <w:r w:rsidRPr="00FC084C">
        <w:rPr>
          <w:rFonts w:ascii="TimesNewRoman,BoldItalic" w:hAnsi="TimesNewRoman,BoldItalic" w:cs="TimesNewRoman,BoldItalic"/>
          <w:bCs/>
          <w:i/>
          <w:iCs/>
          <w:sz w:val="20"/>
          <w:highlight w:val="yellow"/>
          <w:lang w:val="en-US"/>
        </w:rPr>
        <w:t>Change text (</w:t>
      </w:r>
      <w:r w:rsidR="00FC084C" w:rsidRPr="00FC084C">
        <w:rPr>
          <w:rFonts w:ascii="TimesNewRoman,BoldItalic" w:hAnsi="TimesNewRoman,BoldItalic" w:cs="TimesNewRoman,BoldItalic"/>
          <w:bCs/>
          <w:i/>
          <w:iCs/>
          <w:sz w:val="20"/>
          <w:highlight w:val="yellow"/>
          <w:lang w:val="en-US"/>
        </w:rPr>
        <w:t xml:space="preserve">mainly </w:t>
      </w:r>
      <w:r w:rsidRPr="00FC084C">
        <w:rPr>
          <w:rFonts w:ascii="TimesNewRoman,BoldItalic" w:hAnsi="TimesNewRoman,BoldItalic" w:cs="TimesNewRoman,BoldItalic"/>
          <w:bCs/>
          <w:i/>
          <w:iCs/>
          <w:sz w:val="20"/>
          <w:highlight w:val="yellow"/>
          <w:lang w:val="en-US"/>
        </w:rPr>
        <w:t xml:space="preserve">from old </w:t>
      </w:r>
      <w:r w:rsidR="00FC084C" w:rsidRPr="00FC084C">
        <w:rPr>
          <w:rFonts w:ascii="TimesNewRoman,BoldItalic" w:hAnsi="TimesNewRoman,BoldItalic" w:cs="TimesNewRoman,BoldItalic"/>
          <w:bCs/>
          <w:i/>
          <w:iCs/>
          <w:sz w:val="20"/>
          <w:highlight w:val="yellow"/>
          <w:lang w:val="en-US"/>
        </w:rPr>
        <w:t xml:space="preserve">clause </w:t>
      </w:r>
      <w:r w:rsidRPr="00FC084C">
        <w:rPr>
          <w:rFonts w:ascii="TimesNewRoman,BoldItalic" w:hAnsi="TimesNewRoman,BoldItalic" w:cs="TimesNewRoman,BoldItalic"/>
          <w:bCs/>
          <w:i/>
          <w:iCs/>
          <w:sz w:val="20"/>
          <w:highlight w:val="yellow"/>
          <w:lang w:val="en-US"/>
        </w:rPr>
        <w:t>10.1.4.3.3) as shown.</w:t>
      </w:r>
    </w:p>
    <w:p w:rsidR="008611B3" w:rsidRPr="00FC084C" w:rsidRDefault="002B79E0" w:rsidP="006B5935">
      <w:pPr>
        <w:autoSpaceDE w:val="0"/>
        <w:autoSpaceDN w:val="0"/>
        <w:adjustRightInd w:val="0"/>
        <w:rPr>
          <w:rFonts w:ascii="TimesNewRoman,BoldItalic" w:hAnsi="TimesNewRoman,BoldItalic" w:cs="TimesNewRoman,BoldItalic"/>
          <w:bCs/>
          <w:i/>
          <w:iCs/>
          <w:sz w:val="20"/>
          <w:lang w:val="en-US"/>
        </w:rPr>
      </w:pPr>
      <w:r w:rsidRPr="002B79E0">
        <w:rPr>
          <w:rFonts w:ascii="TimesNewRoman,BoldItalic" w:hAnsi="TimesNewRoman,BoldItalic" w:cs="TimesNewRoman,BoldItalic"/>
          <w:bCs/>
          <w:i/>
          <w:iCs/>
          <w:sz w:val="20"/>
          <w:highlight w:val="yellow"/>
          <w:lang w:val="en-US"/>
        </w:rPr>
        <w:t>Delete</w:t>
      </w:r>
      <w:r w:rsidR="00FC084C" w:rsidRPr="002B79E0">
        <w:rPr>
          <w:rFonts w:ascii="TimesNewRoman,BoldItalic" w:hAnsi="TimesNewRoman,BoldItalic" w:cs="TimesNewRoman,BoldItalic"/>
          <w:bCs/>
          <w:i/>
          <w:iCs/>
          <w:sz w:val="20"/>
          <w:highlight w:val="yellow"/>
          <w:lang w:val="en-US"/>
        </w:rPr>
        <w:t xml:space="preserve"> the existing figure 10-3</w:t>
      </w:r>
      <w:r w:rsidRPr="002B79E0">
        <w:rPr>
          <w:rFonts w:ascii="TimesNewRoman,BoldItalic" w:hAnsi="TimesNewRoman,BoldItalic" w:cs="TimesNewRoman,BoldItalic"/>
          <w:bCs/>
          <w:i/>
          <w:iCs/>
          <w:sz w:val="20"/>
          <w:highlight w:val="yellow"/>
          <w:lang w:val="en-US"/>
        </w:rPr>
        <w:t xml:space="preserve">. Add two new figures </w:t>
      </w:r>
      <w:r w:rsidR="00FC084C" w:rsidRPr="002B79E0">
        <w:rPr>
          <w:rFonts w:ascii="TimesNewRoman,BoldItalic" w:hAnsi="TimesNewRoman,BoldItalic" w:cs="TimesNewRoman,BoldItalic"/>
          <w:bCs/>
          <w:i/>
          <w:iCs/>
          <w:sz w:val="20"/>
          <w:highlight w:val="yellow"/>
          <w:lang w:val="en-US"/>
        </w:rPr>
        <w:t xml:space="preserve">and add figure 10.3a from </w:t>
      </w:r>
      <w:r w:rsidR="00305933" w:rsidRPr="002B79E0">
        <w:rPr>
          <w:rFonts w:ascii="TimesNewRoman,BoldItalic" w:hAnsi="TimesNewRoman,BoldItalic" w:cs="TimesNewRoman,BoldItalic"/>
          <w:bCs/>
          <w:i/>
          <w:iCs/>
          <w:sz w:val="20"/>
          <w:highlight w:val="yellow"/>
          <w:lang w:val="en-US"/>
        </w:rPr>
        <w:t xml:space="preserve">the </w:t>
      </w:r>
      <w:r w:rsidR="00FC084C" w:rsidRPr="002B79E0">
        <w:rPr>
          <w:rFonts w:ascii="TimesNewRoman,BoldItalic" w:hAnsi="TimesNewRoman,BoldItalic" w:cs="TimesNewRoman,BoldItalic"/>
          <w:bCs/>
          <w:i/>
          <w:iCs/>
          <w:sz w:val="20"/>
          <w:highlight w:val="yellow"/>
          <w:lang w:val="en-US"/>
        </w:rPr>
        <w:t>802.11ad.</w:t>
      </w:r>
      <w:r w:rsidRPr="002B79E0">
        <w:rPr>
          <w:rFonts w:ascii="TimesNewRoman,BoldItalic" w:hAnsi="TimesNewRoman,BoldItalic" w:cs="TimesNewRoman,BoldItalic"/>
          <w:bCs/>
          <w:i/>
          <w:iCs/>
          <w:sz w:val="20"/>
          <w:highlight w:val="yellow"/>
          <w:lang w:val="en-US"/>
        </w:rPr>
        <w:t xml:space="preserve"> Number the captions of the figure accordingly.</w:t>
      </w:r>
      <w:r>
        <w:rPr>
          <w:rFonts w:ascii="TimesNewRoman,BoldItalic" w:hAnsi="TimesNewRoman,BoldItalic" w:cs="TimesNewRoman,BoldItalic"/>
          <w:bCs/>
          <w:i/>
          <w:iCs/>
          <w:sz w:val="20"/>
          <w:lang w:val="en-US"/>
        </w:rPr>
        <w:t xml:space="preserve">  </w:t>
      </w:r>
    </w:p>
    <w:p w:rsidR="006B5935" w:rsidRPr="0049528B" w:rsidRDefault="006B5935" w:rsidP="006B5935">
      <w:pPr>
        <w:autoSpaceDE w:val="0"/>
        <w:autoSpaceDN w:val="0"/>
        <w:adjustRightInd w:val="0"/>
        <w:rPr>
          <w:color w:val="0070C0"/>
          <w:sz w:val="24"/>
          <w:u w:val="single"/>
        </w:rPr>
      </w:pPr>
      <w:r w:rsidRPr="0049528B">
        <w:rPr>
          <w:color w:val="0070C0"/>
          <w:sz w:val="24"/>
          <w:u w:val="single"/>
        </w:rPr>
        <w:t>Upon receipt of the MLME-SCAN.request primitive with ScanType indicating an active scan, a STA shall use the following procedure:</w:t>
      </w:r>
    </w:p>
    <w:p w:rsidR="006B5935" w:rsidRPr="0049528B" w:rsidRDefault="006B5935" w:rsidP="006B5935">
      <w:pPr>
        <w:autoSpaceDE w:val="0"/>
        <w:autoSpaceDN w:val="0"/>
        <w:adjustRightInd w:val="0"/>
        <w:rPr>
          <w:color w:val="0070C0"/>
          <w:sz w:val="24"/>
          <w:u w:val="single"/>
        </w:rPr>
      </w:pPr>
    </w:p>
    <w:p w:rsidR="006B5935" w:rsidRPr="0049528B" w:rsidRDefault="006B5935" w:rsidP="006B5935">
      <w:pPr>
        <w:autoSpaceDE w:val="0"/>
        <w:autoSpaceDN w:val="0"/>
        <w:adjustRightInd w:val="0"/>
        <w:rPr>
          <w:color w:val="0070C0"/>
          <w:sz w:val="24"/>
          <w:u w:val="single"/>
        </w:rPr>
      </w:pPr>
      <w:r w:rsidRPr="0049528B">
        <w:rPr>
          <w:color w:val="0070C0"/>
          <w:sz w:val="24"/>
          <w:u w:val="single"/>
        </w:rPr>
        <w:t>For each channel to be scanned:</w:t>
      </w:r>
    </w:p>
    <w:p w:rsidR="006B5935" w:rsidRPr="0049528B" w:rsidRDefault="006B5935" w:rsidP="006B5935">
      <w:pPr>
        <w:autoSpaceDE w:val="0"/>
        <w:autoSpaceDN w:val="0"/>
        <w:adjustRightInd w:val="0"/>
        <w:rPr>
          <w:color w:val="0070C0"/>
          <w:sz w:val="24"/>
          <w:u w:val="single"/>
        </w:rPr>
      </w:pPr>
      <w:r w:rsidRPr="0049528B">
        <w:rPr>
          <w:color w:val="0070C0"/>
          <w:sz w:val="24"/>
          <w:u w:val="single"/>
        </w:rPr>
        <w:t>a) Wait until the ProbeDelay time has expired or a PHYRxStart.indication primitive has been received</w:t>
      </w:r>
      <w:r w:rsidR="005D7EE8" w:rsidRPr="0049528B">
        <w:rPr>
          <w:color w:val="0070C0"/>
          <w:sz w:val="24"/>
          <w:u w:val="single"/>
        </w:rPr>
        <w:t>;</w:t>
      </w:r>
    </w:p>
    <w:p w:rsidR="006B5935" w:rsidRPr="0049528B" w:rsidRDefault="006B5935" w:rsidP="006B5935">
      <w:pPr>
        <w:autoSpaceDE w:val="0"/>
        <w:autoSpaceDN w:val="0"/>
        <w:adjustRightInd w:val="0"/>
        <w:rPr>
          <w:color w:val="0070C0"/>
          <w:sz w:val="24"/>
          <w:u w:val="single"/>
        </w:rPr>
      </w:pPr>
    </w:p>
    <w:p w:rsidR="00546A41" w:rsidRPr="00B94428" w:rsidRDefault="006B5935" w:rsidP="00B94428">
      <w:pPr>
        <w:pStyle w:val="Default"/>
        <w:rPr>
          <w:color w:val="0070C0"/>
          <w:szCs w:val="20"/>
          <w:u w:val="single"/>
          <w:lang w:val="en-GB"/>
        </w:rPr>
      </w:pPr>
      <w:r w:rsidRPr="0049528B">
        <w:rPr>
          <w:color w:val="0070C0"/>
          <w:szCs w:val="20"/>
          <w:u w:val="single"/>
          <w:lang w:val="en-GB"/>
        </w:rPr>
        <w:t>b) Perform the Basic Access procedure as defined in 9.3.4.2</w:t>
      </w:r>
      <w:r w:rsidR="00546A41" w:rsidRPr="0049528B">
        <w:rPr>
          <w:color w:val="0070C0"/>
          <w:szCs w:val="20"/>
          <w:u w:val="single"/>
          <w:lang w:val="en-GB"/>
        </w:rPr>
        <w:t xml:space="preserve"> if the STA is a non-DMG STA;</w:t>
      </w:r>
    </w:p>
    <w:p w:rsidR="00546A41" w:rsidRPr="0049528B" w:rsidRDefault="00546A41" w:rsidP="00546A41">
      <w:pPr>
        <w:pStyle w:val="Default"/>
        <w:rPr>
          <w:color w:val="0070C0"/>
          <w:szCs w:val="20"/>
          <w:u w:val="single"/>
          <w:lang w:val="en-GB"/>
        </w:rPr>
      </w:pPr>
    </w:p>
    <w:p w:rsidR="00546A41" w:rsidRPr="0049528B" w:rsidRDefault="00546A41" w:rsidP="00546A41">
      <w:pPr>
        <w:pStyle w:val="Default"/>
        <w:rPr>
          <w:color w:val="0070C0"/>
          <w:szCs w:val="20"/>
          <w:u w:val="single"/>
          <w:lang w:val="en-GB"/>
        </w:rPr>
      </w:pPr>
      <w:r w:rsidRPr="0049528B">
        <w:rPr>
          <w:color w:val="0070C0"/>
          <w:szCs w:val="20"/>
          <w:u w:val="single"/>
          <w:lang w:val="en-GB"/>
        </w:rPr>
        <w:t xml:space="preserve">c) DMG STAs only: </w:t>
      </w:r>
    </w:p>
    <w:p w:rsidR="00BC1A00" w:rsidRDefault="00546A41" w:rsidP="00BC1A00">
      <w:pPr>
        <w:pStyle w:val="Default"/>
        <w:numPr>
          <w:ilvl w:val="0"/>
          <w:numId w:val="13"/>
        </w:numPr>
        <w:spacing w:after="27"/>
        <w:rPr>
          <w:color w:val="0070C0"/>
          <w:szCs w:val="20"/>
          <w:u w:val="single"/>
          <w:lang w:val="en-GB"/>
        </w:rPr>
      </w:pPr>
      <w:r w:rsidRPr="0049528B">
        <w:rPr>
          <w:color w:val="0070C0"/>
          <w:szCs w:val="20"/>
          <w:u w:val="single"/>
          <w:lang w:val="en-GB"/>
        </w:rPr>
        <w:t>Start generation of DMG Beacon frames according to the rules described in 10.1.3.2b DMG Beacon generation before network initialization, if the STA intends to transmit DMG Beacon frames with the Discovery Mode field set to 1.</w:t>
      </w:r>
    </w:p>
    <w:p w:rsidR="00546A41" w:rsidRPr="00BC1A00" w:rsidRDefault="00546A41" w:rsidP="00BC1A00">
      <w:pPr>
        <w:pStyle w:val="Default"/>
        <w:numPr>
          <w:ilvl w:val="0"/>
          <w:numId w:val="13"/>
        </w:numPr>
        <w:spacing w:after="27"/>
        <w:rPr>
          <w:color w:val="0070C0"/>
          <w:szCs w:val="20"/>
          <w:u w:val="single"/>
          <w:lang w:val="en-GB"/>
        </w:rPr>
      </w:pPr>
      <w:r w:rsidRPr="00BC1A00">
        <w:rPr>
          <w:color w:val="0070C0"/>
          <w:szCs w:val="20"/>
          <w:u w:val="single"/>
          <w:lang w:val="en-GB"/>
        </w:rPr>
        <w:t xml:space="preserve">Otherwise, proceed to step (e); </w:t>
      </w:r>
    </w:p>
    <w:p w:rsidR="00546A41" w:rsidRPr="0049528B" w:rsidRDefault="00546A41" w:rsidP="00546A41">
      <w:pPr>
        <w:pStyle w:val="Default"/>
        <w:rPr>
          <w:color w:val="0070C0"/>
          <w:szCs w:val="20"/>
          <w:u w:val="single"/>
          <w:lang w:val="en-GB"/>
        </w:rPr>
      </w:pPr>
    </w:p>
    <w:p w:rsidR="00546A41" w:rsidRPr="0049528B" w:rsidRDefault="00546A41" w:rsidP="00546A41">
      <w:pPr>
        <w:pStyle w:val="Default"/>
        <w:rPr>
          <w:color w:val="0070C0"/>
          <w:szCs w:val="20"/>
          <w:u w:val="single"/>
          <w:lang w:val="en-GB"/>
        </w:rPr>
      </w:pPr>
      <w:r w:rsidRPr="0049528B">
        <w:rPr>
          <w:color w:val="0070C0"/>
          <w:szCs w:val="20"/>
          <w:u w:val="single"/>
          <w:lang w:val="en-GB"/>
        </w:rPr>
        <w:t xml:space="preserve">d) If a DMG Beacon frame is received, perform beamforming training with the peer DMG STA as defined in 9.35.5; </w:t>
      </w:r>
    </w:p>
    <w:p w:rsidR="005D7EE8" w:rsidRPr="0049528B" w:rsidRDefault="005D7EE8" w:rsidP="005D7EE8">
      <w:pPr>
        <w:pStyle w:val="Default"/>
        <w:rPr>
          <w:color w:val="0070C0"/>
          <w:szCs w:val="20"/>
          <w:u w:val="single"/>
          <w:lang w:val="en-GB"/>
        </w:rPr>
      </w:pPr>
    </w:p>
    <w:p w:rsidR="005D7EE8" w:rsidRPr="0049528B" w:rsidRDefault="005D7EE8" w:rsidP="00B94428">
      <w:pPr>
        <w:pStyle w:val="Default"/>
        <w:spacing w:after="28"/>
        <w:rPr>
          <w:color w:val="0070C0"/>
          <w:szCs w:val="20"/>
          <w:u w:val="single"/>
          <w:lang w:val="en-GB"/>
        </w:rPr>
      </w:pPr>
      <w:r w:rsidRPr="0049528B">
        <w:rPr>
          <w:color w:val="0070C0"/>
          <w:szCs w:val="20"/>
          <w:u w:val="single"/>
          <w:lang w:val="en-GB"/>
        </w:rPr>
        <w:t xml:space="preserve">e) Perform the Basic Access procedure as defined in 9.3.4.2 if the STA is a DMG STA;  </w:t>
      </w:r>
    </w:p>
    <w:p w:rsidR="006B5935" w:rsidRPr="00B94428" w:rsidRDefault="006B5935" w:rsidP="006B5935">
      <w:pPr>
        <w:autoSpaceDE w:val="0"/>
        <w:autoSpaceDN w:val="0"/>
        <w:adjustRightInd w:val="0"/>
        <w:rPr>
          <w:color w:val="0070C0"/>
          <w:sz w:val="24"/>
          <w:u w:val="single"/>
        </w:rPr>
      </w:pPr>
    </w:p>
    <w:p w:rsidR="007317AE" w:rsidRDefault="005D7EE8" w:rsidP="00B94428">
      <w:pPr>
        <w:pStyle w:val="Default"/>
        <w:rPr>
          <w:color w:val="0070C0"/>
          <w:szCs w:val="20"/>
          <w:u w:val="single"/>
          <w:lang w:val="en-GB"/>
        </w:rPr>
      </w:pPr>
      <w:r w:rsidRPr="0049528B">
        <w:rPr>
          <w:color w:val="0070C0"/>
          <w:szCs w:val="20"/>
          <w:u w:val="single"/>
          <w:lang w:val="en-GB"/>
        </w:rPr>
        <w:t>f</w:t>
      </w:r>
      <w:r w:rsidR="006B5935" w:rsidRPr="0049528B">
        <w:rPr>
          <w:color w:val="0070C0"/>
          <w:szCs w:val="20"/>
          <w:u w:val="single"/>
          <w:lang w:val="en-GB"/>
        </w:rPr>
        <w:t xml:space="preserve">) </w:t>
      </w:r>
      <w:r w:rsidR="007317AE">
        <w:rPr>
          <w:color w:val="0070C0"/>
          <w:szCs w:val="20"/>
          <w:u w:val="single"/>
          <w:lang w:val="en-GB"/>
        </w:rPr>
        <w:t xml:space="preserve">When </w:t>
      </w:r>
      <w:r w:rsidR="00F437F1">
        <w:rPr>
          <w:color w:val="0070C0"/>
          <w:szCs w:val="20"/>
          <w:u w:val="single"/>
          <w:lang w:val="en-GB"/>
        </w:rPr>
        <w:t>the criteria defined in the 10.1.4.3.3 are met, s</w:t>
      </w:r>
      <w:r w:rsidR="006B5935" w:rsidRPr="0049528B">
        <w:rPr>
          <w:color w:val="0070C0"/>
          <w:szCs w:val="20"/>
          <w:u w:val="single"/>
          <w:lang w:val="en-GB"/>
        </w:rPr>
        <w:t xml:space="preserve">end a probe request to the broadcast </w:t>
      </w:r>
      <w:r w:rsidR="00F437F1">
        <w:rPr>
          <w:color w:val="0070C0"/>
          <w:szCs w:val="20"/>
          <w:u w:val="single"/>
          <w:lang w:val="en-GB"/>
        </w:rPr>
        <w:t xml:space="preserve">or individual </w:t>
      </w:r>
      <w:r w:rsidR="006B5935" w:rsidRPr="0049528B">
        <w:rPr>
          <w:color w:val="0070C0"/>
          <w:szCs w:val="20"/>
          <w:u w:val="single"/>
          <w:lang w:val="en-GB"/>
        </w:rPr>
        <w:t>destination address</w:t>
      </w:r>
      <w:r w:rsidR="007317AE">
        <w:rPr>
          <w:color w:val="0070C0"/>
          <w:szCs w:val="20"/>
          <w:u w:val="single"/>
          <w:lang w:val="en-GB"/>
        </w:rPr>
        <w:t>.</w:t>
      </w:r>
      <w:r w:rsidRPr="0049528B">
        <w:rPr>
          <w:color w:val="0070C0"/>
          <w:szCs w:val="20"/>
          <w:u w:val="single"/>
          <w:lang w:val="en-GB"/>
        </w:rPr>
        <w:t xml:space="preserve"> </w:t>
      </w:r>
      <w:r w:rsidR="007317AE">
        <w:rPr>
          <w:color w:val="0070C0"/>
          <w:szCs w:val="20"/>
          <w:u w:val="single"/>
          <w:lang w:val="en-GB"/>
        </w:rPr>
        <w:t>O</w:t>
      </w:r>
      <w:r w:rsidRPr="0049528B">
        <w:rPr>
          <w:color w:val="0070C0"/>
          <w:szCs w:val="20"/>
          <w:u w:val="single"/>
          <w:lang w:val="en-GB"/>
        </w:rPr>
        <w:t xml:space="preserve">r, in the case of a DMG STA only, </w:t>
      </w:r>
    </w:p>
    <w:p w:rsidR="007317AE" w:rsidRDefault="005D7EE8" w:rsidP="007317AE">
      <w:pPr>
        <w:pStyle w:val="Default"/>
        <w:ind w:left="720"/>
        <w:rPr>
          <w:color w:val="0070C0"/>
          <w:szCs w:val="20"/>
          <w:u w:val="single"/>
          <w:lang w:val="en-GB"/>
        </w:rPr>
      </w:pPr>
      <w:r w:rsidRPr="0049528B">
        <w:rPr>
          <w:color w:val="0070C0"/>
          <w:szCs w:val="20"/>
          <w:u w:val="single"/>
          <w:lang w:val="en-GB"/>
        </w:rPr>
        <w:t xml:space="preserve">a) following the transmission of an SSW-Feedback frame send a Probe Request to the MAC address of the DMG STA addressed by the SSW-Feedback frame </w:t>
      </w:r>
    </w:p>
    <w:p w:rsidR="007317AE" w:rsidRDefault="005D7EE8" w:rsidP="007317AE">
      <w:pPr>
        <w:pStyle w:val="Default"/>
        <w:ind w:left="720"/>
        <w:rPr>
          <w:color w:val="0070C0"/>
          <w:szCs w:val="20"/>
          <w:u w:val="single"/>
          <w:lang w:val="en-GB"/>
        </w:rPr>
      </w:pPr>
      <w:r w:rsidRPr="0049528B">
        <w:rPr>
          <w:color w:val="0070C0"/>
          <w:szCs w:val="20"/>
          <w:u w:val="single"/>
          <w:lang w:val="en-GB"/>
        </w:rPr>
        <w:t>b)</w:t>
      </w:r>
      <w:r w:rsidR="007317AE" w:rsidRPr="007317AE">
        <w:rPr>
          <w:color w:val="0070C0"/>
          <w:szCs w:val="20"/>
          <w:u w:val="single"/>
          <w:lang w:val="en-GB"/>
        </w:rPr>
        <w:t xml:space="preserve"> </w:t>
      </w:r>
      <w:r w:rsidR="007317AE" w:rsidRPr="0049528B">
        <w:rPr>
          <w:color w:val="0070C0"/>
          <w:szCs w:val="20"/>
          <w:u w:val="single"/>
          <w:lang w:val="en-GB"/>
        </w:rPr>
        <w:t>or</w:t>
      </w:r>
      <w:r w:rsidRPr="0049528B">
        <w:rPr>
          <w:color w:val="0070C0"/>
          <w:szCs w:val="20"/>
          <w:u w:val="single"/>
          <w:lang w:val="en-GB"/>
        </w:rPr>
        <w:t xml:space="preserve"> optionally, following the reception of an SSW-Feedback frame send a Probe Request to the MAC address of the DMG STA that transmitted the SSW-Feedback frame</w:t>
      </w:r>
    </w:p>
    <w:p w:rsidR="007317AE" w:rsidRDefault="007317AE" w:rsidP="007317AE">
      <w:pPr>
        <w:pStyle w:val="Default"/>
        <w:ind w:firstLine="720"/>
        <w:rPr>
          <w:color w:val="0070C0"/>
          <w:szCs w:val="20"/>
          <w:u w:val="single"/>
          <w:lang w:val="en-GB"/>
        </w:rPr>
      </w:pPr>
    </w:p>
    <w:p w:rsidR="006B5935" w:rsidRPr="00B94428" w:rsidRDefault="007317AE" w:rsidP="007317AE">
      <w:pPr>
        <w:pStyle w:val="Default"/>
        <w:ind w:firstLine="720"/>
        <w:rPr>
          <w:color w:val="0070C0"/>
          <w:szCs w:val="20"/>
          <w:u w:val="single"/>
          <w:lang w:val="en-GB"/>
        </w:rPr>
      </w:pPr>
      <w:r>
        <w:rPr>
          <w:color w:val="0070C0"/>
          <w:szCs w:val="20"/>
          <w:u w:val="single"/>
          <w:lang w:val="en-GB"/>
        </w:rPr>
        <w:t>I</w:t>
      </w:r>
      <w:r w:rsidR="005D7EE8" w:rsidRPr="0049528B">
        <w:rPr>
          <w:color w:val="0070C0"/>
          <w:szCs w:val="20"/>
          <w:u w:val="single"/>
          <w:lang w:val="en-GB"/>
        </w:rPr>
        <w:t xml:space="preserve">n all these cases the Probe Request is sent </w:t>
      </w:r>
      <w:r w:rsidR="006B5935" w:rsidRPr="0049528B">
        <w:rPr>
          <w:color w:val="0070C0"/>
          <w:szCs w:val="20"/>
          <w:u w:val="single"/>
          <w:lang w:val="en-GB"/>
        </w:rPr>
        <w:t xml:space="preserve">with the SSID and BSSID from the MLME-SCAN.request primitive. </w:t>
      </w:r>
      <w:r w:rsidR="005D7EE8" w:rsidRPr="0049528B">
        <w:rPr>
          <w:color w:val="0070C0"/>
          <w:szCs w:val="20"/>
          <w:u w:val="single"/>
          <w:lang w:val="en-GB"/>
        </w:rPr>
        <w:t xml:space="preserve">When transmitted by a DMG STA, the transmitted Probe Request frame includes the DMG Capabilities element. </w:t>
      </w:r>
      <w:r w:rsidR="006B5935" w:rsidRPr="0049528B">
        <w:rPr>
          <w:color w:val="0070C0"/>
          <w:szCs w:val="20"/>
          <w:u w:val="single"/>
          <w:lang w:val="en-GB"/>
        </w:rPr>
        <w:t>When the SSID List is present in the MLME-SCAN.request primitive, send one or more Probe Request frames, each with an SSID indicated in the SSID List and the BSSID from the MLME-SCAN.request primitive.</w:t>
      </w:r>
    </w:p>
    <w:p w:rsidR="006B5935" w:rsidRPr="0049528B" w:rsidRDefault="006B5935" w:rsidP="006B5935">
      <w:pPr>
        <w:autoSpaceDE w:val="0"/>
        <w:autoSpaceDN w:val="0"/>
        <w:adjustRightInd w:val="0"/>
        <w:rPr>
          <w:color w:val="0070C0"/>
          <w:sz w:val="24"/>
          <w:u w:val="single"/>
        </w:rPr>
      </w:pPr>
    </w:p>
    <w:p w:rsidR="006B5935" w:rsidRPr="0049528B" w:rsidRDefault="005D7EE8" w:rsidP="006B5935">
      <w:pPr>
        <w:autoSpaceDE w:val="0"/>
        <w:autoSpaceDN w:val="0"/>
        <w:adjustRightInd w:val="0"/>
        <w:rPr>
          <w:color w:val="0070C0"/>
          <w:sz w:val="24"/>
          <w:u w:val="single"/>
        </w:rPr>
      </w:pPr>
      <w:r w:rsidRPr="0049528B">
        <w:rPr>
          <w:color w:val="0070C0"/>
          <w:sz w:val="24"/>
          <w:u w:val="single"/>
        </w:rPr>
        <w:t>g</w:t>
      </w:r>
      <w:r w:rsidR="006B5935" w:rsidRPr="0049528B">
        <w:rPr>
          <w:color w:val="0070C0"/>
          <w:sz w:val="24"/>
          <w:u w:val="single"/>
        </w:rPr>
        <w:t>) Set a ProbeTimer to 0 and start the  ProbeTimer.</w:t>
      </w:r>
    </w:p>
    <w:p w:rsidR="006B5935" w:rsidRPr="0049528B" w:rsidRDefault="006B5935" w:rsidP="006B5935">
      <w:pPr>
        <w:autoSpaceDE w:val="0"/>
        <w:autoSpaceDN w:val="0"/>
        <w:adjustRightInd w:val="0"/>
        <w:rPr>
          <w:color w:val="0070C0"/>
          <w:sz w:val="24"/>
          <w:u w:val="single"/>
        </w:rPr>
      </w:pPr>
    </w:p>
    <w:p w:rsidR="008639DF" w:rsidRPr="0049528B" w:rsidRDefault="005D7EE8" w:rsidP="00B94428">
      <w:pPr>
        <w:pStyle w:val="Default"/>
        <w:rPr>
          <w:color w:val="0070C0"/>
          <w:u w:val="single"/>
        </w:rPr>
      </w:pPr>
      <w:r w:rsidRPr="0049528B">
        <w:rPr>
          <w:color w:val="0070C0"/>
          <w:szCs w:val="20"/>
          <w:u w:val="single"/>
          <w:lang w:val="en-GB"/>
        </w:rPr>
        <w:t>h</w:t>
      </w:r>
      <w:r w:rsidR="008639DF" w:rsidRPr="0049528B">
        <w:rPr>
          <w:color w:val="0070C0"/>
          <w:szCs w:val="20"/>
          <w:u w:val="single"/>
          <w:lang w:val="en-GB"/>
        </w:rPr>
        <w:t>) If PHY-CCA.indication (busy) primitive has not been detected before the ProbeTimer reaches MinChannelTime</w:t>
      </w:r>
      <w:r w:rsidR="00F437F1">
        <w:rPr>
          <w:color w:val="0070C0"/>
          <w:szCs w:val="20"/>
          <w:u w:val="single"/>
          <w:lang w:val="en-GB"/>
        </w:rPr>
        <w:t xml:space="preserve"> and the STA is a non-DMG STA</w:t>
      </w:r>
      <w:r w:rsidR="008639DF" w:rsidRPr="0049528B">
        <w:rPr>
          <w:color w:val="0070C0"/>
          <w:szCs w:val="20"/>
          <w:u w:val="single"/>
          <w:lang w:val="en-GB"/>
        </w:rPr>
        <w:t xml:space="preserve">, then </w:t>
      </w:r>
      <w:r w:rsidR="0027100E">
        <w:rPr>
          <w:color w:val="0070C0"/>
          <w:szCs w:val="20"/>
          <w:u w:val="single"/>
          <w:lang w:val="en-GB"/>
        </w:rPr>
        <w:t>go to step i)</w:t>
      </w:r>
      <w:r w:rsidR="008639DF" w:rsidRPr="0049528B">
        <w:rPr>
          <w:color w:val="0070C0"/>
          <w:szCs w:val="20"/>
          <w:u w:val="single"/>
          <w:lang w:val="en-GB"/>
        </w:rPr>
        <w:t>, else when ProbeTimer reaches</w:t>
      </w:r>
      <w:r w:rsidR="00513EDA">
        <w:rPr>
          <w:color w:val="0070C0"/>
          <w:szCs w:val="20"/>
          <w:u w:val="single"/>
          <w:lang w:val="en-GB"/>
        </w:rPr>
        <w:t xml:space="preserve"> </w:t>
      </w:r>
      <w:r w:rsidR="008639DF" w:rsidRPr="0049528B">
        <w:rPr>
          <w:color w:val="0070C0"/>
          <w:szCs w:val="20"/>
          <w:u w:val="single"/>
          <w:lang w:val="en-GB"/>
        </w:rPr>
        <w:t>MaxChannelTime, process all received probe responses. process the received probe responses or Beacon, and when ReportingOption is set to IMMEDIATE and new AP or new information of the AP is detected, issue MLME-SCAN.confirm primitive with the ResultCode equal to INTERMEDIATE_SCAN_RESULT and the BSSDescriptionSet containing information of the AP.</w:t>
      </w:r>
    </w:p>
    <w:p w:rsidR="008639DF" w:rsidRPr="00EF3871" w:rsidRDefault="008639DF" w:rsidP="008639DF">
      <w:pPr>
        <w:autoSpaceDE w:val="0"/>
        <w:autoSpaceDN w:val="0"/>
        <w:adjustRightInd w:val="0"/>
        <w:rPr>
          <w:color w:val="0070C0"/>
          <w:sz w:val="24"/>
          <w:u w:val="single"/>
          <w:lang w:val="en-US"/>
        </w:rPr>
      </w:pPr>
    </w:p>
    <w:p w:rsidR="008639DF" w:rsidRPr="0049528B" w:rsidRDefault="005D7EE8" w:rsidP="008639DF">
      <w:pPr>
        <w:autoSpaceDE w:val="0"/>
        <w:autoSpaceDN w:val="0"/>
        <w:adjustRightInd w:val="0"/>
        <w:rPr>
          <w:color w:val="0070C0"/>
          <w:sz w:val="24"/>
          <w:u w:val="single"/>
        </w:rPr>
      </w:pPr>
      <w:r w:rsidRPr="0049528B">
        <w:rPr>
          <w:color w:val="0070C0"/>
          <w:sz w:val="24"/>
          <w:u w:val="single"/>
        </w:rPr>
        <w:t>i</w:t>
      </w:r>
      <w:r w:rsidR="008639DF" w:rsidRPr="0049528B">
        <w:rPr>
          <w:rFonts w:hint="eastAsia"/>
          <w:color w:val="0070C0"/>
          <w:sz w:val="24"/>
          <w:u w:val="single"/>
        </w:rPr>
        <w:t>)s</w:t>
      </w:r>
      <w:r w:rsidR="008639DF" w:rsidRPr="0049528B">
        <w:rPr>
          <w:color w:val="0070C0"/>
          <w:sz w:val="24"/>
          <w:u w:val="single"/>
        </w:rPr>
        <w:t xml:space="preserve">et NAV to 0 and scan the next channel.If the Reportingoption is set to ChannelSpecific an MLME-SCAN Confirm primitive is issued with all information of all APs that were discovered from the scanned channel. </w:t>
      </w:r>
    </w:p>
    <w:p w:rsidR="008611B3" w:rsidRPr="0049528B" w:rsidRDefault="008611B3" w:rsidP="008639DF">
      <w:pPr>
        <w:autoSpaceDE w:val="0"/>
        <w:autoSpaceDN w:val="0"/>
        <w:adjustRightInd w:val="0"/>
        <w:rPr>
          <w:color w:val="0070C0"/>
          <w:sz w:val="24"/>
          <w:u w:val="single"/>
        </w:rPr>
      </w:pPr>
    </w:p>
    <w:p w:rsidR="008611B3" w:rsidRPr="00B94428" w:rsidRDefault="008639DF" w:rsidP="00B94428">
      <w:pPr>
        <w:autoSpaceDE w:val="0"/>
        <w:autoSpaceDN w:val="0"/>
        <w:adjustRightInd w:val="0"/>
        <w:outlineLvl w:val="0"/>
        <w:rPr>
          <w:color w:val="0070C0"/>
          <w:sz w:val="24"/>
          <w:u w:val="single"/>
        </w:rPr>
      </w:pPr>
      <w:r w:rsidRPr="0049528B">
        <w:rPr>
          <w:color w:val="0070C0"/>
          <w:sz w:val="24"/>
          <w:u w:val="single"/>
        </w:rPr>
        <w:t>See Figures10-ai</w:t>
      </w:r>
      <w:r w:rsidR="008611B3" w:rsidRPr="0049528B">
        <w:rPr>
          <w:color w:val="0070C0"/>
          <w:sz w:val="24"/>
          <w:u w:val="single"/>
        </w:rPr>
        <w:t>8,</w:t>
      </w:r>
      <w:r w:rsidRPr="0049528B">
        <w:rPr>
          <w:color w:val="0070C0"/>
          <w:sz w:val="24"/>
          <w:u w:val="single"/>
        </w:rPr>
        <w:t xml:space="preserve"> and 10-3</w:t>
      </w:r>
      <w:r w:rsidR="008611B3" w:rsidRPr="0049528B">
        <w:rPr>
          <w:color w:val="0070C0"/>
          <w:sz w:val="24"/>
          <w:u w:val="single"/>
        </w:rPr>
        <w:t xml:space="preserve"> for non-DMG STAs.See Figure 10-3a for DMG STAs that generate DMG Beacon frames with the Discovery Mode field set to 1</w:t>
      </w:r>
      <w:r w:rsidR="0049528B" w:rsidRPr="0049528B">
        <w:rPr>
          <w:color w:val="0070C0"/>
          <w:sz w:val="24"/>
          <w:u w:val="single"/>
        </w:rPr>
        <w:t>.</w:t>
      </w:r>
    </w:p>
    <w:p w:rsidR="006B5935" w:rsidRPr="001F4A35" w:rsidRDefault="00B85886" w:rsidP="006B5935">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pt;height:135.6pt" o:ole="">
            <v:imagedata r:id="rId8" o:title=""/>
          </v:shape>
          <o:OLEObject Type="Embed" ProgID="Visio.Drawing.11" ShapeID="_x0000_i1025" DrawAspect="Content" ObjectID="_1419149610" r:id="rId9"/>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w:t>
      </w:r>
      <w:r w:rsidR="00E63ED2">
        <w:rPr>
          <w:rFonts w:ascii="Arial" w:hAnsi="Arial" w:cs="Arial"/>
          <w:b/>
          <w:bCs/>
          <w:color w:val="0070C0"/>
          <w:sz w:val="20"/>
          <w:u w:val="single"/>
          <w:lang w:val="en-US"/>
        </w:rPr>
        <w:t>3c</w:t>
      </w:r>
      <w:r w:rsidRPr="001F4A35">
        <w:rPr>
          <w:rFonts w:ascii="Arial" w:hAnsi="Arial" w:cs="Arial"/>
          <w:b/>
          <w:bCs/>
          <w:color w:val="0070C0"/>
          <w:sz w:val="20"/>
          <w:u w:val="single"/>
          <w:lang w:val="en-US"/>
        </w:rPr>
        <w:t>—Example of active scanning process when Probe Request frame is addressed to individual address.</w:t>
      </w:r>
    </w:p>
    <w:p w:rsidR="006B5935" w:rsidRDefault="006B5935" w:rsidP="006B5935">
      <w:pPr>
        <w:autoSpaceDE w:val="0"/>
        <w:autoSpaceDN w:val="0"/>
        <w:adjustRightInd w:val="0"/>
        <w:rPr>
          <w:rFonts w:ascii="TimesNewRoman" w:hAnsi="TimesNewRoman" w:cs="TimesNewRoman"/>
          <w:sz w:val="20"/>
          <w:lang w:val="en-US"/>
        </w:rPr>
      </w:pPr>
    </w:p>
    <w:p w:rsidR="006B5935" w:rsidRDefault="00B85886" w:rsidP="006B5935">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2.2pt;height:153.6pt" o:ole="">
            <v:imagedata r:id="rId10" o:title=""/>
          </v:shape>
          <o:OLEObject Type="Embed" ProgID="Visio.Drawing.11" ShapeID="_x0000_i1026" DrawAspect="Content" ObjectID="_1419149611" r:id="rId11"/>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w:t>
      </w:r>
      <w:r w:rsidR="00E63ED2">
        <w:rPr>
          <w:rFonts w:ascii="Arial" w:hAnsi="Arial" w:cs="Arial"/>
          <w:b/>
          <w:bCs/>
          <w:color w:val="0070C0"/>
          <w:sz w:val="20"/>
          <w:u w:val="single"/>
          <w:lang w:val="en-US"/>
        </w:rPr>
        <w:t>d</w:t>
      </w:r>
      <w:r w:rsidRPr="001F4A35">
        <w:rPr>
          <w:rFonts w:ascii="Arial" w:hAnsi="Arial" w:cs="Arial"/>
          <w:b/>
          <w:bCs/>
          <w:color w:val="0070C0"/>
          <w:sz w:val="20"/>
          <w:u w:val="single"/>
          <w:lang w:val="en-US"/>
        </w:rPr>
        <w:t>—Example of active scanning process when Probe Request frame is addressed to broadcast address.</w:t>
      </w:r>
    </w:p>
    <w:p w:rsidR="008611B3" w:rsidRDefault="008611B3" w:rsidP="006B5935">
      <w:pPr>
        <w:autoSpaceDE w:val="0"/>
        <w:autoSpaceDN w:val="0"/>
        <w:adjustRightInd w:val="0"/>
        <w:rPr>
          <w:rFonts w:ascii="TimesNewRoman" w:hAnsi="TimesNewRoman" w:cs="TimesNewRoman"/>
          <w:sz w:val="20"/>
          <w:lang w:val="en-US"/>
        </w:rPr>
      </w:pPr>
      <w:r w:rsidRPr="00B94428">
        <w:rPr>
          <w:rFonts w:ascii="TimesNewRoman" w:hAnsi="TimesNewRoman" w:cs="TimesNewRoman"/>
          <w:noProof/>
          <w:sz w:val="20"/>
          <w:lang w:val="en-US"/>
        </w:rPr>
        <w:drawing>
          <wp:inline distT="0" distB="0" distL="0" distR="0" wp14:anchorId="126EDD16" wp14:editId="42245009">
            <wp:extent cx="5943600" cy="258731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87311"/>
                    </a:xfrm>
                    <a:prstGeom prst="rect">
                      <a:avLst/>
                    </a:prstGeom>
                    <a:noFill/>
                    <a:ln>
                      <a:noFill/>
                    </a:ln>
                  </pic:spPr>
                </pic:pic>
              </a:graphicData>
            </a:graphic>
          </wp:inline>
        </w:drawing>
      </w:r>
    </w:p>
    <w:p w:rsidR="008611B3" w:rsidRDefault="008611B3" w:rsidP="00B94428">
      <w:pPr>
        <w:autoSpaceDE w:val="0"/>
        <w:autoSpaceDN w:val="0"/>
        <w:adjustRightInd w:val="0"/>
        <w:jc w:val="center"/>
        <w:rPr>
          <w:b/>
          <w:bCs/>
          <w:sz w:val="23"/>
          <w:szCs w:val="23"/>
        </w:rPr>
      </w:pPr>
      <w:r w:rsidRPr="0049528B">
        <w:rPr>
          <w:rFonts w:ascii="Arial" w:hAnsi="Arial" w:cs="Arial"/>
          <w:b/>
          <w:bCs/>
          <w:color w:val="0070C0"/>
          <w:sz w:val="20"/>
          <w:u w:val="single"/>
          <w:lang w:val="en-US"/>
        </w:rPr>
        <w:t>Figure 10-3a – Active scanning for DMG STAs.</w:t>
      </w:r>
    </w:p>
    <w:p w:rsidR="008611B3" w:rsidRDefault="008611B3" w:rsidP="00B94428">
      <w:pPr>
        <w:autoSpaceDE w:val="0"/>
        <w:autoSpaceDN w:val="0"/>
        <w:adjustRightInd w:val="0"/>
        <w:jc w:val="center"/>
        <w:rPr>
          <w:rFonts w:ascii="TimesNewRoman" w:hAnsi="TimesNewRoman" w:cs="TimesNewRoman"/>
          <w:sz w:val="20"/>
          <w:lang w:val="en-US"/>
        </w:rPr>
      </w:pPr>
    </w:p>
    <w:p w:rsidR="006B5935" w:rsidRPr="0049528B" w:rsidRDefault="006B5935" w:rsidP="006B5935">
      <w:pPr>
        <w:rPr>
          <w:color w:val="0070C0"/>
          <w:sz w:val="24"/>
          <w:u w:val="single"/>
        </w:rPr>
      </w:pPr>
      <w:r w:rsidRPr="0049528B">
        <w:rPr>
          <w:color w:val="0070C0"/>
          <w:sz w:val="24"/>
          <w:u w:val="single"/>
        </w:rPr>
        <w:lastRenderedPageBreak/>
        <w:t>When all channels in the ChannelList have been scanned, the MLME shall issue an MLME-SCAN.confirm primitive with Resultcode set to SCAN_SUCCESSand the BSSDescriptionSet containing all of the information gathered during the scan.</w:t>
      </w:r>
    </w:p>
    <w:p w:rsidR="006B5935" w:rsidRDefault="006B5935" w:rsidP="006B5935">
      <w:pPr>
        <w:autoSpaceDE w:val="0"/>
        <w:autoSpaceDN w:val="0"/>
        <w:adjustRightInd w:val="0"/>
        <w:rPr>
          <w:rFonts w:cs="Helvetica"/>
          <w:bCs/>
          <w:color w:val="000000"/>
          <w:sz w:val="24"/>
          <w:szCs w:val="19"/>
          <w:lang w:val="de-DE" w:eastAsia="de-DE"/>
        </w:rPr>
      </w:pPr>
    </w:p>
    <w:p w:rsidR="006B5935" w:rsidRPr="0036207F" w:rsidRDefault="006B5935" w:rsidP="006B5935">
      <w:pPr>
        <w:rPr>
          <w:color w:val="0070C0"/>
          <w:lang w:val="de-DE"/>
        </w:rPr>
      </w:pPr>
      <w:r w:rsidRPr="0036207F">
        <w:rPr>
          <w:color w:val="0070C0"/>
          <w:sz w:val="24"/>
          <w:u w:val="single"/>
        </w:rPr>
        <w:t>If the MLME receives an MLME-SCAN-STOP.request primitive, the STA shall complete the ongoing active scanning process at the scanned channel, and shall not initiate scanning at any new channel. The MLME shall issue an MLME-SCAN.confirm primitive with the ResultCode set to SCAN_SUCCESS</w:t>
      </w:r>
      <w:r w:rsidR="00C571A8">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6B5935" w:rsidRDefault="006B5935" w:rsidP="006B5935">
      <w:pPr>
        <w:rPr>
          <w:rFonts w:ascii="TimesNewRoman" w:hAnsi="TimesNewRoman" w:cs="TimesNewRoman"/>
          <w:strike/>
          <w:color w:val="FF0000"/>
          <w:sz w:val="20"/>
          <w:lang w:val="en-US"/>
        </w:rPr>
      </w:pP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STAs, subject to the criteria below, receiving Probe Request frames shall respond with a probe response only if:</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a) The Address 1 field in the probe request is the broadcast address or the specific MAC address of the STA, and either item b) or item c) below.</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b) The STA is a mesh STA and the Mesh ID in the probe request is the wildcard Mesh ID or the specific Mesh ID of the STA.</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c) The STA is not a mesh STA and</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1) The SSID in the probe request is the wildcard SSID, the SSID in the probe request is the specific SSID of the STA, or the specific SSID of the STA is included in the SSID List element, and</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2) The Address 3 field in the probe request is the wildcard BSSID or the BSSID of the STA.</w:t>
      </w:r>
    </w:p>
    <w:p w:rsidR="00BC1A00" w:rsidRPr="00BC1A00" w:rsidRDefault="00BC1A00" w:rsidP="00BC1A00">
      <w:pPr>
        <w:autoSpaceDE w:val="0"/>
        <w:autoSpaceDN w:val="0"/>
        <w:adjustRightInd w:val="0"/>
        <w:rPr>
          <w:rFonts w:ascii="TimesNewRoman" w:hAnsi="TimesNewRoman" w:cs="TimesNewRoman"/>
          <w:strike/>
          <w:color w:val="FF0000"/>
          <w:sz w:val="20"/>
          <w:lang w:val="en-US"/>
        </w:rPr>
      </w:pP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 The HESSID field, if present in the Interworking element, is the wildcard HESSID or the HESSID of the STA, and</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 The Access Network Type field in the Interworking element is the wildcard Access Network Type or the Access Network Type of the STA.</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always respond to probe requests, subject to criteria in the next paragraph.</w:t>
      </w:r>
    </w:p>
    <w:p w:rsidR="00BC1A00" w:rsidRPr="00BC1A00" w:rsidRDefault="00BC1A00" w:rsidP="00BC1A00">
      <w:pPr>
        <w:autoSpaceDE w:val="0"/>
        <w:autoSpaceDN w:val="0"/>
        <w:adjustRightInd w:val="0"/>
        <w:rPr>
          <w:rFonts w:ascii="TimesNewRoman" w:hAnsi="TimesNewRoman" w:cs="TimesNewRoman"/>
          <w:strike/>
          <w:color w:val="FF0000"/>
          <w:sz w:val="20"/>
          <w:lang w:val="en-US"/>
        </w:rPr>
      </w:pP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BC1A00" w:rsidRPr="00BC1A00" w:rsidRDefault="00BC1A00" w:rsidP="00BC1A00">
      <w:pPr>
        <w:autoSpaceDE w:val="0"/>
        <w:autoSpaceDN w:val="0"/>
        <w:adjustRightInd w:val="0"/>
        <w:rPr>
          <w:rFonts w:ascii="TimesNewRoman" w:hAnsi="TimesNewRoman" w:cs="TimesNewRoman"/>
          <w:strike/>
          <w:color w:val="FF0000"/>
          <w:sz w:val="20"/>
          <w:lang w:val="en-US"/>
        </w:rPr>
      </w:pP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 Furthermore, a STA with dot11RadioMeasurementActivated true receiving a probe request with a DSSS Parameter Set element containing a Current Channel field value that is not the same as the value of dot11CurrentChannel shall not respond with a probe response. An AP shall respond to all probe requests meeting the above criteria. In an IBSS a STA that transmitted a Beacon frame since the last TBTT shall respond to group addressed Probe Request frames. A STA in an IBSS shall respond to Probe Request frames sent to the individual address of the STA.</w:t>
      </w:r>
    </w:p>
    <w:p w:rsidR="00BC1A00" w:rsidRPr="00BC1A00" w:rsidRDefault="00BC1A00" w:rsidP="00BC1A00">
      <w:pPr>
        <w:autoSpaceDE w:val="0"/>
        <w:autoSpaceDN w:val="0"/>
        <w:adjustRightInd w:val="0"/>
        <w:rPr>
          <w:rFonts w:ascii="TimesNewRoman" w:hAnsi="TimesNewRoman" w:cs="TimesNewRoman"/>
          <w:strike/>
          <w:color w:val="FF0000"/>
          <w:sz w:val="20"/>
          <w:lang w:val="en-US"/>
        </w:rPr>
      </w:pP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An associated mesh STA that receives a Probe Request frame shall not respond with a Probe Response frame when dot11RadioMeasurementActivated is true and the Probe Request frame contains a DSSS Parameter Set element with its Current Channel field value different from the value of dot11CurrentChannelNumber.</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Probe Response frames shall be sent as directed frames to the address of the STA that generated the probe request. The SSID List element shall not be included in a Probe Request frame in an IBSS.</w:t>
      </w:r>
    </w:p>
    <w:p w:rsidR="00BC1A00" w:rsidRDefault="00BC1A00" w:rsidP="00BC1A00">
      <w:pPr>
        <w:autoSpaceDE w:val="0"/>
        <w:autoSpaceDN w:val="0"/>
        <w:adjustRightInd w:val="0"/>
        <w:rPr>
          <w:rFonts w:ascii="TimesNewRoman" w:hAnsi="TimesNewRoman" w:cs="TimesNewRoman"/>
          <w:strike/>
          <w:color w:val="FF0000"/>
          <w:sz w:val="20"/>
          <w:lang w:val="en-US"/>
        </w:rPr>
      </w:pP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Requested Element IDs in the Request element shall be included in the Probe Response if the responding</w:t>
      </w: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lastRenderedPageBreak/>
        <w:t>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BC1A00" w:rsidRPr="00BC1A00" w:rsidRDefault="00BC1A00" w:rsidP="00BC1A00">
      <w:pPr>
        <w:autoSpaceDE w:val="0"/>
        <w:autoSpaceDN w:val="0"/>
        <w:adjustRightInd w:val="0"/>
        <w:rPr>
          <w:rFonts w:ascii="TimesNewRoman" w:hAnsi="TimesNewRoman" w:cs="TimesNewRoman"/>
          <w:strike/>
          <w:color w:val="FF0000"/>
          <w:sz w:val="20"/>
          <w:lang w:val="en-US"/>
        </w:rPr>
      </w:pPr>
    </w:p>
    <w:p w:rsidR="00BC1A00" w:rsidRPr="00BC1A00" w:rsidRDefault="00BC1A00" w:rsidP="00BC1A00">
      <w:pPr>
        <w:autoSpaceDE w:val="0"/>
        <w:autoSpaceDN w:val="0"/>
        <w:adjustRightInd w:val="0"/>
        <w:rPr>
          <w:rFonts w:ascii="TimesNewRoman" w:hAnsi="TimesNewRoman" w:cs="TimesNewRoman"/>
          <w:strike/>
          <w:color w:val="FF0000"/>
          <w:sz w:val="20"/>
          <w:lang w:val="en-US"/>
        </w:rPr>
      </w:pPr>
      <w:r w:rsidRPr="00BC1A00">
        <w:rPr>
          <w:rFonts w:ascii="TimesNewRoman" w:hAnsi="TimesNewRoman" w:cs="TimesNewRoman"/>
          <w:strike/>
          <w:color w:val="FF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BC1A00" w:rsidRDefault="00BC1A00" w:rsidP="00BC1A00">
      <w:pPr>
        <w:autoSpaceDE w:val="0"/>
        <w:autoSpaceDN w:val="0"/>
        <w:adjustRightInd w:val="0"/>
        <w:rPr>
          <w:rFonts w:ascii="TimesNewRoman" w:hAnsi="TimesNewRoman" w:cs="TimesNewRoman"/>
          <w:sz w:val="20"/>
          <w:lang w:val="en-US"/>
        </w:rPr>
      </w:pPr>
    </w:p>
    <w:p w:rsidR="00BC1A00" w:rsidRDefault="00BC1A00" w:rsidP="006B5935">
      <w:pPr>
        <w:autoSpaceDE w:val="0"/>
        <w:autoSpaceDN w:val="0"/>
        <w:adjustRightInd w:val="0"/>
        <w:rPr>
          <w:rFonts w:ascii="Arial" w:hAnsi="Arial" w:cs="Arial"/>
          <w:b/>
          <w:bCs/>
          <w:sz w:val="20"/>
          <w:lang w:val="en-US"/>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6B5935" w:rsidRPr="00305933" w:rsidRDefault="006B5935" w:rsidP="006B5935">
      <w:pPr>
        <w:pStyle w:val="T"/>
        <w:rPr>
          <w:i/>
          <w:highlight w:val="yellow"/>
        </w:rPr>
      </w:pPr>
      <w:r w:rsidRPr="003D4A1D">
        <w:rPr>
          <w:i/>
          <w:highlight w:val="yellow"/>
        </w:rPr>
        <w:t>Instructions to Editor</w:t>
      </w:r>
      <w:r w:rsidRPr="00DB0D05">
        <w:rPr>
          <w:i/>
          <w:highlight w:val="yellow"/>
        </w:rPr>
        <w:t xml:space="preserve">: </w:t>
      </w:r>
      <w:r w:rsidR="00FC084C">
        <w:rPr>
          <w:i/>
          <w:highlight w:val="yellow"/>
        </w:rPr>
        <w:t xml:space="preserve">Delete the </w:t>
      </w:r>
      <w:r w:rsidR="00305933">
        <w:rPr>
          <w:i/>
          <w:highlight w:val="yellow"/>
        </w:rPr>
        <w:t>existing clause 10.1.4.3.3. A</w:t>
      </w:r>
      <w:r>
        <w:rPr>
          <w:i/>
          <w:highlight w:val="yellow"/>
        </w:rPr>
        <w:t xml:space="preserve">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r w:rsidR="00305933">
        <w:rPr>
          <w:i/>
          <w:highlight w:val="yellow"/>
        </w:rPr>
        <w:t xml:space="preserve"> as shown.</w:t>
      </w:r>
    </w:p>
    <w:p w:rsidR="006B5935" w:rsidRPr="0036207F" w:rsidRDefault="006B5935" w:rsidP="006B593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sidR="000B6EC8">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6B5935" w:rsidRPr="0036207F" w:rsidRDefault="006B5935" w:rsidP="006B593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Request frame to which the clause 10.1.4.3.</w:t>
      </w:r>
      <w:r w:rsidR="00305933">
        <w:rPr>
          <w:rFonts w:cs="Helvetica"/>
          <w:bCs/>
          <w:color w:val="0070C0"/>
          <w:sz w:val="24"/>
          <w:szCs w:val="19"/>
          <w:u w:val="single"/>
          <w:lang w:val="de-DE" w:eastAsia="de-DE"/>
        </w:rPr>
        <w:t>6</w:t>
      </w:r>
      <w:r w:rsidRPr="0036207F">
        <w:rPr>
          <w:rFonts w:cs="Helvetica"/>
          <w:bCs/>
          <w:color w:val="0070C0"/>
          <w:sz w:val="24"/>
          <w:szCs w:val="19"/>
          <w:u w:val="single"/>
          <w:lang w:val="de-DE" w:eastAsia="de-DE"/>
        </w:rPr>
        <w:t xml:space="preserve">(Criteria to respond to probe request) allows at least the same responses as the information indicated in the received MLME-SCAN.request primitive.    </w:t>
      </w:r>
    </w:p>
    <w:p w:rsidR="006B5935" w:rsidRPr="0036207F" w:rsidRDefault="006B5935" w:rsidP="006B5935">
      <w:pPr>
        <w:pStyle w:val="ListParagraph"/>
        <w:numPr>
          <w:ilvl w:val="0"/>
          <w:numId w:val="4"/>
        </w:numPr>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Response or a Beacon frame containing at least the same information as indicated in the received MLME-SCAN.request primitive.</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0B6EC8" w:rsidP="006B593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006B5935"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6B5935" w:rsidRPr="0036207F" w:rsidRDefault="006B5935" w:rsidP="006B5935">
      <w:pPr>
        <w:rPr>
          <w:color w:val="0070C0"/>
          <w:lang w:val="de-DE"/>
        </w:rPr>
      </w:pPr>
    </w:p>
    <w:p w:rsidR="006B5935" w:rsidRPr="00E470BD" w:rsidRDefault="006B5935" w:rsidP="006B593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571A8" w:rsidRDefault="00C571A8" w:rsidP="006B5935"/>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Upon receipt of the MLME-SCAN.request primitive with ScanType indicating an active scan, a STA shall</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use the following procedure:</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For each channel to be scanned:</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a) Wait until the ProbeDelay time has expired or a PHYRxStart.indication primitive has been received.</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b) Perform the Basic Access procedure as defined in 9.3.4.2.</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c) Send a probe request to the broadcast destination address, with the SSID and BSSID from the</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MLME-SCAN.request primitive. When the SSID List is present in the MLME-SCAN.request</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primitive, send one or more probe request frames, each with an SSID indicated in the SSID List and</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the BSSID from the MLME-SCAN.request primitive.</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d) Set to 0 and start a ProbeTimer.</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e) If PHY-CCA.indication (busy) primitive has not been detected before the ProbeTimer reaches</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MinChannelTime, then set NAV to 0 and scan the next channel, else when ProbeTimer reaches</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MaxChannelTime, process all received probe responses.</w:t>
      </w:r>
    </w:p>
    <w:p w:rsidR="00837FDA" w:rsidRPr="00837FDA" w:rsidRDefault="00837FDA" w:rsidP="00837FDA">
      <w:pPr>
        <w:autoSpaceDE w:val="0"/>
        <w:autoSpaceDN w:val="0"/>
        <w:adjustRightInd w:val="0"/>
        <w:rPr>
          <w:rFonts w:ascii="TimesNewRoman" w:hAnsi="TimesNewRoman" w:cs="TimesNewRoman"/>
          <w:strike/>
          <w:color w:val="FF0000"/>
          <w:sz w:val="20"/>
          <w:lang w:val="en-US"/>
        </w:rPr>
      </w:pPr>
      <w:r w:rsidRPr="00837FDA">
        <w:rPr>
          <w:rFonts w:ascii="TimesNewRoman" w:hAnsi="TimesNewRoman" w:cs="TimesNewRoman"/>
          <w:strike/>
          <w:color w:val="FF0000"/>
          <w:sz w:val="20"/>
          <w:lang w:val="en-US"/>
        </w:rPr>
        <w:t>f) Set NAV to 0 and scan the next channel.</w:t>
      </w:r>
    </w:p>
    <w:p w:rsidR="00837FDA" w:rsidRPr="00837FDA" w:rsidRDefault="00837FDA" w:rsidP="00837FDA">
      <w:pPr>
        <w:rPr>
          <w:strike/>
          <w:color w:val="FF0000"/>
        </w:rPr>
      </w:pPr>
      <w:r w:rsidRPr="00837FDA">
        <w:rPr>
          <w:rFonts w:ascii="TimesNewRoman" w:hAnsi="TimesNewRoman" w:cs="TimesNewRoman"/>
          <w:strike/>
          <w:color w:val="FF0000"/>
          <w:sz w:val="20"/>
          <w:lang w:val="en-US"/>
        </w:rPr>
        <w:t>See Figure 10-3.</w:t>
      </w:r>
    </w:p>
    <w:p w:rsidR="00BC1A00" w:rsidRDefault="00837FDA" w:rsidP="00837FDA">
      <w:pPr>
        <w:jc w:val="center"/>
      </w:pPr>
      <w:r w:rsidRPr="00837FDA">
        <w:rPr>
          <w:strike/>
          <w:noProof/>
          <w:lang w:val="en-US"/>
        </w:rPr>
        <w:drawing>
          <wp:inline distT="0" distB="0" distL="0" distR="0" wp14:anchorId="3A56CAC0" wp14:editId="2EACEF62">
            <wp:extent cx="3437255" cy="1439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255" cy="1439545"/>
                    </a:xfrm>
                    <a:prstGeom prst="rect">
                      <a:avLst/>
                    </a:prstGeom>
                    <a:noFill/>
                    <a:ln>
                      <a:noFill/>
                    </a:ln>
                  </pic:spPr>
                </pic:pic>
              </a:graphicData>
            </a:graphic>
          </wp:inline>
        </w:drawing>
      </w:r>
    </w:p>
    <w:p w:rsidR="00837FDA" w:rsidRDefault="00837FDA" w:rsidP="00837FDA">
      <w:pPr>
        <w:jc w:val="center"/>
        <w:rPr>
          <w:rFonts w:ascii="Arial" w:hAnsi="Arial" w:cs="Arial"/>
          <w:b/>
          <w:bCs/>
          <w:strike/>
          <w:color w:val="FF0000"/>
          <w:sz w:val="20"/>
          <w:lang w:val="en-US"/>
        </w:rPr>
      </w:pPr>
      <w:r w:rsidRPr="00837FDA">
        <w:rPr>
          <w:rFonts w:ascii="Arial" w:hAnsi="Arial" w:cs="Arial"/>
          <w:b/>
          <w:bCs/>
          <w:strike/>
          <w:color w:val="FF0000"/>
          <w:sz w:val="20"/>
          <w:lang w:val="en-US"/>
        </w:rPr>
        <w:t>Figure 10-3 – Probe response</w:t>
      </w:r>
    </w:p>
    <w:p w:rsidR="003065B6" w:rsidRPr="003065B6" w:rsidRDefault="003065B6" w:rsidP="003065B6">
      <w:pPr>
        <w:autoSpaceDE w:val="0"/>
        <w:autoSpaceDN w:val="0"/>
        <w:adjustRightInd w:val="0"/>
        <w:rPr>
          <w:rFonts w:ascii="TimesNewRoman" w:hAnsi="TimesNewRoman" w:cs="TimesNewRoman"/>
          <w:strike/>
          <w:color w:val="FF0000"/>
          <w:sz w:val="20"/>
          <w:lang w:val="en-US"/>
        </w:rPr>
      </w:pPr>
      <w:r w:rsidRPr="003065B6">
        <w:rPr>
          <w:rFonts w:ascii="TimesNewRoman" w:hAnsi="TimesNewRoman" w:cs="TimesNewRoman"/>
          <w:strike/>
          <w:color w:val="FF0000"/>
          <w:sz w:val="20"/>
          <w:lang w:val="en-US"/>
        </w:rPr>
        <w:t>When all channels in the ChannelList have been scanned, the MLME shall issue an MLME-SCAN.confirm primitive with the BSSDescriptionSet containing all of the information gathered during the scan.</w:t>
      </w:r>
    </w:p>
    <w:p w:rsidR="003065B6" w:rsidRPr="00837FDA" w:rsidRDefault="003065B6" w:rsidP="003065B6">
      <w:pPr>
        <w:rPr>
          <w:strike/>
          <w:color w:val="FF0000"/>
        </w:rPr>
      </w:pPr>
    </w:p>
    <w:p w:rsidR="00A77948" w:rsidRDefault="00A77948" w:rsidP="00A77948">
      <w:pPr>
        <w:pStyle w:val="Default"/>
        <w:rPr>
          <w:b/>
          <w:bCs/>
          <w:sz w:val="23"/>
          <w:szCs w:val="23"/>
        </w:rPr>
      </w:pPr>
      <w:r>
        <w:rPr>
          <w:b/>
          <w:bCs/>
          <w:sz w:val="23"/>
          <w:szCs w:val="23"/>
        </w:rPr>
        <w:t>10.1.4.3.4 PCP selection in a PBSS</w:t>
      </w:r>
    </w:p>
    <w:p w:rsidR="00A77948" w:rsidRDefault="00A77948" w:rsidP="00A77948">
      <w:pPr>
        <w:pStyle w:val="Default"/>
        <w:rPr>
          <w:b/>
          <w:bCs/>
          <w:sz w:val="23"/>
          <w:szCs w:val="23"/>
        </w:rPr>
      </w:pPr>
      <w:r w:rsidRPr="003D4A1D">
        <w:rPr>
          <w:i/>
          <w:highlight w:val="yellow"/>
        </w:rPr>
        <w:t>Instructions to Editor</w:t>
      </w:r>
      <w:r w:rsidRPr="00305933">
        <w:rPr>
          <w:i/>
          <w:highlight w:val="yellow"/>
        </w:rPr>
        <w:t>: Renumber the clause from 802.11ad</w:t>
      </w:r>
      <w:r>
        <w:rPr>
          <w:i/>
        </w:rPr>
        <w:t xml:space="preserve"> </w:t>
      </w:r>
    </w:p>
    <w:p w:rsidR="00A77948" w:rsidRDefault="00A77948" w:rsidP="00A77948">
      <w:pPr>
        <w:pStyle w:val="Default"/>
        <w:rPr>
          <w:sz w:val="23"/>
          <w:szCs w:val="23"/>
        </w:rPr>
      </w:pPr>
    </w:p>
    <w:p w:rsidR="00A77948" w:rsidRDefault="00A77948" w:rsidP="00305933">
      <w:pPr>
        <w:pStyle w:val="NoSpacing"/>
      </w:pPr>
      <w:r>
        <w:t xml:space="preserve">The PCP selection procedure is performed by the SME in the following cases: </w:t>
      </w:r>
    </w:p>
    <w:p w:rsidR="00A77948" w:rsidRDefault="00A77948" w:rsidP="00305933">
      <w:pPr>
        <w:pStyle w:val="NoSpacing"/>
        <w:numPr>
          <w:ilvl w:val="0"/>
          <w:numId w:val="12"/>
        </w:numPr>
      </w:pPr>
      <w:r>
        <w:t>At the reception of an MLME-SCAN.confirm that was received in response to an MLME-SCAN.request with the value of the ScanType parameter equal to ACTIVE and BSSType parameter equal to</w:t>
      </w:r>
      <w:r w:rsidR="00305933">
        <w:t xml:space="preserve"> </w:t>
      </w:r>
      <w:r>
        <w:t xml:space="preserve">PERSONAL </w:t>
      </w:r>
    </w:p>
    <w:p w:rsidR="00A77948" w:rsidRDefault="00A77948" w:rsidP="00305933">
      <w:pPr>
        <w:pStyle w:val="NoSpacing"/>
        <w:numPr>
          <w:ilvl w:val="0"/>
          <w:numId w:val="12"/>
        </w:numPr>
      </w:pPr>
      <w:r>
        <w:t xml:space="preserve">As part of a PCP handover (see 10.28.2 PCP Handover). </w:t>
      </w:r>
    </w:p>
    <w:p w:rsidR="00A77948" w:rsidRDefault="00A77948" w:rsidP="00305933">
      <w:pPr>
        <w:pStyle w:val="NoSpacing"/>
      </w:pPr>
    </w:p>
    <w:p w:rsidR="00A77948" w:rsidRDefault="00A77948" w:rsidP="00305933">
      <w:pPr>
        <w:pStyle w:val="NoSpacing"/>
      </w:pPr>
      <w:r>
        <w:t xml:space="preserve">The decision whether the STA performs in the role of PCP is done by comparing the value of the STA’s PCP Factor (self_PCP_factor) and the PCP Factor of the peer STA (peer_PCP_factor) that is indicated in the peer STA’s DMG Capabilities element. </w:t>
      </w:r>
    </w:p>
    <w:p w:rsidR="00A77948" w:rsidRDefault="00BC1A00" w:rsidP="00305933">
      <w:pPr>
        <w:pStyle w:val="NoSpacing"/>
      </w:pPr>
      <w:r>
        <w:t xml:space="preserve"> </w:t>
      </w:r>
      <w:r w:rsidR="00A77948">
        <w:t xml:space="preserve">The PCP Factor of a STA is constructed by concatenating the value of select fields present in the STA’s DMG Capabilities element defined in 8.4.2.130. The PCP Factor is defined in Figure 10-3b. </w:t>
      </w:r>
    </w:p>
    <w:p w:rsidR="00A77948" w:rsidRDefault="00A77948" w:rsidP="00305933">
      <w:pPr>
        <w:pStyle w:val="NoSpacing"/>
      </w:pPr>
    </w:p>
    <w:p w:rsidR="00A77948" w:rsidRDefault="00A77948" w:rsidP="00305933">
      <w:pPr>
        <w:pStyle w:val="NoSpacing"/>
      </w:pPr>
      <w:r>
        <w:rPr>
          <w:sz w:val="20"/>
        </w:rPr>
        <w:t xml:space="preserve">NOTE–According to the convention, the least significant bit is the leftmost bit (B0). </w:t>
      </w:r>
    </w:p>
    <w:p w:rsidR="00A77948" w:rsidRDefault="00A77948" w:rsidP="00305933">
      <w:pPr>
        <w:pStyle w:val="NoSpacing"/>
      </w:pPr>
    </w:p>
    <w:p w:rsidR="00A77948" w:rsidRDefault="00A77948" w:rsidP="00305933">
      <w:pPr>
        <w:pStyle w:val="NoSpacing"/>
      </w:pPr>
      <w:r>
        <w:t xml:space="preserve">For each peer STA reported as part of an MLME-SCAN.confirm or considered as part of a PCP handover, the STA proceeds as follows. If the STA’s value of self_PCP_factor is greater than the value of peer_PCP_factor or the values are equal and the MAC address of the STA is greater than the MAC address of the peer STA contained in the peer STA’s DMG Capabilities element, the STA becomes a candidate PCP. Otherwise, the STA does not become a candidate PCP. For the purpose of this MAC address comparison, the first transmitted octet shall be interpreted as the most significant octet (i.e., big 16 endian). </w:t>
      </w:r>
    </w:p>
    <w:p w:rsidR="00A77948" w:rsidRDefault="00A77948" w:rsidP="00305933">
      <w:pPr>
        <w:pStyle w:val="NoSpacing"/>
      </w:pPr>
    </w:p>
    <w:p w:rsidR="00A77948" w:rsidRDefault="00A77948" w:rsidP="00305933">
      <w:pPr>
        <w:pStyle w:val="NoSpacing"/>
      </w:pPr>
      <w:r>
        <w:t>The rules the SME of a candidate PCP follows to initialize a PBSS are described in 10.1.4.4.2 Initializing a DMG BSS.</w:t>
      </w:r>
    </w:p>
    <w:p w:rsidR="00305933" w:rsidRDefault="00305933" w:rsidP="00305933">
      <w:pPr>
        <w:pStyle w:val="NoSpacing"/>
        <w:rPr>
          <w:rFonts w:ascii="Arial" w:hAnsi="Arial" w:cs="Arial"/>
          <w:b/>
          <w:bCs/>
          <w:sz w:val="20"/>
          <w:lang w:val="en-US"/>
        </w:rPr>
      </w:pPr>
      <w:r>
        <w:rPr>
          <w:rFonts w:ascii="Arial" w:hAnsi="Arial" w:cs="Arial"/>
          <w:b/>
          <w:bCs/>
          <w:noProof/>
          <w:sz w:val="20"/>
          <w:lang w:val="en-US"/>
        </w:rPr>
        <w:drawing>
          <wp:inline distT="0" distB="0" distL="0" distR="0" wp14:anchorId="026F02B1" wp14:editId="77C70395">
            <wp:extent cx="5943600" cy="115360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53607"/>
                    </a:xfrm>
                    <a:prstGeom prst="rect">
                      <a:avLst/>
                    </a:prstGeom>
                    <a:noFill/>
                    <a:ln>
                      <a:noFill/>
                    </a:ln>
                  </pic:spPr>
                </pic:pic>
              </a:graphicData>
            </a:graphic>
          </wp:inline>
        </w:drawing>
      </w:r>
    </w:p>
    <w:p w:rsidR="00A77948" w:rsidRDefault="00A77948" w:rsidP="006B5935">
      <w:pPr>
        <w:autoSpaceDE w:val="0"/>
        <w:autoSpaceDN w:val="0"/>
        <w:adjustRightInd w:val="0"/>
        <w:outlineLvl w:val="0"/>
        <w:rPr>
          <w:rFonts w:ascii="Arial" w:hAnsi="Arial" w:cs="Arial"/>
          <w:b/>
          <w:bCs/>
          <w:sz w:val="20"/>
          <w:lang w:val="en-US"/>
        </w:rPr>
      </w:pPr>
    </w:p>
    <w:p w:rsidR="006B5935" w:rsidRDefault="00305933"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10.1.4.3.5</w:t>
      </w:r>
      <w:r w:rsidR="006B5935">
        <w:rPr>
          <w:rFonts w:ascii="Arial" w:hAnsi="Arial" w:cs="Arial"/>
          <w:b/>
          <w:bCs/>
          <w:sz w:val="20"/>
          <w:lang w:val="en-US"/>
        </w:rPr>
        <w:t xml:space="preserve"> Selecting the response frame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w:t>
      </w:r>
      <w:r w:rsidRPr="00305933">
        <w:rPr>
          <w:i/>
          <w:highlight w:val="yellow"/>
        </w:rPr>
        <w:t>.4.3</w:t>
      </w:r>
      <w:r w:rsidR="00305933" w:rsidRPr="00305933">
        <w:rPr>
          <w:i/>
          <w:highlight w:val="yellow"/>
        </w:rPr>
        <w:t>.5</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w:t>
      </w:r>
      <w:r w:rsidR="001F4BE0">
        <w:rPr>
          <w:rFonts w:cs="Helvetica"/>
          <w:bCs/>
          <w:color w:val="0070C0"/>
          <w:sz w:val="24"/>
          <w:szCs w:val="19"/>
          <w:u w:val="single"/>
          <w:lang w:val="de-DE" w:eastAsia="de-DE"/>
        </w:rPr>
        <w:t>6</w:t>
      </w:r>
      <w:r w:rsidRPr="0036207F">
        <w:rPr>
          <w:rFonts w:cs="Helvetica"/>
          <w:bCs/>
          <w:color w:val="0070C0"/>
          <w:sz w:val="24"/>
          <w:szCs w:val="19"/>
          <w:u w:val="single"/>
          <w:lang w:val="de-DE" w:eastAsia="de-DE"/>
        </w:rPr>
        <w:t>(Criteria to respond to probe request), are met.The STA shall response:</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with a Probe Response or a Beacon frame when dot11FILSActivated equal to true. More details on selecting the Probe Response or Beacon frame are described in 10.1.4.3.</w:t>
      </w:r>
      <w:r w:rsidR="001F4BE0">
        <w:rPr>
          <w:rFonts w:cs="Helvetica"/>
          <w:bCs/>
          <w:color w:val="0070C0"/>
          <w:sz w:val="24"/>
          <w:szCs w:val="19"/>
          <w:u w:val="single"/>
          <w:lang w:val="de-DE" w:eastAsia="de-DE"/>
        </w:rPr>
        <w:t>7</w:t>
      </w:r>
      <w:r w:rsidRPr="0036207F">
        <w:rPr>
          <w:rFonts w:cs="Helvetica"/>
          <w:bCs/>
          <w:color w:val="0070C0"/>
          <w:sz w:val="24"/>
          <w:szCs w:val="19"/>
          <w:u w:val="single"/>
          <w:lang w:val="de-DE" w:eastAsia="de-DE"/>
        </w:rPr>
        <w:t xml:space="preserve">(Probe response collision avoidance).  </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6B5935" w:rsidRDefault="006B5935" w:rsidP="006B5935"/>
    <w:p w:rsidR="006B5935" w:rsidRDefault="00305933" w:rsidP="006B5935">
      <w:pPr>
        <w:autoSpaceDE w:val="0"/>
        <w:autoSpaceDN w:val="0"/>
        <w:adjustRightInd w:val="0"/>
        <w:rPr>
          <w:rFonts w:ascii="Arial" w:hAnsi="Arial" w:cs="Arial"/>
          <w:b/>
          <w:bCs/>
          <w:sz w:val="20"/>
          <w:lang w:val="en-US"/>
        </w:rPr>
      </w:pPr>
      <w:r>
        <w:rPr>
          <w:rFonts w:ascii="Arial" w:hAnsi="Arial" w:cs="Arial"/>
          <w:b/>
          <w:bCs/>
          <w:sz w:val="20"/>
          <w:lang w:val="en-US"/>
        </w:rPr>
        <w:t>10.1.4.3.6</w:t>
      </w:r>
      <w:r w:rsidR="006B5935">
        <w:rPr>
          <w:rFonts w:ascii="Arial" w:hAnsi="Arial" w:cs="Arial"/>
          <w:b/>
          <w:bCs/>
          <w:sz w:val="20"/>
          <w:lang w:val="en-US"/>
        </w:rPr>
        <w:t xml:space="preserve"> Criteria to respond to probe request</w:t>
      </w:r>
    </w:p>
    <w:p w:rsidR="00305933" w:rsidRDefault="006B5935" w:rsidP="00B94428">
      <w:pPr>
        <w:pStyle w:val="T"/>
        <w:rPr>
          <w:i/>
          <w:highlight w:val="yellow"/>
        </w:rPr>
      </w:pPr>
      <w:r w:rsidRPr="003D4A1D">
        <w:rPr>
          <w:i/>
          <w:highlight w:val="yellow"/>
        </w:rPr>
        <w:t>Instructions to Editor</w:t>
      </w:r>
      <w:r w:rsidRPr="00DB0D05">
        <w:rPr>
          <w:i/>
          <w:highlight w:val="yellow"/>
        </w:rPr>
        <w:t xml:space="preserve">: </w:t>
      </w:r>
      <w:r w:rsidR="00305933">
        <w:rPr>
          <w:i/>
          <w:highlight w:val="yellow"/>
        </w:rPr>
        <w:t>Add the new subclause 10.1.4.3.6</w:t>
      </w:r>
      <w:r w:rsidR="00515D0F">
        <w:rPr>
          <w:i/>
          <w:highlight w:val="yellow"/>
        </w:rPr>
        <w:t xml:space="preserve">. </w:t>
      </w:r>
    </w:p>
    <w:p w:rsidR="00305933" w:rsidRDefault="00305933" w:rsidP="006B5935">
      <w:pPr>
        <w:autoSpaceDE w:val="0"/>
        <w:autoSpaceDN w:val="0"/>
        <w:adjustRightInd w:val="0"/>
        <w:rPr>
          <w:rFonts w:cs="Helvetica"/>
          <w:bCs/>
          <w:color w:val="0070C0"/>
          <w:sz w:val="24"/>
          <w:szCs w:val="19"/>
          <w:u w:val="single"/>
          <w:lang w:val="en-US" w:eastAsia="de-DE"/>
        </w:rPr>
      </w:pPr>
    </w:p>
    <w:p w:rsidR="0029076D"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lastRenderedPageBreak/>
        <w:t xml:space="preserve">Only </w:t>
      </w:r>
      <w:r w:rsidR="001A4B13" w:rsidRPr="0049528B">
        <w:rPr>
          <w:rFonts w:cs="Helvetica"/>
          <w:bCs/>
          <w:color w:val="0070C0"/>
          <w:sz w:val="24"/>
          <w:szCs w:val="19"/>
          <w:u w:val="single"/>
          <w:lang w:val="de-DE" w:eastAsia="de-DE"/>
        </w:rPr>
        <w:t>DMG STAs that are not members of a PBSS but that have transmi</w:t>
      </w:r>
      <w:r w:rsidR="0029076D" w:rsidRPr="0049528B">
        <w:rPr>
          <w:rFonts w:cs="Helvetica"/>
          <w:bCs/>
          <w:color w:val="0070C0"/>
          <w:sz w:val="24"/>
          <w:szCs w:val="19"/>
          <w:u w:val="single"/>
          <w:lang w:val="de-DE" w:eastAsia="de-DE"/>
        </w:rPr>
        <w:t xml:space="preserve">tted at least one DMG Beacon </w:t>
      </w:r>
      <w:r w:rsidR="001A4B13" w:rsidRPr="0049528B">
        <w:rPr>
          <w:rFonts w:cs="Helvetica"/>
          <w:bCs/>
          <w:color w:val="0070C0"/>
          <w:sz w:val="24"/>
          <w:szCs w:val="19"/>
          <w:u w:val="single"/>
          <w:lang w:val="de-DE" w:eastAsia="de-DE"/>
        </w:rPr>
        <w:t>with the Discovery Mode field set to 1, multi-band capable non-AP STA</w:t>
      </w:r>
      <w:r w:rsidR="0029076D" w:rsidRPr="0049528B">
        <w:rPr>
          <w:rFonts w:cs="Helvetica"/>
          <w:bCs/>
          <w:color w:val="0070C0"/>
          <w:sz w:val="24"/>
          <w:szCs w:val="19"/>
          <w:u w:val="single"/>
          <w:lang w:val="de-DE" w:eastAsia="de-DE"/>
        </w:rPr>
        <w:t>s for which the last received</w:t>
      </w:r>
      <w:r w:rsidR="001A4B13" w:rsidRPr="0049528B">
        <w:rPr>
          <w:rFonts w:cs="Helvetica"/>
          <w:bCs/>
          <w:color w:val="0070C0"/>
          <w:sz w:val="24"/>
          <w:szCs w:val="19"/>
          <w:u w:val="single"/>
          <w:lang w:val="de-DE" w:eastAsia="de-DE"/>
        </w:rPr>
        <w:t xml:space="preserve"> probe request included a Multi-band element, </w:t>
      </w:r>
      <w:r w:rsidRPr="0049528B">
        <w:rPr>
          <w:rFonts w:cs="Helvetica"/>
          <w:bCs/>
          <w:color w:val="0070C0"/>
          <w:sz w:val="24"/>
          <w:szCs w:val="19"/>
          <w:u w:val="single"/>
          <w:lang w:val="de-DE" w:eastAsia="de-DE"/>
        </w:rPr>
        <w:t>A</w:t>
      </w:r>
      <w:r w:rsidR="001A4B13" w:rsidRPr="0049528B">
        <w:rPr>
          <w:rFonts w:cs="Helvetica"/>
          <w:bCs/>
          <w:color w:val="0070C0"/>
          <w:sz w:val="24"/>
          <w:szCs w:val="19"/>
          <w:u w:val="single"/>
          <w:lang w:val="de-DE" w:eastAsia="de-DE"/>
        </w:rPr>
        <w:t>p</w:t>
      </w:r>
      <w:r w:rsidRPr="0049528B">
        <w:rPr>
          <w:rFonts w:cs="Helvetica"/>
          <w:bCs/>
          <w:color w:val="0070C0"/>
          <w:sz w:val="24"/>
          <w:szCs w:val="19"/>
          <w:u w:val="single"/>
          <w:lang w:val="de-DE" w:eastAsia="de-DE"/>
        </w:rPr>
        <w:t>s</w:t>
      </w:r>
      <w:r w:rsidR="001A4B13" w:rsidRPr="0049528B">
        <w:rPr>
          <w:rFonts w:cs="Helvetica"/>
          <w:bCs/>
          <w:color w:val="0070C0"/>
          <w:sz w:val="24"/>
          <w:szCs w:val="19"/>
          <w:u w:val="single"/>
          <w:lang w:val="de-DE" w:eastAsia="de-DE"/>
        </w:rPr>
        <w:t>, PCPs,</w:t>
      </w:r>
      <w:r w:rsidRPr="0049528B">
        <w:rPr>
          <w:rFonts w:cs="Helvetica"/>
          <w:bCs/>
          <w:color w:val="0070C0"/>
          <w:sz w:val="24"/>
          <w:szCs w:val="19"/>
          <w:u w:val="single"/>
          <w:lang w:val="de-DE" w:eastAsia="de-DE"/>
        </w:rPr>
        <w:t xml:space="preserve"> and STAs in an IBSS or in an MBSS respond to probe requests. </w:t>
      </w:r>
      <w:r w:rsidR="0029076D" w:rsidRPr="0049528B">
        <w:rPr>
          <w:rFonts w:cs="Helvetica"/>
          <w:bCs/>
          <w:color w:val="0070C0"/>
          <w:sz w:val="24"/>
          <w:szCs w:val="19"/>
          <w:u w:val="single"/>
          <w:lang w:val="de-DE" w:eastAsia="de-DE"/>
        </w:rPr>
        <w:t>T</w:t>
      </w:r>
      <w:r w:rsidRPr="0049528B">
        <w:rPr>
          <w:rFonts w:cs="Helvetica"/>
          <w:bCs/>
          <w:color w:val="0070C0"/>
          <w:sz w:val="24"/>
          <w:szCs w:val="19"/>
          <w:u w:val="single"/>
          <w:lang w:val="de-DE" w:eastAsia="de-DE"/>
        </w:rPr>
        <w:t xml:space="preserve">he procedures defined in this subclause </w:t>
      </w:r>
      <w:r w:rsidR="0029076D" w:rsidRPr="0049528B">
        <w:rPr>
          <w:rFonts w:cs="Helvetica"/>
          <w:bCs/>
          <w:color w:val="0070C0"/>
          <w:sz w:val="24"/>
          <w:szCs w:val="19"/>
          <w:u w:val="single"/>
          <w:lang w:val="de-DE" w:eastAsia="de-DE"/>
        </w:rPr>
        <w:t xml:space="preserve">ensure that in </w:t>
      </w:r>
      <w:r w:rsidRPr="0049528B">
        <w:rPr>
          <w:rFonts w:cs="Helvetica"/>
          <w:bCs/>
          <w:color w:val="0070C0"/>
          <w:sz w:val="24"/>
          <w:szCs w:val="19"/>
          <w:u w:val="single"/>
          <w:lang w:val="de-DE" w:eastAsia="de-DE"/>
        </w:rPr>
        <w:t>each BSS</w:t>
      </w:r>
      <w:r w:rsidR="001A4B13" w:rsidRPr="0049528B">
        <w:rPr>
          <w:rFonts w:cs="Helvetica"/>
          <w:bCs/>
          <w:color w:val="0070C0"/>
          <w:sz w:val="24"/>
          <w:szCs w:val="19"/>
          <w:u w:val="single"/>
          <w:lang w:val="de-DE" w:eastAsia="de-DE"/>
        </w:rPr>
        <w:t>, except in DMG BSSs,</w:t>
      </w:r>
      <w:r w:rsidRPr="0049528B">
        <w:rPr>
          <w:rFonts w:cs="Helvetica"/>
          <w:bCs/>
          <w:color w:val="0070C0"/>
          <w:sz w:val="24"/>
          <w:szCs w:val="19"/>
          <w:u w:val="single"/>
          <w:lang w:val="de-DE" w:eastAsia="de-DE"/>
        </w:rPr>
        <w:t xml:space="preserve"> there is at least one STA that is awake at any given time to receive and respond to probe requests. </w:t>
      </w:r>
    </w:p>
    <w:p w:rsidR="0029076D" w:rsidRPr="0049528B" w:rsidRDefault="0029076D" w:rsidP="006B5935">
      <w:pPr>
        <w:autoSpaceDE w:val="0"/>
        <w:autoSpaceDN w:val="0"/>
        <w:adjustRightInd w:val="0"/>
        <w:rPr>
          <w:rFonts w:cs="Helvetica"/>
          <w:bCs/>
          <w:color w:val="0070C0"/>
          <w:sz w:val="24"/>
          <w:szCs w:val="19"/>
          <w:u w:val="single"/>
          <w:lang w:val="de-DE" w:eastAsia="de-DE"/>
        </w:rPr>
      </w:pP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w:t>
      </w:r>
      <w:r w:rsidR="001A4B13" w:rsidRPr="0049528B">
        <w:rPr>
          <w:rFonts w:cs="Helvetica"/>
          <w:bCs/>
          <w:color w:val="0070C0"/>
          <w:sz w:val="24"/>
          <w:szCs w:val="19"/>
          <w:u w:val="single"/>
          <w:lang w:val="de-DE" w:eastAsia="de-DE"/>
        </w:rPr>
        <w:t xml:space="preserve"> or a DMG Beacon</w:t>
      </w:r>
      <w:r w:rsidRPr="0049528B">
        <w:rPr>
          <w:rFonts w:cs="Helvetica"/>
          <w:bCs/>
          <w:color w:val="0070C0"/>
          <w:sz w:val="24"/>
          <w:szCs w:val="19"/>
          <w:u w:val="single"/>
          <w:lang w:val="de-DE" w:eastAsia="de-DE"/>
        </w:rPr>
        <w:t xml:space="preserve"> frame following the most recent TBTT, either due to not receiving successfully a previous Beacon</w:t>
      </w:r>
      <w:r w:rsidR="001A4B13" w:rsidRPr="0049528B">
        <w:rPr>
          <w:rFonts w:cs="Helvetica"/>
          <w:bCs/>
          <w:color w:val="0070C0"/>
          <w:sz w:val="24"/>
          <w:szCs w:val="19"/>
          <w:u w:val="single"/>
          <w:lang w:val="de-DE" w:eastAsia="de-DE"/>
        </w:rPr>
        <w:t xml:space="preserve"> or DMG Beacon</w:t>
      </w:r>
      <w:r w:rsidRPr="0049528B">
        <w:rPr>
          <w:rFonts w:cs="Helvetica"/>
          <w:bCs/>
          <w:color w:val="0070C0"/>
          <w:sz w:val="24"/>
          <w:szCs w:val="19"/>
          <w:u w:val="single"/>
          <w:lang w:val="de-DE" w:eastAsia="de-DE"/>
        </w:rPr>
        <w:t xml:space="preserve"> frame or due to collisions between beacon transmissions.</w:t>
      </w:r>
    </w:p>
    <w:p w:rsidR="00D56137" w:rsidRDefault="00D56137" w:rsidP="00850832">
      <w:pPr>
        <w:autoSpaceDE w:val="0"/>
        <w:autoSpaceDN w:val="0"/>
        <w:adjustRightInd w:val="0"/>
        <w:rPr>
          <w:rFonts w:cs="Helvetica"/>
          <w:bCs/>
          <w:sz w:val="24"/>
          <w:szCs w:val="19"/>
          <w:u w:val="single"/>
          <w:lang w:val="de-DE" w:eastAsia="de-DE"/>
        </w:rPr>
      </w:pPr>
    </w:p>
    <w:p w:rsidR="00850832" w:rsidRPr="0049528B" w:rsidRDefault="00850832" w:rsidP="00850832">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A STA in an IBSS shall respond to Probe Request frames sent to the individual address of the STA.</w:t>
      </w:r>
    </w:p>
    <w:p w:rsidR="00850832" w:rsidRPr="0049528B" w:rsidRDefault="00850832" w:rsidP="00850832">
      <w:pPr>
        <w:autoSpaceDE w:val="0"/>
        <w:autoSpaceDN w:val="0"/>
        <w:adjustRightInd w:val="0"/>
        <w:rPr>
          <w:rFonts w:cs="Helvetica"/>
          <w:bCs/>
          <w:color w:val="0070C0"/>
          <w:sz w:val="24"/>
          <w:szCs w:val="19"/>
          <w:u w:val="single"/>
          <w:lang w:val="de-DE" w:eastAsia="de-DE"/>
        </w:rPr>
      </w:pPr>
    </w:p>
    <w:p w:rsidR="006B5935" w:rsidRPr="0049528B" w:rsidRDefault="00D56137" w:rsidP="006B5935">
      <w:pPr>
        <w:autoSpaceDE w:val="0"/>
        <w:autoSpaceDN w:val="0"/>
        <w:adjustRightInd w:val="0"/>
        <w:outlineLvl w:val="0"/>
        <w:rPr>
          <w:rFonts w:cs="Helvetica"/>
          <w:bCs/>
          <w:color w:val="0070C0"/>
          <w:sz w:val="24"/>
          <w:szCs w:val="19"/>
          <w:u w:val="single"/>
          <w:lang w:val="de-DE" w:eastAsia="de-DE"/>
        </w:rPr>
      </w:pPr>
      <w:r w:rsidRPr="0049528B">
        <w:rPr>
          <w:rFonts w:cs="Helvetica"/>
          <w:bCs/>
          <w:color w:val="0070C0"/>
          <w:sz w:val="24"/>
          <w:szCs w:val="19"/>
          <w:u w:val="single"/>
          <w:lang w:val="de-DE" w:eastAsia="de-DE"/>
        </w:rPr>
        <w:t xml:space="preserve">A DMG STA that is not member of a PBSS but that has transmitted at least one DMG Beacon with the Discovery Mode field set to 1, an AP, a PCP and a STA in IBSS that transmitted a Beacon or DMG Beacon frame since the last TBTT shall </w:t>
      </w:r>
      <w:r w:rsidR="006B5935" w:rsidRPr="0049528B">
        <w:rPr>
          <w:rFonts w:cs="Helvetica"/>
          <w:bCs/>
          <w:color w:val="0070C0"/>
          <w:sz w:val="24"/>
          <w:szCs w:val="19"/>
          <w:u w:val="single"/>
          <w:lang w:val="de-DE" w:eastAsia="de-DE"/>
        </w:rPr>
        <w:t xml:space="preserve">STAs receiving Probe Request frames shall respond only if the criteria below are met: </w:t>
      </w:r>
    </w:p>
    <w:p w:rsidR="006B5935" w:rsidRPr="0049528B" w:rsidRDefault="006B5935" w:rsidP="006B5935">
      <w:pPr>
        <w:autoSpaceDE w:val="0"/>
        <w:autoSpaceDN w:val="0"/>
        <w:adjustRightInd w:val="0"/>
        <w:rPr>
          <w:rFonts w:cs="Helvetica"/>
          <w:bCs/>
          <w:color w:val="0070C0"/>
          <w:sz w:val="24"/>
          <w:szCs w:val="19"/>
          <w:u w:val="single"/>
          <w:lang w:val="de-DE" w:eastAsia="de-DE"/>
        </w:rPr>
      </w:pP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a) The Address 1 field in the probe request is the broadcast address or the specific MAC address of the STA, and either item b) or item c) below.</w:t>
      </w:r>
    </w:p>
    <w:p w:rsidR="006B5935" w:rsidRPr="0049528B" w:rsidRDefault="006B5935" w:rsidP="006B5935">
      <w:pPr>
        <w:autoSpaceDE w:val="0"/>
        <w:autoSpaceDN w:val="0"/>
        <w:adjustRightInd w:val="0"/>
        <w:rPr>
          <w:rFonts w:cs="Helvetica"/>
          <w:bCs/>
          <w:color w:val="0070C0"/>
          <w:sz w:val="24"/>
          <w:szCs w:val="19"/>
          <w:u w:val="single"/>
          <w:lang w:val="de-DE" w:eastAsia="de-DE"/>
        </w:rPr>
      </w:pP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 xml:space="preserve">b) The STA is a mesh STA and </w:t>
      </w: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1) The Mesh ID in the probe request is the wildcard Mesh ID or the specific Mesh ID of the STA.</w:t>
      </w:r>
    </w:p>
    <w:p w:rsidR="006B5935" w:rsidRPr="0049528B" w:rsidRDefault="006B5935" w:rsidP="006B5935">
      <w:pPr>
        <w:autoSpaceDE w:val="0"/>
        <w:autoSpaceDN w:val="0"/>
        <w:adjustRightInd w:val="0"/>
        <w:rPr>
          <w:rFonts w:cs="Helvetica"/>
          <w:bCs/>
          <w:color w:val="0070C0"/>
          <w:sz w:val="24"/>
          <w:szCs w:val="19"/>
          <w:u w:val="single"/>
          <w:lang w:val="de-DE" w:eastAsia="de-DE"/>
        </w:rPr>
      </w:pP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 xml:space="preserve">c) The STA is not a mesh STA and </w:t>
      </w: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2) The Address 3 field in the probe request is the wildcard BSSID or the BSSID of the STA.</w:t>
      </w:r>
    </w:p>
    <w:p w:rsidR="006B5935" w:rsidRPr="0049528B" w:rsidRDefault="006B5935" w:rsidP="006B5935">
      <w:pPr>
        <w:autoSpaceDE w:val="0"/>
        <w:autoSpaceDN w:val="0"/>
        <w:adjustRightInd w:val="0"/>
        <w:rPr>
          <w:rFonts w:cs="Helvetica"/>
          <w:bCs/>
          <w:color w:val="0070C0"/>
          <w:sz w:val="24"/>
          <w:szCs w:val="19"/>
          <w:u w:val="single"/>
          <w:lang w:val="de-DE" w:eastAsia="de-DE"/>
        </w:rPr>
      </w:pP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 The HESSID field, if present in the Interworking element, is the wildcard HESSID or the HESSID of the STA, and</w:t>
      </w: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 The Access Network Type field in the Interworking element is the wildcard Access Network Type or the Access Network Type of the STA.</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49528B" w:rsidRDefault="0069288B"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An associated mesh STAs</w:t>
      </w:r>
      <w:r w:rsidR="006B5935" w:rsidRPr="0049528B">
        <w:rPr>
          <w:rFonts w:cs="Helvetica"/>
          <w:bCs/>
          <w:color w:val="0070C0"/>
          <w:sz w:val="24"/>
          <w:szCs w:val="19"/>
          <w:u w:val="single"/>
          <w:lang w:val="de-DE" w:eastAsia="de-DE"/>
        </w:rPr>
        <w:t xml:space="preserve"> with dot11RadioMeasurementActivated equal to true receiving a Probe Request frame with a DSSS Parameter Set element containing a Current Channel field </w:t>
      </w:r>
      <w:r w:rsidR="006B5935" w:rsidRPr="0049528B">
        <w:rPr>
          <w:rFonts w:cs="Helvetica"/>
          <w:bCs/>
          <w:color w:val="0070C0"/>
          <w:sz w:val="24"/>
          <w:szCs w:val="19"/>
          <w:u w:val="single"/>
          <w:lang w:val="de-DE" w:eastAsia="de-DE"/>
        </w:rPr>
        <w:lastRenderedPageBreak/>
        <w:t>value that different from the value of dot11CurrentChannel shall not respond to Probe Request frame.</w:t>
      </w:r>
    </w:p>
    <w:p w:rsidR="006B5935" w:rsidRPr="0036207F" w:rsidRDefault="006B5935" w:rsidP="006B5935">
      <w:pPr>
        <w:autoSpaceDE w:val="0"/>
        <w:autoSpaceDN w:val="0"/>
        <w:adjustRightInd w:val="0"/>
        <w:rPr>
          <w:rFonts w:cs="Helvetica"/>
          <w:bCs/>
          <w:color w:val="0070C0"/>
          <w:sz w:val="24"/>
          <w:szCs w:val="19"/>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w:t>
      </w:r>
      <w:r w:rsidR="00E63ED2">
        <w:rPr>
          <w:rFonts w:cs="Helvetica"/>
          <w:bCs/>
          <w:color w:val="0070C0"/>
          <w:sz w:val="24"/>
          <w:szCs w:val="19"/>
          <w:u w:val="single"/>
          <w:lang w:val="de-DE" w:eastAsia="de-DE"/>
        </w:rPr>
        <w:t>178</w:t>
      </w:r>
      <w:r w:rsidRPr="0036207F">
        <w:rPr>
          <w:rFonts w:cs="Helvetica"/>
          <w:bCs/>
          <w:color w:val="0070C0"/>
          <w:sz w:val="24"/>
          <w:szCs w:val="19"/>
          <w:u w:val="single"/>
          <w:lang w:val="de-DE" w:eastAsia="de-DE"/>
        </w:rPr>
        <w:t>(FILS Request Parameters element)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of the FILS Criteria field of the FILS Request Parameters element is set to 1 and the responding STA is HT STA.</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zh-CN"/>
        </w:rPr>
        <w:t>T</w:t>
      </w:r>
      <w:r w:rsidRPr="0036207F">
        <w:rPr>
          <w:rFonts w:cs="Helvetica" w:hint="eastAsia"/>
          <w:bCs/>
          <w:color w:val="0070C0"/>
          <w:sz w:val="24"/>
          <w:szCs w:val="19"/>
          <w:u w:val="single"/>
          <w:lang w:val="de-DE" w:eastAsia="zh-CN"/>
        </w:rPr>
        <w:t>he Minimum Data Rate field</w:t>
      </w:r>
      <w:r w:rsidRPr="0036207F">
        <w:rPr>
          <w:rFonts w:cs="Helvetica"/>
          <w:bCs/>
          <w:color w:val="0070C0"/>
          <w:sz w:val="24"/>
          <w:szCs w:val="19"/>
          <w:u w:val="single"/>
          <w:lang w:val="de-DE" w:eastAsia="de-DE"/>
        </w:rPr>
        <w:t xml:space="preserve"> of the FILS Request Parameters element indicates lower data rate that can be provided over the </w:t>
      </w:r>
      <w:r w:rsidRPr="0036207F">
        <w:rPr>
          <w:rFonts w:cs="Helvetica" w:hint="eastAsia"/>
          <w:bCs/>
          <w:color w:val="0070C0"/>
          <w:sz w:val="24"/>
          <w:szCs w:val="19"/>
          <w:u w:val="single"/>
          <w:lang w:val="de-DE" w:eastAsia="zh-CN"/>
        </w:rPr>
        <w:t>MAC</w:t>
      </w:r>
      <w:r w:rsidRPr="0036207F">
        <w:rPr>
          <w:rFonts w:cs="Helvetica"/>
          <w:bCs/>
          <w:color w:val="0070C0"/>
          <w:sz w:val="24"/>
          <w:szCs w:val="19"/>
          <w:u w:val="single"/>
          <w:lang w:val="de-DE" w:eastAsia="zh-CN"/>
        </w:rPr>
        <w:t>_SAP</w:t>
      </w:r>
      <w:r w:rsidRPr="0036207F">
        <w:rPr>
          <w:rFonts w:cs="Helvetica" w:hint="eastAsia"/>
          <w:bCs/>
          <w:color w:val="0070C0"/>
          <w:sz w:val="24"/>
          <w:szCs w:val="19"/>
          <w:u w:val="single"/>
          <w:lang w:val="de-DE" w:eastAsia="zh-CN"/>
        </w:rPr>
        <w: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Received Signal Strength field of the FILS Request Parameters element indicates lower reception power limit than the reception power of the Probe Request frame as explained in 8.4.2.</w:t>
      </w:r>
      <w:r w:rsidR="00E63ED2">
        <w:rPr>
          <w:rFonts w:cs="Helvetica"/>
          <w:bCs/>
          <w:color w:val="0070C0"/>
          <w:sz w:val="24"/>
          <w:szCs w:val="19"/>
          <w:u w:val="single"/>
          <w:lang w:val="de-DE" w:eastAsia="de-DE"/>
        </w:rPr>
        <w:t>178</w:t>
      </w:r>
      <w:r w:rsidRPr="0036207F">
        <w:rPr>
          <w:rFonts w:cs="Helvetica"/>
          <w:bCs/>
          <w:color w:val="0070C0"/>
          <w:sz w:val="24"/>
          <w:szCs w:val="19"/>
          <w:u w:val="single"/>
          <w:lang w:val="de-DE" w:eastAsia="de-DE"/>
        </w:rPr>
        <w:t xml:space="preserve">(FILS Request Parameters element). </w:t>
      </w:r>
    </w:p>
    <w:p w:rsidR="006B5935"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STA knows the OUIs as specified by the OUI Response Criteria of the FILS Request Parameters element as explained in 8.4.2.</w:t>
      </w:r>
      <w:r w:rsidR="00E63ED2">
        <w:rPr>
          <w:rFonts w:cs="Helvetica"/>
          <w:bCs/>
          <w:color w:val="0070C0"/>
          <w:sz w:val="24"/>
          <w:szCs w:val="19"/>
          <w:u w:val="single"/>
          <w:lang w:val="de-DE" w:eastAsia="de-DE"/>
        </w:rPr>
        <w:t>178</w:t>
      </w:r>
      <w:r w:rsidRPr="0036207F">
        <w:rPr>
          <w:rFonts w:cs="Helvetica"/>
          <w:bCs/>
          <w:color w:val="0070C0"/>
          <w:sz w:val="24"/>
          <w:szCs w:val="19"/>
          <w:u w:val="single"/>
          <w:lang w:val="de-DE" w:eastAsia="de-DE"/>
        </w:rPr>
        <w:t>(FILS Request Parameters element).</w:t>
      </w:r>
    </w:p>
    <w:p w:rsidR="006B5935" w:rsidRPr="00C57BDF" w:rsidRDefault="006B5935" w:rsidP="00C57BDF">
      <w:pPr>
        <w:autoSpaceDE w:val="0"/>
        <w:autoSpaceDN w:val="0"/>
        <w:adjustRightInd w:val="0"/>
        <w:rPr>
          <w:rFonts w:cs="Helvetica"/>
          <w:bCs/>
          <w:color w:val="0070C0"/>
          <w:sz w:val="24"/>
          <w:szCs w:val="19"/>
          <w:u w:val="single"/>
          <w:lang w:val="de-DE" w:eastAsia="de-DE"/>
        </w:rPr>
      </w:pPr>
    </w:p>
    <w:p w:rsidR="006B5935" w:rsidRDefault="00305933"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10.1.4.3.7</w:t>
      </w:r>
      <w:r w:rsidR="006B5935">
        <w:rPr>
          <w:rFonts w:ascii="Arial" w:hAnsi="Arial" w:cs="Arial"/>
          <w:b/>
          <w:bCs/>
          <w:sz w:val="20"/>
          <w:lang w:val="en-US"/>
        </w:rPr>
        <w:t xml:space="preserve"> Probe response collision avoidance</w:t>
      </w:r>
    </w:p>
    <w:p w:rsidR="006B5935"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sidR="00305933">
        <w:rPr>
          <w:i/>
          <w:highlight w:val="yellow"/>
        </w:rPr>
        <w:t>.</w:t>
      </w:r>
      <w:r w:rsidR="00305933" w:rsidRPr="00305933">
        <w:rPr>
          <w:i/>
          <w:highlight w:val="yellow"/>
        </w:rPr>
        <w:t>7</w:t>
      </w:r>
    </w:p>
    <w:p w:rsidR="006B5935" w:rsidRPr="00305933" w:rsidRDefault="006B5935" w:rsidP="006B5935">
      <w:pPr>
        <w:autoSpaceDE w:val="0"/>
        <w:autoSpaceDN w:val="0"/>
        <w:adjustRightInd w:val="0"/>
        <w:rPr>
          <w:rFonts w:cs="Helvetica"/>
          <w:bCs/>
          <w:color w:val="000000"/>
          <w:sz w:val="24"/>
          <w:szCs w:val="19"/>
          <w:u w:val="single"/>
          <w:lang w:val="en-US" w:eastAsia="de-DE"/>
        </w:rPr>
      </w:pPr>
    </w:p>
    <w:p w:rsidR="006B5935" w:rsidRPr="0036207F" w:rsidRDefault="006B5935" w:rsidP="006B593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If a STA with dot11FILSActivated equal to true receives two or more Probe Request frames that meet the criteria to respond as specified in 10.1.4.3.</w:t>
      </w:r>
      <w:r w:rsidR="007B00A7">
        <w:rPr>
          <w:rFonts w:cs="Helvetica"/>
          <w:bCs/>
          <w:color w:val="0070C0"/>
          <w:sz w:val="24"/>
          <w:szCs w:val="19"/>
          <w:u w:val="single"/>
          <w:lang w:val="de-DE" w:eastAsia="de-DE"/>
        </w:rPr>
        <w:t>6</w:t>
      </w:r>
      <w:r w:rsidRPr="0036207F">
        <w:rPr>
          <w:rFonts w:cs="Helvetica"/>
          <w:bCs/>
          <w:color w:val="0070C0"/>
          <w:sz w:val="24"/>
          <w:szCs w:val="19"/>
          <w:u w:val="single"/>
          <w:lang w:val="de-DE" w:eastAsia="de-DE"/>
        </w:rPr>
        <w:t xml:space="preserve">(Criteria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6B5935" w:rsidRDefault="006B5935" w:rsidP="006B5935">
      <w:pPr>
        <w:autoSpaceDE w:val="0"/>
        <w:autoSpaceDN w:val="0"/>
        <w:adjustRightInd w:val="0"/>
        <w:rPr>
          <w:rFonts w:ascii="TimesNewRoman" w:hAnsi="TimesNewRoman" w:cs="TimesNewRoman"/>
          <w:sz w:val="20"/>
          <w:lang w:val="de-DE"/>
        </w:rPr>
      </w:pPr>
    </w:p>
    <w:p w:rsidR="006B5935" w:rsidRDefault="00305933" w:rsidP="006B5935">
      <w:pPr>
        <w:autoSpaceDE w:val="0"/>
        <w:autoSpaceDN w:val="0"/>
        <w:adjustRightInd w:val="0"/>
        <w:rPr>
          <w:rFonts w:ascii="Arial" w:hAnsi="Arial" w:cs="Arial"/>
          <w:b/>
          <w:bCs/>
          <w:sz w:val="20"/>
          <w:lang w:val="en-US"/>
        </w:rPr>
      </w:pPr>
      <w:r>
        <w:rPr>
          <w:rFonts w:ascii="Arial" w:hAnsi="Arial" w:cs="Arial"/>
          <w:b/>
          <w:bCs/>
          <w:sz w:val="20"/>
          <w:lang w:val="en-US"/>
        </w:rPr>
        <w:t>10.1.4.3.8</w:t>
      </w:r>
      <w:r w:rsidR="006B5935">
        <w:rPr>
          <w:rFonts w:ascii="Arial" w:hAnsi="Arial" w:cs="Arial"/>
          <w:b/>
          <w:bCs/>
          <w:sz w:val="20"/>
          <w:lang w:val="en-US"/>
        </w:rPr>
        <w:t xml:space="preserve"> Sending a response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sidR="00305933" w:rsidRPr="00305933">
        <w:rPr>
          <w:i/>
          <w:highlight w:val="yellow"/>
        </w:rPr>
        <w:t>8</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6B5935" w:rsidRPr="0036207F" w:rsidRDefault="006B5935" w:rsidP="006B5935">
      <w:pPr>
        <w:autoSpaceDE w:val="0"/>
        <w:autoSpaceDN w:val="0"/>
        <w:adjustRightInd w:val="0"/>
        <w:rPr>
          <w:rFonts w:ascii="TimesNewRoman" w:hAnsi="TimesNewRoman" w:cs="TimesNewRoman"/>
          <w:color w:val="0070C0"/>
          <w:sz w:val="20"/>
          <w:u w:val="single"/>
          <w:lang w:val="de-DE"/>
        </w:rPr>
      </w:pPr>
    </w:p>
    <w:p w:rsidR="006B5935" w:rsidRPr="0049528B" w:rsidRDefault="006B5935"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lastRenderedPageBreak/>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613149" w:rsidRPr="0049528B" w:rsidRDefault="00613149" w:rsidP="006B5935">
      <w:pPr>
        <w:autoSpaceDE w:val="0"/>
        <w:autoSpaceDN w:val="0"/>
        <w:adjustRightInd w:val="0"/>
        <w:rPr>
          <w:rFonts w:cs="Helvetica"/>
          <w:bCs/>
          <w:color w:val="0070C0"/>
          <w:sz w:val="24"/>
          <w:szCs w:val="19"/>
          <w:u w:val="single"/>
          <w:lang w:val="de-DE" w:eastAsia="de-DE"/>
        </w:rPr>
      </w:pPr>
    </w:p>
    <w:p w:rsidR="00613149" w:rsidRPr="0049528B" w:rsidRDefault="00613149" w:rsidP="006B5935">
      <w:pPr>
        <w:autoSpaceDE w:val="0"/>
        <w:autoSpaceDN w:val="0"/>
        <w:adjustRightInd w:val="0"/>
        <w:rPr>
          <w:rFonts w:cs="Helvetica"/>
          <w:bCs/>
          <w:color w:val="0070C0"/>
          <w:sz w:val="24"/>
          <w:szCs w:val="19"/>
          <w:u w:val="single"/>
          <w:lang w:val="de-DE" w:eastAsia="de-DE"/>
        </w:rPr>
      </w:pPr>
      <w:r w:rsidRPr="0049528B">
        <w:rPr>
          <w:rFonts w:cs="Helvetica"/>
          <w:bCs/>
          <w:color w:val="0070C0"/>
          <w:sz w:val="24"/>
          <w:szCs w:val="19"/>
          <w:u w:val="single"/>
          <w:lang w:val="de-DE" w:eastAsia="de-DE"/>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6B5935" w:rsidRPr="00613149" w:rsidRDefault="006B5935" w:rsidP="006B5935">
      <w:pPr>
        <w:autoSpaceDE w:val="0"/>
        <w:autoSpaceDN w:val="0"/>
        <w:adjustRightInd w:val="0"/>
        <w:rPr>
          <w:rFonts w:cs="Helvetica"/>
          <w:bCs/>
          <w:sz w:val="24"/>
          <w:szCs w:val="19"/>
          <w:u w:val="single"/>
          <w:lang w:val="de-DE" w:eastAsia="de-DE"/>
        </w:rPr>
      </w:pPr>
    </w:p>
    <w:p w:rsidR="006B5935" w:rsidRPr="00613149" w:rsidRDefault="006B5935" w:rsidP="006B593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6B5935" w:rsidRPr="0036207F" w:rsidRDefault="006B5935" w:rsidP="006B5935">
      <w:pPr>
        <w:rPr>
          <w:color w:val="0070C0"/>
          <w:lang w:val="de-DE"/>
        </w:rPr>
      </w:pPr>
    </w:p>
    <w:p w:rsidR="00815886" w:rsidRPr="0036207F" w:rsidRDefault="00815886" w:rsidP="0081588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sidR="00665F96">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w:t>
      </w:r>
      <w:r w:rsidR="007B00A7">
        <w:rPr>
          <w:rFonts w:cs="Helvetica"/>
          <w:bCs/>
          <w:color w:val="0070C0"/>
          <w:sz w:val="24"/>
          <w:szCs w:val="19"/>
          <w:u w:val="single"/>
          <w:lang w:val="de-DE" w:eastAsia="de-DE"/>
        </w:rPr>
        <w:t>6</w:t>
      </w:r>
      <w:r w:rsidRPr="0036207F">
        <w:rPr>
          <w:rFonts w:cs="Helvetica"/>
          <w:bCs/>
          <w:color w:val="0070C0"/>
          <w:sz w:val="24"/>
          <w:szCs w:val="19"/>
          <w:u w:val="single"/>
          <w:lang w:val="de-DE" w:eastAsia="de-DE"/>
        </w:rPr>
        <w:t>.(Criteria to respond to probe reques</w:t>
      </w:r>
      <w:r w:rsidR="00665F96">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sidR="00951BE8">
        <w:rPr>
          <w:rFonts w:cs="Helvetica"/>
          <w:bCs/>
          <w:color w:val="0070C0"/>
          <w:sz w:val="24"/>
          <w:szCs w:val="19"/>
          <w:u w:val="single"/>
          <w:lang w:val="de-DE" w:eastAsia="de-DE"/>
        </w:rPr>
        <w:t xml:space="preserve">one Neighbor Report element is added to Probe Response or Beacon frame per one reported BSS. </w:t>
      </w:r>
    </w:p>
    <w:p w:rsidR="00815886" w:rsidRDefault="00815886" w:rsidP="006B5935"/>
    <w:sectPr w:rsidR="00815886" w:rsidSect="00854A0C">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3A" w:rsidRDefault="003F183A">
      <w:r>
        <w:separator/>
      </w:r>
    </w:p>
  </w:endnote>
  <w:endnote w:type="continuationSeparator" w:id="0">
    <w:p w:rsidR="003F183A" w:rsidRDefault="003F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3" w:rsidRDefault="008611B3" w:rsidP="00FF4A82">
    <w:pPr>
      <w:pStyle w:val="Footer"/>
      <w:jc w:val="center"/>
      <w:rPr>
        <w:rFonts w:ascii="Arial" w:hAnsi="Arial" w:cs="Arial"/>
        <w:b/>
        <w:color w:val="3E8430"/>
        <w:sz w:val="20"/>
      </w:rPr>
    </w:pPr>
    <w:bookmarkStart w:id="3" w:name="aliashDOCCompanyConfiden1FooterEvenPages"/>
    <w:bookmarkEnd w:id="3"/>
  </w:p>
  <w:p w:rsidR="008611B3" w:rsidRDefault="00861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3" w:rsidRDefault="008611B3" w:rsidP="00FF4A82">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8611B3" w:rsidRDefault="003F183A">
    <w:pPr>
      <w:pStyle w:val="Footer"/>
      <w:tabs>
        <w:tab w:val="clear" w:pos="6480"/>
        <w:tab w:val="center" w:pos="4680"/>
        <w:tab w:val="right" w:pos="9360"/>
      </w:tabs>
    </w:pPr>
    <w:r>
      <w:fldChar w:fldCharType="begin"/>
    </w:r>
    <w:r>
      <w:instrText xml:space="preserve"> SUBJECT  \* MERGEFORMAT </w:instrText>
    </w:r>
    <w:r>
      <w:fldChar w:fldCharType="separate"/>
    </w:r>
    <w:r w:rsidR="008611B3">
      <w:t>Submission</w:t>
    </w:r>
    <w:r>
      <w:fldChar w:fldCharType="end"/>
    </w:r>
    <w:r w:rsidR="008611B3">
      <w:tab/>
      <w:t xml:space="preserve">page </w:t>
    </w:r>
    <w:r w:rsidR="008611B3">
      <w:fldChar w:fldCharType="begin"/>
    </w:r>
    <w:r w:rsidR="008611B3">
      <w:instrText xml:space="preserve">page </w:instrText>
    </w:r>
    <w:r w:rsidR="008611B3">
      <w:fldChar w:fldCharType="separate"/>
    </w:r>
    <w:r w:rsidR="002C6B5A">
      <w:rPr>
        <w:noProof/>
      </w:rPr>
      <w:t>1</w:t>
    </w:r>
    <w:r w:rsidR="008611B3">
      <w:rPr>
        <w:noProof/>
      </w:rPr>
      <w:fldChar w:fldCharType="end"/>
    </w:r>
    <w:r w:rsidR="008611B3">
      <w:tab/>
    </w:r>
    <w:r>
      <w:fldChar w:fldCharType="begin"/>
    </w:r>
    <w:r>
      <w:instrText xml:space="preserve"> COMMENTS  \* MERGEFORMAT </w:instrText>
    </w:r>
    <w:r>
      <w:fldChar w:fldCharType="separate"/>
    </w:r>
    <w:r w:rsidR="008611B3">
      <w:t>Jarkko Kneckt, Nokia</w:t>
    </w:r>
    <w:r>
      <w:fldChar w:fldCharType="end"/>
    </w:r>
  </w:p>
  <w:p w:rsidR="008611B3" w:rsidRDefault="008611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3" w:rsidRDefault="008611B3" w:rsidP="00FF4A82">
    <w:pPr>
      <w:pStyle w:val="Footer"/>
      <w:jc w:val="center"/>
      <w:rPr>
        <w:rFonts w:ascii="Arial" w:hAnsi="Arial" w:cs="Arial"/>
        <w:b/>
        <w:color w:val="3E8430"/>
        <w:sz w:val="20"/>
      </w:rPr>
    </w:pPr>
    <w:bookmarkStart w:id="6" w:name="aliashDOCCompanyConfiden1FooterFirstPage"/>
    <w:bookmarkEnd w:id="6"/>
  </w:p>
  <w:p w:rsidR="008611B3" w:rsidRDefault="00861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3A" w:rsidRDefault="003F183A">
      <w:r>
        <w:separator/>
      </w:r>
    </w:p>
  </w:footnote>
  <w:footnote w:type="continuationSeparator" w:id="0">
    <w:p w:rsidR="003F183A" w:rsidRDefault="003F1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3" w:rsidRDefault="008611B3" w:rsidP="00FF4A82">
    <w:pPr>
      <w:pStyle w:val="Header"/>
      <w:jc w:val="center"/>
      <w:rPr>
        <w:rFonts w:ascii="Arial" w:hAnsi="Arial" w:cs="Arial"/>
        <w:color w:val="3E8430"/>
        <w:sz w:val="20"/>
      </w:rPr>
    </w:pPr>
    <w:bookmarkStart w:id="1" w:name="aliashDOCCompanyConfiden1HeaderEvenPages"/>
    <w:bookmarkEnd w:id="1"/>
  </w:p>
  <w:p w:rsidR="008611B3" w:rsidRDefault="00861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3" w:rsidRDefault="008611B3" w:rsidP="00FF4A82">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8611B3" w:rsidRDefault="003F183A">
    <w:pPr>
      <w:pStyle w:val="Header"/>
      <w:tabs>
        <w:tab w:val="clear" w:pos="6480"/>
        <w:tab w:val="center" w:pos="4680"/>
        <w:tab w:val="right" w:pos="9360"/>
      </w:tabs>
    </w:pPr>
    <w:r>
      <w:fldChar w:fldCharType="begin"/>
    </w:r>
    <w:r>
      <w:instrText xml:space="preserve"> KEYWORDS  \* </w:instrText>
    </w:r>
    <w:r>
      <w:instrText xml:space="preserve">MERGEFORMAT </w:instrText>
    </w:r>
    <w:r>
      <w:fldChar w:fldCharType="separate"/>
    </w:r>
    <w:r w:rsidR="008611B3">
      <w:t>January 2013</w:t>
    </w:r>
    <w:r>
      <w:fldChar w:fldCharType="end"/>
    </w:r>
    <w:r w:rsidR="008611B3">
      <w:tab/>
    </w:r>
    <w:r w:rsidR="008611B3">
      <w:tab/>
    </w:r>
    <w:r>
      <w:fldChar w:fldCharType="begin"/>
    </w:r>
    <w:r>
      <w:instrText xml:space="preserve"> TITLE  \* MERGEFORMAT </w:instrText>
    </w:r>
    <w:r>
      <w:fldChar w:fldCharType="separate"/>
    </w:r>
    <w:r w:rsidR="00B94428">
      <w:t>doc.: IEEE 802.11-13/0050r0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3" w:rsidRDefault="008611B3" w:rsidP="00FF4A82">
    <w:pPr>
      <w:pStyle w:val="Header"/>
      <w:jc w:val="center"/>
      <w:rPr>
        <w:rFonts w:ascii="Arial" w:hAnsi="Arial" w:cs="Arial"/>
        <w:color w:val="3E8430"/>
        <w:sz w:val="20"/>
      </w:rPr>
    </w:pPr>
    <w:bookmarkStart w:id="5" w:name="aliashDOCCompanyConfiden1HeaderFirstPage"/>
    <w:bookmarkEnd w:id="5"/>
  </w:p>
  <w:p w:rsidR="008611B3" w:rsidRDefault="00861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7AD4"/>
    <w:multiLevelType w:val="hybridMultilevel"/>
    <w:tmpl w:val="A24C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84CEA"/>
    <w:multiLevelType w:val="hybridMultilevel"/>
    <w:tmpl w:val="A47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B14D6"/>
    <w:multiLevelType w:val="hybridMultilevel"/>
    <w:tmpl w:val="7C0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8875FE"/>
    <w:multiLevelType w:val="hybridMultilevel"/>
    <w:tmpl w:val="A0A42C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1551C2"/>
    <w:multiLevelType w:val="hybridMultilevel"/>
    <w:tmpl w:val="C2082B12"/>
    <w:lvl w:ilvl="0" w:tplc="D53022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4"/>
  </w:num>
  <w:num w:numId="6">
    <w:abstractNumId w:val="2"/>
  </w:num>
  <w:num w:numId="7">
    <w:abstractNumId w:val="5"/>
  </w:num>
  <w:num w:numId="8">
    <w:abstractNumId w:val="9"/>
  </w:num>
  <w:num w:numId="9">
    <w:abstractNumId w:val="1"/>
  </w:num>
  <w:num w:numId="10">
    <w:abstractNumId w:val="11"/>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82"/>
    <w:rsid w:val="000010CA"/>
    <w:rsid w:val="00004CF4"/>
    <w:rsid w:val="00032D53"/>
    <w:rsid w:val="0009489C"/>
    <w:rsid w:val="000B6EC8"/>
    <w:rsid w:val="000E66D0"/>
    <w:rsid w:val="001305ED"/>
    <w:rsid w:val="00131066"/>
    <w:rsid w:val="001439AD"/>
    <w:rsid w:val="0017148E"/>
    <w:rsid w:val="00186566"/>
    <w:rsid w:val="001A4B13"/>
    <w:rsid w:val="001D723B"/>
    <w:rsid w:val="001F4A35"/>
    <w:rsid w:val="001F4BE0"/>
    <w:rsid w:val="001F6972"/>
    <w:rsid w:val="002040EB"/>
    <w:rsid w:val="0021195B"/>
    <w:rsid w:val="00211FAB"/>
    <w:rsid w:val="00235860"/>
    <w:rsid w:val="0027100E"/>
    <w:rsid w:val="0029020B"/>
    <w:rsid w:val="0029076D"/>
    <w:rsid w:val="002A028B"/>
    <w:rsid w:val="002B79E0"/>
    <w:rsid w:val="002C6B5A"/>
    <w:rsid w:val="002D44BE"/>
    <w:rsid w:val="00305933"/>
    <w:rsid w:val="003065B6"/>
    <w:rsid w:val="00342C73"/>
    <w:rsid w:val="00360C38"/>
    <w:rsid w:val="00367F4A"/>
    <w:rsid w:val="003A1A68"/>
    <w:rsid w:val="003C2055"/>
    <w:rsid w:val="003D40E2"/>
    <w:rsid w:val="003F183A"/>
    <w:rsid w:val="003F5861"/>
    <w:rsid w:val="0040349D"/>
    <w:rsid w:val="00442037"/>
    <w:rsid w:val="0049528B"/>
    <w:rsid w:val="004C35CA"/>
    <w:rsid w:val="004C77E9"/>
    <w:rsid w:val="00513EDA"/>
    <w:rsid w:val="00515D0F"/>
    <w:rsid w:val="00534257"/>
    <w:rsid w:val="00546A41"/>
    <w:rsid w:val="00547871"/>
    <w:rsid w:val="005D7EE8"/>
    <w:rsid w:val="00613149"/>
    <w:rsid w:val="0062440B"/>
    <w:rsid w:val="00653380"/>
    <w:rsid w:val="00665F96"/>
    <w:rsid w:val="00687703"/>
    <w:rsid w:val="0069288B"/>
    <w:rsid w:val="0069450A"/>
    <w:rsid w:val="006A0D8F"/>
    <w:rsid w:val="006B5935"/>
    <w:rsid w:val="006C0727"/>
    <w:rsid w:val="006E145F"/>
    <w:rsid w:val="007317AE"/>
    <w:rsid w:val="00770572"/>
    <w:rsid w:val="007924FF"/>
    <w:rsid w:val="007B00A7"/>
    <w:rsid w:val="007B180B"/>
    <w:rsid w:val="007D6376"/>
    <w:rsid w:val="007E0769"/>
    <w:rsid w:val="008010D3"/>
    <w:rsid w:val="00815886"/>
    <w:rsid w:val="008313F7"/>
    <w:rsid w:val="00832AEB"/>
    <w:rsid w:val="00837FDA"/>
    <w:rsid w:val="008442C3"/>
    <w:rsid w:val="00850832"/>
    <w:rsid w:val="00854A0C"/>
    <w:rsid w:val="008611B3"/>
    <w:rsid w:val="008639DF"/>
    <w:rsid w:val="00883159"/>
    <w:rsid w:val="00890547"/>
    <w:rsid w:val="008F69AA"/>
    <w:rsid w:val="008F6D61"/>
    <w:rsid w:val="00923443"/>
    <w:rsid w:val="00924B93"/>
    <w:rsid w:val="00951BE8"/>
    <w:rsid w:val="00953101"/>
    <w:rsid w:val="00986099"/>
    <w:rsid w:val="009B4739"/>
    <w:rsid w:val="00A32302"/>
    <w:rsid w:val="00A50843"/>
    <w:rsid w:val="00A7149C"/>
    <w:rsid w:val="00A77948"/>
    <w:rsid w:val="00AA427C"/>
    <w:rsid w:val="00AA5103"/>
    <w:rsid w:val="00AA5EFC"/>
    <w:rsid w:val="00AB7823"/>
    <w:rsid w:val="00AC0A6F"/>
    <w:rsid w:val="00AE3034"/>
    <w:rsid w:val="00B85886"/>
    <w:rsid w:val="00B94428"/>
    <w:rsid w:val="00BC1A00"/>
    <w:rsid w:val="00BE68C2"/>
    <w:rsid w:val="00BF741D"/>
    <w:rsid w:val="00C0000B"/>
    <w:rsid w:val="00C167D1"/>
    <w:rsid w:val="00C470B7"/>
    <w:rsid w:val="00C56A1E"/>
    <w:rsid w:val="00C571A8"/>
    <w:rsid w:val="00C57BDF"/>
    <w:rsid w:val="00CA09B2"/>
    <w:rsid w:val="00CB35EE"/>
    <w:rsid w:val="00CC6F5A"/>
    <w:rsid w:val="00D03664"/>
    <w:rsid w:val="00D04CDA"/>
    <w:rsid w:val="00D36745"/>
    <w:rsid w:val="00D5147F"/>
    <w:rsid w:val="00D56137"/>
    <w:rsid w:val="00D737C7"/>
    <w:rsid w:val="00D96977"/>
    <w:rsid w:val="00DA0654"/>
    <w:rsid w:val="00DB1CEC"/>
    <w:rsid w:val="00DC5A7B"/>
    <w:rsid w:val="00E04B6F"/>
    <w:rsid w:val="00E1064C"/>
    <w:rsid w:val="00E14D58"/>
    <w:rsid w:val="00E27196"/>
    <w:rsid w:val="00E507EE"/>
    <w:rsid w:val="00E63ED2"/>
    <w:rsid w:val="00E63F88"/>
    <w:rsid w:val="00E75A9A"/>
    <w:rsid w:val="00EF3871"/>
    <w:rsid w:val="00F364D7"/>
    <w:rsid w:val="00F437F1"/>
    <w:rsid w:val="00F65190"/>
    <w:rsid w:val="00FC084C"/>
    <w:rsid w:val="00FC2B61"/>
    <w:rsid w:val="00FD1353"/>
    <w:rsid w:val="00FF4A82"/>
    <w:rsid w:val="00FF7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 w:type="paragraph" w:customStyle="1" w:styleId="Default">
    <w:name w:val="Default"/>
    <w:rsid w:val="00546A41"/>
    <w:pPr>
      <w:autoSpaceDE w:val="0"/>
      <w:autoSpaceDN w:val="0"/>
      <w:adjustRightInd w:val="0"/>
    </w:pPr>
    <w:rPr>
      <w:color w:val="000000"/>
      <w:sz w:val="24"/>
      <w:szCs w:val="24"/>
    </w:rPr>
  </w:style>
  <w:style w:type="paragraph" w:styleId="NoSpacing">
    <w:name w:val="No Spacing"/>
    <w:uiPriority w:val="1"/>
    <w:qFormat/>
    <w:rsid w:val="00305933"/>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 w:type="paragraph" w:customStyle="1" w:styleId="Default">
    <w:name w:val="Default"/>
    <w:rsid w:val="00546A41"/>
    <w:pPr>
      <w:autoSpaceDE w:val="0"/>
      <w:autoSpaceDN w:val="0"/>
      <w:adjustRightInd w:val="0"/>
    </w:pPr>
    <w:rPr>
      <w:color w:val="000000"/>
      <w:sz w:val="24"/>
      <w:szCs w:val="24"/>
    </w:rPr>
  </w:style>
  <w:style w:type="paragraph" w:styleId="NoSpacing">
    <w:name w:val="No Spacing"/>
    <w:uiPriority w:val="1"/>
    <w:qFormat/>
    <w:rsid w:val="0030593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802.11-13/0050r0</vt:lpstr>
    </vt:vector>
  </TitlesOfParts>
  <Company>Some Company</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802.11-13/0050r0</dc:title>
  <dc:subject>Submission</dc:subject>
  <dc:creator>Kneckt Jarkko (Nokia-NRC/Helsinki)</dc:creator>
  <cp:keywords>January 2013</cp:keywords>
  <dc:description>Jarkko Kneckt, Nokia</dc:description>
  <cp:lastModifiedBy>Kneckt Jarkko (Nokia-NRC/Helsinki)</cp:lastModifiedBy>
  <cp:revision>2</cp:revision>
  <cp:lastPrinted>1900-12-31T22:00:00Z</cp:lastPrinted>
  <dcterms:created xsi:type="dcterms:W3CDTF">2013-01-08T09:26:00Z</dcterms:created>
  <dcterms:modified xsi:type="dcterms:W3CDTF">2013-01-08T09:26:00Z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5b7dcad2-8148-453b-9418-f5dc82c84904</vt:lpwstr>
  </property>
  <property fmtid="{D5CDD505-2E9C-101B-9397-08002B2CF9AE}" pid="3" name="NokiaConfidentiality">
    <vt:lpwstr>Public</vt:lpwstr>
  </property>
</Properties>
</file>