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2D8F" w:rsidP="00567E3D">
            <w:pPr>
              <w:pStyle w:val="T2"/>
            </w:pPr>
            <w:r>
              <w:t>July</w:t>
            </w:r>
            <w:r w:rsidR="00274BC4">
              <w:t xml:space="preserve"> 201</w:t>
            </w:r>
            <w:r w:rsidR="00885C7B">
              <w:t>2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02D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C02D8F">
              <w:rPr>
                <w:b w:val="0"/>
                <w:sz w:val="20"/>
              </w:rPr>
              <w:t>7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</w:t>
            </w:r>
            <w:r w:rsidR="00C02D8F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07B43">
      <w:pPr>
        <w:pStyle w:val="T1"/>
        <w:spacing w:after="120"/>
        <w:rPr>
          <w:sz w:val="22"/>
        </w:rPr>
      </w:pPr>
      <w:r w:rsidRPr="00F07B4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C02D8F">
                    <w:t>San Diego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C02D8F">
        <w:rPr>
          <w:rFonts w:eastAsia="Malgun Gothic"/>
          <w:b/>
          <w:sz w:val="28"/>
          <w:u w:val="single"/>
          <w:lang w:eastAsia="ko-KR"/>
        </w:rPr>
        <w:lastRenderedPageBreak/>
        <w:t>July</w:t>
      </w:r>
      <w:r w:rsidR="00487FB5">
        <w:rPr>
          <w:rFonts w:eastAsia="Malgun Gothic"/>
          <w:b/>
          <w:sz w:val="28"/>
          <w:u w:val="single"/>
          <w:lang w:eastAsia="ko-KR"/>
        </w:rPr>
        <w:t xml:space="preserve"> 1</w:t>
      </w:r>
      <w:r w:rsidR="00C02D8F">
        <w:rPr>
          <w:rFonts w:eastAsia="Malgun Gothic"/>
          <w:b/>
          <w:sz w:val="28"/>
          <w:u w:val="single"/>
          <w:lang w:eastAsia="ko-KR"/>
        </w:rPr>
        <w:t>7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E975C1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02D8F">
        <w:rPr>
          <w:rFonts w:eastAsia="Malgun Gothic"/>
          <w:b/>
          <w:sz w:val="28"/>
          <w:u w:val="single"/>
          <w:lang w:eastAsia="ko-KR"/>
        </w:rPr>
        <w:t>Tues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C02D8F">
        <w:rPr>
          <w:b/>
          <w:sz w:val="28"/>
          <w:u w:val="single"/>
          <w:lang w:eastAsia="ja-JP"/>
        </w:rPr>
        <w:t>P</w:t>
      </w:r>
      <w:r w:rsidR="00C6773D">
        <w:rPr>
          <w:b/>
          <w:sz w:val="28"/>
          <w:u w:val="single"/>
          <w:lang w:eastAsia="ja-JP"/>
        </w:rPr>
        <w:t>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C02D8F">
        <w:rPr>
          <w:rFonts w:eastAsia="Malgun Gothic"/>
          <w:b/>
          <w:sz w:val="28"/>
          <w:u w:val="single"/>
          <w:lang w:eastAsia="ko-KR"/>
        </w:rPr>
        <w:t>6</w:t>
      </w:r>
      <w:r w:rsidR="00487FB5">
        <w:rPr>
          <w:rFonts w:eastAsia="Malgun Gothic"/>
          <w:b/>
          <w:sz w:val="28"/>
          <w:u w:val="single"/>
          <w:lang w:eastAsia="ko-KR"/>
        </w:rPr>
        <w:t>:</w:t>
      </w:r>
      <w:r w:rsidR="00C02D8F">
        <w:rPr>
          <w:rFonts w:eastAsia="Malgun Gothic"/>
          <w:b/>
          <w:sz w:val="28"/>
          <w:u w:val="single"/>
          <w:lang w:eastAsia="ko-KR"/>
        </w:rPr>
        <w:t>0</w:t>
      </w:r>
      <w:r w:rsidR="00487FB5">
        <w:rPr>
          <w:rFonts w:eastAsia="Malgun Gothic"/>
          <w:b/>
          <w:sz w:val="28"/>
          <w:u w:val="single"/>
          <w:lang w:eastAsia="ko-KR"/>
        </w:rPr>
        <w:t>0 – 1</w:t>
      </w:r>
      <w:r w:rsidR="00C02D8F">
        <w:rPr>
          <w:rFonts w:eastAsia="Malgun Gothic"/>
          <w:b/>
          <w:sz w:val="28"/>
          <w:u w:val="single"/>
          <w:lang w:eastAsia="ko-KR"/>
        </w:rPr>
        <w:t>8</w:t>
      </w:r>
      <w:r w:rsidR="00C6773D">
        <w:rPr>
          <w:rFonts w:eastAsia="Malgun Gothic"/>
          <w:b/>
          <w:sz w:val="28"/>
          <w:u w:val="single"/>
          <w:lang w:eastAsia="ko-KR"/>
        </w:rPr>
        <w:t>:</w:t>
      </w:r>
      <w:r w:rsidR="00C02D8F">
        <w:rPr>
          <w:rFonts w:eastAsia="Malgun Gothic"/>
          <w:b/>
          <w:sz w:val="28"/>
          <w:u w:val="single"/>
          <w:lang w:eastAsia="ko-KR"/>
        </w:rPr>
        <w:t>0</w:t>
      </w:r>
      <w:r w:rsidR="00C6773D">
        <w:rPr>
          <w:rFonts w:eastAsia="Malgun Gothic"/>
          <w:b/>
          <w:sz w:val="28"/>
          <w:u w:val="single"/>
          <w:lang w:eastAsia="ko-KR"/>
        </w:rPr>
        <w:t>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 xml:space="preserve">Called to order by </w:t>
      </w:r>
      <w:r w:rsidR="00C02D8F">
        <w:t xml:space="preserve">Acting </w:t>
      </w:r>
      <w:r>
        <w:t xml:space="preserve">Chair </w:t>
      </w:r>
      <w:r w:rsidR="00C02D8F">
        <w:t>Peter Ecclesine</w:t>
      </w:r>
      <w:r>
        <w:t xml:space="preserve"> at 1</w:t>
      </w:r>
      <w:r w:rsidR="00C02D8F">
        <w:t>6</w:t>
      </w:r>
      <w:r w:rsidR="003B6E21">
        <w:t>:</w:t>
      </w:r>
      <w:r w:rsidR="00C02D8F">
        <w:t>00</w:t>
      </w:r>
      <w:r w:rsidR="003B6E21">
        <w:t xml:space="preserve">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 xml:space="preserve">The </w:t>
      </w:r>
      <w:r w:rsidR="00D63A6F">
        <w:t xml:space="preserve">acting </w:t>
      </w:r>
      <w:r>
        <w:t>chair reviewed the it</w:t>
      </w:r>
      <w:r w:rsidR="00F62D71">
        <w:t xml:space="preserve">ems on slide 4 of Document </w:t>
      </w:r>
      <w:r w:rsidR="003B6E21" w:rsidRPr="003B6E21">
        <w:t>11-12-0</w:t>
      </w:r>
      <w:r w:rsidR="00C02D8F">
        <w:t>868</w:t>
      </w:r>
      <w:r w:rsidR="003B6E21" w:rsidRPr="003B6E21">
        <w:t>-0</w:t>
      </w:r>
      <w:r w:rsidR="00C02D8F">
        <w:t>0</w:t>
      </w:r>
      <w:r w:rsidR="003B6E21" w:rsidRPr="003B6E21">
        <w:t>-0reg-meeting-plan-and-agenda-</w:t>
      </w:r>
      <w:r w:rsidR="00C02D8F">
        <w:t>san-diego</w:t>
      </w:r>
      <w:r w:rsidR="003B6E21" w:rsidRPr="003B6E21">
        <w:t>-2012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11-12/</w:t>
      </w:r>
      <w:r w:rsidR="00C02D8F">
        <w:t>868</w:t>
      </w:r>
      <w:r>
        <w:t>r0 accepted unanimously</w:t>
      </w:r>
    </w:p>
    <w:p w:rsidR="003B6E21" w:rsidRDefault="00D63A6F" w:rsidP="00487FB5">
      <w:pPr>
        <w:pStyle w:val="ListParagraph"/>
        <w:numPr>
          <w:ilvl w:val="1"/>
          <w:numId w:val="12"/>
        </w:numPr>
      </w:pPr>
      <w:r>
        <w:t xml:space="preserve">Acting </w:t>
      </w:r>
      <w:r w:rsidR="00487FB5">
        <w:t>Chair reads anti-trust and competition slide</w:t>
      </w:r>
    </w:p>
    <w:p w:rsidR="003B6E21" w:rsidRDefault="00D63A6F" w:rsidP="00487FB5">
      <w:pPr>
        <w:pStyle w:val="ListParagraph"/>
        <w:numPr>
          <w:ilvl w:val="1"/>
          <w:numId w:val="12"/>
        </w:numPr>
      </w:pPr>
      <w:r>
        <w:t xml:space="preserve">Acting </w:t>
      </w:r>
      <w:r w:rsidR="00487FB5">
        <w:t>Chair reads Introduction  (slide 6)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Regulatory Summary – North America</w:t>
      </w:r>
    </w:p>
    <w:p w:rsidR="003B6E21" w:rsidRPr="003B6E21" w:rsidRDefault="00487FB5" w:rsidP="003B6E21">
      <w:pPr>
        <w:pStyle w:val="ListParagraph"/>
        <w:numPr>
          <w:ilvl w:val="1"/>
          <w:numId w:val="12"/>
        </w:numPr>
      </w:pPr>
      <w:r w:rsidRPr="003B6E21">
        <w:rPr>
          <w:b/>
          <w:bCs/>
        </w:rPr>
        <w:t>US</w:t>
      </w:r>
    </w:p>
    <w:p w:rsidR="007A77B0" w:rsidRPr="00C02D8F" w:rsidRDefault="003C17BF" w:rsidP="00C02D8F">
      <w:pPr>
        <w:pStyle w:val="ListParagraph"/>
        <w:numPr>
          <w:ilvl w:val="2"/>
          <w:numId w:val="12"/>
        </w:numPr>
      </w:pPr>
      <w:r w:rsidRPr="00C02D8F">
        <w:t>Opening the 5350 – 5470 MHz and 5850 to 5925 MHz bands</w:t>
      </w:r>
    </w:p>
    <w:p w:rsidR="007A77B0" w:rsidRPr="00C02D8F" w:rsidRDefault="003C17BF" w:rsidP="00C02D8F">
      <w:pPr>
        <w:pStyle w:val="ListParagraph"/>
        <w:numPr>
          <w:ilvl w:val="2"/>
          <w:numId w:val="12"/>
        </w:numPr>
      </w:pPr>
      <w:r w:rsidRPr="00C02D8F">
        <w:t>NPRM to resolve TDWR issue still in process</w:t>
      </w:r>
    </w:p>
    <w:p w:rsidR="007A77B0" w:rsidRDefault="003C17BF" w:rsidP="00C02D8F">
      <w:pPr>
        <w:pStyle w:val="ListParagraph"/>
        <w:numPr>
          <w:ilvl w:val="2"/>
          <w:numId w:val="12"/>
        </w:numPr>
      </w:pPr>
      <w:r w:rsidRPr="00C02D8F">
        <w:t>June 19</w:t>
      </w:r>
      <w:r w:rsidRPr="00C02D8F">
        <w:rPr>
          <w:vertAlign w:val="superscript"/>
        </w:rPr>
        <w:t>th</w:t>
      </w:r>
      <w:r w:rsidRPr="00C02D8F">
        <w:t xml:space="preserve"> TVWS FCC Part 15.700 officially became law</w:t>
      </w:r>
    </w:p>
    <w:p w:rsidR="00C02D8F" w:rsidRDefault="00C02D8F" w:rsidP="00C02D8F">
      <w:pPr>
        <w:pStyle w:val="ListParagraph"/>
        <w:numPr>
          <w:ilvl w:val="1"/>
          <w:numId w:val="12"/>
        </w:numPr>
      </w:pPr>
      <w:r>
        <w:t>Canada are working on RSS-210  Rev 9 for 5 GHz band</w:t>
      </w:r>
    </w:p>
    <w:p w:rsidR="00C02D8F" w:rsidRPr="00C02D8F" w:rsidRDefault="00C02D8F" w:rsidP="00C02D8F">
      <w:pPr>
        <w:pStyle w:val="ListParagraph"/>
        <w:numPr>
          <w:ilvl w:val="1"/>
          <w:numId w:val="12"/>
        </w:numPr>
      </w:pPr>
      <w:r>
        <w:t>Chair reviews progress on unlicensed spectrum changes (slide 9)</w:t>
      </w:r>
    </w:p>
    <w:p w:rsidR="003B6E21" w:rsidRP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</w:t>
      </w:r>
      <w:r w:rsidR="00C02D8F">
        <w:t xml:space="preserve"> – </w:t>
      </w:r>
      <w:r>
        <w:t>European Union (slide 11)</w:t>
      </w:r>
    </w:p>
    <w:p w:rsidR="007A77B0" w:rsidRDefault="003C17BF" w:rsidP="00C02D8F">
      <w:pPr>
        <w:pStyle w:val="ListParagraph"/>
        <w:numPr>
          <w:ilvl w:val="1"/>
          <w:numId w:val="12"/>
        </w:numPr>
      </w:pPr>
      <w:r w:rsidRPr="00C02D8F">
        <w:t>First ETSI BRAN TVWS meeting was held June 6</w:t>
      </w:r>
      <w:r w:rsidRPr="00C02D8F">
        <w:rPr>
          <w:vertAlign w:val="superscript"/>
        </w:rPr>
        <w:t>th</w:t>
      </w:r>
      <w:r w:rsidRPr="00C02D8F">
        <w:t xml:space="preserve"> – 8</w:t>
      </w:r>
      <w:r w:rsidRPr="00C02D8F">
        <w:rPr>
          <w:vertAlign w:val="superscript"/>
        </w:rPr>
        <w:t>th</w:t>
      </w:r>
      <w:r w:rsidRPr="00C02D8F">
        <w:t xml:space="preserve"> to begin development of EN 301 598</w:t>
      </w:r>
    </w:p>
    <w:p w:rsidR="00C02D8F" w:rsidRPr="00C02D8F" w:rsidRDefault="00C02D8F" w:rsidP="00C02D8F">
      <w:pPr>
        <w:pStyle w:val="ListParagraph"/>
        <w:numPr>
          <w:ilvl w:val="2"/>
          <w:numId w:val="12"/>
        </w:numPr>
      </w:pPr>
      <w:r>
        <w:t>Closely following OFCOM Voluntary National Standard</w:t>
      </w:r>
    </w:p>
    <w:p w:rsidR="007A77B0" w:rsidRPr="00C02D8F" w:rsidRDefault="003C17BF" w:rsidP="00C02D8F">
      <w:pPr>
        <w:pStyle w:val="ListParagraph"/>
        <w:numPr>
          <w:ilvl w:val="1"/>
          <w:numId w:val="12"/>
        </w:numPr>
      </w:pPr>
      <w:r w:rsidRPr="00C02D8F">
        <w:t>TG11 meeting was held June 4</w:t>
      </w:r>
      <w:r w:rsidRPr="00C02D8F">
        <w:rPr>
          <w:vertAlign w:val="superscript"/>
        </w:rPr>
        <w:t>th</w:t>
      </w:r>
      <w:r w:rsidRPr="00C02D8F">
        <w:t xml:space="preserve"> and 5</w:t>
      </w:r>
      <w:r w:rsidRPr="00C02D8F">
        <w:rPr>
          <w:vertAlign w:val="superscript"/>
        </w:rPr>
        <w:t>th</w:t>
      </w:r>
      <w:r w:rsidRPr="00C02D8F">
        <w:t xml:space="preserve"> on</w:t>
      </w:r>
      <w:r w:rsidR="00C02D8F">
        <w:t xml:space="preserve"> 2.4 GHz</w:t>
      </w:r>
      <w:r w:rsidRPr="00C02D8F">
        <w:t xml:space="preserve"> EN 300 328 v1.9.1</w:t>
      </w:r>
    </w:p>
    <w:p w:rsidR="007A77B0" w:rsidRPr="00C02D8F" w:rsidRDefault="003C17BF" w:rsidP="00C02D8F">
      <w:pPr>
        <w:pStyle w:val="ListParagraph"/>
        <w:numPr>
          <w:ilvl w:val="1"/>
          <w:numId w:val="12"/>
        </w:numPr>
      </w:pPr>
      <w:r w:rsidRPr="00C02D8F">
        <w:t>RCWG sent LS to R&amp;TTE CA and ADCO on the 5600 to 5650 band</w:t>
      </w:r>
    </w:p>
    <w:p w:rsidR="007A77B0" w:rsidRPr="00C02D8F" w:rsidRDefault="003C17BF" w:rsidP="00C02D8F">
      <w:pPr>
        <w:pStyle w:val="ListParagraph"/>
        <w:numPr>
          <w:ilvl w:val="1"/>
          <w:numId w:val="12"/>
        </w:numPr>
      </w:pPr>
      <w:r w:rsidRPr="00C02D8F">
        <w:t>If only illegal operators</w:t>
      </w:r>
      <w:r w:rsidR="00C02D8F">
        <w:t xml:space="preserve"> are </w:t>
      </w:r>
      <w:r w:rsidR="00C02D8F" w:rsidRPr="00C02D8F">
        <w:t>interferers</w:t>
      </w:r>
      <w:r w:rsidRPr="00C02D8F">
        <w:t xml:space="preserve">, do not close the band </w:t>
      </w:r>
    </w:p>
    <w:p w:rsidR="00C02D8F" w:rsidRDefault="003C17BF" w:rsidP="00C02D8F">
      <w:pPr>
        <w:pStyle w:val="ListParagraph"/>
        <w:numPr>
          <w:ilvl w:val="1"/>
          <w:numId w:val="12"/>
        </w:numPr>
      </w:pPr>
      <w:r w:rsidRPr="00C02D8F">
        <w:t>Should we prepare similar letter to R&amp;TTE CA and ADCO</w:t>
      </w:r>
      <w:r w:rsidR="00C02D8F">
        <w:t>?</w:t>
      </w:r>
    </w:p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</w:t>
      </w:r>
      <w:r w:rsidR="00C02D8F">
        <w:t xml:space="preserve"> – </w:t>
      </w:r>
      <w:r>
        <w:t>Asia (slide 12)</w:t>
      </w:r>
    </w:p>
    <w:p w:rsidR="007A77B0" w:rsidRPr="00C02D8F" w:rsidRDefault="003C17BF" w:rsidP="00C02D8F">
      <w:pPr>
        <w:numPr>
          <w:ilvl w:val="1"/>
          <w:numId w:val="12"/>
        </w:numPr>
        <w:rPr>
          <w:rFonts w:ascii="Calibri" w:eastAsiaTheme="minorHAnsi" w:hAnsi="Calibri"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 xml:space="preserve">Update from IEEE 802.11 liaison to Japan’s TVWS Promotion Committee </w:t>
      </w:r>
    </w:p>
    <w:p w:rsidR="007A77B0" w:rsidRPr="00C02D8F" w:rsidRDefault="003C17BF" w:rsidP="00C02D8F">
      <w:pPr>
        <w:numPr>
          <w:ilvl w:val="2"/>
          <w:numId w:val="12"/>
        </w:numPr>
        <w:rPr>
          <w:rFonts w:ascii="Calibri" w:eastAsiaTheme="minorHAnsi" w:hAnsi="Calibri"/>
          <w:szCs w:val="22"/>
          <w:lang w:val="en-US"/>
        </w:rPr>
      </w:pPr>
      <w:r w:rsidRPr="00C02D8F">
        <w:rPr>
          <w:rFonts w:ascii="Calibri" w:eastAsiaTheme="minorHAnsi" w:hAnsi="Calibri"/>
          <w:szCs w:val="22"/>
          <w:lang w:val="en-US"/>
        </w:rPr>
        <w:t xml:space="preserve">At </w:t>
      </w:r>
      <w:r w:rsidR="00C02D8F">
        <w:rPr>
          <w:rFonts w:ascii="Calibri" w:eastAsiaTheme="minorHAnsi" w:hAnsi="Calibri"/>
          <w:szCs w:val="22"/>
          <w:lang w:val="en-US"/>
        </w:rPr>
        <w:t xml:space="preserve">May </w:t>
      </w:r>
      <w:r w:rsidRPr="00C02D8F">
        <w:rPr>
          <w:rFonts w:ascii="Calibri" w:eastAsiaTheme="minorHAnsi" w:hAnsi="Calibri"/>
          <w:szCs w:val="22"/>
          <w:lang w:val="en-US"/>
        </w:rPr>
        <w:t>802.11 mid-week plenary</w:t>
      </w:r>
    </w:p>
    <w:p w:rsidR="007A77B0" w:rsidRPr="00C02D8F" w:rsidRDefault="003C17BF" w:rsidP="00C02D8F">
      <w:pPr>
        <w:numPr>
          <w:ilvl w:val="1"/>
          <w:numId w:val="12"/>
        </w:numPr>
        <w:rPr>
          <w:rFonts w:ascii="Calibri" w:eastAsiaTheme="minorHAnsi" w:hAnsi="Calibri"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TVWS being evaluated in Singapore and Korea</w:t>
      </w:r>
    </w:p>
    <w:p w:rsidR="003B6E21" w:rsidRDefault="003B6E21" w:rsidP="003B6E21"/>
    <w:p w:rsidR="003B6E21" w:rsidRDefault="00C02D8F" w:rsidP="003B6E21">
      <w:pPr>
        <w:pStyle w:val="ListParagraph"/>
        <w:numPr>
          <w:ilvl w:val="0"/>
          <w:numId w:val="12"/>
        </w:numPr>
      </w:pPr>
      <w:r>
        <w:t>Regulatory input to base standard</w:t>
      </w:r>
      <w:r w:rsidR="00487FB5">
        <w:t xml:space="preserve"> (slide 13)</w:t>
      </w:r>
    </w:p>
    <w:p w:rsidR="007A77B0" w:rsidRPr="00C02D8F" w:rsidRDefault="003C17BF" w:rsidP="00C02D8F">
      <w:pPr>
        <w:numPr>
          <w:ilvl w:val="1"/>
          <w:numId w:val="12"/>
        </w:numPr>
        <w:rPr>
          <w:rFonts w:ascii="Calibri" w:eastAsiaTheme="minorHAnsi" w:hAnsi="Calibri"/>
          <w:b/>
          <w:bCs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Regulatory changes occur asynchronously with amendments and amendment roll-ups</w:t>
      </w:r>
    </w:p>
    <w:p w:rsidR="007A77B0" w:rsidRPr="00C02D8F" w:rsidRDefault="003C17BF" w:rsidP="00C02D8F">
      <w:pPr>
        <w:numPr>
          <w:ilvl w:val="2"/>
          <w:numId w:val="12"/>
        </w:numPr>
        <w:rPr>
          <w:rFonts w:ascii="Calibri" w:eastAsiaTheme="minorHAnsi" w:hAnsi="Calibri"/>
          <w:b/>
          <w:bCs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This can affect the development of an amendment in process</w:t>
      </w:r>
    </w:p>
    <w:p w:rsidR="007A77B0" w:rsidRPr="00C02D8F" w:rsidRDefault="003C17BF" w:rsidP="00C02D8F">
      <w:pPr>
        <w:numPr>
          <w:ilvl w:val="1"/>
          <w:numId w:val="12"/>
        </w:numPr>
        <w:rPr>
          <w:rFonts w:ascii="Calibri" w:eastAsiaTheme="minorHAnsi" w:hAnsi="Calibri"/>
          <w:b/>
          <w:bCs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Can be done like ANA</w:t>
      </w:r>
    </w:p>
    <w:p w:rsidR="007A77B0" w:rsidRPr="00C02D8F" w:rsidRDefault="003C17BF" w:rsidP="00C02D8F">
      <w:pPr>
        <w:numPr>
          <w:ilvl w:val="2"/>
          <w:numId w:val="12"/>
        </w:numPr>
        <w:rPr>
          <w:rFonts w:ascii="Calibri" w:eastAsiaTheme="minorHAnsi" w:hAnsi="Calibri"/>
          <w:b/>
          <w:bCs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Adrian worked with Peter to a procedure for add regulatory updates in the ANA database</w:t>
      </w:r>
    </w:p>
    <w:p w:rsidR="007A77B0" w:rsidRPr="00C02D8F" w:rsidRDefault="003C17BF" w:rsidP="00C02D8F">
      <w:pPr>
        <w:numPr>
          <w:ilvl w:val="2"/>
          <w:numId w:val="12"/>
        </w:numPr>
        <w:rPr>
          <w:rFonts w:ascii="Calibri" w:eastAsiaTheme="minorHAnsi" w:hAnsi="Calibri"/>
          <w:b/>
          <w:bCs/>
          <w:szCs w:val="22"/>
          <w:lang w:val="en-US"/>
        </w:rPr>
      </w:pPr>
      <w:r w:rsidRPr="00C02D8F">
        <w:rPr>
          <w:rFonts w:ascii="Calibri" w:eastAsiaTheme="minorHAnsi" w:hAnsi="Calibri"/>
          <w:b/>
          <w:bCs/>
          <w:szCs w:val="22"/>
          <w:lang w:val="en-US"/>
        </w:rPr>
        <w:t>To be reflected in new IEEE 802.11 OM</w:t>
      </w:r>
    </w:p>
    <w:p w:rsidR="003B6E21" w:rsidRDefault="003B6E21" w:rsidP="003B6E21"/>
    <w:p w:rsidR="003B6E21" w:rsidRPr="00D63A6F" w:rsidRDefault="00C02D8F" w:rsidP="00487FB5">
      <w:pPr>
        <w:pStyle w:val="ListParagraph"/>
        <w:numPr>
          <w:ilvl w:val="0"/>
          <w:numId w:val="12"/>
        </w:numPr>
      </w:pPr>
      <w:r>
        <w:t xml:space="preserve">Acting </w:t>
      </w:r>
      <w:r w:rsidR="00487FB5">
        <w:t xml:space="preserve">Chair describes </w:t>
      </w:r>
      <w:r w:rsidR="00487FB5" w:rsidRPr="003B6E21">
        <w:rPr>
          <w:b/>
          <w:bCs/>
        </w:rPr>
        <w:t>Interesting Websites and Documents (slide</w:t>
      </w:r>
      <w:r w:rsidR="00D63A6F">
        <w:rPr>
          <w:b/>
          <w:bCs/>
        </w:rPr>
        <w:t>s</w:t>
      </w:r>
      <w:r w:rsidR="00487FB5" w:rsidRPr="003B6E21">
        <w:rPr>
          <w:b/>
          <w:bCs/>
        </w:rPr>
        <w:t xml:space="preserve"> 1</w:t>
      </w:r>
      <w:r w:rsidR="00D63A6F">
        <w:rPr>
          <w:b/>
          <w:bCs/>
        </w:rPr>
        <w:t>4-16</w:t>
      </w:r>
      <w:r w:rsidR="00487FB5" w:rsidRPr="003B6E21">
        <w:rPr>
          <w:b/>
          <w:bCs/>
        </w:rPr>
        <w:t>)</w:t>
      </w:r>
    </w:p>
    <w:p w:rsidR="00D63A6F" w:rsidRPr="00D63A6F" w:rsidRDefault="00D63A6F" w:rsidP="00487FB5">
      <w:pPr>
        <w:pStyle w:val="ListParagraph"/>
        <w:numPr>
          <w:ilvl w:val="0"/>
          <w:numId w:val="12"/>
        </w:numPr>
      </w:pPr>
      <w:r>
        <w:rPr>
          <w:b/>
          <w:bCs/>
        </w:rPr>
        <w:t>Acting chair opens 802.11-12/0911r0 Edits to ITU-R M.1801 and the current version of ITU-R M.1801, and reviewed changes.</w:t>
      </w:r>
    </w:p>
    <w:p w:rsidR="00D63A6F" w:rsidRDefault="00D63A6F" w:rsidP="00D63A6F">
      <w:pPr>
        <w:pStyle w:val="ListParagraph"/>
        <w:numPr>
          <w:ilvl w:val="1"/>
          <w:numId w:val="12"/>
        </w:numPr>
      </w:pPr>
      <w:r>
        <w:lastRenderedPageBreak/>
        <w:t>Updating URLs and 802.11 clause numbers, and add 802.11ac Draft 3.0 parameters to Table 7.</w:t>
      </w:r>
    </w:p>
    <w:p w:rsidR="00D63A6F" w:rsidRDefault="00D63A6F" w:rsidP="00D63A6F">
      <w:pPr>
        <w:pStyle w:val="ListParagraph"/>
        <w:numPr>
          <w:ilvl w:val="1"/>
          <w:numId w:val="12"/>
        </w:numPr>
      </w:pPr>
      <w:r>
        <w:t>Acting chair asked is there any objection to presenting 802.11-12/0911r0 to the WG mid-week plenary, and none was heard.</w:t>
      </w:r>
    </w:p>
    <w:p w:rsidR="00D63A6F" w:rsidRDefault="00D63A6F" w:rsidP="00D63A6F">
      <w:pPr>
        <w:pStyle w:val="ListParagraph"/>
        <w:numPr>
          <w:ilvl w:val="1"/>
          <w:numId w:val="12"/>
        </w:numPr>
      </w:pPr>
      <w:r>
        <w:t>Vijay Auluck says both M.1801 and M.1450 will be considered in interference studies later this year.</w:t>
      </w:r>
    </w:p>
    <w:p w:rsidR="00D63A6F" w:rsidRDefault="00D63A6F" w:rsidP="00D63A6F">
      <w:pPr>
        <w:pStyle w:val="ListParagraph"/>
        <w:numPr>
          <w:ilvl w:val="1"/>
          <w:numId w:val="12"/>
        </w:numPr>
      </w:pPr>
      <w:r>
        <w:t>Acting chair opened ITU-R M.1450 showing depth of detailed information about 802.11n and the work it will take to similarly describe 802.11ac Draft 3.0</w:t>
      </w:r>
    </w:p>
    <w:p w:rsidR="00D63A6F" w:rsidRPr="003B6E21" w:rsidRDefault="00D63A6F" w:rsidP="00D63A6F">
      <w:pPr>
        <w:pStyle w:val="ListParagraph"/>
        <w:numPr>
          <w:ilvl w:val="2"/>
          <w:numId w:val="12"/>
        </w:numPr>
      </w:pPr>
      <w:r>
        <w:t xml:space="preserve">David Levy opined it would be at least four hours work to draft such a submission, and the </w:t>
      </w:r>
      <w:r w:rsidR="00F343BE">
        <w:t>r</w:t>
      </w:r>
      <w:r>
        <w:t xml:space="preserve">ecording </w:t>
      </w:r>
      <w:r w:rsidR="00F343BE">
        <w:t>s</w:t>
      </w:r>
      <w:r>
        <w:t>ecretary agreed.</w:t>
      </w:r>
    </w:p>
    <w:p w:rsidR="003B6E21" w:rsidRDefault="003B6E21" w:rsidP="00C02D8F">
      <w:pPr>
        <w:pStyle w:val="ListParagraph"/>
        <w:ind w:left="1440"/>
      </w:pPr>
    </w:p>
    <w:p w:rsidR="003B6E21" w:rsidRDefault="003B6E21" w:rsidP="003B6E21"/>
    <w:p w:rsidR="003B6E21" w:rsidRDefault="003B6E21" w:rsidP="003B6E21"/>
    <w:p w:rsidR="00487FB5" w:rsidRDefault="00487FB5" w:rsidP="003B6E21">
      <w:pPr>
        <w:pStyle w:val="ListParagraph"/>
        <w:numPr>
          <w:ilvl w:val="0"/>
          <w:numId w:val="12"/>
        </w:numPr>
      </w:pPr>
      <w:r>
        <w:t>Adjourned at 1</w:t>
      </w:r>
      <w:r w:rsidR="00C02D8F">
        <w:t>7</w:t>
      </w:r>
      <w:r>
        <w:t>:</w:t>
      </w:r>
      <w:r w:rsidR="00C02D8F">
        <w:t>34</w:t>
      </w:r>
      <w:r w:rsidR="006E47B3">
        <w:t xml:space="preserve"> local time</w:t>
      </w:r>
    </w:p>
    <w:p w:rsidR="00A149DF" w:rsidRDefault="00A149DF" w:rsidP="00D04324">
      <w:pPr>
        <w:pStyle w:val="ListParagraph"/>
        <w:ind w:left="360"/>
      </w:pPr>
    </w:p>
    <w:p w:rsidR="006E47B3" w:rsidRDefault="006E47B3" w:rsidP="00D808B9">
      <w:pPr>
        <w:jc w:val="both"/>
        <w:rPr>
          <w:szCs w:val="22"/>
        </w:rPr>
      </w:pPr>
    </w:p>
    <w:p w:rsidR="00D808B9" w:rsidRPr="00C02D8F" w:rsidRDefault="00D808B9" w:rsidP="00D808B9">
      <w:pPr>
        <w:jc w:val="both"/>
        <w:rPr>
          <w:b/>
          <w:szCs w:val="22"/>
          <w:u w:val="single"/>
        </w:rPr>
      </w:pPr>
      <w:r w:rsidRPr="00D808B9">
        <w:rPr>
          <w:b/>
          <w:szCs w:val="22"/>
          <w:u w:val="single"/>
        </w:rPr>
        <w:t>Attendees</w:t>
      </w:r>
    </w:p>
    <w:p w:rsidR="00A01A56" w:rsidRDefault="00D808B9" w:rsidP="00D808B9">
      <w:pPr>
        <w:jc w:val="both"/>
        <w:rPr>
          <w:szCs w:val="22"/>
        </w:rPr>
      </w:pPr>
      <w:r>
        <w:rPr>
          <w:szCs w:val="22"/>
        </w:rPr>
        <w:t>Peter Ecclesine (Cisco Systems)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Tefvik Yucek (Qualcomm)</w:t>
      </w:r>
    </w:p>
    <w:p w:rsidR="00A01A56" w:rsidRDefault="00A01A56" w:rsidP="00D808B9">
      <w:pPr>
        <w:jc w:val="both"/>
        <w:rPr>
          <w:szCs w:val="22"/>
        </w:rPr>
      </w:pPr>
      <w:r>
        <w:rPr>
          <w:szCs w:val="22"/>
        </w:rPr>
        <w:t>Dorothy Stanley (Aruba)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Joseph Levy (InterDigital)</w:t>
      </w:r>
    </w:p>
    <w:p w:rsidR="00343A17" w:rsidRDefault="00343A17" w:rsidP="00D808B9">
      <w:pPr>
        <w:jc w:val="both"/>
        <w:rPr>
          <w:szCs w:val="22"/>
        </w:rPr>
      </w:pPr>
      <w:r>
        <w:rPr>
          <w:szCs w:val="22"/>
        </w:rPr>
        <w:t>Joe Kwak (InterDigital)</w:t>
      </w:r>
      <w:bookmarkStart w:id="0" w:name="_GoBack"/>
      <w:bookmarkEnd w:id="0"/>
    </w:p>
    <w:p w:rsidR="00D63A6F" w:rsidRDefault="00D63A6F" w:rsidP="00D808B9">
      <w:pPr>
        <w:jc w:val="both"/>
        <w:rPr>
          <w:szCs w:val="22"/>
        </w:rPr>
      </w:pPr>
      <w:r>
        <w:rPr>
          <w:szCs w:val="22"/>
        </w:rPr>
        <w:t>Vijay Auluck (Intel)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Wookbong Lee (LG Electronics)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Jim Lansford (CSR)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Bill Carney (Sony)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Timo Koskola (Renesas Mobile Corporation)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Larry Stefani (General Dynamics)</w:t>
      </w:r>
    </w:p>
    <w:p w:rsidR="00D808B9" w:rsidRDefault="00D808B9">
      <w:pPr>
        <w:rPr>
          <w:szCs w:val="22"/>
        </w:rPr>
      </w:pPr>
      <w:r>
        <w:rPr>
          <w:szCs w:val="22"/>
        </w:rPr>
        <w:br w:type="page"/>
      </w: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lastRenderedPageBreak/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FE1CB9" w:rsidRPr="006E47B3" w:rsidRDefault="008A6613" w:rsidP="006E47B3">
      <w:pPr>
        <w:pStyle w:val="NormalWeb"/>
        <w:numPr>
          <w:ilvl w:val="1"/>
          <w:numId w:val="17"/>
        </w:numPr>
        <w:rPr>
          <w:b/>
          <w:szCs w:val="22"/>
          <w:u w:val="single"/>
        </w:rPr>
      </w:pPr>
      <w:r w:rsidRPr="006E47B3">
        <w:rPr>
          <w:b/>
          <w:bCs/>
          <w:szCs w:val="22"/>
        </w:rPr>
        <w:t>US Spe</w:t>
      </w:r>
      <w:r w:rsidR="006E47B3" w:rsidRPr="006E47B3">
        <w:rPr>
          <w:b/>
          <w:bCs/>
          <w:szCs w:val="22"/>
        </w:rPr>
        <w:t>ctrum and Spectrum Auction Bill: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8" w:history="1">
        <w:r w:rsidRPr="006E47B3">
          <w:rPr>
            <w:rStyle w:val="Hyperlink"/>
            <w:b/>
            <w:szCs w:val="22"/>
          </w:rPr>
          <w:t>https://mentor.ieee.org/802.11/dcn/12/11-12-0312-00-0reg-us-spectrum-bill-text.docx</w:t>
        </w:r>
      </w:hyperlink>
      <w:r w:rsidRPr="006E47B3">
        <w:rPr>
          <w:b/>
          <w:szCs w:val="22"/>
          <w:u w:val="single"/>
        </w:rPr>
        <w:t xml:space="preserve">)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jc w:val="both"/>
        <w:rPr>
          <w:b/>
          <w:szCs w:val="22"/>
        </w:rPr>
      </w:pPr>
      <w:r w:rsidRPr="006E47B3">
        <w:rPr>
          <w:b/>
          <w:bCs/>
          <w:szCs w:val="22"/>
        </w:rPr>
        <w:t>CSMAC March 1</w:t>
      </w:r>
      <w:r w:rsidRPr="006E47B3">
        <w:rPr>
          <w:b/>
          <w:bCs/>
          <w:szCs w:val="22"/>
          <w:vertAlign w:val="superscript"/>
        </w:rPr>
        <w:t>st</w:t>
      </w:r>
      <w:r w:rsidRPr="006E47B3">
        <w:rPr>
          <w:b/>
          <w:bCs/>
          <w:szCs w:val="22"/>
        </w:rPr>
        <w:t xml:space="preserve"> meeting documents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9" w:history="1">
        <w:r w:rsidR="008A6613" w:rsidRPr="006E47B3">
          <w:rPr>
            <w:rStyle w:val="Hyperlink"/>
            <w:b/>
            <w:szCs w:val="22"/>
          </w:rPr>
          <w:t>Meeting Agenda and Teleconference Information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0" w:history="1">
        <w:r w:rsidR="008A6613" w:rsidRPr="006E47B3">
          <w:rPr>
            <w:rStyle w:val="Hyperlink"/>
            <w:b/>
            <w:szCs w:val="22"/>
          </w:rPr>
          <w:t xml:space="preserve">CSMAC Spectrum Sharing Subcommittee Discussion Materials, March 2012 </w:t>
        </w:r>
      </w:hyperlink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1" w:history="1">
        <w:r w:rsidR="008A6613" w:rsidRPr="006E47B3">
          <w:rPr>
            <w:rStyle w:val="Hyperlink"/>
            <w:b/>
            <w:szCs w:val="22"/>
          </w:rPr>
          <w:t>CSMAC Spectrum Sharing Subcommittee Working Notes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2" w:history="1">
        <w:r w:rsidR="008A6613" w:rsidRPr="006E47B3">
          <w:rPr>
            <w:rStyle w:val="Hyperlink"/>
            <w:b/>
            <w:szCs w:val="22"/>
          </w:rPr>
          <w:t>Developing a Collaborative Spectrum Sharing and Impact Analysis Process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3" w:history="1">
        <w:r w:rsidR="008A6613" w:rsidRPr="006E47B3">
          <w:rPr>
            <w:rStyle w:val="Hyperlink"/>
            <w:b/>
            <w:szCs w:val="22"/>
          </w:rPr>
          <w:t>CSMAC Search for 500 MHz Working Group Recommendations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4" w:history="1">
        <w:r w:rsidR="008A6613" w:rsidRPr="006E47B3">
          <w:rPr>
            <w:rStyle w:val="Hyperlink"/>
            <w:b/>
            <w:szCs w:val="22"/>
          </w:rPr>
          <w:t>Separate Statement on Search for 500 MHz Working Group Recommendations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5" w:history="1">
        <w:r w:rsidR="008A6613" w:rsidRPr="006E47B3">
          <w:rPr>
            <w:rStyle w:val="Hyperlink"/>
            <w:b/>
            <w:szCs w:val="22"/>
          </w:rPr>
          <w:t>LTE (FDD) Transmitter Characteristics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6" w:history="1">
        <w:r w:rsidR="008A6613" w:rsidRPr="006E47B3">
          <w:rPr>
            <w:rStyle w:val="Hyperlink"/>
            <w:b/>
            <w:szCs w:val="22"/>
          </w:rPr>
          <w:t>Report of the Spectrum Management Improvements Working Group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7" w:history="1">
        <w:r w:rsidR="008A6613" w:rsidRPr="006E47B3">
          <w:rPr>
            <w:rStyle w:val="Hyperlink"/>
            <w:b/>
            <w:szCs w:val="22"/>
          </w:rPr>
          <w:t>NTIA Response to CSMAC Recommendations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8" w:history="1">
        <w:r w:rsidR="008A6613" w:rsidRPr="006E47B3">
          <w:rPr>
            <w:rStyle w:val="Hyperlink"/>
            <w:b/>
            <w:szCs w:val="22"/>
          </w:rPr>
          <w:t xml:space="preserve">Unlicensed Subcommittee Draft Recommendations on Enforcement </w:t>
        </w:r>
      </w:hyperlink>
    </w:p>
    <w:p w:rsidR="00FE1CB9" w:rsidRPr="006E47B3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9" w:history="1">
        <w:r w:rsidR="008A6613" w:rsidRPr="006E47B3">
          <w:rPr>
            <w:rStyle w:val="Hyperlink"/>
            <w:b/>
            <w:szCs w:val="22"/>
          </w:rPr>
          <w:t>Unlicensed Subcommittee Proposal for an Interference Clearinghouse Website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Default="00F07B4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20" w:history="1">
        <w:r w:rsidR="008A6613" w:rsidRPr="006E47B3">
          <w:rPr>
            <w:rStyle w:val="Hyperlink"/>
            <w:b/>
            <w:szCs w:val="22"/>
          </w:rPr>
          <w:t>Federal Register Notice</w:t>
        </w:r>
      </w:hyperlink>
      <w:r w:rsidR="008A6613" w:rsidRPr="006E47B3">
        <w:rPr>
          <w:b/>
          <w:szCs w:val="22"/>
          <w:u w:val="single"/>
        </w:rPr>
        <w:t xml:space="preserve">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300 328 v1.8.0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1" w:history="1">
        <w:r w:rsidRPr="006E47B3">
          <w:rPr>
            <w:rStyle w:val="Hyperlink"/>
            <w:b/>
            <w:szCs w:val="22"/>
          </w:rPr>
          <w:t>https://mentor.ieee.org/802.18/dcn/12/18-12-0004-00-0000-en-300-328-v1-8-0.pdf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France 2.4 GHz rules change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hyperlink r:id="rId22" w:history="1">
        <w:r w:rsidRPr="006E47B3">
          <w:rPr>
            <w:rStyle w:val="Hyperlink"/>
            <w:b/>
            <w:szCs w:val="22"/>
          </w:rPr>
          <w:t>http://eur-lex.europa.eu/LexUriServ/LexUriServ.do?uri=OJ:L:2009:289:0019:0020:EN:PDF</w:t>
        </w:r>
      </w:hyperlink>
      <w:r w:rsidRPr="006E47B3">
        <w:rPr>
          <w:b/>
          <w:szCs w:val="22"/>
          <w:u w:val="single"/>
        </w:rPr>
        <w:t xml:space="preserve">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301 893 v1.7.1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3" w:history="1">
        <w:r w:rsidRPr="006E47B3">
          <w:rPr>
            <w:rStyle w:val="Hyperlink"/>
            <w:b/>
            <w:szCs w:val="22"/>
          </w:rPr>
          <w:t>https://mentor.ieee.org/802.18/dcn/12/18-12-0005-00-0000-en-801-893-v1-7-1-initial-draft.doc</w:t>
        </w:r>
      </w:hyperlink>
      <w:r w:rsidRPr="006E47B3">
        <w:rPr>
          <w:b/>
          <w:szCs w:val="22"/>
          <w:u w:val="single"/>
        </w:rPr>
        <w:t xml:space="preserve">)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Ofcom “Draft regulatory requirements for white space devices in the UHF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</w:rPr>
        <w:t>TV band” updated 16FEB2012</w:t>
      </w:r>
      <w:r w:rsidR="006E47B3" w:rsidRPr="006E47B3">
        <w:rPr>
          <w:b/>
          <w:bCs/>
          <w:szCs w:val="22"/>
        </w:rPr>
        <w:t xml:space="preserve">: 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bCs/>
          <w:szCs w:val="22"/>
          <w:u w:val="single"/>
        </w:rPr>
        <w:t>(</w:t>
      </w:r>
      <w:hyperlink r:id="rId24" w:history="1">
        <w:r w:rsidRPr="006E47B3">
          <w:rPr>
            <w:rStyle w:val="Hyperlink"/>
            <w:b/>
            <w:szCs w:val="22"/>
          </w:rPr>
          <w:t>https://mentor.ieee.org/802.18/dcn/12/18-12-0019-00-0000-ofcom-input-to-etsi-bran-tvws-work-item.pdf</w:t>
        </w:r>
      </w:hyperlink>
      <w:r w:rsidRPr="006E47B3">
        <w:rPr>
          <w:b/>
          <w:bCs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House of Lords investigate superfast broadband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5" w:history="1">
        <w:r w:rsidRPr="006E47B3">
          <w:rPr>
            <w:rStyle w:val="Hyperlink"/>
            <w:b/>
            <w:szCs w:val="22"/>
          </w:rPr>
          <w:t>http://www.digitaltveurope.net/20890/house-of-lords-to-investigate-superfast-broadband/</w:t>
        </w:r>
      </w:hyperlink>
      <w:r w:rsidRPr="006E47B3">
        <w:rPr>
          <w:b/>
          <w:bCs/>
          <w:szCs w:val="22"/>
          <w:u w:val="single"/>
        </w:rPr>
        <w:t xml:space="preserve">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European Parliament Radio Spectrum Policy Programme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</w:t>
      </w:r>
      <w:hyperlink r:id="rId26" w:history="1">
        <w:r w:rsidRPr="006E47B3">
          <w:rPr>
            <w:rStyle w:val="Hyperlink"/>
            <w:b/>
            <w:szCs w:val="22"/>
          </w:rPr>
          <w:t>https://mentor.ieee.org/802.18/dcn/12/18-12-0020-00-0000-european-parliament-radio-spectrum-policy-programme.pdf</w:t>
        </w:r>
      </w:hyperlink>
      <w:r w:rsidRPr="006E47B3">
        <w:rPr>
          <w:b/>
          <w:szCs w:val="22"/>
          <w:u w:val="single"/>
        </w:rPr>
        <w:t xml:space="preserve"> </w:t>
      </w:r>
    </w:p>
    <w:p w:rsidR="00FE1CB9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Direct Air to Ground Data Connectivity for A/C Use of License Exempt Spectrum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7" w:history="1">
        <w:r w:rsidRPr="006E47B3">
          <w:rPr>
            <w:rStyle w:val="Hyperlink"/>
            <w:b/>
            <w:szCs w:val="22"/>
          </w:rPr>
          <w:t>https://mentor.ieee.org/802.18/dcn/12/18-12-0006-00-0000-lufthansa-da2gc-presentation.pdf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6E47B3" w:rsidRPr="006E47B3" w:rsidRDefault="006E47B3" w:rsidP="006E47B3">
      <w:pPr>
        <w:pStyle w:val="NormalWeb"/>
        <w:spacing w:before="0"/>
        <w:ind w:left="1080"/>
        <w:rPr>
          <w:b/>
          <w:szCs w:val="22"/>
          <w:u w:val="single"/>
        </w:rPr>
      </w:pPr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  <w:r>
        <w:rPr>
          <w:b/>
          <w:szCs w:val="22"/>
          <w:u w:val="single"/>
        </w:rPr>
        <w:br w:type="page"/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Interesting Websites</w:t>
      </w:r>
    </w:p>
    <w:p w:rsid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Spectrum Dashboard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(</w:t>
      </w:r>
      <w:hyperlink r:id="rId28" w:history="1">
        <w:r w:rsidRPr="006E47B3">
          <w:rPr>
            <w:rStyle w:val="Hyperlink"/>
            <w:b/>
            <w:szCs w:val="22"/>
          </w:rPr>
          <w:t>http://reboot.fcc.gov/spectrumdashboard/resultSpectrumBands.seam?conversationId=1533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Second Interim Progress Report on the Ten-Year Plan and Timetable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9" w:history="1">
        <w:r w:rsidRPr="006E47B3">
          <w:rPr>
            <w:rStyle w:val="Hyperlink"/>
            <w:b/>
            <w:szCs w:val="22"/>
          </w:rPr>
          <w:t>http://www.ntia.doc.gov/files/ntia/publications/second_interim_progress_report_on_the_ten_year_plan_and_timetable.pdf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Technical Advisory Council, December 2011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30" w:history="1">
        <w:r w:rsidRPr="006E47B3">
          <w:rPr>
            <w:rStyle w:val="Hyperlink"/>
            <w:b/>
            <w:szCs w:val="22"/>
          </w:rPr>
          <w:t>http://transition.fcc.gov/oet/tac/tacdocs/tac-meeting-summary-12-20-11-final.pdf</w:t>
        </w:r>
      </w:hyperlink>
      <w:r w:rsidRPr="006E47B3">
        <w:rPr>
          <w:b/>
          <w:szCs w:val="22"/>
          <w:u w:val="single"/>
        </w:rPr>
        <w:t>)</w:t>
      </w:r>
    </w:p>
    <w:p w:rsidR="006E47B3" w:rsidRP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sectPr w:rsidR="006E47B3" w:rsidRPr="006E47B3" w:rsidSect="00CF6E94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A5" w:rsidRDefault="005C32A5">
      <w:r>
        <w:separator/>
      </w:r>
    </w:p>
  </w:endnote>
  <w:endnote w:type="continuationSeparator" w:id="0">
    <w:p w:rsidR="005C32A5" w:rsidRDefault="005C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F07B43">
      <w:fldChar w:fldCharType="begin"/>
    </w:r>
    <w:r w:rsidR="00C25EBB">
      <w:instrText xml:space="preserve">page </w:instrText>
    </w:r>
    <w:r w:rsidR="00F07B43">
      <w:fldChar w:fldCharType="separate"/>
    </w:r>
    <w:r w:rsidR="0064189F">
      <w:rPr>
        <w:noProof/>
      </w:rPr>
      <w:t>1</w:t>
    </w:r>
    <w:r w:rsidR="00F07B43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A5" w:rsidRDefault="005C32A5">
      <w:r>
        <w:separator/>
      </w:r>
    </w:p>
  </w:footnote>
  <w:footnote w:type="continuationSeparator" w:id="0">
    <w:p w:rsidR="005C32A5" w:rsidRDefault="005C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02D8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5432A">
      <w:t xml:space="preserve"> 2012</w:t>
    </w:r>
    <w:r w:rsidR="0029020B">
      <w:tab/>
    </w:r>
    <w:r w:rsidR="0029020B">
      <w:tab/>
    </w:r>
    <w:fldSimple w:instr=" TITLE  \* MERGEFORMAT ">
      <w:r w:rsidR="00B51C6B">
        <w:t>doc.: IEEE 802.11-1</w:t>
      </w:r>
      <w:r w:rsidR="0035432A">
        <w:t>2</w:t>
      </w:r>
      <w:r w:rsidR="00972580">
        <w:t>/</w:t>
      </w:r>
      <w:r>
        <w:t>x</w:t>
      </w:r>
      <w:r w:rsidR="0064189F">
        <w:t>0956</w:t>
      </w:r>
      <w:r w:rsidR="00BF1B30">
        <w:t>r</w:t>
      </w:r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15"/>
  </w:num>
  <w:num w:numId="20">
    <w:abstractNumId w:val="2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43A17"/>
    <w:rsid w:val="0035432A"/>
    <w:rsid w:val="00361357"/>
    <w:rsid w:val="003866DE"/>
    <w:rsid w:val="003B6E21"/>
    <w:rsid w:val="003B713A"/>
    <w:rsid w:val="003C17BF"/>
    <w:rsid w:val="003D2C0E"/>
    <w:rsid w:val="003F432A"/>
    <w:rsid w:val="003F7BD9"/>
    <w:rsid w:val="00442037"/>
    <w:rsid w:val="00473A59"/>
    <w:rsid w:val="00487FB5"/>
    <w:rsid w:val="004A369A"/>
    <w:rsid w:val="00535766"/>
    <w:rsid w:val="005548DC"/>
    <w:rsid w:val="00567E3D"/>
    <w:rsid w:val="005921A0"/>
    <w:rsid w:val="005C0091"/>
    <w:rsid w:val="005C32A5"/>
    <w:rsid w:val="005D313D"/>
    <w:rsid w:val="00616B1D"/>
    <w:rsid w:val="0062440B"/>
    <w:rsid w:val="0064189F"/>
    <w:rsid w:val="00644785"/>
    <w:rsid w:val="0065240B"/>
    <w:rsid w:val="006C0727"/>
    <w:rsid w:val="006E145F"/>
    <w:rsid w:val="006E47B3"/>
    <w:rsid w:val="006E6C97"/>
    <w:rsid w:val="006E7DDB"/>
    <w:rsid w:val="0072038D"/>
    <w:rsid w:val="00745C13"/>
    <w:rsid w:val="00770572"/>
    <w:rsid w:val="007A59A4"/>
    <w:rsid w:val="007A77B0"/>
    <w:rsid w:val="007B4F4C"/>
    <w:rsid w:val="00821494"/>
    <w:rsid w:val="008251A7"/>
    <w:rsid w:val="00827706"/>
    <w:rsid w:val="00885C7B"/>
    <w:rsid w:val="008A6613"/>
    <w:rsid w:val="008D2CBA"/>
    <w:rsid w:val="00942884"/>
    <w:rsid w:val="00972580"/>
    <w:rsid w:val="009852AE"/>
    <w:rsid w:val="009D07CD"/>
    <w:rsid w:val="009E6F35"/>
    <w:rsid w:val="00A01A56"/>
    <w:rsid w:val="00A149DF"/>
    <w:rsid w:val="00A17639"/>
    <w:rsid w:val="00A44959"/>
    <w:rsid w:val="00A96C78"/>
    <w:rsid w:val="00AA427C"/>
    <w:rsid w:val="00B21F8A"/>
    <w:rsid w:val="00B303EE"/>
    <w:rsid w:val="00B51C6B"/>
    <w:rsid w:val="00B84093"/>
    <w:rsid w:val="00BA63B7"/>
    <w:rsid w:val="00BB23FA"/>
    <w:rsid w:val="00BD5FB0"/>
    <w:rsid w:val="00BE68C2"/>
    <w:rsid w:val="00BF01E5"/>
    <w:rsid w:val="00BF1B30"/>
    <w:rsid w:val="00C02D8F"/>
    <w:rsid w:val="00C06D8A"/>
    <w:rsid w:val="00C25EBB"/>
    <w:rsid w:val="00C42CC8"/>
    <w:rsid w:val="00C6773D"/>
    <w:rsid w:val="00CA09B2"/>
    <w:rsid w:val="00CE61AD"/>
    <w:rsid w:val="00CF6E94"/>
    <w:rsid w:val="00D04324"/>
    <w:rsid w:val="00D26BAC"/>
    <w:rsid w:val="00D53467"/>
    <w:rsid w:val="00D63A6F"/>
    <w:rsid w:val="00D66E2C"/>
    <w:rsid w:val="00D808B9"/>
    <w:rsid w:val="00DC5A7B"/>
    <w:rsid w:val="00DE45DE"/>
    <w:rsid w:val="00E37D90"/>
    <w:rsid w:val="00E5569B"/>
    <w:rsid w:val="00E62018"/>
    <w:rsid w:val="00E6553A"/>
    <w:rsid w:val="00E7733F"/>
    <w:rsid w:val="00E810B1"/>
    <w:rsid w:val="00E975C1"/>
    <w:rsid w:val="00EA3B29"/>
    <w:rsid w:val="00F07B43"/>
    <w:rsid w:val="00F31574"/>
    <w:rsid w:val="00F343BE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1CB9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312-00-0reg-us-spectrum-bill-text.docx" TargetMode="External"/><Relationship Id="rId13" Type="http://schemas.openxmlformats.org/officeDocument/2006/relationships/hyperlink" Target="http://www.ntia.doc.gov/files/ntia/meetings/csmac_search_1755-1850_recommendations_final.ppt" TargetMode="External"/><Relationship Id="rId18" Type="http://schemas.openxmlformats.org/officeDocument/2006/relationships/hyperlink" Target="http://www.ntia.doc.gov/files/ntia/meetings/csmac_unlicensedcomm_enforcement_adoptiondraft_final_022412.doc" TargetMode="External"/><Relationship Id="rId26" Type="http://schemas.openxmlformats.org/officeDocument/2006/relationships/hyperlink" Target="https://mentor.ieee.org/802.18/dcn/12/18-12-0020-00-0000-european-parliament-radio-spectrum-policy-programm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2/18-12-0004-00-0000-en-300-328-v1-8-0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tia.doc.gov/files/ntia/meetings/csmac_process_for_developing_sharing_and_impact_analysis_2-17-12_v1.pdf" TargetMode="External"/><Relationship Id="rId17" Type="http://schemas.openxmlformats.org/officeDocument/2006/relationships/hyperlink" Target="http://www.ntia.doc.gov/files/ntia/meetings/ntia_evaluation_of_csmac_recommendations_for_cy_2011_120220.doc" TargetMode="External"/><Relationship Id="rId25" Type="http://schemas.openxmlformats.org/officeDocument/2006/relationships/hyperlink" Target="http://www.digitaltveurope.net/20890/house-of-lords-to-investigate-superfast-broadband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tia.doc.gov/files/ntia/meetings/sm_improvements_report_second_question.pdf" TargetMode="External"/><Relationship Id="rId20" Type="http://schemas.openxmlformats.org/officeDocument/2006/relationships/hyperlink" Target="http://www.ntia.doc.gov/federal-register-notice/2012/commerce-spectrum-management-advisory-committee-meeting" TargetMode="External"/><Relationship Id="rId29" Type="http://schemas.openxmlformats.org/officeDocument/2006/relationships/hyperlink" Target="http://www.ntia.doc.gov/files/ntia/publications/second_interim_progress_report_on_the_ten_year_plan_and_timet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ia.doc.gov/files/ntia/meetings/csmac_spectrum_sharing_workinggroup_notes_03feb2012_v3.pdf" TargetMode="External"/><Relationship Id="rId24" Type="http://schemas.openxmlformats.org/officeDocument/2006/relationships/hyperlink" Target="https://mentor.ieee.org/802.18/dcn/12/18-12-0019-00-0000-ofcom-input-to-etsi-bran-tvws-work-item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tia.doc.gov/files/ntia/meetings/lte_technical_characteristics_0.doc" TargetMode="External"/><Relationship Id="rId23" Type="http://schemas.openxmlformats.org/officeDocument/2006/relationships/hyperlink" Target="https://mentor.ieee.org/802.18/dcn/12/18-12-0005-00-0000-en-801-893-v1-7-1-initial-draft.doc" TargetMode="External"/><Relationship Id="rId28" Type="http://schemas.openxmlformats.org/officeDocument/2006/relationships/hyperlink" Target="http://reboot.fcc.gov/spectrumdashboard/resultSpectrumBands.seam?conversationId=1533" TargetMode="External"/><Relationship Id="rId10" Type="http://schemas.openxmlformats.org/officeDocument/2006/relationships/hyperlink" Target="http://www.ntia.doc.gov/files/ntia/meetings/csmac_spectrum_sharing_wg_summary_01mar2012_v1.ppt" TargetMode="External"/><Relationship Id="rId19" Type="http://schemas.openxmlformats.org/officeDocument/2006/relationships/hyperlink" Target="http://www.ntia.doc.gov/files/ntia/meetings/unlicensedsubcomm_interference_clearinghouse_website_discussiondraft_ds_022412.do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ia.doc.gov/files/ntia/meetings/csmac_agenda_mar_1_2012.doc" TargetMode="External"/><Relationship Id="rId14" Type="http://schemas.openxmlformats.org/officeDocument/2006/relationships/hyperlink" Target="http://www.ntia.doc.gov/files/ntia/meetings/500mhz_statement1.doc" TargetMode="External"/><Relationship Id="rId22" Type="http://schemas.openxmlformats.org/officeDocument/2006/relationships/hyperlink" Target="http://eur-lex.europa.eu/LexUriServ/LexUriServ.do?uri=OJ:L:2009:289:0019:0020:EN:PDF" TargetMode="External"/><Relationship Id="rId27" Type="http://schemas.openxmlformats.org/officeDocument/2006/relationships/hyperlink" Target="https://mentor.ieee.org/802.18/dcn/12/18-12-0006-00-0000-lufthansa-da2gc-presentation.pdf" TargetMode="External"/><Relationship Id="rId30" Type="http://schemas.openxmlformats.org/officeDocument/2006/relationships/hyperlink" Target="http://transition.fcc.gov/oet/tac/tacdocs/tac-meeting-summary-12-20-11-final.pdf" TargetMode="Externa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E9BB-2D36-4932-9C5A-9C262DA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2</cp:revision>
  <cp:lastPrinted>2010-04-06T16:58:00Z</cp:lastPrinted>
  <dcterms:created xsi:type="dcterms:W3CDTF">2012-07-18T23:49:00Z</dcterms:created>
  <dcterms:modified xsi:type="dcterms:W3CDTF">2012-07-18T23:49:00Z</dcterms:modified>
</cp:coreProperties>
</file>