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147A7">
            <w:pPr>
              <w:pStyle w:val="T2"/>
            </w:pPr>
            <w:r>
              <w:t>Passive Scanning Enhancements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1290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290B">
              <w:rPr>
                <w:b w:val="0"/>
                <w:sz w:val="20"/>
              </w:rPr>
              <w:t>2012-03-06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1290B">
        <w:trPr>
          <w:jc w:val="center"/>
        </w:trPr>
        <w:tc>
          <w:tcPr>
            <w:tcW w:w="1336" w:type="dxa"/>
            <w:vAlign w:val="center"/>
          </w:tcPr>
          <w:p w:rsidR="0021290B" w:rsidRPr="00862A90" w:rsidRDefault="0021290B" w:rsidP="0079684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 w:rsidRPr="00862A90">
              <w:rPr>
                <w:b w:val="0"/>
                <w:sz w:val="20"/>
                <w:lang w:val="fi-FI"/>
              </w:rPr>
              <w:t xml:space="preserve">Jarkko Kneckt, </w:t>
            </w:r>
          </w:p>
          <w:p w:rsidR="0021290B" w:rsidRDefault="0021290B" w:rsidP="0079684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 w:rsidRPr="00862A90">
              <w:rPr>
                <w:b w:val="0"/>
                <w:sz w:val="20"/>
                <w:lang w:val="fi-FI"/>
              </w:rPr>
              <w:t xml:space="preserve">Eng Hwee Ong, </w:t>
            </w:r>
          </w:p>
          <w:p w:rsidR="0021290B" w:rsidRPr="00862A90" w:rsidRDefault="0021290B" w:rsidP="0079684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 w:rsidRPr="00862A90">
              <w:rPr>
                <w:b w:val="0"/>
                <w:sz w:val="20"/>
                <w:lang w:val="fi-FI"/>
              </w:rPr>
              <w:t>Mika Kasslin</w:t>
            </w:r>
            <w:r>
              <w:rPr>
                <w:b w:val="0"/>
                <w:sz w:val="20"/>
                <w:lang w:val="fi-FI"/>
              </w:rPr>
              <w:t>, Gabor Bajko</w:t>
            </w:r>
          </w:p>
        </w:tc>
        <w:tc>
          <w:tcPr>
            <w:tcW w:w="2064" w:type="dxa"/>
            <w:vAlign w:val="center"/>
          </w:tcPr>
          <w:p w:rsidR="0021290B" w:rsidRDefault="0021290B" w:rsidP="007968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21290B" w:rsidRDefault="0021290B" w:rsidP="007968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Itämerenkatu 13, 00180 Helsinki Finland</w:t>
            </w:r>
          </w:p>
        </w:tc>
        <w:tc>
          <w:tcPr>
            <w:tcW w:w="1715" w:type="dxa"/>
            <w:vAlign w:val="center"/>
          </w:tcPr>
          <w:p w:rsidR="0021290B" w:rsidRDefault="0021290B" w:rsidP="007968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1290B" w:rsidRDefault="005773B5" w:rsidP="007968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90B" w:rsidRPr="004D5C14">
                <w:rPr>
                  <w:rStyle w:val="Hyperlink"/>
                  <w:b w:val="0"/>
                  <w:sz w:val="16"/>
                </w:rPr>
                <w:t>Jarkko.Kneckt@Nokia.com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147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147A7">
                            <w:pPr>
                              <w:jc w:val="both"/>
                            </w:pPr>
                            <w:r>
                              <w:t>The document implements passive scanning enhancements for FILS.</w:t>
                            </w:r>
                          </w:p>
                          <w:p w:rsidR="00B147A7" w:rsidRDefault="00B147A7">
                            <w:pPr>
                              <w:jc w:val="both"/>
                            </w:pPr>
                          </w:p>
                          <w:p w:rsidR="00B147A7" w:rsidRDefault="00B147A7">
                            <w:pPr>
                              <w:jc w:val="both"/>
                            </w:pPr>
                            <w:r>
                              <w:t xml:space="preserve">The passive scanning enhancements </w:t>
                            </w:r>
                            <w:r w:rsidR="00F66F69">
                              <w:t>enable</w:t>
                            </w:r>
                            <w:r>
                              <w:t>:</w:t>
                            </w:r>
                          </w:p>
                          <w:p w:rsidR="00B147A7" w:rsidRDefault="00B147A7">
                            <w:pPr>
                              <w:jc w:val="both"/>
                            </w:pPr>
                          </w:p>
                          <w:p w:rsidR="00B147A7" w:rsidRDefault="00661D31" w:rsidP="00B147A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Possibility to include Ne</w:t>
                            </w:r>
                            <w:r w:rsidR="00B147A7">
                              <w:t>ighbor Report elements in Beacon, Probe Response and Measurement Pilot frames</w:t>
                            </w:r>
                            <w:r>
                              <w:t>.</w:t>
                            </w:r>
                          </w:p>
                          <w:p w:rsidR="00B147A7" w:rsidRDefault="00B147A7" w:rsidP="00B147A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Possibility to transmit unsolicited Probe Response frame addressed to the broadcast address to fill the gaps between the beacon, probe response and measurement pilot frames. </w:t>
                            </w:r>
                          </w:p>
                          <w:p w:rsidR="00CE6A1A" w:rsidRDefault="00CE6A1A" w:rsidP="00CE6A1A">
                            <w:pPr>
                              <w:jc w:val="both"/>
                            </w:pPr>
                          </w:p>
                          <w:p w:rsidR="00F66F69" w:rsidRDefault="00F66F69" w:rsidP="00F66F6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References:</w:t>
                            </w:r>
                          </w:p>
                          <w:p w:rsidR="00F66F69" w:rsidRDefault="00F66F69" w:rsidP="00F66F69">
                            <w:r>
                              <w:t>11-12-239-01-00ai-Passive-Scanning-Enhancements.ppt</w:t>
                            </w:r>
                          </w:p>
                          <w:p w:rsidR="00F66F69" w:rsidRDefault="00F66F69" w:rsidP="00F66F69">
                            <w:r>
                              <w:t>11-11-1619-03-00ai-Active-Scanning.docx</w:t>
                            </w:r>
                          </w:p>
                          <w:p w:rsidR="00C476BD" w:rsidRDefault="00C476BD" w:rsidP="00F66F69">
                            <w:r>
                              <w:t>802.11-REVmb D12.0</w:t>
                            </w:r>
                          </w:p>
                          <w:p w:rsidR="00CE6A1A" w:rsidRDefault="00CE6A1A" w:rsidP="00CE6A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147A7">
                      <w:pPr>
                        <w:jc w:val="both"/>
                      </w:pPr>
                      <w:r>
                        <w:t>The document implements passive scanning enhancements for FILS.</w:t>
                      </w:r>
                    </w:p>
                    <w:p w:rsidR="00B147A7" w:rsidRDefault="00B147A7">
                      <w:pPr>
                        <w:jc w:val="both"/>
                      </w:pPr>
                    </w:p>
                    <w:p w:rsidR="00B147A7" w:rsidRDefault="00B147A7">
                      <w:pPr>
                        <w:jc w:val="both"/>
                      </w:pPr>
                      <w:r>
                        <w:t xml:space="preserve">The passive scanning enhancements </w:t>
                      </w:r>
                      <w:r w:rsidR="00F66F69">
                        <w:t>enable</w:t>
                      </w:r>
                      <w:r>
                        <w:t>:</w:t>
                      </w:r>
                    </w:p>
                    <w:p w:rsidR="00B147A7" w:rsidRDefault="00B147A7">
                      <w:pPr>
                        <w:jc w:val="both"/>
                      </w:pPr>
                    </w:p>
                    <w:p w:rsidR="00B147A7" w:rsidRDefault="00661D31" w:rsidP="00B147A7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Possibility to include Ne</w:t>
                      </w:r>
                      <w:r w:rsidR="00B147A7">
                        <w:t>ighbor Report elements in Beacon, Probe Response and Measurement Pilot frames</w:t>
                      </w:r>
                      <w:r>
                        <w:t>.</w:t>
                      </w:r>
                    </w:p>
                    <w:p w:rsidR="00B147A7" w:rsidRDefault="00B147A7" w:rsidP="00B147A7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Possibility to transmit unsolicited Probe Response frame addressed to the broadcast address to fill the gaps between the beacon, probe response and measurement pilot frames. </w:t>
                      </w:r>
                    </w:p>
                    <w:p w:rsidR="00CE6A1A" w:rsidRDefault="00CE6A1A" w:rsidP="00CE6A1A">
                      <w:pPr>
                        <w:jc w:val="both"/>
                      </w:pPr>
                    </w:p>
                    <w:p w:rsidR="00F66F69" w:rsidRDefault="00F66F69" w:rsidP="00F66F6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References:</w:t>
                      </w:r>
                    </w:p>
                    <w:p w:rsidR="00F66F69" w:rsidRDefault="00F66F69" w:rsidP="00F66F69">
                      <w:r>
                        <w:t>11-12-239-01-00ai-Passive-Scanning-Enhancements.ppt</w:t>
                      </w:r>
                    </w:p>
                    <w:p w:rsidR="00F66F69" w:rsidRDefault="00F66F69" w:rsidP="00F66F69">
                      <w:r>
                        <w:t>11-11-1619-03-00ai-Active-Scanning.docx</w:t>
                      </w:r>
                    </w:p>
                    <w:p w:rsidR="00C476BD" w:rsidRDefault="00C476BD" w:rsidP="00F66F69">
                      <w:r>
                        <w:t>802.11-REVmb D12.0</w:t>
                      </w:r>
                    </w:p>
                    <w:p w:rsidR="00CE6A1A" w:rsidRDefault="00CE6A1A" w:rsidP="00CE6A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E6A1A" w:rsidRDefault="00CA09B2" w:rsidP="00CE6A1A">
      <w:pPr>
        <w:rPr>
          <w:rFonts w:ascii="Arial" w:hAnsi="Arial" w:cs="Arial"/>
          <w:b/>
          <w:bCs/>
          <w:sz w:val="20"/>
          <w:lang w:val="en-US"/>
        </w:rPr>
      </w:pPr>
      <w:r>
        <w:br w:type="page"/>
      </w:r>
    </w:p>
    <w:p w:rsidR="00CE6A1A" w:rsidRDefault="00CE6A1A" w:rsidP="00CE6A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8.3.3.2 Beacon frame format</w:t>
      </w:r>
    </w:p>
    <w:p w:rsidR="00CE6A1A" w:rsidRDefault="00CE6A1A" w:rsidP="00CE6A1A">
      <w:pPr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Add new </w:t>
      </w:r>
      <w:r>
        <w:rPr>
          <w:i/>
          <w:highlight w:val="yellow"/>
        </w:rPr>
        <w:t>element to Table 8-20</w:t>
      </w:r>
      <w:r w:rsidRPr="003D4A1D">
        <w:rPr>
          <w:i/>
          <w:highlight w:val="yellow"/>
        </w:rPr>
        <w:t xml:space="preserve"> as shown with track changes</w:t>
      </w:r>
    </w:p>
    <w:p w:rsidR="00CE6A1A" w:rsidRDefault="00CE6A1A" w:rsidP="00CE6A1A">
      <w:pPr>
        <w:rPr>
          <w:rFonts w:ascii="TimesNewRoman" w:hAnsi="TimesNewRoman" w:cs="TimesNewRoman"/>
          <w:sz w:val="20"/>
          <w:lang w:val="en-US"/>
        </w:rPr>
      </w:pPr>
      <w:r w:rsidRPr="00EE68BC">
        <w:rPr>
          <w:sz w:val="24"/>
        </w:rPr>
        <w:t>The frame body of a management frame of subtype Beacon contains the information shown in Table 8-20.</w:t>
      </w:r>
      <w:r w:rsidRPr="00D932E1">
        <w:rPr>
          <w:rFonts w:ascii="Arial" w:hAnsi="Arial" w:cs="Arial"/>
          <w:b/>
          <w:bCs/>
          <w:sz w:val="20"/>
          <w:lang w:val="en-US"/>
        </w:rPr>
        <w:t xml:space="preserve"> </w:t>
      </w:r>
    </w:p>
    <w:p w:rsidR="00CE6A1A" w:rsidRDefault="00CE6A1A" w:rsidP="00CE6A1A">
      <w:pPr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8-20—Beacon frame body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400"/>
        <w:gridCol w:w="5000"/>
      </w:tblGrid>
      <w:tr w:rsidR="00CE6A1A" w:rsidTr="00796843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CE6A1A" w:rsidRDefault="00CE6A1A" w:rsidP="00796843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CE6A1A" w:rsidRDefault="00CE6A1A" w:rsidP="00796843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CE6A1A" w:rsidRDefault="00CE6A1A" w:rsidP="00796843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CE6A1A" w:rsidTr="00796843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CE6A1A" w:rsidRDefault="00CE6A1A" w:rsidP="00796843">
            <w:pPr>
              <w:pStyle w:val="CellBody"/>
              <w:jc w:val="center"/>
              <w:rPr>
                <w:u w:val="single"/>
              </w:rPr>
            </w:pPr>
            <w:r w:rsidRPr="00CE6A1A">
              <w:rPr>
                <w:u w:val="single"/>
              </w:rPr>
              <w:t>56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CE6A1A" w:rsidRDefault="00CE6A1A" w:rsidP="00796843">
            <w:pPr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</w:pPr>
            <w:r w:rsidRPr="00CE6A1A"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  <w:t xml:space="preserve">Scanning Frame Transmission Interval </w:t>
            </w:r>
          </w:p>
          <w:p w:rsidR="00CE6A1A" w:rsidRPr="00CE6A1A" w:rsidRDefault="00CE6A1A" w:rsidP="00796843">
            <w:pPr>
              <w:rPr>
                <w:u w:val="single"/>
              </w:rPr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CE6A1A" w:rsidRDefault="00CE6A1A" w:rsidP="00796843">
            <w:pPr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</w:pPr>
            <w:r w:rsidRPr="00CE6A1A"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  <w:t xml:space="preserve">The Scanning Frame Transmission Interval is present if dot11FILSActivated is true and dot11PassiveScanningTXInterval is set to non-zero value. </w:t>
            </w:r>
          </w:p>
          <w:p w:rsidR="00CE6A1A" w:rsidRPr="00CE6A1A" w:rsidRDefault="00CE6A1A" w:rsidP="00796843">
            <w:pPr>
              <w:pStyle w:val="CellBody"/>
              <w:rPr>
                <w:u w:val="single"/>
              </w:rPr>
            </w:pPr>
          </w:p>
        </w:tc>
      </w:tr>
      <w:tr w:rsidR="00CE6A1A" w:rsidTr="00796843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CE6A1A" w:rsidRDefault="00CE6A1A" w:rsidP="00796843">
            <w:pPr>
              <w:pStyle w:val="CellBody"/>
              <w:jc w:val="center"/>
              <w:rPr>
                <w:u w:val="single"/>
              </w:rPr>
            </w:pPr>
            <w:r w:rsidRPr="00CE6A1A">
              <w:rPr>
                <w:u w:val="single"/>
              </w:rPr>
              <w:t>57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CE6A1A" w:rsidRDefault="00CE6A1A" w:rsidP="00796843">
            <w:pPr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</w:pPr>
            <w:r w:rsidRPr="00CE6A1A"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  <w:t xml:space="preserve">Neighbor Report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CE6A1A" w:rsidRDefault="00CE6A1A" w:rsidP="00796843">
            <w:pPr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</w:pPr>
            <w:r w:rsidRPr="00CE6A1A"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  <w:t xml:space="preserve">The Neighbor Reports are optionally present if dot11FILSActivated is true. </w:t>
            </w:r>
          </w:p>
        </w:tc>
      </w:tr>
      <w:tr w:rsidR="00CE6A1A" w:rsidTr="00796843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Default="00CE6A1A" w:rsidP="00796843">
            <w:pPr>
              <w:pStyle w:val="CellBody"/>
              <w:jc w:val="center"/>
            </w:pPr>
            <w:r>
              <w:rPr>
                <w:w w:val="100"/>
              </w:rPr>
              <w:t>Last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Default="00CE6A1A" w:rsidP="00796843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Default="00CE6A1A" w:rsidP="00796843">
            <w:pPr>
              <w:pStyle w:val="CellBody"/>
            </w:pPr>
            <w:r>
              <w:rPr>
                <w:w w:val="100"/>
              </w:rPr>
              <w:t xml:space="preserve">One or more vendor-specific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 are optionally present</w:t>
            </w:r>
            <w:r>
              <w:rPr>
                <w:vanish/>
                <w:w w:val="100"/>
              </w:rPr>
              <w:t>(#29)</w:t>
            </w:r>
            <w:r>
              <w:rPr>
                <w:w w:val="100"/>
              </w:rPr>
              <w:t xml:space="preserve">. These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 xml:space="preserve">elements follow all other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</w:t>
            </w:r>
            <w:r>
              <w:rPr>
                <w:vanish/>
                <w:w w:val="100"/>
              </w:rPr>
              <w:t>(#1221)</w:t>
            </w:r>
            <w:r>
              <w:rPr>
                <w:w w:val="100"/>
              </w:rPr>
              <w:t>.</w:t>
            </w:r>
          </w:p>
        </w:tc>
      </w:tr>
    </w:tbl>
    <w:p w:rsidR="00CE6A1A" w:rsidRDefault="00CE6A1A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2E2AAA" w:rsidRDefault="002E2AAA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E6A1A" w:rsidRPr="001E6A35" w:rsidRDefault="00CE6A1A" w:rsidP="00CE6A1A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1E6A35">
        <w:rPr>
          <w:rFonts w:ascii="Arial" w:hAnsi="Arial" w:cs="Arial"/>
          <w:b/>
          <w:bCs/>
          <w:sz w:val="20"/>
          <w:lang w:val="en-US"/>
        </w:rPr>
        <w:t>Probe Response frame format</w:t>
      </w:r>
    </w:p>
    <w:p w:rsidR="00CE6A1A" w:rsidRPr="003D4A1D" w:rsidRDefault="00CE6A1A" w:rsidP="00CE6A1A">
      <w:pPr>
        <w:pStyle w:val="T"/>
        <w:rPr>
          <w:i/>
        </w:rPr>
      </w:pPr>
      <w:r w:rsidRPr="003D4A1D">
        <w:rPr>
          <w:i/>
          <w:highlight w:val="yellow"/>
        </w:rPr>
        <w:t xml:space="preserve">Instructions to Editor: Add new </w:t>
      </w:r>
      <w:r>
        <w:rPr>
          <w:i/>
          <w:highlight w:val="yellow"/>
        </w:rPr>
        <w:t>element to Table 8-27</w:t>
      </w:r>
      <w:r w:rsidRPr="003D4A1D">
        <w:rPr>
          <w:i/>
          <w:highlight w:val="yellow"/>
        </w:rPr>
        <w:t xml:space="preserve"> as shown with track changes.</w:t>
      </w:r>
    </w:p>
    <w:p w:rsidR="00CE6A1A" w:rsidRPr="001E6A35" w:rsidRDefault="00CE6A1A" w:rsidP="00CE6A1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E6A1A" w:rsidRPr="00EE68BC" w:rsidRDefault="00CE6A1A" w:rsidP="00CE6A1A">
      <w:pPr>
        <w:autoSpaceDE w:val="0"/>
        <w:autoSpaceDN w:val="0"/>
        <w:adjustRightInd w:val="0"/>
        <w:rPr>
          <w:rFonts w:eastAsiaTheme="minorEastAsia"/>
          <w:color w:val="000000"/>
          <w:spacing w:val="-2"/>
          <w:sz w:val="20"/>
          <w:lang w:val="en-US"/>
        </w:rPr>
      </w:pPr>
      <w:r w:rsidRPr="00EE68BC">
        <w:rPr>
          <w:rFonts w:eastAsiaTheme="minorEastAsia"/>
          <w:color w:val="000000"/>
          <w:spacing w:val="-2"/>
          <w:sz w:val="20"/>
          <w:lang w:val="en-US"/>
        </w:rPr>
        <w:t>The frame body of a management frame of subtype Probe Response contains the information shown in Table 8-27. See additional details and procedures in 9.18.3 and 10.1.4, respectively.</w:t>
      </w:r>
    </w:p>
    <w:p w:rsidR="00CE6A1A" w:rsidRDefault="00CE6A1A" w:rsidP="00CE6A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E6A1A" w:rsidRDefault="00CE6A1A" w:rsidP="00CE6A1A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8-27—Probe Response frame body</w:t>
      </w:r>
    </w:p>
    <w:p w:rsidR="00CE6A1A" w:rsidRDefault="00CE6A1A" w:rsidP="00CE6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400"/>
        <w:gridCol w:w="5000"/>
      </w:tblGrid>
      <w:tr w:rsidR="00CE6A1A" w:rsidTr="00796843">
        <w:trPr>
          <w:trHeight w:val="42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CE6A1A" w:rsidRDefault="00CE6A1A" w:rsidP="00796843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</w:tcPr>
          <w:p w:rsidR="00CE6A1A" w:rsidRDefault="00CE6A1A" w:rsidP="00796843">
            <w:pPr>
              <w:pStyle w:val="Bibliograph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CE6A1A" w:rsidRDefault="00CE6A1A" w:rsidP="00796843">
            <w:pPr>
              <w:pStyle w:val="Bibliograph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E6A1A" w:rsidTr="00796843">
        <w:trPr>
          <w:trHeight w:val="9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661D31" w:rsidRDefault="00CE6A1A" w:rsidP="00796843">
            <w:pPr>
              <w:pStyle w:val="CellBody"/>
              <w:suppressAutoHyphens/>
              <w:jc w:val="center"/>
              <w:rPr>
                <w:w w:val="100"/>
                <w:u w:val="single"/>
              </w:rPr>
            </w:pPr>
            <w:r w:rsidRPr="00661D31">
              <w:rPr>
                <w:w w:val="100"/>
                <w:u w:val="single"/>
              </w:rPr>
              <w:t>55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661D31" w:rsidRDefault="00CE6A1A" w:rsidP="00796843">
            <w:pPr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</w:pPr>
            <w:r w:rsidRPr="00661D31"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  <w:t xml:space="preserve">Scanning Frame Transmission Interval </w:t>
            </w:r>
          </w:p>
          <w:p w:rsidR="00CE6A1A" w:rsidRPr="00661D31" w:rsidRDefault="00CE6A1A" w:rsidP="00796843">
            <w:pPr>
              <w:pStyle w:val="CellBody"/>
              <w:suppressAutoHyphens/>
              <w:rPr>
                <w:w w:val="100"/>
                <w:u w:val="single"/>
              </w:rPr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661D31" w:rsidRDefault="00CE6A1A" w:rsidP="00796843">
            <w:pPr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</w:pPr>
            <w:r w:rsidRPr="00661D31"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  <w:t xml:space="preserve">The Scanning Frame Transmission Interval is present if dot11FILSActivated is true and dot11PassiveScanningTXInterval is set to non-zero value. </w:t>
            </w:r>
          </w:p>
          <w:p w:rsidR="00CE6A1A" w:rsidRPr="00661D31" w:rsidRDefault="00CE6A1A" w:rsidP="00796843">
            <w:pPr>
              <w:pStyle w:val="CellBody"/>
              <w:rPr>
                <w:w w:val="100"/>
                <w:u w:val="single"/>
              </w:rPr>
            </w:pPr>
          </w:p>
        </w:tc>
      </w:tr>
      <w:tr w:rsidR="00CE6A1A" w:rsidTr="00796843">
        <w:trPr>
          <w:trHeight w:val="9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661D31" w:rsidRDefault="00CE6A1A" w:rsidP="00796843">
            <w:pPr>
              <w:pStyle w:val="CellBody"/>
              <w:suppressAutoHyphens/>
              <w:jc w:val="center"/>
              <w:rPr>
                <w:w w:val="100"/>
                <w:u w:val="single"/>
              </w:rPr>
            </w:pPr>
            <w:r w:rsidRPr="00661D31">
              <w:rPr>
                <w:u w:val="single"/>
              </w:rPr>
              <w:t>56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5A5A59" w:rsidRDefault="00CE6A1A" w:rsidP="00796843">
            <w:pPr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</w:pPr>
            <w:r w:rsidRPr="00C476BD">
              <w:rPr>
                <w:sz w:val="18"/>
                <w:szCs w:val="18"/>
                <w:u w:val="single"/>
              </w:rPr>
              <w:t>Neighbor Report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Pr="005A5A59" w:rsidRDefault="00CE6A1A" w:rsidP="00796843">
            <w:pPr>
              <w:rPr>
                <w:rFonts w:eastAsiaTheme="minorEastAsia"/>
                <w:color w:val="000000"/>
                <w:sz w:val="18"/>
                <w:szCs w:val="18"/>
                <w:u w:val="single"/>
                <w:lang w:val="en-US"/>
              </w:rPr>
            </w:pPr>
            <w:r w:rsidRPr="00C476BD">
              <w:rPr>
                <w:sz w:val="18"/>
                <w:szCs w:val="18"/>
                <w:u w:val="single"/>
              </w:rPr>
              <w:t>The Neighbor Reports are optionally present if dot11FILSActivated is true.</w:t>
            </w:r>
          </w:p>
        </w:tc>
      </w:tr>
      <w:tr w:rsidR="00CE6A1A" w:rsidTr="00796843">
        <w:trPr>
          <w:trHeight w:val="9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Default="00CE6A1A" w:rsidP="00796843">
            <w:pPr>
              <w:pStyle w:val="CellBody"/>
              <w:jc w:val="center"/>
            </w:pPr>
            <w:r>
              <w:rPr>
                <w:w w:val="100"/>
              </w:rPr>
              <w:t>Last</w:t>
            </w:r>
            <w:r>
              <w:rPr>
                <w:i/>
                <w:iCs/>
                <w:w w:val="100"/>
              </w:rPr>
              <w:t>–1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Default="00CE6A1A" w:rsidP="00796843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Default="00CE6A1A" w:rsidP="00796843">
            <w:pPr>
              <w:pStyle w:val="CellBody"/>
            </w:pPr>
            <w:r>
              <w:rPr>
                <w:w w:val="100"/>
              </w:rPr>
              <w:t xml:space="preserve">One or more vendor-specific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 are optionally present</w:t>
            </w:r>
            <w:r>
              <w:rPr>
                <w:vanish/>
                <w:w w:val="100"/>
              </w:rPr>
              <w:t>(#29)</w:t>
            </w:r>
            <w:r>
              <w:rPr>
                <w:w w:val="100"/>
              </w:rPr>
              <w:t xml:space="preserve">. These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 xml:space="preserve">elements follow all other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</w:t>
            </w:r>
            <w:r>
              <w:rPr>
                <w:vanish/>
                <w:w w:val="100"/>
              </w:rPr>
              <w:t>(#1221)</w:t>
            </w:r>
            <w:r>
              <w:rPr>
                <w:w w:val="100"/>
              </w:rPr>
              <w:t xml:space="preserve">, except the Requested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elements.</w:t>
            </w:r>
          </w:p>
        </w:tc>
      </w:tr>
      <w:tr w:rsidR="00CE6A1A" w:rsidTr="00796843">
        <w:trPr>
          <w:trHeight w:val="9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Default="00CE6A1A" w:rsidP="00796843">
            <w:pPr>
              <w:pStyle w:val="CellBody"/>
              <w:jc w:val="center"/>
            </w:pPr>
            <w:r>
              <w:rPr>
                <w:rStyle w:val="editorinsertion"/>
              </w:rPr>
              <w:t>Last</w:t>
            </w:r>
            <w:r>
              <w:rPr>
                <w:w w:val="100"/>
              </w:rPr>
              <w:t>–</w:t>
            </w:r>
            <w:r>
              <w:rPr>
                <w:i/>
                <w:iCs/>
                <w:w w:val="100"/>
              </w:rPr>
              <w:t>n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Default="00CE6A1A" w:rsidP="00796843">
            <w:pPr>
              <w:pStyle w:val="CellBody"/>
              <w:suppressAutoHyphens/>
            </w:pPr>
            <w:r>
              <w:rPr>
                <w:w w:val="100"/>
              </w:rPr>
              <w:t xml:space="preserve">Requested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E6A1A" w:rsidRDefault="00CE6A1A" w:rsidP="00796843">
            <w:pPr>
              <w:pStyle w:val="CellBody"/>
            </w:pPr>
            <w:r>
              <w:rPr>
                <w:w w:val="100"/>
              </w:rPr>
              <w:t xml:space="preserve">Elements requested by the Request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 of the Probe Request frame are present</w:t>
            </w:r>
            <w:r>
              <w:rPr>
                <w:vanish/>
                <w:w w:val="100"/>
              </w:rPr>
              <w:t>(#29)</w:t>
            </w:r>
            <w:r>
              <w:rPr>
                <w:w w:val="100"/>
              </w:rPr>
              <w:t xml:space="preserve"> if dot11MultiDomainCapabilityActivated</w:t>
            </w:r>
            <w:r>
              <w:rPr>
                <w:vanish/>
                <w:w w:val="100"/>
                <w:sz w:val="20"/>
                <w:szCs w:val="20"/>
              </w:rPr>
              <w:t>(#1005)</w:t>
            </w:r>
            <w:r>
              <w:rPr>
                <w:w w:val="100"/>
              </w:rPr>
              <w:t xml:space="preserve"> is true. See 11.1.3.2.1 (Sending a probe response).</w:t>
            </w:r>
            <w:r>
              <w:rPr>
                <w:vanish/>
                <w:w w:val="100"/>
                <w:sz w:val="20"/>
                <w:szCs w:val="20"/>
              </w:rPr>
              <w:t>(11k)</w:t>
            </w:r>
          </w:p>
        </w:tc>
      </w:tr>
    </w:tbl>
    <w:p w:rsidR="00CE6A1A" w:rsidRDefault="00CE6A1A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2E2AAA" w:rsidRDefault="002E2AAA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2E2AAA" w:rsidRDefault="002E2AAA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2E2AAA" w:rsidRDefault="002E2AAA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E6A1A" w:rsidRDefault="00CE6A1A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147A7" w:rsidRPr="00E32486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8.4.2.ai5 Scanning Frame Transmission</w:t>
      </w:r>
      <w:r w:rsidRPr="00806684"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lang w:val="en-US"/>
        </w:rPr>
        <w:t>Interval element</w:t>
      </w:r>
    </w:p>
    <w:p w:rsidR="00B147A7" w:rsidRDefault="00B147A7" w:rsidP="00B147A7">
      <w:pPr>
        <w:pStyle w:val="T"/>
        <w:rPr>
          <w:i/>
        </w:rPr>
      </w:pPr>
      <w:r w:rsidRPr="003D4A1D">
        <w:rPr>
          <w:i/>
          <w:highlight w:val="yellow"/>
        </w:rPr>
        <w:t xml:space="preserve">Instructions to Editor: </w:t>
      </w:r>
      <w:r>
        <w:rPr>
          <w:i/>
          <w:highlight w:val="yellow"/>
        </w:rPr>
        <w:t xml:space="preserve">Add </w:t>
      </w:r>
      <w:r w:rsidRPr="003D4A1D">
        <w:rPr>
          <w:i/>
          <w:highlight w:val="yellow"/>
        </w:rPr>
        <w:t>new</w:t>
      </w:r>
      <w:r>
        <w:rPr>
          <w:i/>
          <w:highlight w:val="yellow"/>
        </w:rPr>
        <w:t xml:space="preserve"> element type to the element type list</w:t>
      </w:r>
      <w:r w:rsidRPr="003D4A1D">
        <w:rPr>
          <w:i/>
          <w:highlight w:val="yellow"/>
        </w:rPr>
        <w:t>.</w:t>
      </w:r>
    </w:p>
    <w:p w:rsidR="00B147A7" w:rsidRPr="00E32486" w:rsidRDefault="00B147A7" w:rsidP="00B147A7">
      <w:pPr>
        <w:jc w:val="center"/>
        <w:rPr>
          <w:sz w:val="24"/>
          <w:u w:val="single"/>
          <w:lang w:val="en-US"/>
        </w:rPr>
      </w:pPr>
      <w:r>
        <w:rPr>
          <w:rFonts w:ascii="Arial" w:hAnsi="Arial" w:cs="Arial"/>
          <w:b/>
          <w:bCs/>
          <w:sz w:val="20"/>
          <w:u w:val="single"/>
          <w:lang w:val="en-US"/>
        </w:rPr>
        <w:t>Table 8-ai8</w:t>
      </w:r>
      <w:r w:rsidRPr="00E32486">
        <w:rPr>
          <w:rFonts w:ascii="Arial" w:hAnsi="Arial" w:cs="Arial"/>
          <w:b/>
          <w:bCs/>
          <w:sz w:val="20"/>
          <w:u w:val="single"/>
          <w:lang w:val="en-US"/>
        </w:rPr>
        <w:t>—</w:t>
      </w:r>
      <w:r>
        <w:rPr>
          <w:rFonts w:ascii="Arial" w:hAnsi="Arial" w:cs="Arial"/>
          <w:b/>
          <w:bCs/>
          <w:sz w:val="20"/>
          <w:u w:val="single"/>
          <w:lang w:val="en-US"/>
        </w:rPr>
        <w:t>Scanning Frame Transmission Interval element</w:t>
      </w:r>
    </w:p>
    <w:p w:rsidR="00B147A7" w:rsidRPr="00167B42" w:rsidRDefault="00B147A7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840"/>
        <w:gridCol w:w="1359"/>
      </w:tblGrid>
      <w:tr w:rsidR="00B147A7" w:rsidRPr="00D932E1" w:rsidTr="0079684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A7" w:rsidRPr="00D932E1" w:rsidRDefault="00B147A7" w:rsidP="00796843">
            <w:pPr>
              <w:jc w:val="center"/>
              <w:rPr>
                <w:color w:val="000000"/>
                <w:szCs w:val="22"/>
                <w:u w:val="single"/>
                <w:lang w:val="de-DE"/>
              </w:rPr>
            </w:pPr>
            <w:r w:rsidRPr="00D932E1">
              <w:rPr>
                <w:color w:val="000000"/>
                <w:szCs w:val="22"/>
                <w:u w:val="single"/>
                <w:lang w:val="de-DE"/>
              </w:rPr>
              <w:t>Element Id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A7" w:rsidRPr="00D932E1" w:rsidRDefault="00B147A7" w:rsidP="00796843">
            <w:pPr>
              <w:jc w:val="center"/>
              <w:rPr>
                <w:color w:val="000000"/>
                <w:szCs w:val="22"/>
                <w:u w:val="single"/>
                <w:lang w:val="de-DE"/>
              </w:rPr>
            </w:pPr>
            <w:r w:rsidRPr="00D932E1">
              <w:rPr>
                <w:color w:val="000000"/>
                <w:szCs w:val="22"/>
                <w:u w:val="single"/>
                <w:lang w:val="de-DE"/>
              </w:rPr>
              <w:t>Length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A7" w:rsidRPr="00D932E1" w:rsidRDefault="00B147A7" w:rsidP="00796843">
            <w:pPr>
              <w:jc w:val="center"/>
              <w:rPr>
                <w:color w:val="000000"/>
                <w:szCs w:val="22"/>
                <w:u w:val="single"/>
                <w:lang w:val="de-DE"/>
              </w:rPr>
            </w:pPr>
            <w:r w:rsidRPr="00D932E1">
              <w:rPr>
                <w:color w:val="000000"/>
                <w:szCs w:val="22"/>
                <w:u w:val="single"/>
                <w:lang w:val="de-DE"/>
              </w:rPr>
              <w:t>Max Interval</w:t>
            </w:r>
          </w:p>
        </w:tc>
      </w:tr>
      <w:tr w:rsidR="00B147A7" w:rsidRPr="00D932E1" w:rsidTr="007968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A7" w:rsidRPr="00D932E1" w:rsidRDefault="00B147A7" w:rsidP="00796843">
            <w:pPr>
              <w:jc w:val="center"/>
              <w:rPr>
                <w:color w:val="000000"/>
                <w:szCs w:val="22"/>
                <w:u w:val="single"/>
                <w:lang w:val="de-DE"/>
              </w:rPr>
            </w:pPr>
            <w:r w:rsidRPr="00D932E1">
              <w:rPr>
                <w:color w:val="000000"/>
                <w:szCs w:val="22"/>
                <w:u w:val="single"/>
                <w:lang w:val="de-DE"/>
              </w:rPr>
              <w:t>Octets: 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A7" w:rsidRPr="00D932E1" w:rsidRDefault="00B147A7" w:rsidP="00796843">
            <w:pPr>
              <w:jc w:val="center"/>
              <w:rPr>
                <w:color w:val="000000"/>
                <w:szCs w:val="22"/>
                <w:u w:val="single"/>
                <w:lang w:val="de-DE"/>
              </w:rPr>
            </w:pPr>
            <w:r w:rsidRPr="00D932E1">
              <w:rPr>
                <w:color w:val="000000"/>
                <w:szCs w:val="22"/>
                <w:u w:val="single"/>
                <w:lang w:val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A7" w:rsidRPr="00D932E1" w:rsidRDefault="00B147A7" w:rsidP="00796843">
            <w:pPr>
              <w:jc w:val="center"/>
              <w:rPr>
                <w:color w:val="000000"/>
                <w:szCs w:val="22"/>
                <w:u w:val="single"/>
                <w:lang w:val="de-DE"/>
              </w:rPr>
            </w:pPr>
            <w:r w:rsidRPr="00D932E1">
              <w:rPr>
                <w:color w:val="000000"/>
                <w:szCs w:val="22"/>
                <w:u w:val="single"/>
                <w:lang w:val="de-DE"/>
              </w:rPr>
              <w:t>1</w:t>
            </w:r>
          </w:p>
        </w:tc>
      </w:tr>
    </w:tbl>
    <w:p w:rsidR="00B147A7" w:rsidRPr="00D932E1" w:rsidRDefault="00B147A7" w:rsidP="00B147A7">
      <w:pPr>
        <w:tabs>
          <w:tab w:val="left" w:pos="71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:rsidR="00B147A7" w:rsidRPr="00D932E1" w:rsidRDefault="00B147A7" w:rsidP="00B147A7">
      <w:pPr>
        <w:rPr>
          <w:sz w:val="24"/>
          <w:u w:val="single"/>
        </w:rPr>
      </w:pPr>
      <w:r w:rsidRPr="00D932E1">
        <w:rPr>
          <w:sz w:val="24"/>
          <w:u w:val="single"/>
        </w:rPr>
        <w:t>The Element Id is equal to the Scanning Frame Transmission Interval value in Table 8-ai.</w:t>
      </w:r>
    </w:p>
    <w:p w:rsidR="00B147A7" w:rsidRPr="00D932E1" w:rsidRDefault="00B147A7" w:rsidP="00B147A7">
      <w:pPr>
        <w:rPr>
          <w:sz w:val="24"/>
          <w:u w:val="single"/>
        </w:rPr>
      </w:pPr>
      <w:r w:rsidRPr="00D932E1">
        <w:rPr>
          <w:sz w:val="24"/>
          <w:u w:val="single"/>
        </w:rPr>
        <w:t>The value of the Length field is the length of the Scanning Frame Transmission Interval in octets and set to 1.</w:t>
      </w:r>
    </w:p>
    <w:p w:rsidR="00B147A7" w:rsidRPr="00D932E1" w:rsidRDefault="00B147A7" w:rsidP="00B147A7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B147A7" w:rsidRPr="00D932E1" w:rsidRDefault="00B147A7" w:rsidP="00B147A7">
      <w:pPr>
        <w:rPr>
          <w:sz w:val="24"/>
          <w:u w:val="single"/>
        </w:rPr>
      </w:pPr>
      <w:r w:rsidRPr="00D932E1">
        <w:rPr>
          <w:sz w:val="24"/>
          <w:u w:val="single"/>
        </w:rPr>
        <w:t>The Max Interval field represents the number of time units (TUs)</w:t>
      </w:r>
      <w:r>
        <w:rPr>
          <w:sz w:val="24"/>
          <w:u w:val="single"/>
        </w:rPr>
        <w:t xml:space="preserve"> after which </w:t>
      </w:r>
      <w:r w:rsidR="005A5A59">
        <w:rPr>
          <w:sz w:val="24"/>
          <w:u w:val="single"/>
        </w:rPr>
        <w:t xml:space="preserve">an </w:t>
      </w:r>
      <w:r>
        <w:rPr>
          <w:sz w:val="24"/>
          <w:u w:val="single"/>
        </w:rPr>
        <w:t xml:space="preserve">AP </w:t>
      </w:r>
      <w:r w:rsidR="005A5A59">
        <w:rPr>
          <w:sz w:val="24"/>
          <w:u w:val="single"/>
        </w:rPr>
        <w:t xml:space="preserve">will </w:t>
      </w:r>
      <w:r>
        <w:rPr>
          <w:sz w:val="24"/>
          <w:u w:val="single"/>
        </w:rPr>
        <w:t>transmit</w:t>
      </w:r>
      <w:r w:rsidRPr="00D932E1">
        <w:rPr>
          <w:sz w:val="24"/>
          <w:u w:val="single"/>
        </w:rPr>
        <w:t xml:space="preserve"> a </w:t>
      </w:r>
      <w:r>
        <w:rPr>
          <w:sz w:val="24"/>
          <w:u w:val="single"/>
        </w:rPr>
        <w:t xml:space="preserve">Probe Response </w:t>
      </w:r>
      <w:r w:rsidRPr="00D932E1">
        <w:rPr>
          <w:sz w:val="24"/>
          <w:u w:val="single"/>
        </w:rPr>
        <w:t>frame</w:t>
      </w:r>
      <w:r>
        <w:rPr>
          <w:sz w:val="24"/>
          <w:u w:val="single"/>
        </w:rPr>
        <w:t xml:space="preserve"> to </w:t>
      </w:r>
      <w:r w:rsidR="007B2FA8">
        <w:rPr>
          <w:sz w:val="24"/>
          <w:u w:val="single"/>
        </w:rPr>
        <w:t xml:space="preserve">the </w:t>
      </w:r>
      <w:r>
        <w:rPr>
          <w:sz w:val="24"/>
          <w:u w:val="single"/>
        </w:rPr>
        <w:t>broadcast address</w:t>
      </w:r>
      <w:r w:rsidRPr="00D932E1">
        <w:rPr>
          <w:sz w:val="24"/>
          <w:u w:val="single"/>
        </w:rPr>
        <w:t xml:space="preserve">, if </w:t>
      </w:r>
      <w:r>
        <w:rPr>
          <w:sz w:val="24"/>
          <w:u w:val="single"/>
        </w:rPr>
        <w:t xml:space="preserve">conditions as described in clause 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10.1.4.2.3</w:t>
      </w:r>
      <w:r w:rsidRPr="00E470BD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(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Coordination of Beacon, Probe Response and Measurement Pilot transmissions</w:t>
      </w:r>
      <w:r w:rsidRPr="00E470BD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)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are met. The Max Interval field is set to the value of dot11</w:t>
      </w:r>
      <w:r w:rsidRPr="008C6045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PassiveScanningTXInterval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. </w:t>
      </w:r>
    </w:p>
    <w:p w:rsidR="00B147A7" w:rsidRDefault="00B147A7" w:rsidP="00B147A7">
      <w:pPr>
        <w:autoSpaceDE w:val="0"/>
        <w:autoSpaceDN w:val="0"/>
        <w:adjustRightInd w:val="0"/>
      </w:pPr>
    </w:p>
    <w:p w:rsidR="002E2AAA" w:rsidRDefault="002E2AAA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8.5.8.3 Measurement Pilot frame format</w:t>
      </w:r>
    </w:p>
    <w:p w:rsidR="00F902D0" w:rsidRDefault="00F902D0" w:rsidP="00F902D0">
      <w:pPr>
        <w:pStyle w:val="T"/>
        <w:rPr>
          <w:i/>
          <w:highlight w:val="yellow"/>
        </w:rPr>
      </w:pPr>
      <w:r w:rsidRPr="003D4A1D">
        <w:rPr>
          <w:i/>
          <w:highlight w:val="yellow"/>
        </w:rPr>
        <w:t>Instructions to Editor</w:t>
      </w:r>
      <w:r w:rsidRPr="006B112D">
        <w:rPr>
          <w:i/>
          <w:highlight w:val="yellow"/>
        </w:rPr>
        <w:t xml:space="preserve">: </w:t>
      </w:r>
      <w:r>
        <w:rPr>
          <w:i/>
          <w:highlight w:val="yellow"/>
        </w:rPr>
        <w:t>Change the Table 8-212 as shown below. Change the paragraph below the Table 8-212 as shown below.</w:t>
      </w:r>
    </w:p>
    <w:p w:rsidR="00F902D0" w:rsidRDefault="00F902D0" w:rsidP="00F902D0">
      <w:pPr>
        <w:pStyle w:val="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8-212—Optional subelement IDs for Measurement Pilot frame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3592"/>
        <w:gridCol w:w="2035"/>
        <w:gridCol w:w="1379"/>
      </w:tblGrid>
      <w:tr w:rsidR="00F902D0" w:rsidRPr="00F902D0" w:rsidTr="00F902D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Subelement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Length filed (Octets)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Extensible</w:t>
            </w:r>
          </w:p>
        </w:tc>
      </w:tr>
      <w:tr w:rsidR="00F902D0" w:rsidRPr="00F902D0" w:rsidTr="00F902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0-70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Reserved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F902D0" w:rsidRPr="00F902D0" w:rsidTr="00F902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Multiple BSSID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1 to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Subelements</w:t>
            </w:r>
          </w:p>
        </w:tc>
      </w:tr>
      <w:tr w:rsidR="00F902D0" w:rsidRPr="00F902D0" w:rsidTr="00F902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Scanning Frame Transmission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 </w:t>
            </w:r>
          </w:p>
        </w:tc>
      </w:tr>
      <w:tr w:rsidR="00F902D0" w:rsidRPr="00F902D0" w:rsidTr="00F902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Neighbor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1 to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Subelements</w:t>
            </w:r>
          </w:p>
        </w:tc>
      </w:tr>
      <w:tr w:rsidR="00F902D0" w:rsidRPr="00F902D0" w:rsidTr="00F902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74</w:t>
            </w:r>
            <w:r w:rsidRPr="00F902D0">
              <w:rPr>
                <w:rFonts w:ascii="Calibri" w:hAnsi="Calibri" w:cs="Calibri"/>
                <w:strike/>
                <w:color w:val="000000"/>
                <w:szCs w:val="22"/>
                <w:lang w:val="en-US"/>
              </w:rPr>
              <w:t>2</w:t>
            </w: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-220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Reserved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F902D0" w:rsidRPr="00F902D0" w:rsidTr="00F902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Vendor Specific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1 to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F902D0" w:rsidRPr="00F902D0" w:rsidTr="00F902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222-255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Reserved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0" w:rsidRPr="00F902D0" w:rsidRDefault="00F902D0" w:rsidP="00F902D0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902D0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</w:tr>
    </w:tbl>
    <w:p w:rsidR="00F902D0" w:rsidRDefault="00F902D0" w:rsidP="00F902D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F902D0" w:rsidRPr="00F902D0" w:rsidRDefault="00F902D0" w:rsidP="00F902D0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F902D0">
        <w:rPr>
          <w:rFonts w:cs="Helvetica"/>
          <w:bCs/>
          <w:color w:val="000000"/>
          <w:sz w:val="24"/>
          <w:szCs w:val="19"/>
          <w:lang w:val="de-DE" w:eastAsia="de-DE"/>
        </w:rPr>
        <w:t>The Multiple BSSID</w:t>
      </w:r>
      <w:r w:rsidRPr="00F902D0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, Scanning Frame Transmission Interval, Neighbor Report</w:t>
      </w:r>
      <w:r w:rsidRPr="00F902D0">
        <w:rPr>
          <w:rFonts w:cs="Helvetica"/>
          <w:bCs/>
          <w:color w:val="000000"/>
          <w:sz w:val="24"/>
          <w:szCs w:val="19"/>
          <w:lang w:val="de-DE" w:eastAsia="de-DE"/>
        </w:rPr>
        <w:t xml:space="preserve"> and Vendor Specific subelements have the same format as the Multiple BSSID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, </w:t>
      </w:r>
      <w:r w:rsidRPr="00F902D0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Scanning Frame Transmission Interval, Neighbor Report</w:t>
      </w:r>
      <w:r w:rsidRPr="00F902D0">
        <w:rPr>
          <w:rFonts w:cs="Helvetica"/>
          <w:bCs/>
          <w:color w:val="000000"/>
          <w:sz w:val="24"/>
          <w:szCs w:val="19"/>
          <w:lang w:val="de-DE" w:eastAsia="de-DE"/>
        </w:rPr>
        <w:t xml:space="preserve"> and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 w:rsidRPr="00F902D0">
        <w:rPr>
          <w:rFonts w:cs="Helvetica"/>
          <w:bCs/>
          <w:color w:val="000000"/>
          <w:sz w:val="24"/>
          <w:szCs w:val="19"/>
          <w:lang w:val="de-DE" w:eastAsia="de-DE"/>
        </w:rPr>
        <w:t>Vendor Specific elements (see 8.4.2.48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, </w:t>
      </w:r>
      <w:r w:rsidRPr="00F902D0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8.4.2.ai5,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 w:rsidR="002C6A9D" w:rsidRPr="002C6A9D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8.4.2.39</w:t>
      </w:r>
      <w:r w:rsidRPr="00F902D0">
        <w:rPr>
          <w:rFonts w:cs="Helvetica"/>
          <w:bCs/>
          <w:color w:val="000000"/>
          <w:sz w:val="24"/>
          <w:szCs w:val="19"/>
          <w:lang w:val="de-DE" w:eastAsia="de-DE"/>
        </w:rPr>
        <w:t xml:space="preserve"> and 8.4.2.38, respectively). Multiple </w:t>
      </w:r>
      <w:r w:rsidR="002C6A9D" w:rsidRPr="002C6A9D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Neighbor Report and</w:t>
      </w:r>
      <w:r w:rsidR="002C6A9D"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 w:rsidRPr="00F902D0">
        <w:rPr>
          <w:rFonts w:cs="Helvetica"/>
          <w:bCs/>
          <w:color w:val="000000"/>
          <w:sz w:val="24"/>
          <w:szCs w:val="19"/>
          <w:lang w:val="de-DE" w:eastAsia="de-DE"/>
        </w:rPr>
        <w:t>Vendor Specific subelements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 w:rsidRPr="00F902D0">
        <w:rPr>
          <w:rFonts w:cs="Helvetica"/>
          <w:bCs/>
          <w:sz w:val="24"/>
          <w:szCs w:val="19"/>
          <w:lang w:val="de-DE" w:eastAsia="de-DE"/>
        </w:rPr>
        <w:t>may be included in the list of optional subelements.</w:t>
      </w:r>
    </w:p>
    <w:p w:rsidR="00B147A7" w:rsidRDefault="00B147A7" w:rsidP="00B147A7">
      <w:pPr>
        <w:autoSpaceDE w:val="0"/>
        <w:autoSpaceDN w:val="0"/>
        <w:adjustRightInd w:val="0"/>
      </w:pPr>
    </w:p>
    <w:p w:rsidR="00B147A7" w:rsidRDefault="00B147A7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D932E1">
        <w:rPr>
          <w:rFonts w:ascii="Arial" w:hAnsi="Arial" w:cs="Arial"/>
          <w:b/>
          <w:bCs/>
          <w:sz w:val="20"/>
          <w:lang w:val="en-US"/>
        </w:rPr>
        <w:t>10.1.4.2 Passive scanning</w:t>
      </w:r>
    </w:p>
    <w:p w:rsidR="00B147A7" w:rsidRPr="00806684" w:rsidRDefault="00B147A7" w:rsidP="00B147A7">
      <w:pPr>
        <w:pStyle w:val="T"/>
        <w:rPr>
          <w:i/>
          <w:highlight w:val="yellow"/>
        </w:rPr>
      </w:pPr>
      <w:r w:rsidRPr="003D4A1D">
        <w:rPr>
          <w:i/>
          <w:highlight w:val="yellow"/>
        </w:rPr>
        <w:t>Instructions to Editor</w:t>
      </w:r>
      <w:r w:rsidRPr="006B112D">
        <w:rPr>
          <w:i/>
          <w:highlight w:val="yellow"/>
        </w:rPr>
        <w:t xml:space="preserve">: </w:t>
      </w:r>
      <w:r>
        <w:rPr>
          <w:i/>
          <w:highlight w:val="yellow"/>
        </w:rPr>
        <w:t>Delete the current clause 10.1.4.2 and incorporate the new clauses 10.1.4.2.1, 10.1.4.2.2, and 10.1.4.2.3</w:t>
      </w:r>
    </w:p>
    <w:p w:rsidR="00B147A7" w:rsidRPr="00B64BDF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en-US" w:eastAsia="de-DE"/>
        </w:rPr>
      </w:pPr>
    </w:p>
    <w:p w:rsidR="00B147A7" w:rsidRDefault="00B147A7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10.1.4.2.1 Introduction</w:t>
      </w:r>
    </w:p>
    <w:p w:rsidR="00B147A7" w:rsidRPr="00806684" w:rsidRDefault="00B147A7" w:rsidP="00B147A7">
      <w:pPr>
        <w:pStyle w:val="T"/>
        <w:rPr>
          <w:i/>
          <w:highlight w:val="yellow"/>
        </w:rPr>
      </w:pPr>
      <w:r w:rsidRPr="003D4A1D">
        <w:rPr>
          <w:i/>
          <w:highlight w:val="yellow"/>
        </w:rPr>
        <w:t>Instructions to Editor</w:t>
      </w:r>
      <w:r w:rsidRPr="006B112D">
        <w:rPr>
          <w:i/>
          <w:highlight w:val="yellow"/>
        </w:rPr>
        <w:t xml:space="preserve">: </w:t>
      </w:r>
      <w:r>
        <w:rPr>
          <w:i/>
          <w:highlight w:val="yellow"/>
        </w:rPr>
        <w:t>Add new clauses 10.1.4.2.1</w:t>
      </w:r>
    </w:p>
    <w:p w:rsidR="00B147A7" w:rsidRDefault="00B147A7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147A7" w:rsidRPr="002C15FC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 w:rsidRPr="002C15FC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The passive scanning STA receives frames and detects the available BSSs. The details of the 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passive </w:t>
      </w:r>
      <w:r w:rsidRPr="002C15FC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scanning procedures are as specified in the following subclauses.</w:t>
      </w:r>
    </w:p>
    <w:p w:rsidR="00B147A7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B147A7" w:rsidRDefault="00B147A7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10.1.4.2.2 Passive scanning procedure</w:t>
      </w:r>
    </w:p>
    <w:p w:rsidR="00B147A7" w:rsidRPr="00806684" w:rsidRDefault="00B147A7" w:rsidP="00B147A7">
      <w:pPr>
        <w:pStyle w:val="T"/>
        <w:rPr>
          <w:i/>
          <w:highlight w:val="yellow"/>
        </w:rPr>
      </w:pPr>
      <w:r w:rsidRPr="003D4A1D">
        <w:rPr>
          <w:i/>
          <w:highlight w:val="yellow"/>
        </w:rPr>
        <w:lastRenderedPageBreak/>
        <w:t>Instructions to Editor</w:t>
      </w:r>
      <w:r w:rsidRPr="006B112D">
        <w:rPr>
          <w:i/>
          <w:highlight w:val="yellow"/>
        </w:rPr>
        <w:t xml:space="preserve">: </w:t>
      </w:r>
      <w:r>
        <w:rPr>
          <w:i/>
          <w:highlight w:val="yellow"/>
        </w:rPr>
        <w:t>Add new clauses 10.1.4.2.2</w:t>
      </w:r>
    </w:p>
    <w:p w:rsidR="00B147A7" w:rsidRPr="00B64BDF" w:rsidRDefault="00B147A7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147A7" w:rsidRPr="002C15FC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 w:rsidRPr="002C15FC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If the ScanType parameter of the MLME-SCAN.request indicates a passive scan, the STA shall listen to each </w:t>
      </w:r>
      <w:r w:rsidR="007B2FA8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scanned </w:t>
      </w:r>
      <w:r w:rsidRPr="002C15FC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channel for no longer than a maximum duration defined by the MaxChannelTime parameter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of the MLME-SCAN.request primitive</w:t>
      </w:r>
      <w:r w:rsidRPr="002C15FC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. During the listening</w:t>
      </w:r>
      <w:r w:rsidR="00E03BA1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period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,</w:t>
      </w:r>
      <w:r w:rsidRPr="000C53AC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the MLME shall issue MLME-SCAN.received primitive with the BSSDescriptionSet containing information of the AP </w:t>
      </w:r>
      <w:r w:rsidR="00E03BA1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and </w:t>
      </w:r>
      <w:r w:rsidRPr="000C53AC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when </w:t>
      </w:r>
      <w:r w:rsidR="00C476BD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a </w:t>
      </w:r>
      <w:r w:rsidRPr="000C53AC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Probe Response, Measurement Pilot or Beacon frame is received from the AP for the first time.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</w:p>
    <w:p w:rsidR="00B147A7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B147A7" w:rsidRDefault="00B147A7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10.1.4.2.3 Coordination of Beacon, Probe Response and Measurement Pilot transmissions </w:t>
      </w:r>
    </w:p>
    <w:p w:rsidR="00B147A7" w:rsidRPr="00806684" w:rsidRDefault="00B147A7" w:rsidP="00B147A7">
      <w:pPr>
        <w:pStyle w:val="T"/>
        <w:rPr>
          <w:i/>
          <w:highlight w:val="yellow"/>
        </w:rPr>
      </w:pPr>
      <w:r w:rsidRPr="003D4A1D">
        <w:rPr>
          <w:i/>
          <w:highlight w:val="yellow"/>
        </w:rPr>
        <w:t>Instructions to Editor</w:t>
      </w:r>
      <w:r w:rsidRPr="006B112D">
        <w:rPr>
          <w:i/>
          <w:highlight w:val="yellow"/>
        </w:rPr>
        <w:t xml:space="preserve">: </w:t>
      </w:r>
      <w:r>
        <w:rPr>
          <w:i/>
          <w:highlight w:val="yellow"/>
        </w:rPr>
        <w:t>Add new clauses 10.1.4.2.3</w:t>
      </w:r>
    </w:p>
    <w:p w:rsidR="00B147A7" w:rsidRDefault="00B147A7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147A7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When the dot11</w:t>
      </w:r>
      <w:r w:rsidRPr="008C6045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PassiveScanningTXInterval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is set to non-zero value, the AP shall include the Scanning</w:t>
      </w:r>
      <w:r w:rsidR="00254946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Frame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Transmission Interval element to all Beacon, Probe Response and Measurement Pilot frames </w:t>
      </w:r>
      <w:r w:rsidR="00254946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that 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it transmits. The Max Interval field of the Scanning </w:t>
      </w:r>
      <w:r w:rsidR="00254946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Frame 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Transmission Interval element shall be set to the value of the dot11</w:t>
      </w:r>
      <w:r w:rsidRPr="008C6045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PassiveScanningTXInterval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.</w:t>
      </w:r>
    </w:p>
    <w:p w:rsidR="00B147A7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</w:t>
      </w:r>
    </w:p>
    <w:p w:rsidR="00B147A7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When the Scanning </w:t>
      </w:r>
      <w:r w:rsidR="00254946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Frame 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Transmission Interval element is included, the AP shall transmit a Probe Response frame to </w:t>
      </w:r>
      <w:r w:rsidR="00254946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the 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broadcast address according to one of the following alternatives:</w:t>
      </w:r>
    </w:p>
    <w:p w:rsidR="00B147A7" w:rsidRPr="00D932E1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Alternative 1:</w:t>
      </w:r>
    </w:p>
    <w:p w:rsidR="00B147A7" w:rsidRPr="00D932E1" w:rsidRDefault="00B147A7" w:rsidP="00C476BD">
      <w:pPr>
        <w:pStyle w:val="ListParagraph"/>
        <w:autoSpaceDE w:val="0"/>
        <w:autoSpaceDN w:val="0"/>
        <w:adjustRightInd w:val="0"/>
        <w:ind w:left="1509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T</w:t>
      </w:r>
      <w:r w:rsidRPr="00366C37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he AP has not transmitted </w:t>
      </w:r>
      <w:r w:rsidR="00254946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a </w:t>
      </w:r>
      <w:r w:rsidRPr="00366C37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Beacon, Probe Response or Measurement Pilot frame 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within </w:t>
      </w:r>
      <w:r w:rsidRPr="00366C37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the </w:t>
      </w:r>
      <w:r w:rsidRPr="00366C37">
        <w:rPr>
          <w:sz w:val="24"/>
          <w:u w:val="single"/>
        </w:rPr>
        <w:t>duration indicated in the Max Interval</w:t>
      </w:r>
      <w:r>
        <w:rPr>
          <w:sz w:val="24"/>
          <w:u w:val="single"/>
        </w:rPr>
        <w:t>.</w:t>
      </w:r>
    </w:p>
    <w:p w:rsidR="00B147A7" w:rsidRPr="00D932E1" w:rsidRDefault="00B147A7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Alternative 2:</w:t>
      </w:r>
    </w:p>
    <w:p w:rsidR="00254946" w:rsidRPr="007E50DD" w:rsidRDefault="00B147A7" w:rsidP="00FE72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6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T</w:t>
      </w:r>
      <w:r w:rsidRPr="00366C37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he AP has not transmitted </w:t>
      </w:r>
      <w:r w:rsidR="00254946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a </w:t>
      </w:r>
      <w:r w:rsidRPr="00366C37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Beacon, Probe Response or Measurement Pilot frame 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within </w:t>
      </w:r>
      <w:r w:rsidRPr="00366C37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the </w:t>
      </w:r>
      <w:r w:rsidRPr="00366C37">
        <w:rPr>
          <w:sz w:val="24"/>
          <w:u w:val="single"/>
        </w:rPr>
        <w:t>duration indicated in the Max Interval</w:t>
      </w:r>
      <w:r w:rsidR="00254946">
        <w:rPr>
          <w:sz w:val="24"/>
          <w:u w:val="single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  <w:lang w:val="de-DE"/>
        </w:rPr>
        <w:t xml:space="preserve">and </w:t>
      </w:r>
    </w:p>
    <w:p w:rsidR="00B147A7" w:rsidRPr="00D932E1" w:rsidRDefault="00254946" w:rsidP="00FE7295">
      <w:pPr>
        <w:pStyle w:val="ListParagraph"/>
        <w:autoSpaceDE w:val="0"/>
        <w:autoSpaceDN w:val="0"/>
        <w:adjustRightInd w:val="0"/>
        <w:ind w:left="2160" w:hanging="72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(ii) </w:t>
      </w:r>
      <w:r w:rsidR="00FE7295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ab/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T</w:t>
      </w:r>
      <w:r w:rsidR="00B147A7" w:rsidRPr="00D932E1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he AP has not received a Beacon, Probe Response or Measurement Pilot frame that include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s</w:t>
      </w:r>
      <w:r w:rsidR="00B147A7" w:rsidRPr="00D932E1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other </w:t>
      </w:r>
      <w:r w:rsidR="00B147A7" w:rsidRPr="00D932E1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AP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s</w:t>
      </w:r>
      <w:r w:rsidR="00B147A7" w:rsidRPr="00D932E1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in the Neighbor</w:t>
      </w:r>
      <w:r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Report</w:t>
      </w:r>
      <w:r w:rsidR="00B147A7" w:rsidRPr="00D932E1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 element within the </w:t>
      </w:r>
      <w:r w:rsidR="00B147A7" w:rsidRPr="00D932E1">
        <w:rPr>
          <w:sz w:val="24"/>
          <w:u w:val="single"/>
        </w:rPr>
        <w:t>duration indicated in the Max Interval</w:t>
      </w:r>
      <w:r w:rsidR="00B147A7" w:rsidRPr="00D932E1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 xml:space="preserve">. </w:t>
      </w:r>
    </w:p>
    <w:p w:rsidR="00F66F69" w:rsidRDefault="00F66F69" w:rsidP="00B147A7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</w:pPr>
    </w:p>
    <w:p w:rsidR="00B147A7" w:rsidRDefault="00B147A7" w:rsidP="00B147A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US"/>
        </w:rPr>
        <w:t>Annex C</w:t>
      </w:r>
    </w:p>
    <w:p w:rsidR="00B147A7" w:rsidRDefault="00B147A7" w:rsidP="00B147A7">
      <w:pPr>
        <w:autoSpaceDE w:val="0"/>
        <w:autoSpaceDN w:val="0"/>
        <w:adjustRightInd w:val="0"/>
      </w:pPr>
      <w:r>
        <w:rPr>
          <w:rFonts w:ascii="Arial" w:hAnsi="Arial" w:cs="Arial"/>
          <w:sz w:val="24"/>
          <w:szCs w:val="24"/>
          <w:lang w:val="en-US"/>
        </w:rPr>
        <w:t>(normative)</w:t>
      </w:r>
      <w:r>
        <w:t xml:space="preserve"> </w:t>
      </w:r>
    </w:p>
    <w:p w:rsidR="00CA09B2" w:rsidRDefault="00B147A7" w:rsidP="00B147A7">
      <w:pPr>
        <w:rPr>
          <w:i/>
        </w:rPr>
      </w:pPr>
      <w:r w:rsidRPr="00E820BC">
        <w:rPr>
          <w:i/>
          <w:highlight w:val="yellow"/>
        </w:rPr>
        <w:t>Instructions to Editor: Add new MIB variable as shown below</w:t>
      </w:r>
    </w:p>
    <w:p w:rsidR="00B147A7" w:rsidRDefault="00B147A7" w:rsidP="00B147A7"/>
    <w:p w:rsidR="00B147A7" w:rsidRPr="00B147A7" w:rsidRDefault="00B147A7" w:rsidP="00B147A7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u w:val="single"/>
          <w:lang w:val="en-US"/>
        </w:rPr>
      </w:pPr>
      <w:r w:rsidRPr="00B147A7">
        <w:rPr>
          <w:rFonts w:ascii="Courier" w:hAnsi="Courier" w:cs="Courier"/>
          <w:sz w:val="24"/>
          <w:szCs w:val="24"/>
          <w:u w:val="single"/>
          <w:lang w:val="en-US"/>
        </w:rPr>
        <w:t>dot11PassiveScanningTXInterval OBJECT-TYPE</w:t>
      </w:r>
    </w:p>
    <w:p w:rsidR="00B147A7" w:rsidRPr="00B147A7" w:rsidRDefault="00B147A7" w:rsidP="00B147A7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u w:val="single"/>
          <w:lang w:val="en-US"/>
        </w:rPr>
      </w:pPr>
      <w:r w:rsidRPr="00B147A7">
        <w:rPr>
          <w:rFonts w:ascii="Courier" w:hAnsi="Courier" w:cs="Courier"/>
          <w:sz w:val="24"/>
          <w:szCs w:val="24"/>
          <w:u w:val="single"/>
          <w:lang w:val="en-US"/>
        </w:rPr>
        <w:t xml:space="preserve">SYNTAX Unsigned32(0..65535) </w:t>
      </w:r>
    </w:p>
    <w:p w:rsidR="00B147A7" w:rsidRPr="00B147A7" w:rsidRDefault="00B147A7" w:rsidP="00B147A7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u w:val="single"/>
          <w:lang w:val="en-US"/>
        </w:rPr>
      </w:pPr>
      <w:r w:rsidRPr="00B147A7">
        <w:rPr>
          <w:rFonts w:ascii="Courier" w:hAnsi="Courier" w:cs="Courier"/>
          <w:sz w:val="24"/>
          <w:szCs w:val="24"/>
          <w:u w:val="single"/>
          <w:lang w:val="en-US"/>
        </w:rPr>
        <w:t>MAX-ACCESS Read-Only</w:t>
      </w:r>
    </w:p>
    <w:p w:rsidR="00B147A7" w:rsidRPr="00B147A7" w:rsidRDefault="00B147A7" w:rsidP="00B147A7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u w:val="single"/>
          <w:lang w:val="en-US"/>
        </w:rPr>
      </w:pPr>
      <w:r w:rsidRPr="00B147A7">
        <w:rPr>
          <w:rFonts w:ascii="Courier" w:hAnsi="Courier" w:cs="Courier"/>
          <w:sz w:val="24"/>
          <w:szCs w:val="24"/>
          <w:u w:val="single"/>
          <w:lang w:val="en-US"/>
        </w:rPr>
        <w:t>STATUS Current</w:t>
      </w:r>
    </w:p>
    <w:p w:rsidR="00B147A7" w:rsidRPr="00B147A7" w:rsidRDefault="00B147A7" w:rsidP="00B147A7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u w:val="single"/>
          <w:lang w:val="en-US"/>
        </w:rPr>
      </w:pPr>
      <w:r w:rsidRPr="00B147A7">
        <w:rPr>
          <w:rFonts w:ascii="Courier" w:hAnsi="Courier" w:cs="Courier"/>
          <w:sz w:val="24"/>
          <w:szCs w:val="24"/>
          <w:u w:val="single"/>
          <w:lang w:val="en-US"/>
        </w:rPr>
        <w:t>Description</w:t>
      </w:r>
    </w:p>
    <w:p w:rsidR="00B147A7" w:rsidRPr="00B147A7" w:rsidRDefault="00B147A7" w:rsidP="00B147A7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u w:val="single"/>
          <w:lang w:val="en-US"/>
        </w:rPr>
      </w:pPr>
      <w:r w:rsidRPr="00B147A7">
        <w:rPr>
          <w:rFonts w:ascii="Courier" w:hAnsi="Courier" w:cs="Courier"/>
          <w:sz w:val="24"/>
          <w:szCs w:val="24"/>
          <w:u w:val="single"/>
          <w:lang w:val="en-US"/>
        </w:rPr>
        <w:t>"This is a control variable.</w:t>
      </w:r>
    </w:p>
    <w:p w:rsidR="00B147A7" w:rsidRPr="00B147A7" w:rsidRDefault="00B147A7" w:rsidP="00B147A7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u w:val="single"/>
          <w:lang w:val="en-US"/>
        </w:rPr>
      </w:pPr>
      <w:r w:rsidRPr="00B147A7">
        <w:rPr>
          <w:rFonts w:ascii="Courier" w:hAnsi="Courier" w:cs="Courier"/>
          <w:sz w:val="24"/>
          <w:szCs w:val="24"/>
          <w:u w:val="single"/>
          <w:lang w:val="en-US"/>
        </w:rPr>
        <w:t>It is written by an external management entity.</w:t>
      </w:r>
    </w:p>
    <w:p w:rsidR="00B147A7" w:rsidRPr="00B147A7" w:rsidRDefault="00B147A7" w:rsidP="00B147A7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47A7">
        <w:rPr>
          <w:rFonts w:ascii="Courier" w:hAnsi="Courier" w:cs="Courier"/>
          <w:sz w:val="24"/>
          <w:szCs w:val="24"/>
          <w:u w:val="single"/>
          <w:lang w:val="en-US"/>
        </w:rPr>
        <w:t>Changes take effect as soon as practical in the implementation.</w:t>
      </w:r>
      <w:r w:rsidRPr="00B147A7">
        <w:rPr>
          <w:sz w:val="24"/>
          <w:szCs w:val="24"/>
          <w:u w:val="single"/>
        </w:rPr>
        <w:t xml:space="preserve"> </w:t>
      </w:r>
    </w:p>
    <w:p w:rsidR="00B147A7" w:rsidRPr="00B147A7" w:rsidRDefault="00B147A7" w:rsidP="00B147A7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147A7" w:rsidRPr="00B41DD4" w:rsidRDefault="00B147A7" w:rsidP="00B147A7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u w:val="single"/>
        </w:rPr>
      </w:pPr>
      <w:r w:rsidRPr="00B147A7">
        <w:rPr>
          <w:rFonts w:ascii="Courier" w:hAnsi="Courier" w:cs="Courier"/>
          <w:sz w:val="24"/>
          <w:szCs w:val="24"/>
          <w:u w:val="single"/>
        </w:rPr>
        <w:t xml:space="preserve">This attribute indicates the duration in units of </w:t>
      </w:r>
      <w:r>
        <w:rPr>
          <w:rFonts w:ascii="Courier" w:hAnsi="Courier" w:cs="Courier"/>
          <w:sz w:val="24"/>
          <w:szCs w:val="24"/>
          <w:u w:val="single"/>
        </w:rPr>
        <w:t xml:space="preserve">time units (TUs) </w:t>
      </w:r>
      <w:r w:rsidRPr="00B147A7">
        <w:rPr>
          <w:rFonts w:ascii="Courier" w:hAnsi="Courier" w:cs="Courier"/>
          <w:sz w:val="24"/>
          <w:szCs w:val="24"/>
          <w:u w:val="single"/>
        </w:rPr>
        <w:t>after which AP transmits a Probe Response frame addressed to broadcast address, if conditions as described in clause 10.1.4.2.3(Coordination of Beacon, Probe Response and Measurement Pilot transmissions) are met.</w:t>
      </w:r>
      <w:r>
        <w:rPr>
          <w:rFonts w:ascii="Courier" w:hAnsi="Courier" w:cs="Courier"/>
          <w:sz w:val="24"/>
          <w:szCs w:val="24"/>
          <w:u w:val="single"/>
        </w:rPr>
        <w:t xml:space="preserve"> DEFVAL { 2</w:t>
      </w:r>
      <w:r w:rsidRPr="00B147A7">
        <w:rPr>
          <w:rFonts w:ascii="Courier" w:hAnsi="Courier" w:cs="Courier"/>
          <w:sz w:val="24"/>
          <w:szCs w:val="24"/>
          <w:u w:val="single"/>
        </w:rPr>
        <w:t>0 }</w:t>
      </w:r>
      <w:r w:rsidRPr="00B41DD4">
        <w:rPr>
          <w:rFonts w:ascii="Courier" w:hAnsi="Courier" w:cs="Courier"/>
          <w:sz w:val="24"/>
          <w:szCs w:val="24"/>
          <w:u w:val="single"/>
        </w:rPr>
        <w:t xml:space="preserve"> </w:t>
      </w:r>
    </w:p>
    <w:p w:rsidR="002E2AAA" w:rsidRDefault="002E2AAA" w:rsidP="00F66F69"/>
    <w:sectPr w:rsidR="002E2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B5" w:rsidRDefault="005773B5">
      <w:r>
        <w:separator/>
      </w:r>
    </w:p>
  </w:endnote>
  <w:endnote w:type="continuationSeparator" w:id="0">
    <w:p w:rsidR="005773B5" w:rsidRDefault="0057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7" w:rsidRDefault="00B147A7" w:rsidP="00B147A7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B147A7" w:rsidRDefault="00B14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7" w:rsidRDefault="00B147A7" w:rsidP="00B147A7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147A7"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352E7">
      <w:rPr>
        <w:noProof/>
      </w:rPr>
      <w:t>4</w:t>
    </w:r>
    <w:r>
      <w:fldChar w:fldCharType="end"/>
    </w:r>
    <w:r>
      <w:tab/>
    </w:r>
    <w:fldSimple w:instr=" COMMENTS  \* MERGEFORMAT ">
      <w:r w:rsidR="00CE6A1A">
        <w:t>Jarkko Kneckt, Nokia</w:t>
      </w:r>
    </w:fldSimple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7" w:rsidRDefault="00B147A7" w:rsidP="00B147A7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B147A7" w:rsidRDefault="00B14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B5" w:rsidRDefault="005773B5">
      <w:r>
        <w:separator/>
      </w:r>
    </w:p>
  </w:footnote>
  <w:footnote w:type="continuationSeparator" w:id="0">
    <w:p w:rsidR="005773B5" w:rsidRDefault="0057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7" w:rsidRDefault="00B147A7" w:rsidP="00B147A7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B147A7" w:rsidRDefault="00B14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7" w:rsidRDefault="00B147A7" w:rsidP="00B147A7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1290B">
      <w:t>March 2012</w:t>
    </w:r>
    <w:r>
      <w:fldChar w:fldCharType="end"/>
    </w:r>
    <w:r>
      <w:tab/>
    </w:r>
    <w:r>
      <w:tab/>
    </w:r>
    <w:fldSimple w:instr=" TITLE  \* MERGEFORMAT ">
      <w:r w:rsidR="0032040C">
        <w:t>doc.: IEEE 802.11-12/0280r1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7" w:rsidRDefault="00B147A7" w:rsidP="00B147A7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B147A7" w:rsidRDefault="00B14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386014"/>
    <w:multiLevelType w:val="hybridMultilevel"/>
    <w:tmpl w:val="3D30AF7A"/>
    <w:lvl w:ilvl="0" w:tplc="74685272">
      <w:start w:val="1"/>
      <w:numFmt w:val="lowerRoman"/>
      <w:lvlText w:val="(%1)"/>
      <w:lvlJc w:val="left"/>
      <w:pPr>
        <w:ind w:left="28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">
    <w:nsid w:val="58D10E3A"/>
    <w:multiLevelType w:val="hybridMultilevel"/>
    <w:tmpl w:val="E0825B7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58EA51A1"/>
    <w:multiLevelType w:val="hybridMultilevel"/>
    <w:tmpl w:val="5EAC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A7"/>
    <w:rsid w:val="000815A3"/>
    <w:rsid w:val="001D723B"/>
    <w:rsid w:val="0021290B"/>
    <w:rsid w:val="00254946"/>
    <w:rsid w:val="0029020B"/>
    <w:rsid w:val="002A5C3A"/>
    <w:rsid w:val="002C6A9D"/>
    <w:rsid w:val="002D44BE"/>
    <w:rsid w:val="002E2AAA"/>
    <w:rsid w:val="0032040C"/>
    <w:rsid w:val="00442037"/>
    <w:rsid w:val="00571C1F"/>
    <w:rsid w:val="005773B5"/>
    <w:rsid w:val="00583C14"/>
    <w:rsid w:val="00595E10"/>
    <w:rsid w:val="005A5A59"/>
    <w:rsid w:val="0062440B"/>
    <w:rsid w:val="006352E7"/>
    <w:rsid w:val="00661D31"/>
    <w:rsid w:val="006C0727"/>
    <w:rsid w:val="006E145F"/>
    <w:rsid w:val="00727303"/>
    <w:rsid w:val="00770572"/>
    <w:rsid w:val="007B2FA8"/>
    <w:rsid w:val="007E50DD"/>
    <w:rsid w:val="008143CC"/>
    <w:rsid w:val="008B6B5D"/>
    <w:rsid w:val="009E6C24"/>
    <w:rsid w:val="00A440DB"/>
    <w:rsid w:val="00AA427C"/>
    <w:rsid w:val="00B147A7"/>
    <w:rsid w:val="00B45D6B"/>
    <w:rsid w:val="00BE68C2"/>
    <w:rsid w:val="00C41F92"/>
    <w:rsid w:val="00C476BD"/>
    <w:rsid w:val="00CA09B2"/>
    <w:rsid w:val="00CE6A1A"/>
    <w:rsid w:val="00DC5A7B"/>
    <w:rsid w:val="00DF6BC4"/>
    <w:rsid w:val="00E03BA1"/>
    <w:rsid w:val="00F66F69"/>
    <w:rsid w:val="00F902D0"/>
    <w:rsid w:val="00FC749A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7A7"/>
    <w:pPr>
      <w:ind w:left="720"/>
      <w:contextualSpacing/>
    </w:pPr>
  </w:style>
  <w:style w:type="paragraph" w:customStyle="1" w:styleId="T">
    <w:name w:val="T"/>
    <w:aliases w:val="Text"/>
    <w:uiPriority w:val="99"/>
    <w:rsid w:val="00B147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CE6A1A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E6A1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6A1A"/>
  </w:style>
  <w:style w:type="character" w:customStyle="1" w:styleId="editorinsertion">
    <w:name w:val="editor_insertion"/>
    <w:uiPriority w:val="99"/>
    <w:rsid w:val="00CE6A1A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styleId="CommentReference">
    <w:name w:val="annotation reference"/>
    <w:basedOn w:val="DefaultParagraphFont"/>
    <w:rsid w:val="00DF6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B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6BC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F6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6BC4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F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BC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7A7"/>
    <w:pPr>
      <w:ind w:left="720"/>
      <w:contextualSpacing/>
    </w:pPr>
  </w:style>
  <w:style w:type="paragraph" w:customStyle="1" w:styleId="T">
    <w:name w:val="T"/>
    <w:aliases w:val="Text"/>
    <w:uiPriority w:val="99"/>
    <w:rsid w:val="00B147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CE6A1A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E6A1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6A1A"/>
  </w:style>
  <w:style w:type="character" w:customStyle="1" w:styleId="editorinsertion">
    <w:name w:val="editor_insertion"/>
    <w:uiPriority w:val="99"/>
    <w:rsid w:val="00CE6A1A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styleId="CommentReference">
    <w:name w:val="annotation reference"/>
    <w:basedOn w:val="DefaultParagraphFont"/>
    <w:rsid w:val="00DF6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B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6BC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F6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6BC4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F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BC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ko.Kneckt@Noki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3Hawaii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802.11-12/0280r1</vt:lpstr>
    </vt:vector>
  </TitlesOfParts>
  <Company>Some Company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802.11-12/0280r1</dc:title>
  <dc:subject>Submission</dc:subject>
  <dc:creator>Kneckt Jarkko (Nokia-NRC/Helsinki)</dc:creator>
  <cp:keywords>March 2012</cp:keywords>
  <dc:description>Jarkko Kneckt, Nokia</dc:description>
  <cp:lastModifiedBy>Kneckt Jarkko (Nokia-NRC/Helsinki)</cp:lastModifiedBy>
  <cp:revision>2</cp:revision>
  <cp:lastPrinted>1900-12-31T22:00:00Z</cp:lastPrinted>
  <dcterms:created xsi:type="dcterms:W3CDTF">2012-03-06T14:31:00Z</dcterms:created>
  <dcterms:modified xsi:type="dcterms:W3CDTF">2012-03-06T14:31:00Z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ab1ee8f1-cbaa-4687-a58e-e5fc901cdb24</vt:lpwstr>
  </property>
  <property fmtid="{D5CDD505-2E9C-101B-9397-08002B2CF9AE}" pid="3" name="NokiaConfidentiality">
    <vt:lpwstr>Public</vt:lpwstr>
  </property>
</Properties>
</file>