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378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85C7B" w:rsidP="00567E3D">
            <w:pPr>
              <w:pStyle w:val="T2"/>
            </w:pPr>
            <w:r>
              <w:t>January</w:t>
            </w:r>
            <w:r w:rsidR="00274BC4">
              <w:t xml:space="preserve"> 201</w:t>
            </w:r>
            <w:r>
              <w:t>2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5432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35432A">
              <w:rPr>
                <w:b w:val="0"/>
                <w:sz w:val="20"/>
              </w:rPr>
              <w:t>2</w:t>
            </w:r>
            <w:r w:rsidR="00274BC4">
              <w:rPr>
                <w:b w:val="0"/>
                <w:sz w:val="20"/>
              </w:rPr>
              <w:t>-</w:t>
            </w:r>
            <w:r w:rsidR="0035432A">
              <w:rPr>
                <w:b w:val="0"/>
                <w:sz w:val="20"/>
              </w:rPr>
              <w:t>1</w:t>
            </w:r>
            <w:r w:rsidR="002B2993">
              <w:rPr>
                <w:b w:val="0"/>
                <w:sz w:val="20"/>
              </w:rPr>
              <w:t>-</w:t>
            </w:r>
            <w:r w:rsidR="00265DF3">
              <w:rPr>
                <w:b w:val="0"/>
                <w:sz w:val="20"/>
              </w:rPr>
              <w:t>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4324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04324">
        <w:trPr>
          <w:jc w:val="center"/>
        </w:trPr>
        <w:tc>
          <w:tcPr>
            <w:tcW w:w="163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Research In Motion</w:t>
            </w:r>
          </w:p>
        </w:tc>
        <w:tc>
          <w:tcPr>
            <w:tcW w:w="237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Austin, TX 78729</w:t>
            </w:r>
          </w:p>
        </w:tc>
        <w:tc>
          <w:tcPr>
            <w:tcW w:w="1800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+1 972 207-3554</w:t>
            </w:r>
          </w:p>
        </w:tc>
        <w:tc>
          <w:tcPr>
            <w:tcW w:w="1998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rikennedy@rim.com</w:t>
            </w:r>
          </w:p>
        </w:tc>
      </w:tr>
      <w:tr w:rsidR="002B2993" w:rsidTr="00D04324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D73A0">
      <w:pPr>
        <w:pStyle w:val="T1"/>
        <w:spacing w:after="120"/>
        <w:rPr>
          <w:sz w:val="22"/>
        </w:rPr>
      </w:pPr>
      <w:r w:rsidRPr="002D73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</w:t>
                  </w:r>
                  <w:r w:rsidR="0035432A">
                    <w:t>Standing Committee</w:t>
                  </w:r>
                  <w:r w:rsidR="00274BC4">
                    <w:t xml:space="preserve"> meeting </w:t>
                  </w:r>
                  <w:r w:rsidR="00567E3D">
                    <w:t xml:space="preserve">in </w:t>
                  </w:r>
                  <w:r w:rsidR="0035432A">
                    <w:t>Jacksonville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E975C1">
        <w:rPr>
          <w:rFonts w:eastAsia="Malgun Gothic"/>
          <w:b/>
          <w:sz w:val="28"/>
          <w:u w:val="single"/>
          <w:lang w:eastAsia="ko-KR"/>
        </w:rPr>
        <w:lastRenderedPageBreak/>
        <w:t>J</w:t>
      </w:r>
      <w:r w:rsidR="00265DF3">
        <w:rPr>
          <w:rFonts w:eastAsia="Malgun Gothic"/>
          <w:b/>
          <w:sz w:val="28"/>
          <w:u w:val="single"/>
          <w:lang w:eastAsia="ko-KR"/>
        </w:rPr>
        <w:t>anuary 17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E975C1">
        <w:rPr>
          <w:rFonts w:eastAsia="Malgun Gothic"/>
          <w:b/>
          <w:sz w:val="28"/>
          <w:u w:val="single"/>
          <w:lang w:eastAsia="ko-KR"/>
        </w:rPr>
        <w:t>2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C6773D">
        <w:rPr>
          <w:rFonts w:eastAsia="Malgun Gothic"/>
          <w:b/>
          <w:sz w:val="28"/>
          <w:u w:val="single"/>
          <w:lang w:eastAsia="ko-KR"/>
        </w:rPr>
        <w:t>Tuesday</w:t>
      </w:r>
      <w:r w:rsidR="00C6773D">
        <w:rPr>
          <w:b/>
          <w:sz w:val="28"/>
          <w:u w:val="single"/>
          <w:lang w:eastAsia="ja-JP"/>
        </w:rPr>
        <w:t>) AM</w:t>
      </w:r>
      <w:r w:rsidR="00D04324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C6773D">
        <w:rPr>
          <w:rFonts w:eastAsia="Malgun Gothic"/>
          <w:b/>
          <w:sz w:val="28"/>
          <w:u w:val="single"/>
          <w:lang w:eastAsia="ko-KR"/>
        </w:rPr>
        <w:t>10:30 – 12:30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algun Gothic"/>
          <w:sz w:val="24"/>
          <w:szCs w:val="24"/>
          <w:lang w:eastAsia="ko-KR"/>
        </w:rPr>
      </w:pPr>
      <w:r w:rsidRPr="00D26BAC">
        <w:rPr>
          <w:sz w:val="24"/>
          <w:szCs w:val="24"/>
        </w:rPr>
        <w:t xml:space="preserve">Notes – </w:t>
      </w:r>
      <w:r w:rsidRPr="00D26BAC">
        <w:rPr>
          <w:rFonts w:eastAsia="Malgun Gothic"/>
          <w:sz w:val="24"/>
          <w:szCs w:val="24"/>
          <w:lang w:eastAsia="ko-KR"/>
        </w:rPr>
        <w:t>Tuesday</w:t>
      </w:r>
      <w:r w:rsidR="00F62D71">
        <w:rPr>
          <w:sz w:val="24"/>
          <w:szCs w:val="24"/>
        </w:rPr>
        <w:t>, January 1</w:t>
      </w:r>
      <w:r w:rsidR="00265DF3">
        <w:rPr>
          <w:sz w:val="24"/>
          <w:szCs w:val="24"/>
        </w:rPr>
        <w:t>7</w:t>
      </w:r>
      <w:r w:rsidR="00F62D71" w:rsidRPr="00F62D71">
        <w:rPr>
          <w:sz w:val="24"/>
          <w:szCs w:val="24"/>
          <w:vertAlign w:val="superscript"/>
        </w:rPr>
        <w:t>th</w:t>
      </w:r>
      <w:r w:rsidR="00F62D71">
        <w:rPr>
          <w:sz w:val="24"/>
          <w:szCs w:val="24"/>
        </w:rPr>
        <w:t>, 2012</w:t>
      </w:r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Called to order by Chair Rich Kennedy at 10:30am.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Assign a recording secretary</w:t>
      </w:r>
    </w:p>
    <w:p w:rsidR="00D04324" w:rsidRDefault="00F62D71" w:rsidP="00D04324">
      <w:pPr>
        <w:pStyle w:val="ListParagraph"/>
        <w:numPr>
          <w:ilvl w:val="1"/>
          <w:numId w:val="12"/>
        </w:numPr>
      </w:pPr>
      <w:r>
        <w:t>Peter Ecclesine, Cisco volunteered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Administrative items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The chair reviewed the it</w:t>
      </w:r>
      <w:r w:rsidR="00F62D71">
        <w:t xml:space="preserve">ems on slide 4 of Document </w:t>
      </w:r>
      <w:r w:rsidR="00F62D71" w:rsidRPr="00F62D71">
        <w:t>11-12-0075-01-0reg-jacksonville-meeting-plan-and-agenda-january-2012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Required notices</w:t>
      </w:r>
    </w:p>
    <w:p w:rsidR="00D04324" w:rsidRDefault="00D04324" w:rsidP="00D04324">
      <w:pPr>
        <w:pStyle w:val="ListParagraph"/>
        <w:numPr>
          <w:ilvl w:val="2"/>
          <w:numId w:val="12"/>
        </w:numPr>
      </w:pPr>
      <w:r>
        <w:t>Patent policy was restated.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Introduction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Group status change: Now a Standing Committee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The regulatory summaries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US</w:t>
      </w:r>
    </w:p>
    <w:p w:rsidR="00F62D71" w:rsidRPr="00F62D71" w:rsidRDefault="00F62D71" w:rsidP="00F62D71">
      <w:pPr>
        <w:pStyle w:val="PlainText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62D71">
        <w:rPr>
          <w:rFonts w:asciiTheme="minorHAnsi" w:hAnsiTheme="minorHAnsi" w:cstheme="minorHAnsi"/>
          <w:sz w:val="22"/>
          <w:szCs w:val="22"/>
        </w:rPr>
        <w:t>US House Spectrum bill - To free up 300 MHz</w:t>
      </w:r>
      <w:r>
        <w:rPr>
          <w:rFonts w:asciiTheme="minorHAnsi" w:hAnsiTheme="minorHAnsi" w:cstheme="minorHAnsi"/>
          <w:sz w:val="22"/>
          <w:szCs w:val="22"/>
        </w:rPr>
        <w:t xml:space="preserve"> by 2015; 500 MHz by 2020</w:t>
      </w:r>
      <w:r w:rsidRPr="00F62D71">
        <w:rPr>
          <w:rFonts w:asciiTheme="minorHAnsi" w:hAnsiTheme="minorHAnsi" w:cstheme="minorHAnsi"/>
          <w:sz w:val="22"/>
          <w:szCs w:val="22"/>
        </w:rPr>
        <w:t xml:space="preserve">. States if Public Safety receives the D-Block, it has to give up 700 MHz narrowband channels </w:t>
      </w:r>
    </w:p>
    <w:p w:rsidR="00F62D71" w:rsidRPr="00F62D71" w:rsidRDefault="00F62D71" w:rsidP="00F62D71">
      <w:pPr>
        <w:pStyle w:val="PlainText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62D71">
        <w:rPr>
          <w:rFonts w:asciiTheme="minorHAnsi" w:hAnsiTheme="minorHAnsi" w:cstheme="minorHAnsi"/>
          <w:sz w:val="22"/>
          <w:szCs w:val="22"/>
        </w:rPr>
        <w:t>Central Maine Power Smart Meters and Wi-Fi</w:t>
      </w:r>
      <w:r>
        <w:rPr>
          <w:rFonts w:asciiTheme="minorHAnsi" w:hAnsiTheme="minorHAnsi" w:cstheme="minorHAnsi"/>
          <w:sz w:val="22"/>
          <w:szCs w:val="22"/>
        </w:rPr>
        <w:t>, reported by the Maine Office of the Public Advocate</w:t>
      </w:r>
    </w:p>
    <w:p w:rsidR="00F62D71" w:rsidRPr="00F62D71" w:rsidRDefault="00F62D71" w:rsidP="00F62D71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F62D71">
        <w:rPr>
          <w:rFonts w:asciiTheme="minorHAnsi" w:hAnsiTheme="minorHAnsi" w:cstheme="minorHAnsi"/>
        </w:rPr>
        <w:t>The Commerce Spectrum Management Advisory Committee (CSMAC)</w:t>
      </w:r>
      <w:r>
        <w:rPr>
          <w:rFonts w:asciiTheme="minorHAnsi" w:hAnsiTheme="minorHAnsi" w:cstheme="minorHAnsi"/>
        </w:rPr>
        <w:t xml:space="preserve"> is reviewing unlicensed sharing of licensed spectrum to find the most efficient, least interference means.  We will wait fo</w:t>
      </w:r>
      <w:r w:rsidR="00E975C1">
        <w:rPr>
          <w:rFonts w:asciiTheme="minorHAnsi" w:hAnsiTheme="minorHAnsi" w:cstheme="minorHAnsi"/>
        </w:rPr>
        <w:t>r this to become an actionable issue (NOI, NPRM, etc.)</w:t>
      </w:r>
    </w:p>
    <w:p w:rsidR="00D04324" w:rsidRPr="00F62D71" w:rsidRDefault="00D04324" w:rsidP="00E975C1">
      <w:pPr>
        <w:pStyle w:val="ListParagraph"/>
        <w:ind w:left="4320"/>
        <w:rPr>
          <w:rFonts w:asciiTheme="minorHAnsi" w:hAnsiTheme="minorHAnsi" w:cstheme="minorHAnsi"/>
        </w:rPr>
      </w:pPr>
    </w:p>
    <w:p w:rsidR="00D04324" w:rsidRDefault="00E975C1" w:rsidP="00D04324">
      <w:pPr>
        <w:pStyle w:val="ListParagraph"/>
        <w:numPr>
          <w:ilvl w:val="1"/>
          <w:numId w:val="12"/>
        </w:numPr>
      </w:pPr>
      <w:r>
        <w:t>EU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>
        <w:t>EN 300 328 v1.8.0 2.4 GHz LBT politeness in final approval process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>
        <w:t>EN 301 893 v1.6.1 5 GHz rules changes for 11ac, v1.7.0 LBT politeness like 2.4 GHz rules; both to be approved this year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proofErr w:type="spellStart"/>
      <w:r>
        <w:t>Ofcom</w:t>
      </w:r>
      <w:proofErr w:type="spellEnd"/>
      <w:r>
        <w:t xml:space="preserve"> Chief Executive Spectrum Policy speech at ECTA Regulatory Conference</w:t>
      </w:r>
    </w:p>
    <w:p w:rsidR="00D04324" w:rsidRDefault="00E975C1" w:rsidP="00E975C1">
      <w:pPr>
        <w:pStyle w:val="ListParagraph"/>
        <w:numPr>
          <w:ilvl w:val="2"/>
          <w:numId w:val="12"/>
        </w:numPr>
      </w:pPr>
      <w:r>
        <w:t xml:space="preserve">EC Study: “Perspectives on the value of shared spectrum” </w:t>
      </w:r>
    </w:p>
    <w:p w:rsidR="00E975C1" w:rsidRDefault="00E975C1" w:rsidP="00E975C1">
      <w:pPr>
        <w:pStyle w:val="ListParagraph"/>
        <w:ind w:left="2160"/>
      </w:pPr>
    </w:p>
    <w:p w:rsidR="00E975C1" w:rsidRDefault="00E975C1" w:rsidP="00E975C1">
      <w:pPr>
        <w:pStyle w:val="ListParagraph"/>
        <w:numPr>
          <w:ilvl w:val="1"/>
          <w:numId w:val="12"/>
        </w:numPr>
      </w:pPr>
      <w:r>
        <w:t>Asia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 w:rsidRPr="00E975C1">
        <w:t xml:space="preserve">WAPI has been withdrawn from ISO/IEC JTC1/SC6, 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 w:rsidRPr="00E975C1">
        <w:t xml:space="preserve">E-UHT project still in approval phase, MIIT is still studying it. </w:t>
      </w:r>
    </w:p>
    <w:p w:rsidR="00E975C1" w:rsidRDefault="00E975C1" w:rsidP="00E975C1">
      <w:pPr>
        <w:pStyle w:val="ListParagraph"/>
        <w:numPr>
          <w:ilvl w:val="2"/>
          <w:numId w:val="12"/>
        </w:numPr>
      </w:pPr>
      <w:r>
        <w:t xml:space="preserve">Bruce Kraemer received a request from </w:t>
      </w:r>
      <w:proofErr w:type="spellStart"/>
      <w:r>
        <w:t>Nufront</w:t>
      </w:r>
      <w:proofErr w:type="spellEnd"/>
      <w:r>
        <w:t xml:space="preserve"> to consider adding EUHT as an IEEE 802.11 standard. This document has been posted as </w:t>
      </w:r>
      <w:r w:rsidRPr="00E975C1">
        <w:t xml:space="preserve">11-11/1608 and </w:t>
      </w:r>
      <w:r>
        <w:t>Bruce’s reply is in 11-11/1609</w:t>
      </w:r>
    </w:p>
    <w:p w:rsidR="00D04324" w:rsidRDefault="00D04324" w:rsidP="00E975C1">
      <w:pPr>
        <w:pStyle w:val="ListParagraph"/>
        <w:ind w:left="2160"/>
      </w:pPr>
    </w:p>
    <w:p w:rsidR="00D04324" w:rsidRDefault="00D04324" w:rsidP="00E975C1">
      <w:pPr>
        <w:pStyle w:val="ListParagraph"/>
        <w:numPr>
          <w:ilvl w:val="0"/>
          <w:numId w:val="12"/>
        </w:numPr>
      </w:pPr>
      <w:r>
        <w:t>Critical issues actions</w:t>
      </w:r>
    </w:p>
    <w:p w:rsidR="00E975C1" w:rsidRDefault="00E975C1" w:rsidP="00E975C1">
      <w:pPr>
        <w:pStyle w:val="ListParagraph"/>
        <w:numPr>
          <w:ilvl w:val="1"/>
          <w:numId w:val="12"/>
        </w:numPr>
      </w:pPr>
      <w:r>
        <w:t xml:space="preserve">Lufthansa DA2GC in Europe, both 2.4 and 5.8 GHz bands with 45 </w:t>
      </w:r>
      <w:proofErr w:type="spellStart"/>
      <w:r>
        <w:t>dBm</w:t>
      </w:r>
      <w:proofErr w:type="spellEnd"/>
      <w:r>
        <w:t xml:space="preserve"> uplinks to blanket Western Europe.  FM PT48 tasked with conducting an impact study. We will wait if and until this becomes a </w:t>
      </w:r>
      <w:r w:rsidR="00265DF3">
        <w:t>specification development project to comment.</w:t>
      </w:r>
    </w:p>
    <w:p w:rsidR="00E975C1" w:rsidRDefault="00E975C1" w:rsidP="00E975C1">
      <w:pPr>
        <w:pStyle w:val="ListParagraph"/>
        <w:numPr>
          <w:ilvl w:val="1"/>
          <w:numId w:val="12"/>
        </w:numPr>
      </w:pPr>
      <w:r>
        <w:t>Factory Automation into other unlicensed bands, like 5.15-5.25 GHz.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Other Business</w:t>
      </w:r>
    </w:p>
    <w:p w:rsidR="00D04324" w:rsidRDefault="00265DF3" w:rsidP="00D04324">
      <w:pPr>
        <w:pStyle w:val="ListParagraph"/>
        <w:numPr>
          <w:ilvl w:val="1"/>
          <w:numId w:val="12"/>
        </w:numPr>
      </w:pPr>
      <w:r>
        <w:t>None</w:t>
      </w:r>
    </w:p>
    <w:p w:rsidR="00D04324" w:rsidRDefault="00D04324" w:rsidP="00D04324">
      <w:pPr>
        <w:pStyle w:val="ListParagraph"/>
        <w:ind w:left="360"/>
      </w:pPr>
    </w:p>
    <w:p w:rsidR="00A149DF" w:rsidRDefault="00A149DF" w:rsidP="00D04324">
      <w:pPr>
        <w:pStyle w:val="ListParagraph"/>
        <w:ind w:left="360"/>
      </w:pPr>
      <w:r>
        <w:t>Meeting adjourned at 11:</w:t>
      </w:r>
      <w:r w:rsidR="00265DF3">
        <w:t>31</w:t>
      </w:r>
      <w:r w:rsidR="00D04324">
        <w:t xml:space="preserve"> am (</w:t>
      </w:r>
      <w:r w:rsidR="00265DF3">
        <w:t>EST</w:t>
      </w:r>
      <w:r w:rsidR="00D04324">
        <w:t>)</w:t>
      </w:r>
    </w:p>
    <w:p w:rsidR="003866DE" w:rsidRPr="00972580" w:rsidRDefault="003866DE" w:rsidP="00C6773D">
      <w:pPr>
        <w:pStyle w:val="NormalWeb"/>
        <w:spacing w:before="0" w:beforeAutospacing="0" w:after="0" w:afterAutospacing="0"/>
        <w:rPr>
          <w:szCs w:val="22"/>
        </w:rPr>
      </w:pPr>
    </w:p>
    <w:sectPr w:rsidR="003866DE" w:rsidRPr="00972580" w:rsidSect="00CF6E9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84" w:rsidRDefault="00942884">
      <w:r>
        <w:separator/>
      </w:r>
    </w:p>
  </w:endnote>
  <w:endnote w:type="continuationSeparator" w:id="0">
    <w:p w:rsidR="00942884" w:rsidRDefault="0094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2D73A0">
      <w:fldChar w:fldCharType="begin"/>
    </w:r>
    <w:r w:rsidR="00C25EBB">
      <w:instrText xml:space="preserve">page </w:instrText>
    </w:r>
    <w:r w:rsidR="002D73A0">
      <w:fldChar w:fldCharType="separate"/>
    </w:r>
    <w:r w:rsidR="00885C7B">
      <w:rPr>
        <w:noProof/>
      </w:rPr>
      <w:t>2</w:t>
    </w:r>
    <w:r w:rsidR="002D73A0">
      <w:rPr>
        <w:noProof/>
      </w:rPr>
      <w:fldChar w:fldCharType="end"/>
    </w:r>
    <w:r w:rsidR="0029020B">
      <w:tab/>
    </w:r>
    <w:r w:rsidR="0035432A">
      <w:t>Rich Kennedy, Research In Motion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84" w:rsidRDefault="00942884">
      <w:r>
        <w:separator/>
      </w:r>
    </w:p>
  </w:footnote>
  <w:footnote w:type="continuationSeparator" w:id="0">
    <w:p w:rsidR="00942884" w:rsidRDefault="00942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35432A">
    <w:pPr>
      <w:pStyle w:val="Header"/>
      <w:tabs>
        <w:tab w:val="clear" w:pos="6480"/>
        <w:tab w:val="center" w:pos="4680"/>
        <w:tab w:val="right" w:pos="9360"/>
      </w:tabs>
    </w:pPr>
    <w:r>
      <w:t>January 2012</w:t>
    </w:r>
    <w:r w:rsidR="0029020B">
      <w:tab/>
    </w:r>
    <w:r w:rsidR="0029020B">
      <w:tab/>
    </w:r>
    <w:fldSimple w:instr=" TITLE  \* MERGEFORMAT ">
      <w:r w:rsidR="00B51C6B">
        <w:t>doc.: IEEE 802.11-1</w:t>
      </w:r>
      <w:r>
        <w:t>2</w:t>
      </w:r>
      <w:r w:rsidR="00972580">
        <w:t>/</w:t>
      </w:r>
      <w:r>
        <w:t>0184</w:t>
      </w:r>
      <w:r w:rsidR="00BF1B30">
        <w:t>r</w:t>
      </w:r>
      <w:r w:rsidR="00F64594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65DF3"/>
    <w:rsid w:val="00274BC4"/>
    <w:rsid w:val="0029020B"/>
    <w:rsid w:val="002A382E"/>
    <w:rsid w:val="002B2993"/>
    <w:rsid w:val="002D44BE"/>
    <w:rsid w:val="002D73A0"/>
    <w:rsid w:val="00305171"/>
    <w:rsid w:val="0033161C"/>
    <w:rsid w:val="0035432A"/>
    <w:rsid w:val="00361357"/>
    <w:rsid w:val="003866DE"/>
    <w:rsid w:val="003D2C0E"/>
    <w:rsid w:val="003F432A"/>
    <w:rsid w:val="00442037"/>
    <w:rsid w:val="00473A59"/>
    <w:rsid w:val="004A369A"/>
    <w:rsid w:val="00535766"/>
    <w:rsid w:val="005548DC"/>
    <w:rsid w:val="00567E3D"/>
    <w:rsid w:val="005921A0"/>
    <w:rsid w:val="005C0091"/>
    <w:rsid w:val="005D313D"/>
    <w:rsid w:val="00616B1D"/>
    <w:rsid w:val="0062440B"/>
    <w:rsid w:val="00644785"/>
    <w:rsid w:val="0065240B"/>
    <w:rsid w:val="006C0727"/>
    <w:rsid w:val="006E145F"/>
    <w:rsid w:val="006E6C97"/>
    <w:rsid w:val="006E7DDB"/>
    <w:rsid w:val="0072038D"/>
    <w:rsid w:val="00745C13"/>
    <w:rsid w:val="00770572"/>
    <w:rsid w:val="007A59A4"/>
    <w:rsid w:val="007B4F4C"/>
    <w:rsid w:val="00821494"/>
    <w:rsid w:val="008251A7"/>
    <w:rsid w:val="00827706"/>
    <w:rsid w:val="00885C7B"/>
    <w:rsid w:val="008D2CBA"/>
    <w:rsid w:val="00942884"/>
    <w:rsid w:val="00972580"/>
    <w:rsid w:val="009852AE"/>
    <w:rsid w:val="009D07CD"/>
    <w:rsid w:val="00A149DF"/>
    <w:rsid w:val="00A17639"/>
    <w:rsid w:val="00A44959"/>
    <w:rsid w:val="00AA427C"/>
    <w:rsid w:val="00B21F8A"/>
    <w:rsid w:val="00B303EE"/>
    <w:rsid w:val="00B51C6B"/>
    <w:rsid w:val="00B84093"/>
    <w:rsid w:val="00BA63B7"/>
    <w:rsid w:val="00BD5FB0"/>
    <w:rsid w:val="00BE68C2"/>
    <w:rsid w:val="00BF01E5"/>
    <w:rsid w:val="00BF1B30"/>
    <w:rsid w:val="00C06D8A"/>
    <w:rsid w:val="00C25EBB"/>
    <w:rsid w:val="00C42CC8"/>
    <w:rsid w:val="00C6773D"/>
    <w:rsid w:val="00CA09B2"/>
    <w:rsid w:val="00CE61AD"/>
    <w:rsid w:val="00CF6E94"/>
    <w:rsid w:val="00D04324"/>
    <w:rsid w:val="00D26BAC"/>
    <w:rsid w:val="00D53467"/>
    <w:rsid w:val="00D66E2C"/>
    <w:rsid w:val="00DC5A7B"/>
    <w:rsid w:val="00DE45DE"/>
    <w:rsid w:val="00E37D90"/>
    <w:rsid w:val="00E5569B"/>
    <w:rsid w:val="00E6553A"/>
    <w:rsid w:val="00E7733F"/>
    <w:rsid w:val="00E810B1"/>
    <w:rsid w:val="00E975C1"/>
    <w:rsid w:val="00EA3B29"/>
    <w:rsid w:val="00F31574"/>
    <w:rsid w:val="00F62216"/>
    <w:rsid w:val="00F62D71"/>
    <w:rsid w:val="00F64594"/>
    <w:rsid w:val="00F75EF6"/>
    <w:rsid w:val="00F83A58"/>
    <w:rsid w:val="00FB43B8"/>
    <w:rsid w:val="00FB7EEA"/>
    <w:rsid w:val="00FC2FE0"/>
    <w:rsid w:val="00FD0541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3</cp:revision>
  <cp:lastPrinted>2010-04-06T16:58:00Z</cp:lastPrinted>
  <dcterms:created xsi:type="dcterms:W3CDTF">2012-01-27T18:36:00Z</dcterms:created>
  <dcterms:modified xsi:type="dcterms:W3CDTF">2012-01-27T18:36:00Z</dcterms:modified>
</cp:coreProperties>
</file>