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26"/>
        <w:gridCol w:w="1985"/>
        <w:gridCol w:w="2551"/>
        <w:gridCol w:w="2349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77DDB">
              <w:rPr>
                <w:b w:val="0"/>
                <w:sz w:val="20"/>
              </w:rPr>
              <w:t>March 14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6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1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26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985" w:type="dxa"/>
          </w:tcPr>
          <w:p w:rsidR="00CA09B2" w:rsidRDefault="00894579" w:rsidP="00A66DA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 ON</w:t>
            </w:r>
            <w:r w:rsidR="00A66DA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Canada</w:t>
            </w:r>
          </w:p>
        </w:tc>
        <w:tc>
          <w:tcPr>
            <w:tcW w:w="2551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349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23F67" w:rsidRPr="00F23F67" w:rsidRDefault="00F23F67" w:rsidP="00F43774">
      <w:pPr>
        <w:pStyle w:val="NoSpacing"/>
        <w:rPr>
          <w:b/>
          <w:color w:val="1F497D" w:themeColor="text2"/>
          <w:lang w:val="en-US"/>
        </w:rPr>
      </w:pPr>
      <w:r w:rsidRPr="00F23F67">
        <w:rPr>
          <w:b/>
          <w:color w:val="1F497D" w:themeColor="text2"/>
          <w:lang w:val="en-US"/>
        </w:rPr>
        <w:lastRenderedPageBreak/>
        <w:t xml:space="preserve">All motions </w:t>
      </w:r>
      <w:r>
        <w:rPr>
          <w:b/>
          <w:color w:val="1F497D" w:themeColor="text2"/>
          <w:lang w:val="en-US"/>
        </w:rPr>
        <w:t xml:space="preserve">are relative to Section 4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3F67" w:rsidRDefault="00F23F67" w:rsidP="00F43774">
      <w:pPr>
        <w:pStyle w:val="NoSpacing"/>
        <w:rPr>
          <w:lang w:val="en-US"/>
        </w:rPr>
      </w:pPr>
    </w:p>
    <w:p w:rsidR="00F43774" w:rsidRPr="005D0F3A" w:rsidRDefault="008F0F08" w:rsidP="00F43774">
      <w:pPr>
        <w:pStyle w:val="NoSpacing"/>
      </w:pPr>
      <w:r>
        <w:rPr>
          <w:lang w:val="en-US"/>
        </w:rPr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F43774">
      <w:pPr>
        <w:pStyle w:val="NoSpacing"/>
        <w:numPr>
          <w:ilvl w:val="0"/>
          <w:numId w:val="44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B1570E" w:rsidRDefault="00B1570E" w:rsidP="00747E4C">
      <w:pPr>
        <w:pStyle w:val="NoSpacing"/>
        <w:rPr>
          <w:lang w:val="en-US"/>
        </w:rPr>
      </w:pPr>
    </w:p>
    <w:p w:rsidR="00F23F67" w:rsidRPr="001B59B8" w:rsidRDefault="00C91D1A" w:rsidP="00747E4C">
      <w:pPr>
        <w:pStyle w:val="NoSpacing"/>
        <w:rPr>
          <w:b/>
          <w:color w:val="A6A6A6" w:themeColor="background1" w:themeShade="A6"/>
          <w:lang w:val="en-US"/>
        </w:rPr>
      </w:pPr>
      <w:proofErr w:type="spellStart"/>
      <w:r w:rsidRPr="001B59B8">
        <w:rPr>
          <w:b/>
          <w:color w:val="A6A6A6" w:themeColor="background1" w:themeShade="A6"/>
          <w:lang w:val="en-US"/>
        </w:rPr>
        <w:t>Strawpoll</w:t>
      </w:r>
      <w:proofErr w:type="spellEnd"/>
      <w:r w:rsidR="00747E4C" w:rsidRPr="001B59B8">
        <w:rPr>
          <w:b/>
          <w:color w:val="A6A6A6" w:themeColor="background1" w:themeShade="A6"/>
          <w:lang w:val="en-US"/>
        </w:rPr>
        <w:t xml:space="preserve"> #1: </w:t>
      </w:r>
    </w:p>
    <w:p w:rsidR="00F23F67" w:rsidRPr="001B59B8" w:rsidRDefault="00A14BA5" w:rsidP="00747E4C">
      <w:pPr>
        <w:pStyle w:val="NoSpacing"/>
        <w:rPr>
          <w:color w:val="A6A6A6" w:themeColor="background1" w:themeShade="A6"/>
        </w:rPr>
      </w:pPr>
      <w:r w:rsidRPr="001B59B8">
        <w:rPr>
          <w:color w:val="A6A6A6" w:themeColor="background1" w:themeShade="A6"/>
        </w:rPr>
        <w:t xml:space="preserve">Scenario #1 should be included, where devices are STA and AP respectively and third party is AS. </w:t>
      </w:r>
    </w:p>
    <w:p w:rsidR="00F23F67" w:rsidRDefault="00F23F67" w:rsidP="00747E4C">
      <w:pPr>
        <w:pStyle w:val="NoSpacing"/>
      </w:pPr>
    </w:p>
    <w:p w:rsidR="00C91D1A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#1:</w:t>
      </w:r>
    </w:p>
    <w:p w:rsidR="00F23F67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>an authentication scheme, where STA and AP derive a shared key (key agreement) and show that these have computed correctly (key confirmation), where both devices do not share a secret key, but each shares a key with a mutually trusted third party AS.</w:t>
      </w:r>
    </w:p>
    <w:p w:rsidR="00F23F67" w:rsidRDefault="00F23F67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</w:p>
    <w:p w:rsidR="00C91D1A" w:rsidRPr="00B1570E" w:rsidRDefault="002B24E4" w:rsidP="00C91D1A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#2: </w:t>
      </w:r>
      <w:r w:rsidR="00A14BA5" w:rsidRPr="00B1570E">
        <w:rPr>
          <w:color w:val="A6A6A6" w:themeColor="background1" w:themeShade="A6"/>
        </w:rPr>
        <w:t xml:space="preserve">Scenario #2 should be included, where devices are STA and AP respectively and </w:t>
      </w:r>
      <w:r w:rsidR="00A07805" w:rsidRPr="00B1570E">
        <w:rPr>
          <w:color w:val="A6A6A6" w:themeColor="background1" w:themeShade="A6"/>
        </w:rPr>
        <w:t>where AS may provide authorization service</w:t>
      </w:r>
      <w:r w:rsidR="00A14BA5" w:rsidRPr="00B1570E">
        <w:rPr>
          <w:color w:val="A6A6A6" w:themeColor="background1" w:themeShade="A6"/>
        </w:rPr>
        <w:t>.</w:t>
      </w:r>
      <w:r w:rsidR="00A07805" w:rsidRPr="00B1570E">
        <w:rPr>
          <w:color w:val="A6A6A6" w:themeColor="background1" w:themeShade="A6"/>
        </w:rPr>
        <w:t xml:space="preserve"> </w:t>
      </w:r>
    </w:p>
    <w:p w:rsidR="00C91D1A" w:rsidRDefault="00C91D1A" w:rsidP="00C91D1A">
      <w:pPr>
        <w:pStyle w:val="NoSpacing"/>
        <w:pBdr>
          <w:bottom w:val="single" w:sz="4" w:space="1" w:color="auto"/>
        </w:pBdr>
        <w:rPr>
          <w:b/>
        </w:rPr>
      </w:pPr>
    </w:p>
    <w:p w:rsidR="00C91D1A" w:rsidRPr="00B1570E" w:rsidRDefault="00C91D1A" w:rsidP="00C91D1A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#2:</w:t>
      </w:r>
    </w:p>
    <w:p w:rsidR="00B24693" w:rsidRDefault="00C91D1A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</w:t>
      </w:r>
      <w:r w:rsidR="009A2821" w:rsidRPr="00B1570E">
        <w:rPr>
          <w:b/>
          <w:color w:val="1F497D" w:themeColor="text2"/>
          <w:lang w:val="en-US"/>
        </w:rPr>
        <w:t>STA and AP</w:t>
      </w:r>
      <w:r w:rsidRPr="00B1570E">
        <w:rPr>
          <w:b/>
          <w:color w:val="1F497D" w:themeColor="text2"/>
          <w:lang w:val="en-US"/>
        </w:rPr>
        <w:t xml:space="preserve"> derive a shared key (key agreement) and show that these have computed correctly (key confirmation), where both devices do have (access to) a certificate of their public key, issued by a trusted third </w:t>
      </w:r>
      <w:r w:rsidR="00FE4220">
        <w:rPr>
          <w:b/>
          <w:color w:val="1F497D" w:themeColor="text2"/>
          <w:lang w:val="en-US"/>
        </w:rPr>
        <w:t xml:space="preserve">party </w:t>
      </w:r>
      <w:r w:rsidRPr="00B1570E">
        <w:rPr>
          <w:b/>
          <w:color w:val="1F497D" w:themeColor="text2"/>
          <w:lang w:val="en-US"/>
        </w:rPr>
        <w:t>(certificate authority), and where AS may provide authorization service.</w:t>
      </w:r>
    </w:p>
    <w:p w:rsidR="00B24693" w:rsidRDefault="00B24693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9A2821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#3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except #6.</w:t>
      </w:r>
      <w:r w:rsidR="00F65B44" w:rsidRPr="00B1570E">
        <w:rPr>
          <w:color w:val="A6A6A6" w:themeColor="background1" w:themeShade="A6"/>
        </w:rPr>
        <w:t xml:space="preserve"> 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#3:</w:t>
      </w: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 w:rsidRP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shall provide the following security properties: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establishment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Agreement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Implicit key authentication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Explicit key authentication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No unilateral key control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Entity authentication</w:t>
      </w:r>
      <w:r w:rsidRPr="00B1570E">
        <w:rPr>
          <w:b/>
          <w:bCs/>
          <w:color w:val="1F497D" w:themeColor="text2"/>
        </w:rPr>
        <w:t xml:space="preserve"> 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bCs/>
          <w:color w:val="1F497D" w:themeColor="text2"/>
        </w:rPr>
        <w:t>Unknown Key Share Resilience</w:t>
      </w:r>
    </w:p>
    <w:p w:rsidR="009A2821" w:rsidRPr="00B1570E" w:rsidRDefault="00B24693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Here, properties are provided mutually.</w:t>
      </w:r>
    </w:p>
    <w:p w:rsidR="009A2821" w:rsidRDefault="009A2821" w:rsidP="009A2821">
      <w:pPr>
        <w:pStyle w:val="NoSpacing"/>
        <w:pBdr>
          <w:bottom w:val="single" w:sz="4" w:space="1" w:color="auto"/>
        </w:pBdr>
      </w:pPr>
    </w:p>
    <w:p w:rsidR="009A2821" w:rsidRPr="00C91D1A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747E4C" w:rsidRDefault="00747E4C" w:rsidP="00747E4C">
      <w:pPr>
        <w:pStyle w:val="NoSpacing"/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#4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including #6.</w:t>
      </w:r>
      <w:r w:rsidR="00A07805" w:rsidRPr="00B1570E">
        <w:rPr>
          <w:color w:val="A6A6A6" w:themeColor="background1" w:themeShade="A6"/>
        </w:rPr>
        <w:t xml:space="preserve"> Y/N/A</w:t>
      </w:r>
      <w:r w:rsidR="00F65B44" w:rsidRPr="00B1570E">
        <w:rPr>
          <w:color w:val="A6A6A6" w:themeColor="background1" w:themeShade="A6"/>
        </w:rPr>
        <w:t xml:space="preserve"> </w:t>
      </w:r>
      <w:r w:rsidR="00A07805" w:rsidRPr="00B1570E">
        <w:rPr>
          <w:color w:val="A6A6A6" w:themeColor="background1" w:themeShade="A6"/>
        </w:rPr>
        <w:t>=</w:t>
      </w:r>
      <w:r w:rsidR="00F65B44" w:rsidRPr="00B1570E">
        <w:rPr>
          <w:color w:val="A6A6A6" w:themeColor="background1" w:themeShade="A6"/>
        </w:rPr>
        <w:t xml:space="preserve"> 4/3/20.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#4:</w:t>
      </w: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provide forward secrecy.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F43774">
      <w:pPr>
        <w:pStyle w:val="NoSpacing"/>
        <w:numPr>
          <w:ilvl w:val="0"/>
          <w:numId w:val="43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#5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Optional support for #1 should be included.</w:t>
      </w:r>
    </w:p>
    <w:p w:rsidR="009A2821" w:rsidRDefault="009A2821" w:rsidP="002B24E4">
      <w:pPr>
        <w:pStyle w:val="NoSpacing"/>
        <w:pBdr>
          <w:bottom w:val="single" w:sz="4" w:space="1" w:color="auto"/>
        </w:pBd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#5: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24693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</w:t>
      </w:r>
      <w:r w:rsidR="00B1570E" w:rsidRPr="00B1570E">
        <w:rPr>
          <w:b/>
          <w:color w:val="1F497D" w:themeColor="text2"/>
        </w:rPr>
        <w:t xml:space="preserve">optionally </w:t>
      </w:r>
      <w:r w:rsidRPr="00B1570E">
        <w:rPr>
          <w:b/>
          <w:color w:val="1F497D" w:themeColor="text2"/>
        </w:rPr>
        <w:t xml:space="preserve">provide </w:t>
      </w:r>
      <w:r w:rsidR="00B1570E" w:rsidRPr="00B1570E">
        <w:rPr>
          <w:b/>
          <w:color w:val="1F497D" w:themeColor="text2"/>
        </w:rPr>
        <w:t>for</w:t>
      </w:r>
      <w:r w:rsidRPr="00B1570E">
        <w:rPr>
          <w:b/>
          <w:color w:val="1F497D" w:themeColor="text2"/>
        </w:rPr>
        <w:t xml:space="preserve"> identity protection.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Schemes should be standardized via </w:t>
      </w:r>
      <w:proofErr w:type="spellStart"/>
      <w:r>
        <w:rPr>
          <w:lang w:val="en-US"/>
        </w:rPr>
        <w:t>int</w:t>
      </w:r>
      <w:proofErr w:type="spellEnd"/>
      <w:r w:rsidR="00354B14">
        <w:rPr>
          <w:lang w:val="en-US"/>
        </w:rPr>
        <w:t xml:space="preserve"> </w:t>
      </w:r>
      <w:proofErr w:type="spellStart"/>
      <w:r>
        <w:rPr>
          <w:lang w:val="en-US"/>
        </w:rPr>
        <w:t>ernationally</w:t>
      </w:r>
      <w:proofErr w:type="spellEnd"/>
      <w:r>
        <w:rPr>
          <w:lang w:val="en-US"/>
        </w:rPr>
        <w:t xml:space="preserve">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#6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</w:t>
      </w:r>
      <w:r w:rsidR="00747E4C" w:rsidRPr="00B1570E">
        <w:rPr>
          <w:color w:val="A6A6A6" w:themeColor="background1" w:themeShade="A6"/>
        </w:rPr>
        <w:t xml:space="preserve"> #1</w:t>
      </w:r>
      <w:r w:rsidR="002B24E4" w:rsidRPr="00B1570E">
        <w:rPr>
          <w:color w:val="A6A6A6" w:themeColor="background1" w:themeShade="A6"/>
        </w:rPr>
        <w:t>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747E4C">
      <w:pPr>
        <w:pStyle w:val="NoSpacing"/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#6: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 xml:space="preserve">shall be demonstrably free of </w:t>
      </w:r>
      <w:r w:rsidRPr="00B24693">
        <w:rPr>
          <w:b/>
          <w:i/>
          <w:color w:val="1F497D" w:themeColor="text2"/>
          <w:lang w:val="en-US"/>
        </w:rPr>
        <w:t>known</w:t>
      </w:r>
      <w:r w:rsidRPr="00B24693">
        <w:rPr>
          <w:b/>
          <w:color w:val="1F497D" w:themeColor="text2"/>
          <w:lang w:val="en-US"/>
        </w:rPr>
        <w:t xml:space="preserve"> security weaknesses</w:t>
      </w:r>
      <w:r w:rsidR="00B24693">
        <w:rPr>
          <w:b/>
          <w:color w:val="1F497D" w:themeColor="text2"/>
          <w:lang w:val="en-US"/>
        </w:rPr>
        <w:t>.</w:t>
      </w:r>
    </w:p>
    <w:p w:rsidR="001B59B8" w:rsidRP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1B59B8" w:rsidRDefault="001B59B8" w:rsidP="00747E4C">
      <w:pPr>
        <w:pStyle w:val="NoSpacing"/>
      </w:pPr>
    </w:p>
    <w:p w:rsidR="002B24E4" w:rsidRPr="00B1570E" w:rsidRDefault="007A0605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#7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#2, where the onus is on proposals/proposers to provide solid evidence.</w:t>
      </w:r>
    </w:p>
    <w:p w:rsidR="001B59B8" w:rsidRPr="00B1570E" w:rsidRDefault="001B59B8" w:rsidP="001B59B8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#7: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The authentication scheme</w:t>
      </w:r>
      <w:r w:rsidR="00B1570E" w:rsidRPr="00B24693">
        <w:rPr>
          <w:b/>
          <w:color w:val="1F497D" w:themeColor="text2"/>
        </w:rPr>
        <w:t>(s)</w:t>
      </w:r>
      <w:r w:rsidRPr="00B24693">
        <w:rPr>
          <w:b/>
          <w:color w:val="1F497D" w:themeColor="text2"/>
        </w:rPr>
        <w:t xml:space="preserve"> in the draft </w:t>
      </w:r>
      <w:r w:rsidRPr="00B24693">
        <w:rPr>
          <w:b/>
          <w:color w:val="1F497D" w:themeColor="text2"/>
          <w:lang w:val="en-US"/>
        </w:rPr>
        <w:t>shall be well-studied by the cryptographic community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</w:pPr>
    </w:p>
    <w:p w:rsidR="001B59B8" w:rsidRDefault="001B59B8" w:rsidP="002B24E4">
      <w:pPr>
        <w:pStyle w:val="NoSpacing"/>
      </w:pPr>
    </w:p>
    <w:p w:rsidR="00747E4C" w:rsidRPr="00B1570E" w:rsidRDefault="007A0605" w:rsidP="00DC04BC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#8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#3,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DC04BC">
      <w:pPr>
        <w:pStyle w:val="NoSpacing"/>
        <w:pBdr>
          <w:bottom w:val="single" w:sz="4" w:space="1" w:color="auto"/>
        </w:pBd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#8:</w:t>
      </w:r>
    </w:p>
    <w:p w:rsidR="001B59B8" w:rsidRDefault="001B59B8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>Schemes should be standardized via internationally accepted cryptographic standards (</w:t>
      </w:r>
      <w:r w:rsidR="000C17C5">
        <w:rPr>
          <w:b/>
          <w:color w:val="1F497D" w:themeColor="text2"/>
          <w:lang w:val="en-US"/>
        </w:rPr>
        <w:t xml:space="preserve">such as </w:t>
      </w:r>
      <w:r w:rsidRPr="00B24693">
        <w:rPr>
          <w:b/>
          <w:color w:val="1F497D" w:themeColor="text2"/>
          <w:lang w:val="en-US"/>
        </w:rPr>
        <w:t>NIST/FIPS series, IETF</w:t>
      </w:r>
      <w:r w:rsidR="00B24693">
        <w:rPr>
          <w:b/>
          <w:color w:val="1F497D" w:themeColor="text2"/>
          <w:lang w:val="en-US"/>
        </w:rPr>
        <w:t>, etc.</w:t>
      </w:r>
      <w:r w:rsidRPr="00B24693">
        <w:rPr>
          <w:b/>
          <w:color w:val="1F497D" w:themeColor="text2"/>
          <w:lang w:val="en-US"/>
        </w:rPr>
        <w:t>)</w:t>
      </w:r>
      <w:r w:rsidR="00B24693">
        <w:rPr>
          <w:b/>
          <w:color w:val="1F497D" w:themeColor="text2"/>
          <w:lang w:val="en-US"/>
        </w:rPr>
        <w:t>.</w:t>
      </w:r>
    </w:p>
    <w:p w:rsid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B24693" w:rsidRP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F43774" w:rsidRDefault="00F43774" w:rsidP="00F43774">
      <w:pPr>
        <w:pStyle w:val="NoSpacing"/>
        <w:rPr>
          <w:lang w:val="en-US"/>
        </w:rPr>
      </w:pPr>
    </w:p>
    <w:p w:rsidR="00CE1D20" w:rsidRDefault="00CE1D20">
      <w:pPr>
        <w:rPr>
          <w:lang w:val="en-US"/>
        </w:rPr>
      </w:pPr>
      <w:r>
        <w:rPr>
          <w:lang w:val="en-US"/>
        </w:rPr>
        <w:br w:type="page"/>
      </w:r>
    </w:p>
    <w:p w:rsidR="002B24E4" w:rsidRPr="007A0605" w:rsidRDefault="002B24E4" w:rsidP="007A0605">
      <w:pPr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lang w:val="en-US"/>
        </w:rPr>
        <w:lastRenderedPageBreak/>
        <w:t>Joining protocols would involve authorization, where:</w:t>
      </w:r>
    </w:p>
    <w:p w:rsidR="00F43774" w:rsidRDefault="00F43774" w:rsidP="002B24E4">
      <w:pPr>
        <w:pStyle w:val="NoSpacing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DC04BC">
      <w:pPr>
        <w:pStyle w:val="NoSpacing"/>
        <w:numPr>
          <w:ilvl w:val="0"/>
          <w:numId w:val="48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Pr="00B1570E" w:rsidRDefault="002B24E4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</w:t>
      </w:r>
      <w:r w:rsidR="007A0605" w:rsidRPr="00B1570E">
        <w:rPr>
          <w:b/>
          <w:color w:val="A6A6A6" w:themeColor="background1" w:themeShade="A6"/>
          <w:lang w:val="en-US"/>
        </w:rPr>
        <w:t>9</w:t>
      </w:r>
      <w:r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</w:t>
      </w:r>
      <w:r w:rsidRPr="00B1570E">
        <w:rPr>
          <w:color w:val="A6A6A6" w:themeColor="background1" w:themeShade="A6"/>
        </w:rPr>
        <w:t xml:space="preserve"> #1</w:t>
      </w:r>
      <w:r w:rsidR="00DC04BC" w:rsidRPr="00B1570E">
        <w:rPr>
          <w:color w:val="A6A6A6" w:themeColor="background1" w:themeShade="A6"/>
        </w:rPr>
        <w:t xml:space="preserve"> should be supported.</w:t>
      </w:r>
      <w:r w:rsidR="00BF4518" w:rsidRPr="00B1570E">
        <w:rPr>
          <w:color w:val="A6A6A6" w:themeColor="background1" w:themeShade="A6"/>
        </w:rPr>
        <w:t xml:space="preserve"> Y/N/A = 9/0/7.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B1570E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#9:</w:t>
      </w:r>
    </w:p>
    <w:p w:rsidR="001B59B8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With the authentication scheme(s) in the draft, a</w:t>
      </w:r>
      <w:proofErr w:type="spellStart"/>
      <w:r w:rsidRPr="00B24693">
        <w:rPr>
          <w:b/>
          <w:color w:val="1F497D" w:themeColor="text2"/>
          <w:lang w:val="en-US"/>
        </w:rPr>
        <w:t>uthorization</w:t>
      </w:r>
      <w:proofErr w:type="spellEnd"/>
      <w:r w:rsidRPr="00B24693">
        <w:rPr>
          <w:b/>
          <w:color w:val="1F497D" w:themeColor="text2"/>
          <w:lang w:val="en-US"/>
        </w:rPr>
        <w:t xml:space="preserve"> of the STA may be provided by the third party AS.</w:t>
      </w:r>
    </w:p>
    <w:p w:rsidR="001B59B8" w:rsidRDefault="001B59B8" w:rsidP="002B24E4">
      <w:pPr>
        <w:pStyle w:val="NoSpacing"/>
      </w:pPr>
    </w:p>
    <w:p w:rsidR="001B59B8" w:rsidRDefault="001B59B8" w:rsidP="002B24E4">
      <w:pPr>
        <w:pStyle w:val="NoSpacing"/>
      </w:pPr>
    </w:p>
    <w:p w:rsidR="00BD083E" w:rsidRPr="00B1570E" w:rsidRDefault="007A0605" w:rsidP="00BD083E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#10</w:t>
      </w:r>
      <w:r w:rsidR="00DC04BC"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 #2 should be supported.</w:t>
      </w:r>
    </w:p>
    <w:p w:rsidR="00B1570E" w:rsidRDefault="00B1570E" w:rsidP="00BD083E">
      <w:pPr>
        <w:pStyle w:val="NoSpacing"/>
        <w:pBdr>
          <w:bottom w:val="single" w:sz="4" w:space="1" w:color="auto"/>
        </w:pBdr>
      </w:pPr>
    </w:p>
    <w:p w:rsidR="00B1570E" w:rsidRDefault="00B1570E" w:rsidP="00BD083E">
      <w:pPr>
        <w:pStyle w:val="NoSpacing"/>
        <w:pBdr>
          <w:bottom w:val="single" w:sz="4" w:space="1" w:color="auto"/>
        </w:pBdr>
      </w:pPr>
      <w:r w:rsidRPr="00B24693">
        <w:rPr>
          <w:b/>
          <w:color w:val="1F497D" w:themeColor="text2"/>
        </w:rPr>
        <w:t>MOTION #10:</w:t>
      </w:r>
      <w:r>
        <w:t xml:space="preserve"> (NOT RIGHT NOW)</w:t>
      </w:r>
    </w:p>
    <w:p w:rsidR="00BD083E" w:rsidRPr="007A0605" w:rsidRDefault="00BD083E" w:rsidP="00BD083E">
      <w:pPr>
        <w:pStyle w:val="NoSpacing"/>
      </w:pPr>
      <w:r>
        <w:t xml:space="preserve"> </w:t>
      </w:r>
    </w:p>
    <w:sectPr w:rsidR="00BD083E" w:rsidRPr="007A0605" w:rsidSect="00CE1D20">
      <w:headerReference w:type="default" r:id="rId8"/>
      <w:footerReference w:type="default" r:id="rId9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4C" w:rsidRDefault="0008544C">
      <w:r>
        <w:separator/>
      </w:r>
    </w:p>
  </w:endnote>
  <w:endnote w:type="continuationSeparator" w:id="0">
    <w:p w:rsidR="0008544C" w:rsidRDefault="0008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4BA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0C17C5">
        <w:rPr>
          <w:noProof/>
        </w:rPr>
        <w:t>4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4C" w:rsidRDefault="0008544C">
      <w:r>
        <w:separator/>
      </w:r>
    </w:p>
  </w:footnote>
  <w:footnote w:type="continuationSeparator" w:id="0">
    <w:p w:rsidR="0008544C" w:rsidRDefault="0008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6DA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5AE">
      <w:t xml:space="preserve"> 2012</w:t>
    </w:r>
    <w:r w:rsidR="006715AE">
      <w:tab/>
    </w:r>
    <w:r w:rsidR="006715AE">
      <w:tab/>
    </w:r>
    <w:fldSimple w:instr=" TITLE  \* MERGEFORMAT ">
      <w:r w:rsidR="00815313">
        <w:t>doc.: IEEE 802.11-12/0157r4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62D95"/>
    <w:multiLevelType w:val="hybridMultilevel"/>
    <w:tmpl w:val="F44A80CE"/>
    <w:lvl w:ilvl="0" w:tplc="060A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35E3F"/>
    <w:multiLevelType w:val="hybridMultilevel"/>
    <w:tmpl w:val="C608A8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01EB"/>
    <w:multiLevelType w:val="hybridMultilevel"/>
    <w:tmpl w:val="6FE2BF08"/>
    <w:lvl w:ilvl="0" w:tplc="18420BE8">
      <w:start w:val="1"/>
      <w:numFmt w:val="bullet"/>
      <w:lvlText w:val="―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4389"/>
    <w:multiLevelType w:val="hybridMultilevel"/>
    <w:tmpl w:val="5F908D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2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7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15"/>
  </w:num>
  <w:num w:numId="42">
    <w:abstractNumId w:val="9"/>
  </w:num>
  <w:num w:numId="43">
    <w:abstractNumId w:val="7"/>
  </w:num>
  <w:num w:numId="44">
    <w:abstractNumId w:val="13"/>
  </w:num>
  <w:num w:numId="45">
    <w:abstractNumId w:val="14"/>
  </w:num>
  <w:num w:numId="46">
    <w:abstractNumId w:val="18"/>
  </w:num>
  <w:num w:numId="47">
    <w:abstractNumId w:val="10"/>
  </w:num>
  <w:num w:numId="48">
    <w:abstractNumId w:val="3"/>
  </w:num>
  <w:num w:numId="49">
    <w:abstractNumId w:val="11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8544C"/>
    <w:rsid w:val="000942D6"/>
    <w:rsid w:val="00095448"/>
    <w:rsid w:val="000B46C2"/>
    <w:rsid w:val="000C17C5"/>
    <w:rsid w:val="000D33CD"/>
    <w:rsid w:val="00122EFB"/>
    <w:rsid w:val="00127BEA"/>
    <w:rsid w:val="00131CAA"/>
    <w:rsid w:val="0014500C"/>
    <w:rsid w:val="00145B4C"/>
    <w:rsid w:val="001467FF"/>
    <w:rsid w:val="0015519D"/>
    <w:rsid w:val="001904F1"/>
    <w:rsid w:val="00195B25"/>
    <w:rsid w:val="001B59B8"/>
    <w:rsid w:val="001B7130"/>
    <w:rsid w:val="001D723B"/>
    <w:rsid w:val="001F29F5"/>
    <w:rsid w:val="00212ECF"/>
    <w:rsid w:val="002253ED"/>
    <w:rsid w:val="00244447"/>
    <w:rsid w:val="002447E4"/>
    <w:rsid w:val="0029020B"/>
    <w:rsid w:val="00294BC3"/>
    <w:rsid w:val="002B24E4"/>
    <w:rsid w:val="002D44BE"/>
    <w:rsid w:val="00302BAF"/>
    <w:rsid w:val="003425BD"/>
    <w:rsid w:val="00354B14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42037"/>
    <w:rsid w:val="004454A0"/>
    <w:rsid w:val="00462695"/>
    <w:rsid w:val="0047554A"/>
    <w:rsid w:val="00481064"/>
    <w:rsid w:val="00485186"/>
    <w:rsid w:val="004A1546"/>
    <w:rsid w:val="004C7FCE"/>
    <w:rsid w:val="004E385C"/>
    <w:rsid w:val="004E3B12"/>
    <w:rsid w:val="004F3243"/>
    <w:rsid w:val="00504DC3"/>
    <w:rsid w:val="005218B6"/>
    <w:rsid w:val="0053354B"/>
    <w:rsid w:val="0053576B"/>
    <w:rsid w:val="00581740"/>
    <w:rsid w:val="005912EC"/>
    <w:rsid w:val="00594C6E"/>
    <w:rsid w:val="005A01C4"/>
    <w:rsid w:val="005D08DE"/>
    <w:rsid w:val="005D692E"/>
    <w:rsid w:val="005D6D1F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47E4C"/>
    <w:rsid w:val="00770572"/>
    <w:rsid w:val="007A0605"/>
    <w:rsid w:val="007B50E7"/>
    <w:rsid w:val="007E4D39"/>
    <w:rsid w:val="0080096E"/>
    <w:rsid w:val="00815313"/>
    <w:rsid w:val="00825408"/>
    <w:rsid w:val="00894579"/>
    <w:rsid w:val="008A7CC9"/>
    <w:rsid w:val="008B2AF5"/>
    <w:rsid w:val="008B5D75"/>
    <w:rsid w:val="008E1FEE"/>
    <w:rsid w:val="008F0F08"/>
    <w:rsid w:val="009662FC"/>
    <w:rsid w:val="00975A60"/>
    <w:rsid w:val="009812AA"/>
    <w:rsid w:val="00982C59"/>
    <w:rsid w:val="00987B50"/>
    <w:rsid w:val="009A2821"/>
    <w:rsid w:val="009B7244"/>
    <w:rsid w:val="009D31D8"/>
    <w:rsid w:val="009E6460"/>
    <w:rsid w:val="00A064C1"/>
    <w:rsid w:val="00A07805"/>
    <w:rsid w:val="00A12C2F"/>
    <w:rsid w:val="00A14BA5"/>
    <w:rsid w:val="00A3034D"/>
    <w:rsid w:val="00A411DE"/>
    <w:rsid w:val="00A44F19"/>
    <w:rsid w:val="00A50C60"/>
    <w:rsid w:val="00A57A82"/>
    <w:rsid w:val="00A603CE"/>
    <w:rsid w:val="00A61F7D"/>
    <w:rsid w:val="00A64BAE"/>
    <w:rsid w:val="00A66DA1"/>
    <w:rsid w:val="00A67045"/>
    <w:rsid w:val="00A8097C"/>
    <w:rsid w:val="00A836B4"/>
    <w:rsid w:val="00A907A3"/>
    <w:rsid w:val="00AA427C"/>
    <w:rsid w:val="00AA6F23"/>
    <w:rsid w:val="00AB2334"/>
    <w:rsid w:val="00AE692D"/>
    <w:rsid w:val="00AE7C0E"/>
    <w:rsid w:val="00AF4C91"/>
    <w:rsid w:val="00AF685B"/>
    <w:rsid w:val="00B1570E"/>
    <w:rsid w:val="00B20859"/>
    <w:rsid w:val="00B24693"/>
    <w:rsid w:val="00B60FF9"/>
    <w:rsid w:val="00BA03BB"/>
    <w:rsid w:val="00BA0F1B"/>
    <w:rsid w:val="00BD083E"/>
    <w:rsid w:val="00BE68C2"/>
    <w:rsid w:val="00BF4518"/>
    <w:rsid w:val="00C04E05"/>
    <w:rsid w:val="00C332A0"/>
    <w:rsid w:val="00C37AA2"/>
    <w:rsid w:val="00C5196F"/>
    <w:rsid w:val="00C677D5"/>
    <w:rsid w:val="00C770EF"/>
    <w:rsid w:val="00C806A5"/>
    <w:rsid w:val="00C90881"/>
    <w:rsid w:val="00C91D1A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77DDB"/>
    <w:rsid w:val="00D901D1"/>
    <w:rsid w:val="00DC04BC"/>
    <w:rsid w:val="00DC3E47"/>
    <w:rsid w:val="00DC5A7B"/>
    <w:rsid w:val="00DD1797"/>
    <w:rsid w:val="00DD5D77"/>
    <w:rsid w:val="00E53CBD"/>
    <w:rsid w:val="00E73BDF"/>
    <w:rsid w:val="00E75E0E"/>
    <w:rsid w:val="00E80300"/>
    <w:rsid w:val="00E86082"/>
    <w:rsid w:val="00E8780B"/>
    <w:rsid w:val="00E90B38"/>
    <w:rsid w:val="00EA6C02"/>
    <w:rsid w:val="00EB7F08"/>
    <w:rsid w:val="00EE3B61"/>
    <w:rsid w:val="00F23F67"/>
    <w:rsid w:val="00F345BB"/>
    <w:rsid w:val="00F35A59"/>
    <w:rsid w:val="00F43774"/>
    <w:rsid w:val="00F43C95"/>
    <w:rsid w:val="00F65B44"/>
    <w:rsid w:val="00F70CAE"/>
    <w:rsid w:val="00F71674"/>
    <w:rsid w:val="00FD62C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0836-C07B-4C2E-A8E5-D4A5240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802.11-12/0157r3</vt:lpstr>
    </vt:vector>
  </TitlesOfParts>
  <Company>Aruba Networks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802.11-12/0157r4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4</cp:revision>
  <cp:lastPrinted>2011-10-27T21:16:00Z</cp:lastPrinted>
  <dcterms:created xsi:type="dcterms:W3CDTF">2012-03-14T18:17:00Z</dcterms:created>
  <dcterms:modified xsi:type="dcterms:W3CDTF">2012-03-14T18:19:00Z</dcterms:modified>
</cp:coreProperties>
</file>