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4454A0">
            <w:pPr>
              <w:pStyle w:val="T2"/>
            </w:pPr>
            <w:r>
              <w:t>Authentication Protocol for 11ai</w:t>
            </w:r>
          </w:p>
        </w:tc>
      </w:tr>
      <w:tr w:rsidR="00CA09B2">
        <w:trPr>
          <w:trHeight w:val="359"/>
          <w:jc w:val="center"/>
        </w:trPr>
        <w:tc>
          <w:tcPr>
            <w:tcW w:w="9576" w:type="dxa"/>
            <w:gridSpan w:val="5"/>
            <w:vAlign w:val="center"/>
          </w:tcPr>
          <w:p w:rsidR="00CA09B2" w:rsidRDefault="00CA09B2" w:rsidP="00DC5597">
            <w:pPr>
              <w:pStyle w:val="T2"/>
              <w:ind w:left="0"/>
              <w:rPr>
                <w:sz w:val="20"/>
              </w:rPr>
            </w:pPr>
            <w:r>
              <w:rPr>
                <w:sz w:val="20"/>
              </w:rPr>
              <w:t>Date:</w:t>
            </w:r>
            <w:r>
              <w:rPr>
                <w:b w:val="0"/>
                <w:sz w:val="20"/>
              </w:rPr>
              <w:t xml:space="preserve">  </w:t>
            </w:r>
            <w:r w:rsidR="00C90881">
              <w:rPr>
                <w:b w:val="0"/>
                <w:sz w:val="20"/>
              </w:rPr>
              <w:t>2011-</w:t>
            </w:r>
            <w:r w:rsidR="00DC5597">
              <w:rPr>
                <w:b w:val="0"/>
                <w:sz w:val="20"/>
              </w:rPr>
              <w:t>12-28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C5597">
            <w:pPr>
              <w:pStyle w:val="T2"/>
              <w:spacing w:after="0"/>
              <w:ind w:left="0" w:right="0"/>
              <w:rPr>
                <w:b w:val="0"/>
                <w:sz w:val="20"/>
              </w:rPr>
            </w:pPr>
            <w:r>
              <w:rPr>
                <w:b w:val="0"/>
                <w:sz w:val="20"/>
              </w:rPr>
              <w:t>Rob Sun</w:t>
            </w:r>
          </w:p>
          <w:p w:rsidR="00DC5597" w:rsidRDefault="00DC5597">
            <w:pPr>
              <w:pStyle w:val="T2"/>
              <w:spacing w:after="0"/>
              <w:ind w:left="0" w:right="0"/>
              <w:rPr>
                <w:b w:val="0"/>
                <w:sz w:val="20"/>
              </w:rPr>
            </w:pPr>
            <w:r>
              <w:rPr>
                <w:b w:val="0"/>
                <w:sz w:val="20"/>
              </w:rPr>
              <w:t>Li Yunbo</w:t>
            </w:r>
          </w:p>
          <w:p w:rsidR="00DC5597" w:rsidRDefault="00DC5597">
            <w:pPr>
              <w:pStyle w:val="T2"/>
              <w:spacing w:after="0"/>
              <w:ind w:left="0" w:right="0"/>
              <w:rPr>
                <w:b w:val="0"/>
                <w:sz w:val="20"/>
              </w:rPr>
            </w:pPr>
            <w:r>
              <w:rPr>
                <w:b w:val="0"/>
                <w:sz w:val="20"/>
              </w:rPr>
              <w:t>Edward Au</w:t>
            </w:r>
          </w:p>
          <w:p w:rsidR="00DC5597" w:rsidRDefault="00DC5597">
            <w:pPr>
              <w:pStyle w:val="T2"/>
              <w:spacing w:after="0"/>
              <w:ind w:left="0" w:right="0"/>
              <w:rPr>
                <w:b w:val="0"/>
                <w:sz w:val="20"/>
              </w:rPr>
            </w:pPr>
            <w:r>
              <w:rPr>
                <w:b w:val="0"/>
                <w:sz w:val="20"/>
              </w:rPr>
              <w:t>Phil Barber</w:t>
            </w:r>
          </w:p>
        </w:tc>
        <w:tc>
          <w:tcPr>
            <w:tcW w:w="2064" w:type="dxa"/>
            <w:vAlign w:val="center"/>
          </w:tcPr>
          <w:p w:rsidR="00CA09B2" w:rsidRDefault="00DC5597">
            <w:pPr>
              <w:pStyle w:val="T2"/>
              <w:spacing w:after="0"/>
              <w:ind w:left="0" w:right="0"/>
              <w:rPr>
                <w:b w:val="0"/>
                <w:sz w:val="20"/>
              </w:rPr>
            </w:pPr>
            <w:proofErr w:type="spellStart"/>
            <w:r>
              <w:rPr>
                <w:b w:val="0"/>
                <w:sz w:val="20"/>
              </w:rPr>
              <w:t>Huawei</w:t>
            </w:r>
            <w:proofErr w:type="spellEnd"/>
            <w:r>
              <w:rPr>
                <w:b w:val="0"/>
                <w:sz w:val="20"/>
              </w:rPr>
              <w:t xml:space="preserve"> Technology</w:t>
            </w:r>
          </w:p>
        </w:tc>
        <w:tc>
          <w:tcPr>
            <w:tcW w:w="2814" w:type="dxa"/>
            <w:vAlign w:val="center"/>
          </w:tcPr>
          <w:p w:rsidR="00CA09B2" w:rsidRDefault="00DC5597">
            <w:pPr>
              <w:pStyle w:val="T2"/>
              <w:spacing w:after="0"/>
              <w:ind w:left="0" w:right="0"/>
              <w:rPr>
                <w:b w:val="0"/>
                <w:sz w:val="20"/>
              </w:rPr>
            </w:pPr>
            <w:r>
              <w:rPr>
                <w:b w:val="0"/>
                <w:sz w:val="20"/>
              </w:rPr>
              <w:t xml:space="preserve">Suite 400, 303 Terry Fox drive, </w:t>
            </w:r>
          </w:p>
          <w:p w:rsidR="00DC5597" w:rsidRDefault="00DC5597">
            <w:pPr>
              <w:pStyle w:val="T2"/>
              <w:spacing w:after="0"/>
              <w:ind w:left="0" w:right="0"/>
              <w:rPr>
                <w:b w:val="0"/>
                <w:sz w:val="20"/>
              </w:rPr>
            </w:pPr>
            <w:r>
              <w:rPr>
                <w:b w:val="0"/>
                <w:sz w:val="20"/>
              </w:rPr>
              <w:t>Kanata, On</w:t>
            </w:r>
          </w:p>
        </w:tc>
        <w:tc>
          <w:tcPr>
            <w:tcW w:w="1715" w:type="dxa"/>
            <w:vAlign w:val="center"/>
          </w:tcPr>
          <w:p w:rsidR="00CA09B2" w:rsidRDefault="004454A0" w:rsidP="00DC5597">
            <w:pPr>
              <w:pStyle w:val="T2"/>
              <w:spacing w:after="0"/>
              <w:ind w:left="0" w:right="0"/>
              <w:rPr>
                <w:b w:val="0"/>
                <w:sz w:val="20"/>
              </w:rPr>
            </w:pPr>
            <w:r>
              <w:rPr>
                <w:b w:val="0"/>
                <w:sz w:val="20"/>
              </w:rPr>
              <w:t xml:space="preserve">+1 </w:t>
            </w:r>
            <w:r w:rsidR="00DC5597">
              <w:rPr>
                <w:b w:val="0"/>
                <w:sz w:val="20"/>
              </w:rPr>
              <w:t>613 2781948</w:t>
            </w:r>
          </w:p>
        </w:tc>
        <w:tc>
          <w:tcPr>
            <w:tcW w:w="1647" w:type="dxa"/>
            <w:vAlign w:val="center"/>
          </w:tcPr>
          <w:p w:rsidR="00CA09B2" w:rsidRDefault="00DC5597">
            <w:pPr>
              <w:pStyle w:val="T2"/>
              <w:spacing w:after="0"/>
              <w:ind w:left="0" w:right="0"/>
              <w:rPr>
                <w:b w:val="0"/>
                <w:sz w:val="16"/>
              </w:rPr>
            </w:pPr>
            <w:r>
              <w:rPr>
                <w:b w:val="0"/>
                <w:sz w:val="16"/>
              </w:rPr>
              <w:t>Rob.sun@huawei.com</w:t>
            </w:r>
            <w:r w:rsidR="004454A0">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E25C57">
      <w:pPr>
        <w:pStyle w:val="T1"/>
        <w:spacing w:after="120"/>
        <w:rPr>
          <w:sz w:val="22"/>
        </w:rPr>
      </w:pPr>
      <w:r w:rsidRPr="00E25C57">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mso-position-horizontal-relative:text;mso-position-vertical-relative:text" o:allowincell="f" stroked="f">
            <v:textbox style="mso-next-textbox:#_x0000_s1027">
              <w:txbxContent>
                <w:p w:rsidR="00DD1797" w:rsidRDefault="00DD1797">
                  <w:pPr>
                    <w:pStyle w:val="T1"/>
                    <w:spacing w:after="120"/>
                  </w:pPr>
                  <w:r>
                    <w:t>Abstract</w:t>
                  </w:r>
                </w:p>
                <w:p w:rsidR="00DD1797" w:rsidRDefault="00C90881">
                  <w:pPr>
                    <w:jc w:val="both"/>
                  </w:pPr>
                  <w:r>
                    <w:t xml:space="preserve">This document presents suggested text to </w:t>
                  </w:r>
                  <w:r w:rsidR="00DC5597">
                    <w:t xml:space="preserve">the FILS authentication protocol for </w:t>
                  </w:r>
                  <w:proofErr w:type="spellStart"/>
                  <w:r w:rsidR="00DC5597">
                    <w:t>TGai</w:t>
                  </w:r>
                  <w:proofErr w:type="spellEnd"/>
                  <w:r w:rsidR="00DC5597">
                    <w:t xml:space="preserve"> </w:t>
                  </w:r>
                </w:p>
              </w:txbxContent>
            </v:textbox>
          </v:shape>
        </w:pict>
      </w:r>
    </w:p>
    <w:p w:rsidR="006E0DCD" w:rsidRPr="00C90881" w:rsidRDefault="00CA09B2">
      <w:pPr>
        <w:rPr>
          <w:sz w:val="20"/>
        </w:rPr>
      </w:pPr>
      <w:r>
        <w:br w:type="page"/>
      </w:r>
      <w:r>
        <w:lastRenderedPageBreak/>
        <w:br w:type="page"/>
      </w:r>
    </w:p>
    <w:p w:rsidR="004972D2" w:rsidRDefault="004972D2">
      <w:pPr>
        <w:rPr>
          <w:b/>
          <w:i/>
          <w:sz w:val="20"/>
        </w:rPr>
      </w:pPr>
      <w:r>
        <w:rPr>
          <w:b/>
          <w:i/>
          <w:sz w:val="20"/>
        </w:rPr>
        <w:lastRenderedPageBreak/>
        <w:t xml:space="preserve">Modify </w:t>
      </w:r>
      <w:r w:rsidR="00C90881">
        <w:rPr>
          <w:b/>
          <w:i/>
          <w:sz w:val="20"/>
        </w:rPr>
        <w:t xml:space="preserve">the following definition into </w:t>
      </w:r>
      <w:r>
        <w:rPr>
          <w:b/>
          <w:i/>
          <w:sz w:val="20"/>
        </w:rPr>
        <w:t>1</w:t>
      </w:r>
      <w:r w:rsidR="000C732A">
        <w:rPr>
          <w:b/>
          <w:i/>
          <w:sz w:val="20"/>
        </w:rPr>
        <w:t>0.3.1</w:t>
      </w:r>
      <w:r>
        <w:rPr>
          <w:b/>
          <w:i/>
          <w:sz w:val="20"/>
        </w:rPr>
        <w:t xml:space="preserve"> as indicated:</w:t>
      </w:r>
    </w:p>
    <w:p w:rsidR="004972D2" w:rsidRDefault="004972D2" w:rsidP="004972D2">
      <w:pPr>
        <w:autoSpaceDE w:val="0"/>
        <w:autoSpaceDN w:val="0"/>
        <w:adjustRightInd w:val="0"/>
        <w:rPr>
          <w:rFonts w:ascii="TimesNewRoman" w:hAnsi="TimesNewRoman" w:cs="TimesNewRoman"/>
          <w:sz w:val="20"/>
          <w:lang w:val="en-CA"/>
        </w:rPr>
      </w:pPr>
    </w:p>
    <w:p w:rsidR="004972D2" w:rsidRDefault="004972D2" w:rsidP="004972D2">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A STA (local) for which dot11OCBActivated is false keeps an enumerated state variable for each STA</w:t>
      </w:r>
    </w:p>
    <w:p w:rsidR="00C90881" w:rsidRDefault="004972D2">
      <w:pPr>
        <w:rPr>
          <w:sz w:val="20"/>
        </w:rPr>
      </w:pPr>
      <w:r>
        <w:rPr>
          <w:rFonts w:ascii="TimesNewRoman" w:hAnsi="TimesNewRoman" w:cs="TimesNewRoman"/>
          <w:sz w:val="20"/>
          <w:lang w:val="en-CA"/>
        </w:rPr>
        <w:t>(</w:t>
      </w:r>
      <w:proofErr w:type="gramStart"/>
      <w:r>
        <w:rPr>
          <w:rFonts w:ascii="TimesNewRoman" w:hAnsi="TimesNewRoman" w:cs="TimesNewRoman"/>
          <w:sz w:val="20"/>
          <w:lang w:val="en-CA"/>
        </w:rPr>
        <w:t>remote</w:t>
      </w:r>
      <w:proofErr w:type="gramEnd"/>
      <w:r>
        <w:rPr>
          <w:rFonts w:ascii="TimesNewRoman" w:hAnsi="TimesNewRoman" w:cs="TimesNewRoman"/>
          <w:sz w:val="20"/>
          <w:lang w:val="en-CA"/>
        </w:rPr>
        <w:t>) with which direct communication via the WM is needed. In this context, direct communication</w:t>
      </w:r>
      <w:r>
        <w:rPr>
          <w:b/>
          <w:i/>
          <w:sz w:val="20"/>
        </w:rPr>
        <w:t xml:space="preserve"> </w:t>
      </w:r>
      <w:r>
        <w:rPr>
          <w:sz w:val="20"/>
        </w:rPr>
        <w:t xml:space="preserve"> </w:t>
      </w:r>
    </w:p>
    <w:p w:rsidR="004972D2" w:rsidRDefault="004972D2" w:rsidP="004972D2">
      <w:pPr>
        <w:autoSpaceDE w:val="0"/>
        <w:autoSpaceDN w:val="0"/>
        <w:adjustRightInd w:val="0"/>
        <w:rPr>
          <w:rFonts w:ascii="TimesNewRoman" w:hAnsi="TimesNewRoman" w:cs="TimesNewRoman"/>
          <w:sz w:val="20"/>
          <w:lang w:val="en-CA"/>
        </w:rPr>
      </w:pPr>
      <w:proofErr w:type="gramStart"/>
      <w:r>
        <w:rPr>
          <w:rFonts w:ascii="TimesNewRoman" w:hAnsi="TimesNewRoman" w:cs="TimesNewRoman"/>
          <w:sz w:val="20"/>
          <w:lang w:val="en-CA"/>
        </w:rPr>
        <w:t>refers</w:t>
      </w:r>
      <w:proofErr w:type="gramEnd"/>
      <w:r>
        <w:rPr>
          <w:rFonts w:ascii="TimesNewRoman" w:hAnsi="TimesNewRoman" w:cs="TimesNewRoman"/>
          <w:sz w:val="20"/>
          <w:lang w:val="en-CA"/>
        </w:rPr>
        <w:t xml:space="preserve"> to the transmission of any class 2 or class 3 frame with an Address 1 field that matches the MAC</w:t>
      </w:r>
    </w:p>
    <w:p w:rsidR="004972D2" w:rsidRDefault="004972D2" w:rsidP="004972D2">
      <w:pPr>
        <w:autoSpaceDE w:val="0"/>
        <w:autoSpaceDN w:val="0"/>
        <w:adjustRightInd w:val="0"/>
        <w:rPr>
          <w:rFonts w:ascii="TimesNewRoman" w:hAnsi="TimesNewRoman" w:cs="TimesNewRoman"/>
          <w:sz w:val="20"/>
          <w:lang w:val="en-CA"/>
        </w:rPr>
      </w:pPr>
      <w:proofErr w:type="gramStart"/>
      <w:r>
        <w:rPr>
          <w:rFonts w:ascii="TimesNewRoman" w:hAnsi="TimesNewRoman" w:cs="TimesNewRoman"/>
          <w:sz w:val="20"/>
          <w:lang w:val="en-CA"/>
        </w:rPr>
        <w:t>address</w:t>
      </w:r>
      <w:proofErr w:type="gramEnd"/>
      <w:r>
        <w:rPr>
          <w:rFonts w:ascii="TimesNewRoman" w:hAnsi="TimesNewRoman" w:cs="TimesNewRoman"/>
          <w:sz w:val="20"/>
          <w:lang w:val="en-CA"/>
        </w:rPr>
        <w:t xml:space="preserve"> of the remote STA.</w:t>
      </w:r>
    </w:p>
    <w:p w:rsidR="004972D2" w:rsidRDefault="004972D2" w:rsidP="004972D2">
      <w:pPr>
        <w:autoSpaceDE w:val="0"/>
        <w:autoSpaceDN w:val="0"/>
        <w:adjustRightInd w:val="0"/>
        <w:rPr>
          <w:rFonts w:ascii="TimesNewRoman" w:hAnsi="TimesNewRoman" w:cs="TimesNewRoman"/>
          <w:sz w:val="20"/>
          <w:lang w:val="en-CA"/>
        </w:rPr>
      </w:pPr>
      <w:r>
        <w:rPr>
          <w:rFonts w:ascii="TimesNewRoman" w:hAnsi="TimesNewRoman" w:cs="TimesNewRoman"/>
          <w:sz w:val="20"/>
          <w:lang w:val="en-CA"/>
        </w:rPr>
        <w:t>A STA for which dot11MeshActivated is true (i.e., a mesh STA) does not use procedures described in</w:t>
      </w:r>
    </w:p>
    <w:p w:rsidR="004972D2" w:rsidRDefault="004972D2" w:rsidP="004972D2">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10.3.5. Instead, a mesh STA uses a mesh peering management protocol (MPM) or </w:t>
      </w:r>
      <w:proofErr w:type="gramStart"/>
      <w:r>
        <w:rPr>
          <w:rFonts w:ascii="TimesNewRoman" w:hAnsi="TimesNewRoman" w:cs="TimesNewRoman"/>
          <w:sz w:val="20"/>
          <w:lang w:val="en-CA"/>
        </w:rPr>
        <w:t>a</w:t>
      </w:r>
      <w:proofErr w:type="gramEnd"/>
      <w:r>
        <w:rPr>
          <w:rFonts w:ascii="TimesNewRoman" w:hAnsi="TimesNewRoman" w:cs="TimesNewRoman"/>
          <w:sz w:val="20"/>
          <w:lang w:val="en-CA"/>
        </w:rPr>
        <w:t xml:space="preserve"> authenticated mesh</w:t>
      </w:r>
    </w:p>
    <w:p w:rsidR="004972D2" w:rsidRDefault="004972D2" w:rsidP="004972D2">
      <w:pPr>
        <w:autoSpaceDE w:val="0"/>
        <w:autoSpaceDN w:val="0"/>
        <w:adjustRightInd w:val="0"/>
        <w:rPr>
          <w:rFonts w:ascii="TimesNewRoman" w:hAnsi="TimesNewRoman" w:cs="TimesNewRoman"/>
          <w:sz w:val="20"/>
          <w:lang w:val="en-CA"/>
        </w:rPr>
      </w:pPr>
      <w:proofErr w:type="gramStart"/>
      <w:r>
        <w:rPr>
          <w:rFonts w:ascii="TimesNewRoman" w:hAnsi="TimesNewRoman" w:cs="TimesNewRoman"/>
          <w:sz w:val="20"/>
          <w:lang w:val="en-CA"/>
        </w:rPr>
        <w:t>peering</w:t>
      </w:r>
      <w:proofErr w:type="gramEnd"/>
      <w:r>
        <w:rPr>
          <w:rFonts w:ascii="TimesNewRoman" w:hAnsi="TimesNewRoman" w:cs="TimesNewRoman"/>
          <w:sz w:val="20"/>
          <w:lang w:val="en-CA"/>
        </w:rPr>
        <w:t xml:space="preserve"> exchange (AMPE) to manage states and state variables for each peer STA. See 13.3 and 13.5 for</w:t>
      </w:r>
    </w:p>
    <w:p w:rsidR="004972D2" w:rsidRDefault="004972D2" w:rsidP="004972D2">
      <w:pPr>
        <w:autoSpaceDE w:val="0"/>
        <w:autoSpaceDN w:val="0"/>
        <w:adjustRightInd w:val="0"/>
        <w:rPr>
          <w:rFonts w:ascii="TimesNewRoman" w:hAnsi="TimesNewRoman" w:cs="TimesNewRoman"/>
          <w:sz w:val="20"/>
          <w:lang w:val="en-CA"/>
        </w:rPr>
      </w:pPr>
      <w:proofErr w:type="gramStart"/>
      <w:r>
        <w:rPr>
          <w:rFonts w:ascii="TimesNewRoman" w:hAnsi="TimesNewRoman" w:cs="TimesNewRoman"/>
          <w:sz w:val="20"/>
          <w:lang w:val="en-CA"/>
        </w:rPr>
        <w:t>details</w:t>
      </w:r>
      <w:proofErr w:type="gramEnd"/>
      <w:r>
        <w:rPr>
          <w:rFonts w:ascii="TimesNewRoman" w:hAnsi="TimesNewRoman" w:cs="TimesNewRoman"/>
          <w:sz w:val="20"/>
          <w:lang w:val="en-CA"/>
        </w:rPr>
        <w:t>.</w:t>
      </w:r>
    </w:p>
    <w:p w:rsidR="004972D2" w:rsidRDefault="004972D2" w:rsidP="004972D2">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A STA for which dot11OCBActivated is true does not use MAC </w:t>
      </w:r>
      <w:proofErr w:type="spellStart"/>
      <w:r>
        <w:rPr>
          <w:rFonts w:ascii="TimesNewRoman" w:hAnsi="TimesNewRoman" w:cs="TimesNewRoman"/>
          <w:sz w:val="20"/>
          <w:lang w:val="en-CA"/>
        </w:rPr>
        <w:t>sublayer</w:t>
      </w:r>
      <w:proofErr w:type="spellEnd"/>
      <w:r>
        <w:rPr>
          <w:rFonts w:ascii="TimesNewRoman" w:hAnsi="TimesNewRoman" w:cs="TimesNewRoman"/>
          <w:sz w:val="20"/>
          <w:lang w:val="en-CA"/>
        </w:rPr>
        <w:t xml:space="preserve"> authentication or association and</w:t>
      </w:r>
    </w:p>
    <w:p w:rsidR="004972D2" w:rsidRDefault="004972D2" w:rsidP="004972D2">
      <w:pPr>
        <w:autoSpaceDE w:val="0"/>
        <w:autoSpaceDN w:val="0"/>
        <w:adjustRightInd w:val="0"/>
        <w:rPr>
          <w:rFonts w:ascii="TimesNewRoman" w:hAnsi="TimesNewRoman" w:cs="TimesNewRoman"/>
          <w:sz w:val="20"/>
          <w:lang w:val="en-CA"/>
        </w:rPr>
      </w:pPr>
      <w:proofErr w:type="gramStart"/>
      <w:r>
        <w:rPr>
          <w:rFonts w:ascii="TimesNewRoman" w:hAnsi="TimesNewRoman" w:cs="TimesNewRoman"/>
          <w:sz w:val="20"/>
          <w:lang w:val="en-CA"/>
        </w:rPr>
        <w:t>does</w:t>
      </w:r>
      <w:proofErr w:type="gramEnd"/>
      <w:r>
        <w:rPr>
          <w:rFonts w:ascii="TimesNewRoman" w:hAnsi="TimesNewRoman" w:cs="TimesNewRoman"/>
          <w:sz w:val="20"/>
          <w:lang w:val="en-CA"/>
        </w:rPr>
        <w:t xml:space="preserve"> not keep this state variable.</w:t>
      </w:r>
    </w:p>
    <w:p w:rsidR="000C732A" w:rsidRPr="007B32FD" w:rsidRDefault="000C732A" w:rsidP="004972D2">
      <w:pPr>
        <w:autoSpaceDE w:val="0"/>
        <w:autoSpaceDN w:val="0"/>
        <w:adjustRightInd w:val="0"/>
        <w:rPr>
          <w:rFonts w:ascii="TimesNewRoman" w:hAnsi="TimesNewRoman" w:cs="TimesNewRoman"/>
          <w:color w:val="FF0000"/>
          <w:sz w:val="20"/>
          <w:lang w:val="en-CA"/>
        </w:rPr>
      </w:pPr>
      <w:r w:rsidRPr="007B32FD">
        <w:rPr>
          <w:rFonts w:ascii="TimesNewRoman" w:hAnsi="TimesNewRoman" w:cs="TimesNewRoman"/>
          <w:color w:val="FF0000"/>
          <w:sz w:val="20"/>
          <w:lang w:val="en-CA"/>
        </w:rPr>
        <w:t>A STA for whic</w:t>
      </w:r>
      <w:r w:rsidR="007B32FD" w:rsidRPr="007B32FD">
        <w:rPr>
          <w:rFonts w:ascii="TimesNewRoman" w:hAnsi="TimesNewRoman" w:cs="TimesNewRoman"/>
          <w:color w:val="FF0000"/>
          <w:sz w:val="20"/>
          <w:lang w:val="en-CA"/>
        </w:rPr>
        <w:t xml:space="preserve">h dot11OCBActivated is true but intended to </w:t>
      </w:r>
      <w:r w:rsidRPr="007B32FD">
        <w:rPr>
          <w:rFonts w:ascii="TimesNewRoman" w:hAnsi="TimesNewRoman" w:cs="TimesNewRoman"/>
          <w:color w:val="FF0000"/>
          <w:sz w:val="20"/>
          <w:lang w:val="en-CA"/>
        </w:rPr>
        <w:t xml:space="preserve">use FILS authentication will transition </w:t>
      </w:r>
      <w:proofErr w:type="gramStart"/>
      <w:r w:rsidRPr="007B32FD">
        <w:rPr>
          <w:rFonts w:ascii="TimesNewRoman" w:hAnsi="TimesNewRoman" w:cs="TimesNewRoman"/>
          <w:color w:val="FF0000"/>
          <w:sz w:val="20"/>
          <w:lang w:val="en-CA"/>
        </w:rPr>
        <w:t>to  State</w:t>
      </w:r>
      <w:proofErr w:type="gramEnd"/>
      <w:r w:rsidRPr="007B32FD">
        <w:rPr>
          <w:rFonts w:ascii="TimesNewRoman" w:hAnsi="TimesNewRoman" w:cs="TimesNewRoman"/>
          <w:color w:val="FF0000"/>
          <w:sz w:val="20"/>
          <w:lang w:val="en-CA"/>
        </w:rPr>
        <w:t xml:space="preserve"> 5: FILS authenticated</w:t>
      </w:r>
    </w:p>
    <w:p w:rsidR="004972D2" w:rsidRDefault="004972D2" w:rsidP="004972D2">
      <w:pPr>
        <w:autoSpaceDE w:val="0"/>
        <w:autoSpaceDN w:val="0"/>
        <w:adjustRightInd w:val="0"/>
        <w:rPr>
          <w:rFonts w:ascii="TimesNewRoman" w:hAnsi="TimesNewRoman" w:cs="TimesNewRoman"/>
          <w:sz w:val="20"/>
          <w:lang w:val="en-CA"/>
        </w:rPr>
      </w:pPr>
      <w:r>
        <w:rPr>
          <w:rFonts w:ascii="TimesNewRoman" w:hAnsi="TimesNewRoman" w:cs="TimesNewRoman"/>
          <w:sz w:val="20"/>
          <w:lang w:val="en-CA"/>
        </w:rPr>
        <w:t>For non-mesh STAs, this state variable expresses the relationship between the local STA and the remote</w:t>
      </w:r>
    </w:p>
    <w:p w:rsidR="004972D2" w:rsidRDefault="004972D2" w:rsidP="004972D2">
      <w:pPr>
        <w:autoSpaceDE w:val="0"/>
        <w:autoSpaceDN w:val="0"/>
        <w:adjustRightInd w:val="0"/>
        <w:rPr>
          <w:rFonts w:ascii="TimesNewRoman" w:hAnsi="TimesNewRoman" w:cs="TimesNewRoman"/>
          <w:sz w:val="20"/>
          <w:lang w:val="en-CA"/>
        </w:rPr>
      </w:pPr>
      <w:proofErr w:type="gramStart"/>
      <w:r>
        <w:rPr>
          <w:rFonts w:ascii="TimesNewRoman" w:hAnsi="TimesNewRoman" w:cs="TimesNewRoman"/>
          <w:sz w:val="20"/>
          <w:lang w:val="en-CA"/>
        </w:rPr>
        <w:t>STA.</w:t>
      </w:r>
      <w:proofErr w:type="gramEnd"/>
      <w:r>
        <w:rPr>
          <w:rFonts w:ascii="TimesNewRoman" w:hAnsi="TimesNewRoman" w:cs="TimesNewRoman"/>
          <w:sz w:val="20"/>
          <w:lang w:val="en-CA"/>
        </w:rPr>
        <w:t xml:space="preserve"> It takes on the following values:</w:t>
      </w:r>
    </w:p>
    <w:p w:rsidR="004972D2" w:rsidRDefault="004972D2" w:rsidP="004972D2">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Pr>
          <w:i/>
          <w:iCs/>
          <w:sz w:val="20"/>
          <w:lang w:val="en-CA"/>
        </w:rPr>
        <w:t xml:space="preserve">State 1: </w:t>
      </w:r>
      <w:r>
        <w:rPr>
          <w:rFonts w:ascii="TimesNewRoman" w:hAnsi="TimesNewRoman" w:cs="TimesNewRoman"/>
          <w:sz w:val="20"/>
          <w:lang w:val="en-CA"/>
        </w:rPr>
        <w:t xml:space="preserve">Initial start state, unauthenticated, </w:t>
      </w:r>
      <w:proofErr w:type="spellStart"/>
      <w:r>
        <w:rPr>
          <w:rFonts w:ascii="TimesNewRoman" w:hAnsi="TimesNewRoman" w:cs="TimesNewRoman"/>
          <w:sz w:val="20"/>
          <w:lang w:val="en-CA"/>
        </w:rPr>
        <w:t>unassociated</w:t>
      </w:r>
      <w:proofErr w:type="spellEnd"/>
      <w:r>
        <w:rPr>
          <w:rFonts w:ascii="TimesNewRoman" w:hAnsi="TimesNewRoman" w:cs="TimesNewRoman"/>
          <w:sz w:val="20"/>
          <w:lang w:val="en-CA"/>
        </w:rPr>
        <w:t>.</w:t>
      </w:r>
    </w:p>
    <w:p w:rsidR="004972D2" w:rsidRDefault="004972D2" w:rsidP="004972D2">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Pr>
          <w:i/>
          <w:iCs/>
          <w:sz w:val="20"/>
          <w:lang w:val="en-CA"/>
        </w:rPr>
        <w:t xml:space="preserve">State 2: </w:t>
      </w:r>
      <w:r>
        <w:rPr>
          <w:rFonts w:ascii="TimesNewRoman" w:hAnsi="TimesNewRoman" w:cs="TimesNewRoman"/>
          <w:sz w:val="20"/>
          <w:lang w:val="en-CA"/>
        </w:rPr>
        <w:t>Authenticated, not associated.</w:t>
      </w:r>
    </w:p>
    <w:p w:rsidR="004972D2" w:rsidRDefault="004972D2" w:rsidP="004972D2">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Pr>
          <w:i/>
          <w:iCs/>
          <w:sz w:val="20"/>
          <w:lang w:val="en-CA"/>
        </w:rPr>
        <w:t xml:space="preserve">State 3: </w:t>
      </w:r>
      <w:r>
        <w:rPr>
          <w:rFonts w:ascii="TimesNewRoman" w:hAnsi="TimesNewRoman" w:cs="TimesNewRoman"/>
          <w:sz w:val="20"/>
          <w:lang w:val="en-CA"/>
        </w:rPr>
        <w:t>Authenticated and associated (Pending RSN Authentication).</w:t>
      </w:r>
    </w:p>
    <w:p w:rsidR="004972D2" w:rsidRDefault="004972D2" w:rsidP="004972D2">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Pr>
          <w:i/>
          <w:iCs/>
          <w:sz w:val="20"/>
          <w:lang w:val="en-CA"/>
        </w:rPr>
        <w:t xml:space="preserve">State 4: </w:t>
      </w:r>
      <w:r>
        <w:rPr>
          <w:rFonts w:ascii="TimesNewRoman" w:hAnsi="TimesNewRoman" w:cs="TimesNewRoman"/>
          <w:sz w:val="20"/>
          <w:lang w:val="en-CA"/>
        </w:rPr>
        <w:t>Authenticated and associated.</w:t>
      </w:r>
    </w:p>
    <w:p w:rsidR="000C732A" w:rsidRPr="007B32FD" w:rsidRDefault="000C732A" w:rsidP="004972D2">
      <w:pPr>
        <w:autoSpaceDE w:val="0"/>
        <w:autoSpaceDN w:val="0"/>
        <w:adjustRightInd w:val="0"/>
        <w:rPr>
          <w:rFonts w:ascii="TimesNewRoman" w:hAnsi="TimesNewRoman" w:cs="TimesNewRoman"/>
          <w:i/>
          <w:color w:val="FF0000"/>
          <w:sz w:val="20"/>
          <w:lang w:val="en-CA"/>
        </w:rPr>
      </w:pPr>
      <w:r w:rsidRPr="007B32FD">
        <w:rPr>
          <w:rFonts w:ascii="TimesNewRoman" w:hAnsi="TimesNewRoman" w:cs="TimesNewRoman"/>
          <w:color w:val="FF0000"/>
          <w:sz w:val="20"/>
          <w:lang w:val="en-CA"/>
        </w:rPr>
        <w:t xml:space="preserve">--- </w:t>
      </w:r>
      <w:r w:rsidRPr="007B32FD">
        <w:rPr>
          <w:rFonts w:ascii="TimesNewRoman" w:hAnsi="TimesNewRoman" w:cs="TimesNewRoman"/>
          <w:i/>
          <w:color w:val="FF0000"/>
          <w:sz w:val="20"/>
          <w:lang w:val="en-CA"/>
        </w:rPr>
        <w:t>State 5:  FILS authenticated</w:t>
      </w:r>
    </w:p>
    <w:p w:rsidR="004972D2" w:rsidRDefault="004972D2" w:rsidP="004972D2">
      <w:pPr>
        <w:autoSpaceDE w:val="0"/>
        <w:autoSpaceDN w:val="0"/>
        <w:adjustRightInd w:val="0"/>
        <w:rPr>
          <w:rFonts w:ascii="TimesNewRoman" w:hAnsi="TimesNewRoman" w:cs="TimesNewRoman"/>
          <w:sz w:val="20"/>
          <w:lang w:val="en-CA"/>
        </w:rPr>
      </w:pPr>
      <w:r>
        <w:rPr>
          <w:rFonts w:ascii="TimesNewRoman" w:hAnsi="TimesNewRoman" w:cs="TimesNewRoman"/>
          <w:sz w:val="20"/>
          <w:lang w:val="en-CA"/>
        </w:rPr>
        <w:t>The state variable is kept within the MLME (i.e., is written and read by the MLME). The SME may also read</w:t>
      </w:r>
    </w:p>
    <w:p w:rsidR="004972D2" w:rsidRDefault="004972D2" w:rsidP="004972D2">
      <w:pPr>
        <w:autoSpaceDE w:val="0"/>
        <w:autoSpaceDN w:val="0"/>
        <w:adjustRightInd w:val="0"/>
        <w:rPr>
          <w:rFonts w:ascii="TimesNewRoman" w:hAnsi="TimesNewRoman" w:cs="TimesNewRoman"/>
          <w:sz w:val="20"/>
          <w:lang w:val="en-CA"/>
        </w:rPr>
      </w:pPr>
      <w:proofErr w:type="gramStart"/>
      <w:r>
        <w:rPr>
          <w:rFonts w:ascii="TimesNewRoman" w:hAnsi="TimesNewRoman" w:cs="TimesNewRoman"/>
          <w:sz w:val="20"/>
          <w:lang w:val="en-CA"/>
        </w:rPr>
        <w:t>this</w:t>
      </w:r>
      <w:proofErr w:type="gramEnd"/>
      <w:r>
        <w:rPr>
          <w:rFonts w:ascii="TimesNewRoman" w:hAnsi="TimesNewRoman" w:cs="TimesNewRoman"/>
          <w:sz w:val="20"/>
          <w:lang w:val="en-CA"/>
        </w:rPr>
        <w:t xml:space="preserve"> variable.</w:t>
      </w:r>
    </w:p>
    <w:p w:rsidR="00C90881" w:rsidRPr="00C90881" w:rsidRDefault="004972D2" w:rsidP="004972D2">
      <w:pPr>
        <w:rPr>
          <w:sz w:val="20"/>
        </w:rPr>
      </w:pPr>
      <w:r>
        <w:rPr>
          <w:rFonts w:ascii="TimesNewRoman" w:hAnsi="TimesNewRoman" w:cs="TimesNewRoman"/>
          <w:sz w:val="20"/>
          <w:lang w:val="en-CA"/>
        </w:rPr>
        <w:t>Mesh STAs manage the state variable as described in 13.3.2.</w:t>
      </w:r>
    </w:p>
    <w:p w:rsidR="00C90881" w:rsidRPr="00C90881" w:rsidRDefault="00C90881">
      <w:pPr>
        <w:rPr>
          <w:sz w:val="20"/>
        </w:rPr>
      </w:pPr>
    </w:p>
    <w:p w:rsidR="007B32FD" w:rsidRDefault="007B32FD">
      <w:pPr>
        <w:rPr>
          <w:b/>
          <w:i/>
        </w:rPr>
      </w:pPr>
      <w:r>
        <w:rPr>
          <w:b/>
          <w:i/>
        </w:rPr>
        <w:t>Modify section 10.3.2 as indicated</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Figure 10-6 shows the state transition diagram for non-mesh STA states. Note that only events causing state</w:t>
      </w:r>
    </w:p>
    <w:p w:rsidR="007B32FD" w:rsidRDefault="007B32FD" w:rsidP="007B32FD">
      <w:pPr>
        <w:autoSpaceDE w:val="0"/>
        <w:autoSpaceDN w:val="0"/>
        <w:adjustRightInd w:val="0"/>
        <w:rPr>
          <w:rFonts w:ascii="TimesNewRoman" w:hAnsi="TimesNewRoman" w:cs="TimesNewRoman"/>
          <w:sz w:val="20"/>
          <w:lang w:val="en-CA"/>
        </w:rPr>
      </w:pPr>
      <w:proofErr w:type="gramStart"/>
      <w:r>
        <w:rPr>
          <w:rFonts w:ascii="TimesNewRoman" w:hAnsi="TimesNewRoman" w:cs="TimesNewRoman"/>
          <w:sz w:val="20"/>
          <w:lang w:val="en-CA"/>
        </w:rPr>
        <w:t>changes</w:t>
      </w:r>
      <w:proofErr w:type="gramEnd"/>
      <w:r>
        <w:rPr>
          <w:rFonts w:ascii="TimesNewRoman" w:hAnsi="TimesNewRoman" w:cs="TimesNewRoman"/>
          <w:sz w:val="20"/>
          <w:lang w:val="en-CA"/>
        </w:rPr>
        <w:t xml:space="preserve"> are shown. The state of the sending STA given by Figure 10-6 is with respect to the intended</w:t>
      </w:r>
    </w:p>
    <w:p w:rsidR="007B32FD" w:rsidRDefault="007B32FD" w:rsidP="007B32FD">
      <w:pPr>
        <w:rPr>
          <w:rFonts w:ascii="TimesNewRoman" w:hAnsi="TimesNewRoman" w:cs="TimesNewRoman"/>
          <w:sz w:val="20"/>
          <w:lang w:val="en-CA"/>
        </w:rPr>
      </w:pPr>
      <w:proofErr w:type="gramStart"/>
      <w:r>
        <w:rPr>
          <w:rFonts w:ascii="TimesNewRoman" w:hAnsi="TimesNewRoman" w:cs="TimesNewRoman"/>
          <w:sz w:val="20"/>
          <w:lang w:val="en-CA"/>
        </w:rPr>
        <w:t>receiving</w:t>
      </w:r>
      <w:proofErr w:type="gramEnd"/>
      <w:r>
        <w:rPr>
          <w:rFonts w:ascii="TimesNewRoman" w:hAnsi="TimesNewRoman" w:cs="TimesNewRoman"/>
          <w:sz w:val="20"/>
          <w:lang w:val="en-CA"/>
        </w:rPr>
        <w:t xml:space="preserve"> STA</w:t>
      </w:r>
    </w:p>
    <w:p w:rsidR="007B32FD" w:rsidRDefault="007B32FD" w:rsidP="007B32FD">
      <w:pPr>
        <w:rPr>
          <w:rFonts w:ascii="TimesNewRoman" w:hAnsi="TimesNewRoman" w:cs="TimesNewRoman"/>
          <w:sz w:val="20"/>
          <w:lang w:val="en-CA"/>
        </w:rPr>
      </w:pPr>
    </w:p>
    <w:p w:rsidR="007B32FD" w:rsidRDefault="007B32FD" w:rsidP="007B32FD">
      <w:pPr>
        <w:rPr>
          <w:b/>
          <w:i/>
        </w:rPr>
      </w:pPr>
      <w:r w:rsidRPr="007B32FD">
        <w:rPr>
          <w:noProof/>
          <w:lang w:val="en-US" w:eastAsia="zh-CN"/>
        </w:rPr>
        <w:lastRenderedPageBreak/>
        <w:drawing>
          <wp:inline distT="0" distB="0" distL="0" distR="0">
            <wp:extent cx="5941803" cy="44961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43600" cy="4497485"/>
                    </a:xfrm>
                    <a:prstGeom prst="rect">
                      <a:avLst/>
                    </a:prstGeom>
                    <a:noFill/>
                    <a:ln w="9525">
                      <a:noFill/>
                      <a:miter lim="800000"/>
                      <a:headEnd/>
                      <a:tailEnd/>
                    </a:ln>
                  </pic:spPr>
                </pic:pic>
              </a:graphicData>
            </a:graphic>
          </wp:inline>
        </w:drawing>
      </w:r>
    </w:p>
    <w:p w:rsidR="007B32FD" w:rsidRDefault="007B32FD">
      <w:pPr>
        <w:rPr>
          <w:b/>
          <w:i/>
        </w:rPr>
      </w:pPr>
      <w:r>
        <w:rPr>
          <w:b/>
          <w:i/>
        </w:rPr>
        <w:t xml:space="preserve">                                           </w:t>
      </w:r>
      <w:r>
        <w:rPr>
          <w:rFonts w:ascii="Arial" w:hAnsi="Arial" w:cs="Arial"/>
          <w:b/>
          <w:bCs/>
          <w:sz w:val="20"/>
          <w:lang w:val="en-CA"/>
        </w:rPr>
        <w:t>Figure 10-6—Relationship between state and services</w:t>
      </w:r>
    </w:p>
    <w:p w:rsidR="007B32FD" w:rsidRDefault="007B32FD">
      <w:pPr>
        <w:rPr>
          <w:b/>
          <w:i/>
        </w:rPr>
      </w:pPr>
    </w:p>
    <w:p w:rsidR="007B32FD" w:rsidRDefault="007B32FD">
      <w:pPr>
        <w:rPr>
          <w:b/>
          <w:i/>
        </w:rPr>
      </w:pPr>
    </w:p>
    <w:p w:rsidR="004972D2" w:rsidRDefault="007B32FD">
      <w:pPr>
        <w:rPr>
          <w:b/>
          <w:i/>
        </w:rPr>
      </w:pPr>
      <w:r>
        <w:rPr>
          <w:b/>
          <w:i/>
        </w:rPr>
        <w:t>Modify section 10.3.3 as indicated</w:t>
      </w:r>
    </w:p>
    <w:p w:rsidR="007B32FD" w:rsidRDefault="007B32FD">
      <w:pPr>
        <w:rPr>
          <w:b/>
          <w:i/>
        </w:rPr>
      </w:pP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The current state existing between the transmitter and receiver STAs determines the IEEE 802.11 frame</w:t>
      </w:r>
    </w:p>
    <w:p w:rsidR="007B32FD" w:rsidRDefault="007B32FD" w:rsidP="007B32FD">
      <w:pPr>
        <w:autoSpaceDE w:val="0"/>
        <w:autoSpaceDN w:val="0"/>
        <w:adjustRightInd w:val="0"/>
        <w:rPr>
          <w:rFonts w:ascii="TimesNewRoman" w:hAnsi="TimesNewRoman" w:cs="TimesNewRoman"/>
          <w:sz w:val="20"/>
          <w:lang w:val="en-CA"/>
        </w:rPr>
      </w:pPr>
      <w:proofErr w:type="gramStart"/>
      <w:r>
        <w:rPr>
          <w:rFonts w:ascii="TimesNewRoman" w:hAnsi="TimesNewRoman" w:cs="TimesNewRoman"/>
          <w:sz w:val="20"/>
          <w:lang w:val="en-CA"/>
        </w:rPr>
        <w:t>types</w:t>
      </w:r>
      <w:proofErr w:type="gramEnd"/>
      <w:r>
        <w:rPr>
          <w:rFonts w:ascii="TimesNewRoman" w:hAnsi="TimesNewRoman" w:cs="TimesNewRoman"/>
          <w:sz w:val="20"/>
          <w:lang w:val="en-CA"/>
        </w:rPr>
        <w:t xml:space="preserve"> that may be exchanged between that pair of STAs (see Clause 8). A unique state exists for each pair of</w:t>
      </w:r>
    </w:p>
    <w:p w:rsidR="007B32FD" w:rsidRDefault="007B32FD" w:rsidP="007B32FD">
      <w:pPr>
        <w:autoSpaceDE w:val="0"/>
        <w:autoSpaceDN w:val="0"/>
        <w:adjustRightInd w:val="0"/>
        <w:rPr>
          <w:rFonts w:ascii="TimesNewRoman" w:hAnsi="TimesNewRoman" w:cs="TimesNewRoman"/>
          <w:sz w:val="20"/>
          <w:lang w:val="en-CA"/>
        </w:rPr>
      </w:pPr>
      <w:proofErr w:type="gramStart"/>
      <w:r>
        <w:rPr>
          <w:rFonts w:ascii="TimesNewRoman" w:hAnsi="TimesNewRoman" w:cs="TimesNewRoman"/>
          <w:sz w:val="20"/>
          <w:lang w:val="en-CA"/>
        </w:rPr>
        <w:t>transmitter</w:t>
      </w:r>
      <w:proofErr w:type="gramEnd"/>
      <w:r>
        <w:rPr>
          <w:rFonts w:ascii="TimesNewRoman" w:hAnsi="TimesNewRoman" w:cs="TimesNewRoman"/>
          <w:sz w:val="20"/>
          <w:lang w:val="en-CA"/>
        </w:rPr>
        <w:t xml:space="preserve"> and receiver STAs. The allowed frame types are grouped into classes and the classes correspond</w:t>
      </w:r>
    </w:p>
    <w:p w:rsidR="007B32FD" w:rsidRDefault="007B32FD" w:rsidP="007B32FD">
      <w:pPr>
        <w:autoSpaceDE w:val="0"/>
        <w:autoSpaceDN w:val="0"/>
        <w:adjustRightInd w:val="0"/>
        <w:rPr>
          <w:rFonts w:ascii="TimesNewRoman" w:hAnsi="TimesNewRoman" w:cs="TimesNewRoman"/>
          <w:sz w:val="20"/>
          <w:lang w:val="en-CA"/>
        </w:rPr>
      </w:pPr>
      <w:proofErr w:type="gramStart"/>
      <w:r>
        <w:rPr>
          <w:rFonts w:ascii="TimesNewRoman" w:hAnsi="TimesNewRoman" w:cs="TimesNewRoman"/>
          <w:sz w:val="20"/>
          <w:lang w:val="en-CA"/>
        </w:rPr>
        <w:t>to</w:t>
      </w:r>
      <w:proofErr w:type="gramEnd"/>
      <w:r>
        <w:rPr>
          <w:rFonts w:ascii="TimesNewRoman" w:hAnsi="TimesNewRoman" w:cs="TimesNewRoman"/>
          <w:sz w:val="20"/>
          <w:lang w:val="en-CA"/>
        </w:rPr>
        <w:t xml:space="preserve"> the STA state. In State 1, only Class 1 frames are allowed. In State 2, either Class 1 or Class 2 frames are</w:t>
      </w:r>
    </w:p>
    <w:p w:rsidR="007B32FD" w:rsidRDefault="007B32FD" w:rsidP="007B32FD">
      <w:pPr>
        <w:autoSpaceDE w:val="0"/>
        <w:autoSpaceDN w:val="0"/>
        <w:adjustRightInd w:val="0"/>
        <w:rPr>
          <w:rFonts w:ascii="TimesNewRoman" w:hAnsi="TimesNewRoman" w:cs="TimesNewRoman"/>
          <w:sz w:val="20"/>
          <w:lang w:val="en-CA"/>
        </w:rPr>
      </w:pPr>
      <w:proofErr w:type="gramStart"/>
      <w:r>
        <w:rPr>
          <w:rFonts w:ascii="TimesNewRoman" w:hAnsi="TimesNewRoman" w:cs="TimesNewRoman"/>
          <w:sz w:val="20"/>
          <w:lang w:val="en-CA"/>
        </w:rPr>
        <w:t>allowed</w:t>
      </w:r>
      <w:proofErr w:type="gramEnd"/>
      <w:r>
        <w:rPr>
          <w:rFonts w:ascii="TimesNewRoman" w:hAnsi="TimesNewRoman" w:cs="TimesNewRoman"/>
          <w:sz w:val="20"/>
          <w:lang w:val="en-CA"/>
        </w:rPr>
        <w:t xml:space="preserve">. In State 3 and State 4, all frames are allowed (Classes 1, 2, and 3). </w:t>
      </w:r>
      <w:r w:rsidRPr="007B32FD">
        <w:rPr>
          <w:rFonts w:ascii="TimesNewRoman" w:hAnsi="TimesNewRoman" w:cs="TimesNewRoman"/>
          <w:color w:val="FF0000"/>
          <w:sz w:val="20"/>
          <w:lang w:val="en-CA"/>
        </w:rPr>
        <w:t>In State 5, only class 1, 2 and selected</w:t>
      </w:r>
      <w:r w:rsidR="00743A8A">
        <w:rPr>
          <w:rFonts w:ascii="TimesNewRoman" w:hAnsi="TimesNewRoman" w:cs="TimesNewRoman"/>
          <w:color w:val="FF0000"/>
          <w:sz w:val="20"/>
          <w:lang w:val="en-CA"/>
        </w:rPr>
        <w:t xml:space="preserve"> </w:t>
      </w:r>
      <w:r w:rsidR="00743A8A" w:rsidRPr="00743A8A">
        <w:rPr>
          <w:rFonts w:ascii="TimesNewRoman" w:hAnsi="TimesNewRoman" w:cs="TimesNewRoman"/>
          <w:color w:val="FF0000"/>
          <w:sz w:val="20"/>
          <w:lang w:val="en-CA"/>
        </w:rPr>
        <w:t>Class 3 frames including some</w:t>
      </w:r>
      <w:r w:rsidRPr="00743A8A">
        <w:rPr>
          <w:rFonts w:ascii="TimesNewRoman" w:hAnsi="TimesNewRoman" w:cs="TimesNewRoman"/>
          <w:color w:val="FF0000"/>
          <w:sz w:val="20"/>
          <w:lang w:val="en-CA"/>
        </w:rPr>
        <w:t xml:space="preserve"> management and data frames</w:t>
      </w:r>
      <w:r w:rsidR="00743A8A" w:rsidRPr="00743A8A">
        <w:rPr>
          <w:rFonts w:ascii="TimesNewRoman" w:hAnsi="TimesNewRoman" w:cs="TimesNewRoman"/>
          <w:color w:val="FF0000"/>
          <w:sz w:val="20"/>
          <w:lang w:val="en-CA"/>
        </w:rPr>
        <w:t xml:space="preserve"> are</w:t>
      </w:r>
      <w:r w:rsidRPr="00743A8A">
        <w:rPr>
          <w:rFonts w:ascii="TimesNewRoman" w:hAnsi="TimesNewRoman" w:cs="TimesNewRoman"/>
          <w:color w:val="FF0000"/>
          <w:sz w:val="20"/>
          <w:lang w:val="en-CA"/>
        </w:rPr>
        <w:t xml:space="preserve"> all allowed</w:t>
      </w:r>
      <w:r>
        <w:rPr>
          <w:rFonts w:ascii="TimesNewRoman" w:hAnsi="TimesNewRoman" w:cs="TimesNewRoman"/>
          <w:sz w:val="20"/>
          <w:lang w:val="en-CA"/>
        </w:rPr>
        <w:t>. The frame classes are defined follows:</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a) Class 1 </w:t>
      </w:r>
      <w:proofErr w:type="gramStart"/>
      <w:r>
        <w:rPr>
          <w:rFonts w:ascii="TimesNewRoman" w:hAnsi="TimesNewRoman" w:cs="TimesNewRoman"/>
          <w:sz w:val="20"/>
          <w:lang w:val="en-CA"/>
        </w:rPr>
        <w:t>frames</w:t>
      </w:r>
      <w:proofErr w:type="gramEnd"/>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1) Control frames</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proofErr w:type="spellStart"/>
      <w:r>
        <w:rPr>
          <w:rFonts w:ascii="TimesNewRoman" w:hAnsi="TimesNewRoman" w:cs="TimesNewRoman"/>
          <w:sz w:val="20"/>
          <w:lang w:val="en-CA"/>
        </w:rPr>
        <w:t>i</w:t>
      </w:r>
      <w:proofErr w:type="spellEnd"/>
      <w:r>
        <w:rPr>
          <w:rFonts w:ascii="TimesNewRoman" w:hAnsi="TimesNewRoman" w:cs="TimesNewRoman"/>
          <w:sz w:val="20"/>
          <w:lang w:val="en-CA"/>
        </w:rPr>
        <w:t>) RTS</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ii) CTS</w:t>
      </w:r>
    </w:p>
    <w:p w:rsidR="007B32FD" w:rsidRDefault="007B32FD" w:rsidP="007B32FD">
      <w:pPr>
        <w:rPr>
          <w:rFonts w:ascii="TimesNewRoman" w:hAnsi="TimesNewRoman" w:cs="TimesNewRoman"/>
          <w:sz w:val="20"/>
          <w:lang w:val="en-CA"/>
        </w:rPr>
      </w:pPr>
      <w:r>
        <w:rPr>
          <w:rFonts w:ascii="TimesNewRoman" w:hAnsi="TimesNewRoman" w:cs="TimesNewRoman"/>
          <w:sz w:val="20"/>
          <w:lang w:val="en-CA"/>
        </w:rPr>
        <w:t xml:space="preserve">                 iii) ACK</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proofErr w:type="gramStart"/>
      <w:r>
        <w:rPr>
          <w:rFonts w:ascii="TimesNewRoman" w:hAnsi="TimesNewRoman" w:cs="TimesNewRoman"/>
          <w:sz w:val="20"/>
          <w:lang w:val="en-CA"/>
        </w:rPr>
        <w:t>iv) CF-</w:t>
      </w:r>
      <w:proofErr w:type="spellStart"/>
      <w:r>
        <w:rPr>
          <w:rFonts w:ascii="TimesNewRoman" w:hAnsi="TimesNewRoman" w:cs="TimesNewRoman"/>
          <w:sz w:val="20"/>
          <w:lang w:val="en-CA"/>
        </w:rPr>
        <w:t>End</w:t>
      </w:r>
      <w:proofErr w:type="gramEnd"/>
      <w:r>
        <w:rPr>
          <w:rFonts w:ascii="TimesNewRoman" w:hAnsi="TimesNewRoman" w:cs="TimesNewRoman"/>
          <w:sz w:val="20"/>
          <w:lang w:val="en-CA"/>
        </w:rPr>
        <w:t>+ACK</w:t>
      </w:r>
      <w:proofErr w:type="spellEnd"/>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v) CF-End</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proofErr w:type="gramStart"/>
      <w:r>
        <w:rPr>
          <w:rFonts w:ascii="TimesNewRoman" w:hAnsi="TimesNewRoman" w:cs="TimesNewRoman"/>
          <w:sz w:val="20"/>
          <w:lang w:val="en-CA"/>
        </w:rPr>
        <w:t>vi) Within</w:t>
      </w:r>
      <w:proofErr w:type="gramEnd"/>
      <w:r>
        <w:rPr>
          <w:rFonts w:ascii="TimesNewRoman" w:hAnsi="TimesNewRoman" w:cs="TimesNewRoman"/>
          <w:sz w:val="20"/>
          <w:lang w:val="en-CA"/>
        </w:rPr>
        <w:t xml:space="preserve"> an IBSS, Block </w:t>
      </w:r>
      <w:proofErr w:type="spellStart"/>
      <w:r>
        <w:rPr>
          <w:rFonts w:ascii="TimesNewRoman" w:hAnsi="TimesNewRoman" w:cs="TimesNewRoman"/>
          <w:sz w:val="20"/>
          <w:lang w:val="en-CA"/>
        </w:rPr>
        <w:t>Ack</w:t>
      </w:r>
      <w:proofErr w:type="spellEnd"/>
      <w:r>
        <w:rPr>
          <w:rFonts w:ascii="TimesNewRoman" w:hAnsi="TimesNewRoman" w:cs="TimesNewRoman"/>
          <w:sz w:val="20"/>
          <w:lang w:val="en-CA"/>
        </w:rPr>
        <w:t xml:space="preserve"> (</w:t>
      </w:r>
      <w:proofErr w:type="spellStart"/>
      <w:r>
        <w:rPr>
          <w:rFonts w:ascii="TimesNewRoman" w:hAnsi="TimesNewRoman" w:cs="TimesNewRoman"/>
          <w:sz w:val="20"/>
          <w:lang w:val="en-CA"/>
        </w:rPr>
        <w:t>BlockAck</w:t>
      </w:r>
      <w:proofErr w:type="spellEnd"/>
      <w:r>
        <w:rPr>
          <w:rFonts w:ascii="TimesNewRoman" w:hAnsi="TimesNewRoman" w:cs="TimesNewRoman"/>
          <w:sz w:val="20"/>
          <w:lang w:val="en-CA"/>
        </w:rPr>
        <w:t>)</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vii) Within an IBSS, Block </w:t>
      </w:r>
      <w:proofErr w:type="spellStart"/>
      <w:r>
        <w:rPr>
          <w:rFonts w:ascii="TimesNewRoman" w:hAnsi="TimesNewRoman" w:cs="TimesNewRoman"/>
          <w:sz w:val="20"/>
          <w:lang w:val="en-CA"/>
        </w:rPr>
        <w:t>Ack</w:t>
      </w:r>
      <w:proofErr w:type="spellEnd"/>
      <w:r>
        <w:rPr>
          <w:rFonts w:ascii="TimesNewRoman" w:hAnsi="TimesNewRoman" w:cs="TimesNewRoman"/>
          <w:sz w:val="20"/>
          <w:lang w:val="en-CA"/>
        </w:rPr>
        <w:t xml:space="preserve"> Request (</w:t>
      </w:r>
      <w:proofErr w:type="spellStart"/>
      <w:r>
        <w:rPr>
          <w:rFonts w:ascii="TimesNewRoman" w:hAnsi="TimesNewRoman" w:cs="TimesNewRoman"/>
          <w:sz w:val="20"/>
          <w:lang w:val="en-CA"/>
        </w:rPr>
        <w:t>BlockAckReq</w:t>
      </w:r>
      <w:proofErr w:type="spellEnd"/>
      <w:r>
        <w:rPr>
          <w:rFonts w:ascii="TimesNewRoman" w:hAnsi="TimesNewRoman" w:cs="TimesNewRoman"/>
          <w:sz w:val="20"/>
          <w:lang w:val="en-CA"/>
        </w:rPr>
        <w:t>)</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2) Management frames</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proofErr w:type="spellStart"/>
      <w:r>
        <w:rPr>
          <w:rFonts w:ascii="TimesNewRoman" w:hAnsi="TimesNewRoman" w:cs="TimesNewRoman"/>
          <w:sz w:val="20"/>
          <w:lang w:val="en-CA"/>
        </w:rPr>
        <w:t>i</w:t>
      </w:r>
      <w:proofErr w:type="spellEnd"/>
      <w:r>
        <w:rPr>
          <w:rFonts w:ascii="TimesNewRoman" w:hAnsi="TimesNewRoman" w:cs="TimesNewRoman"/>
          <w:sz w:val="20"/>
          <w:lang w:val="en-CA"/>
        </w:rPr>
        <w:t>) Probe Request/Response</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ii) Beacon</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iii) Authentication</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proofErr w:type="gramStart"/>
      <w:r>
        <w:rPr>
          <w:rFonts w:ascii="TimesNewRoman" w:hAnsi="TimesNewRoman" w:cs="TimesNewRoman"/>
          <w:sz w:val="20"/>
          <w:lang w:val="en-CA"/>
        </w:rPr>
        <w:t xml:space="preserve">iv) </w:t>
      </w:r>
      <w:proofErr w:type="spellStart"/>
      <w:r>
        <w:rPr>
          <w:rFonts w:ascii="TimesNewRoman" w:hAnsi="TimesNewRoman" w:cs="TimesNewRoman"/>
          <w:sz w:val="20"/>
          <w:lang w:val="en-CA"/>
        </w:rPr>
        <w:t>Deauthentication</w:t>
      </w:r>
      <w:proofErr w:type="spellEnd"/>
      <w:proofErr w:type="gramEnd"/>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v) ATIM</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proofErr w:type="gramStart"/>
      <w:r>
        <w:rPr>
          <w:rFonts w:ascii="TimesNewRoman" w:hAnsi="TimesNewRoman" w:cs="TimesNewRoman"/>
          <w:sz w:val="20"/>
          <w:lang w:val="en-CA"/>
        </w:rPr>
        <w:t>vi) Public</w:t>
      </w:r>
      <w:proofErr w:type="gramEnd"/>
      <w:r>
        <w:rPr>
          <w:rFonts w:ascii="TimesNewRoman" w:hAnsi="TimesNewRoman" w:cs="TimesNewRoman"/>
          <w:sz w:val="20"/>
          <w:lang w:val="en-CA"/>
        </w:rPr>
        <w:t xml:space="preserve"> Action</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sidR="007B32FD">
        <w:rPr>
          <w:rFonts w:ascii="TimesNewRoman" w:hAnsi="TimesNewRoman" w:cs="TimesNewRoman"/>
          <w:sz w:val="20"/>
          <w:lang w:val="en-CA"/>
        </w:rPr>
        <w:t>vii) Self-protected Action</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lastRenderedPageBreak/>
        <w:t xml:space="preserve">                         </w:t>
      </w:r>
      <w:r w:rsidR="007B32FD">
        <w:rPr>
          <w:rFonts w:ascii="TimesNewRoman" w:hAnsi="TimesNewRoman" w:cs="TimesNewRoman"/>
          <w:sz w:val="20"/>
          <w:lang w:val="en-CA"/>
        </w:rPr>
        <w:t xml:space="preserve">viii) Within an IBSS, all Action frames and all Action No </w:t>
      </w:r>
      <w:proofErr w:type="spellStart"/>
      <w:r w:rsidR="007B32FD">
        <w:rPr>
          <w:rFonts w:ascii="TimesNewRoman" w:hAnsi="TimesNewRoman" w:cs="TimesNewRoman"/>
          <w:sz w:val="20"/>
          <w:lang w:val="en-CA"/>
        </w:rPr>
        <w:t>Ack</w:t>
      </w:r>
      <w:proofErr w:type="spellEnd"/>
      <w:r w:rsidR="007B32FD">
        <w:rPr>
          <w:rFonts w:ascii="TimesNewRoman" w:hAnsi="TimesNewRoman" w:cs="TimesNewRoman"/>
          <w:sz w:val="20"/>
          <w:lang w:val="en-CA"/>
        </w:rPr>
        <w:t xml:space="preserve"> frames</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sidR="007B32FD">
        <w:rPr>
          <w:rFonts w:ascii="TimesNewRoman" w:hAnsi="TimesNewRoman" w:cs="TimesNewRoman"/>
          <w:sz w:val="20"/>
          <w:lang w:val="en-CA"/>
        </w:rPr>
        <w:t>3) Data frames</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proofErr w:type="spellStart"/>
      <w:r w:rsidR="007B32FD">
        <w:rPr>
          <w:rFonts w:ascii="TimesNewRoman" w:hAnsi="TimesNewRoman" w:cs="TimesNewRoman"/>
          <w:sz w:val="20"/>
          <w:lang w:val="en-CA"/>
        </w:rPr>
        <w:t>i</w:t>
      </w:r>
      <w:proofErr w:type="spellEnd"/>
      <w:r w:rsidR="007B32FD">
        <w:rPr>
          <w:rFonts w:ascii="TimesNewRoman" w:hAnsi="TimesNewRoman" w:cs="TimesNewRoman"/>
          <w:sz w:val="20"/>
          <w:lang w:val="en-CA"/>
        </w:rPr>
        <w:t>) Data frames between STAs in an IBSS</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sidR="007B32FD">
        <w:rPr>
          <w:rFonts w:ascii="TimesNewRoman" w:hAnsi="TimesNewRoman" w:cs="TimesNewRoman"/>
          <w:sz w:val="20"/>
          <w:lang w:val="en-CA"/>
        </w:rPr>
        <w:t>ii) Data frames between peers using DLS</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sidR="007B32FD">
        <w:rPr>
          <w:rFonts w:ascii="TimesNewRoman" w:hAnsi="TimesNewRoman" w:cs="TimesNewRoman"/>
          <w:sz w:val="20"/>
          <w:lang w:val="en-CA"/>
        </w:rPr>
        <w:t>b) Class 2 frames</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sidR="007B32FD">
        <w:rPr>
          <w:rFonts w:ascii="TimesNewRoman" w:hAnsi="TimesNewRoman" w:cs="TimesNewRoman"/>
          <w:sz w:val="20"/>
          <w:lang w:val="en-CA"/>
        </w:rPr>
        <w:t>1) Management frames</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proofErr w:type="spellStart"/>
      <w:r w:rsidR="007B32FD">
        <w:rPr>
          <w:rFonts w:ascii="TimesNewRoman" w:hAnsi="TimesNewRoman" w:cs="TimesNewRoman"/>
          <w:sz w:val="20"/>
          <w:lang w:val="en-CA"/>
        </w:rPr>
        <w:t>i</w:t>
      </w:r>
      <w:proofErr w:type="spellEnd"/>
      <w:r w:rsidR="007B32FD">
        <w:rPr>
          <w:rFonts w:ascii="TimesNewRoman" w:hAnsi="TimesNewRoman" w:cs="TimesNewRoman"/>
          <w:sz w:val="20"/>
          <w:lang w:val="en-CA"/>
        </w:rPr>
        <w:t>) Association Request/Response</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sidR="007B32FD">
        <w:rPr>
          <w:rFonts w:ascii="TimesNewRoman" w:hAnsi="TimesNewRoman" w:cs="TimesNewRoman"/>
          <w:sz w:val="20"/>
          <w:lang w:val="en-CA"/>
        </w:rPr>
        <w:t xml:space="preserve">ii) </w:t>
      </w:r>
      <w:proofErr w:type="spellStart"/>
      <w:r w:rsidR="007B32FD">
        <w:rPr>
          <w:rFonts w:ascii="TimesNewRoman" w:hAnsi="TimesNewRoman" w:cs="TimesNewRoman"/>
          <w:sz w:val="20"/>
          <w:lang w:val="en-CA"/>
        </w:rPr>
        <w:t>Reassociation</w:t>
      </w:r>
      <w:proofErr w:type="spellEnd"/>
      <w:r w:rsidR="007B32FD">
        <w:rPr>
          <w:rFonts w:ascii="TimesNewRoman" w:hAnsi="TimesNewRoman" w:cs="TimesNewRoman"/>
          <w:sz w:val="20"/>
          <w:lang w:val="en-CA"/>
        </w:rPr>
        <w:t xml:space="preserve"> Request/Response</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sidR="007B32FD">
        <w:rPr>
          <w:rFonts w:ascii="TimesNewRoman" w:hAnsi="TimesNewRoman" w:cs="TimesNewRoman"/>
          <w:sz w:val="20"/>
          <w:lang w:val="en-CA"/>
        </w:rPr>
        <w:t>iii) Disassociation</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c) Class 3 frames</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sidR="007B32FD">
        <w:rPr>
          <w:rFonts w:ascii="TimesNewRoman" w:hAnsi="TimesNewRoman" w:cs="TimesNewRoman"/>
          <w:sz w:val="20"/>
          <w:lang w:val="en-CA"/>
        </w:rPr>
        <w:t>1) Data frames</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proofErr w:type="spellStart"/>
      <w:r w:rsidR="007B32FD">
        <w:rPr>
          <w:rFonts w:ascii="TimesNewRoman" w:hAnsi="TimesNewRoman" w:cs="TimesNewRoman"/>
          <w:sz w:val="20"/>
          <w:lang w:val="en-CA"/>
        </w:rPr>
        <w:t>i</w:t>
      </w:r>
      <w:proofErr w:type="spellEnd"/>
      <w:r w:rsidR="007B32FD">
        <w:rPr>
          <w:rFonts w:ascii="TimesNewRoman" w:hAnsi="TimesNewRoman" w:cs="TimesNewRoman"/>
          <w:sz w:val="20"/>
          <w:lang w:val="en-CA"/>
        </w:rPr>
        <w:t>) Data frames between STAs in an infrastructure BSS or in an MBSS</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sidR="007B32FD">
        <w:rPr>
          <w:rFonts w:ascii="TimesNewRoman" w:hAnsi="TimesNewRoman" w:cs="TimesNewRoman"/>
          <w:sz w:val="20"/>
          <w:lang w:val="en-CA"/>
        </w:rPr>
        <w:t>2) Management frames</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proofErr w:type="spellStart"/>
      <w:r w:rsidR="007B32FD">
        <w:rPr>
          <w:rFonts w:ascii="TimesNewRoman" w:hAnsi="TimesNewRoman" w:cs="TimesNewRoman"/>
          <w:sz w:val="20"/>
          <w:lang w:val="en-CA"/>
        </w:rPr>
        <w:t>i</w:t>
      </w:r>
      <w:proofErr w:type="spellEnd"/>
      <w:r w:rsidR="007B32FD">
        <w:rPr>
          <w:rFonts w:ascii="TimesNewRoman" w:hAnsi="TimesNewRoman" w:cs="TimesNewRoman"/>
          <w:sz w:val="20"/>
          <w:lang w:val="en-CA"/>
        </w:rPr>
        <w:t xml:space="preserve">) Within an infrastructure BSS or an MBSS, all Action and Action No </w:t>
      </w:r>
      <w:proofErr w:type="spellStart"/>
      <w:r w:rsidR="007B32FD">
        <w:rPr>
          <w:rFonts w:ascii="TimesNewRoman" w:hAnsi="TimesNewRoman" w:cs="TimesNewRoman"/>
          <w:sz w:val="20"/>
          <w:lang w:val="en-CA"/>
        </w:rPr>
        <w:t>Ack</w:t>
      </w:r>
      <w:proofErr w:type="spellEnd"/>
      <w:r w:rsidR="007B32FD">
        <w:rPr>
          <w:rFonts w:ascii="TimesNewRoman" w:hAnsi="TimesNewRoman" w:cs="TimesNewRoman"/>
          <w:sz w:val="20"/>
          <w:lang w:val="en-CA"/>
        </w:rPr>
        <w:t xml:space="preserve"> frames except</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proofErr w:type="gramStart"/>
      <w:r w:rsidR="007B32FD">
        <w:rPr>
          <w:rFonts w:ascii="TimesNewRoman" w:hAnsi="TimesNewRoman" w:cs="TimesNewRoman"/>
          <w:sz w:val="20"/>
          <w:lang w:val="en-CA"/>
        </w:rPr>
        <w:t>those</w:t>
      </w:r>
      <w:proofErr w:type="gramEnd"/>
      <w:r w:rsidR="007B32FD">
        <w:rPr>
          <w:rFonts w:ascii="TimesNewRoman" w:hAnsi="TimesNewRoman" w:cs="TimesNewRoman"/>
          <w:sz w:val="20"/>
          <w:lang w:val="en-CA"/>
        </w:rPr>
        <w:t xml:space="preserve"> that are declared to be Class 1 or Class 2 frames (above)</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sidR="007B32FD">
        <w:rPr>
          <w:rFonts w:ascii="TimesNewRoman" w:hAnsi="TimesNewRoman" w:cs="TimesNewRoman"/>
          <w:sz w:val="20"/>
          <w:lang w:val="en-CA"/>
        </w:rPr>
        <w:t>3) Control frames</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proofErr w:type="spellStart"/>
      <w:r w:rsidR="007B32FD">
        <w:rPr>
          <w:rFonts w:ascii="TimesNewRoman" w:hAnsi="TimesNewRoman" w:cs="TimesNewRoman"/>
          <w:sz w:val="20"/>
          <w:lang w:val="en-CA"/>
        </w:rPr>
        <w:t>i</w:t>
      </w:r>
      <w:proofErr w:type="spellEnd"/>
      <w:r w:rsidR="007B32FD">
        <w:rPr>
          <w:rFonts w:ascii="TimesNewRoman" w:hAnsi="TimesNewRoman" w:cs="TimesNewRoman"/>
          <w:sz w:val="20"/>
          <w:lang w:val="en-CA"/>
        </w:rPr>
        <w:t>) PS-Poll</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sidR="007B32FD">
        <w:rPr>
          <w:rFonts w:ascii="TimesNewRoman" w:hAnsi="TimesNewRoman" w:cs="TimesNewRoman"/>
          <w:sz w:val="20"/>
          <w:lang w:val="en-CA"/>
        </w:rPr>
        <w:t xml:space="preserve">ii) Within an infrastructure BSS or an MBSS, Block </w:t>
      </w:r>
      <w:proofErr w:type="spellStart"/>
      <w:r w:rsidR="007B32FD">
        <w:rPr>
          <w:rFonts w:ascii="TimesNewRoman" w:hAnsi="TimesNewRoman" w:cs="TimesNewRoman"/>
          <w:sz w:val="20"/>
          <w:lang w:val="en-CA"/>
        </w:rPr>
        <w:t>Ack</w:t>
      </w:r>
      <w:proofErr w:type="spellEnd"/>
      <w:r w:rsidR="007B32FD">
        <w:rPr>
          <w:rFonts w:ascii="TimesNewRoman" w:hAnsi="TimesNewRoman" w:cs="TimesNewRoman"/>
          <w:sz w:val="20"/>
          <w:lang w:val="en-CA"/>
        </w:rPr>
        <w:t xml:space="preserve"> (</w:t>
      </w:r>
      <w:proofErr w:type="spellStart"/>
      <w:r w:rsidR="007B32FD">
        <w:rPr>
          <w:rFonts w:ascii="TimesNewRoman" w:hAnsi="TimesNewRoman" w:cs="TimesNewRoman"/>
          <w:sz w:val="20"/>
          <w:lang w:val="en-CA"/>
        </w:rPr>
        <w:t>BlockAck</w:t>
      </w:r>
      <w:proofErr w:type="spellEnd"/>
      <w:r w:rsidR="007B32FD">
        <w:rPr>
          <w:rFonts w:ascii="TimesNewRoman" w:hAnsi="TimesNewRoman" w:cs="TimesNewRoman"/>
          <w:sz w:val="20"/>
          <w:lang w:val="en-CA"/>
        </w:rPr>
        <w:t>)</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sidR="007B32FD">
        <w:rPr>
          <w:rFonts w:ascii="TimesNewRoman" w:hAnsi="TimesNewRoman" w:cs="TimesNewRoman"/>
          <w:sz w:val="20"/>
          <w:lang w:val="en-CA"/>
        </w:rPr>
        <w:t xml:space="preserve">iii) Within an infrastructure BSS or an MBSS, Block </w:t>
      </w:r>
      <w:proofErr w:type="spellStart"/>
      <w:r w:rsidR="007B32FD">
        <w:rPr>
          <w:rFonts w:ascii="TimesNewRoman" w:hAnsi="TimesNewRoman" w:cs="TimesNewRoman"/>
          <w:sz w:val="20"/>
          <w:lang w:val="en-CA"/>
        </w:rPr>
        <w:t>Ack</w:t>
      </w:r>
      <w:proofErr w:type="spellEnd"/>
      <w:r w:rsidR="007B32FD">
        <w:rPr>
          <w:rFonts w:ascii="TimesNewRoman" w:hAnsi="TimesNewRoman" w:cs="TimesNewRoman"/>
          <w:sz w:val="20"/>
          <w:lang w:val="en-CA"/>
        </w:rPr>
        <w:t xml:space="preserve"> Request (</w:t>
      </w:r>
      <w:proofErr w:type="spellStart"/>
      <w:r w:rsidR="007B32FD">
        <w:rPr>
          <w:rFonts w:ascii="TimesNewRoman" w:hAnsi="TimesNewRoman" w:cs="TimesNewRoman"/>
          <w:sz w:val="20"/>
          <w:lang w:val="en-CA"/>
        </w:rPr>
        <w:t>BlockAckReq</w:t>
      </w:r>
      <w:proofErr w:type="spellEnd"/>
      <w:r w:rsidR="007B32FD">
        <w:rPr>
          <w:rFonts w:ascii="TimesNewRoman" w:hAnsi="TimesNewRoman" w:cs="TimesNewRoman"/>
          <w:sz w:val="20"/>
          <w:lang w:val="en-CA"/>
        </w:rPr>
        <w:t>)</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Class 2 and Class 3 frames are not allowed in an IBSS. If a STA in an IBSS receives a Class 2 or Class 3</w:t>
      </w:r>
    </w:p>
    <w:p w:rsidR="007B32FD" w:rsidRDefault="007B32FD" w:rsidP="007B32FD">
      <w:pPr>
        <w:autoSpaceDE w:val="0"/>
        <w:autoSpaceDN w:val="0"/>
        <w:adjustRightInd w:val="0"/>
        <w:rPr>
          <w:rFonts w:ascii="TimesNewRoman" w:hAnsi="TimesNewRoman" w:cs="TimesNewRoman"/>
          <w:sz w:val="20"/>
          <w:lang w:val="en-CA"/>
        </w:rPr>
      </w:pPr>
      <w:proofErr w:type="gramStart"/>
      <w:r>
        <w:rPr>
          <w:rFonts w:ascii="TimesNewRoman" w:hAnsi="TimesNewRoman" w:cs="TimesNewRoman"/>
          <w:sz w:val="20"/>
          <w:lang w:val="en-CA"/>
        </w:rPr>
        <w:t>frame</w:t>
      </w:r>
      <w:proofErr w:type="gramEnd"/>
      <w:r>
        <w:rPr>
          <w:rFonts w:ascii="TimesNewRoman" w:hAnsi="TimesNewRoman" w:cs="TimesNewRoman"/>
          <w:sz w:val="20"/>
          <w:lang w:val="en-CA"/>
        </w:rPr>
        <w:t>, it shall ignore the frame.</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The use of the word “receive” in 10.3 refers to a frame that meets all of the filtering criteria specified in</w:t>
      </w:r>
    </w:p>
    <w:p w:rsidR="007B32FD" w:rsidRDefault="007B32FD" w:rsidP="007B32FD">
      <w:pPr>
        <w:rPr>
          <w:b/>
          <w:i/>
        </w:rPr>
      </w:pPr>
      <w:proofErr w:type="gramStart"/>
      <w:r>
        <w:rPr>
          <w:rFonts w:ascii="TimesNewRoman" w:hAnsi="TimesNewRoman" w:cs="TimesNewRoman"/>
          <w:sz w:val="20"/>
          <w:lang w:val="en-CA"/>
        </w:rPr>
        <w:t>Clause 11 and Clause 9.</w:t>
      </w:r>
      <w:proofErr w:type="gramEnd"/>
    </w:p>
    <w:p w:rsidR="007B32FD" w:rsidRDefault="007B32FD">
      <w:pPr>
        <w:rPr>
          <w:b/>
          <w:i/>
        </w:rPr>
      </w:pPr>
    </w:p>
    <w:p w:rsidR="007B32FD" w:rsidRDefault="007B32FD">
      <w:pPr>
        <w:rPr>
          <w:b/>
          <w:i/>
        </w:rPr>
      </w:pPr>
    </w:p>
    <w:p w:rsidR="008B7C96" w:rsidRDefault="008B7C96">
      <w:pPr>
        <w:rPr>
          <w:b/>
          <w:i/>
        </w:rPr>
      </w:pPr>
      <w:r>
        <w:rPr>
          <w:b/>
          <w:i/>
        </w:rPr>
        <w:t>Modify section 10.3.4.1 as indicated</w:t>
      </w:r>
    </w:p>
    <w:p w:rsidR="008B7C96" w:rsidRDefault="008B7C96">
      <w:pPr>
        <w:rPr>
          <w:b/>
          <w:i/>
        </w:rPr>
      </w:pPr>
    </w:p>
    <w:p w:rsidR="008B7C96" w:rsidRDefault="008B7C96" w:rsidP="008B7C96">
      <w:pPr>
        <w:autoSpaceDE w:val="0"/>
        <w:autoSpaceDN w:val="0"/>
        <w:adjustRightInd w:val="0"/>
        <w:rPr>
          <w:rFonts w:ascii="Arial" w:hAnsi="Arial" w:cs="Arial"/>
          <w:b/>
          <w:bCs/>
          <w:sz w:val="20"/>
          <w:lang w:val="en-CA"/>
        </w:rPr>
      </w:pPr>
      <w:r>
        <w:rPr>
          <w:rFonts w:ascii="Arial" w:hAnsi="Arial" w:cs="Arial"/>
          <w:b/>
          <w:bCs/>
          <w:sz w:val="20"/>
          <w:lang w:val="en-CA"/>
        </w:rPr>
        <w:t>10.3.4.1 General</w:t>
      </w:r>
    </w:p>
    <w:p w:rsidR="008B7C96" w:rsidRDefault="008B7C96" w:rsidP="008B7C96">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This </w:t>
      </w:r>
      <w:proofErr w:type="spellStart"/>
      <w:r>
        <w:rPr>
          <w:rFonts w:ascii="TimesNewRoman" w:hAnsi="TimesNewRoman" w:cs="TimesNewRoman"/>
          <w:sz w:val="20"/>
          <w:lang w:val="en-CA"/>
        </w:rPr>
        <w:t>subclause</w:t>
      </w:r>
      <w:proofErr w:type="spellEnd"/>
      <w:r>
        <w:rPr>
          <w:rFonts w:ascii="TimesNewRoman" w:hAnsi="TimesNewRoman" w:cs="TimesNewRoman"/>
          <w:sz w:val="20"/>
          <w:lang w:val="en-CA"/>
        </w:rPr>
        <w:t xml:space="preserve"> describes the procedures used for IEEE 802.11 authentication and </w:t>
      </w:r>
      <w:proofErr w:type="spellStart"/>
      <w:r>
        <w:rPr>
          <w:rFonts w:ascii="TimesNewRoman" w:hAnsi="TimesNewRoman" w:cs="TimesNewRoman"/>
          <w:sz w:val="20"/>
          <w:lang w:val="en-CA"/>
        </w:rPr>
        <w:t>deauthentication</w:t>
      </w:r>
      <w:proofErr w:type="spellEnd"/>
      <w:r>
        <w:rPr>
          <w:rFonts w:ascii="TimesNewRoman" w:hAnsi="TimesNewRoman" w:cs="TimesNewRoman"/>
          <w:sz w:val="20"/>
          <w:lang w:val="en-CA"/>
        </w:rPr>
        <w:t>. The</w:t>
      </w:r>
    </w:p>
    <w:p w:rsidR="008B7C96" w:rsidRDefault="008B7C96" w:rsidP="008B7C96">
      <w:pPr>
        <w:rPr>
          <w:rFonts w:ascii="TimesNewRoman" w:hAnsi="TimesNewRoman" w:cs="TimesNewRoman"/>
          <w:sz w:val="20"/>
          <w:lang w:val="en-CA"/>
        </w:rPr>
      </w:pPr>
      <w:proofErr w:type="gramStart"/>
      <w:r>
        <w:rPr>
          <w:rFonts w:ascii="TimesNewRoman" w:hAnsi="TimesNewRoman" w:cs="TimesNewRoman"/>
          <w:sz w:val="20"/>
          <w:lang w:val="en-CA"/>
        </w:rPr>
        <w:t>states</w:t>
      </w:r>
      <w:proofErr w:type="gramEnd"/>
      <w:r>
        <w:rPr>
          <w:rFonts w:ascii="TimesNewRoman" w:hAnsi="TimesNewRoman" w:cs="TimesNewRoman"/>
          <w:sz w:val="20"/>
          <w:lang w:val="en-CA"/>
        </w:rPr>
        <w:t xml:space="preserve"> used in this description are defined in 10.3.1.</w:t>
      </w:r>
    </w:p>
    <w:p w:rsidR="008B7C96" w:rsidRDefault="008B7C96" w:rsidP="008B7C96">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Successful authentication sets the STA's state to State </w:t>
      </w:r>
      <w:proofErr w:type="gramStart"/>
      <w:r>
        <w:rPr>
          <w:rFonts w:ascii="TimesNewRoman" w:hAnsi="TimesNewRoman" w:cs="TimesNewRoman"/>
          <w:sz w:val="20"/>
          <w:lang w:val="en-CA"/>
        </w:rPr>
        <w:t>2</w:t>
      </w:r>
      <w:r w:rsidR="00B178B4">
        <w:rPr>
          <w:rFonts w:ascii="TimesNewRoman" w:hAnsi="TimesNewRoman" w:cs="TimesNewRoman"/>
          <w:sz w:val="20"/>
          <w:lang w:val="en-CA"/>
        </w:rPr>
        <w:t xml:space="preserve"> </w:t>
      </w:r>
      <w:r>
        <w:rPr>
          <w:rFonts w:ascii="TimesNewRoman" w:hAnsi="TimesNewRoman" w:cs="TimesNewRoman"/>
          <w:sz w:val="20"/>
          <w:lang w:val="en-CA"/>
        </w:rPr>
        <w:t>,</w:t>
      </w:r>
      <w:proofErr w:type="gramEnd"/>
      <w:r>
        <w:rPr>
          <w:rFonts w:ascii="TimesNewRoman" w:hAnsi="TimesNewRoman" w:cs="TimesNewRoman"/>
          <w:sz w:val="20"/>
          <w:lang w:val="en-CA"/>
        </w:rPr>
        <w:t xml:space="preserve"> if it was in State 1. Unsuccessful authentication</w:t>
      </w:r>
    </w:p>
    <w:p w:rsidR="008B7C96" w:rsidRDefault="008B7C96" w:rsidP="008B7C96">
      <w:pPr>
        <w:autoSpaceDE w:val="0"/>
        <w:autoSpaceDN w:val="0"/>
        <w:adjustRightInd w:val="0"/>
        <w:rPr>
          <w:rFonts w:ascii="TimesNewRoman" w:hAnsi="TimesNewRoman" w:cs="TimesNewRoman"/>
          <w:sz w:val="20"/>
          <w:lang w:val="en-CA"/>
        </w:rPr>
      </w:pPr>
      <w:proofErr w:type="gramStart"/>
      <w:r>
        <w:rPr>
          <w:rFonts w:ascii="TimesNewRoman" w:hAnsi="TimesNewRoman" w:cs="TimesNewRoman"/>
          <w:sz w:val="20"/>
          <w:lang w:val="en-CA"/>
        </w:rPr>
        <w:t>leaves</w:t>
      </w:r>
      <w:proofErr w:type="gramEnd"/>
      <w:r>
        <w:rPr>
          <w:rFonts w:ascii="TimesNewRoman" w:hAnsi="TimesNewRoman" w:cs="TimesNewRoman"/>
          <w:sz w:val="20"/>
          <w:lang w:val="en-CA"/>
        </w:rPr>
        <w:t xml:space="preserve"> the STA's state unchanged. The STA shall not transmit Class 2 frames unless in State 2 or State 3 or</w:t>
      </w:r>
    </w:p>
    <w:p w:rsidR="008B7C96" w:rsidRDefault="008B7C96" w:rsidP="008B7C96">
      <w:pPr>
        <w:autoSpaceDE w:val="0"/>
        <w:autoSpaceDN w:val="0"/>
        <w:adjustRightInd w:val="0"/>
        <w:rPr>
          <w:rFonts w:ascii="TimesNewRoman" w:hAnsi="TimesNewRoman" w:cs="TimesNewRoman"/>
          <w:sz w:val="20"/>
          <w:lang w:val="en-CA"/>
        </w:rPr>
      </w:pPr>
      <w:proofErr w:type="gramStart"/>
      <w:r>
        <w:rPr>
          <w:rFonts w:ascii="TimesNewRoman" w:hAnsi="TimesNewRoman" w:cs="TimesNewRoman"/>
          <w:sz w:val="20"/>
          <w:lang w:val="en-CA"/>
        </w:rPr>
        <w:t>State 4.</w:t>
      </w:r>
      <w:proofErr w:type="gramEnd"/>
      <w:r>
        <w:rPr>
          <w:rFonts w:ascii="TimesNewRoman" w:hAnsi="TimesNewRoman" w:cs="TimesNewRoman"/>
          <w:sz w:val="20"/>
          <w:lang w:val="en-CA"/>
        </w:rPr>
        <w:t xml:space="preserve"> The STA shall not transmit Class 3 frames unless in State 3 or State 4.</w:t>
      </w:r>
      <w:r w:rsidR="00B178B4">
        <w:rPr>
          <w:rFonts w:ascii="TimesNewRoman" w:hAnsi="TimesNewRoman" w:cs="TimesNewRoman"/>
          <w:sz w:val="20"/>
          <w:lang w:val="en-CA"/>
        </w:rPr>
        <w:t xml:space="preserve"> </w:t>
      </w:r>
    </w:p>
    <w:p w:rsidR="00B178B4" w:rsidRPr="00B178B4" w:rsidRDefault="00B178B4" w:rsidP="008B7C96">
      <w:pPr>
        <w:autoSpaceDE w:val="0"/>
        <w:autoSpaceDN w:val="0"/>
        <w:adjustRightInd w:val="0"/>
        <w:rPr>
          <w:rFonts w:ascii="TimesNewRoman" w:hAnsi="TimesNewRoman" w:cs="TimesNewRoman"/>
          <w:color w:val="FF0000"/>
          <w:sz w:val="20"/>
          <w:lang w:val="en-CA"/>
        </w:rPr>
      </w:pPr>
      <w:r w:rsidRPr="00B178B4">
        <w:rPr>
          <w:rFonts w:ascii="TimesNewRoman" w:hAnsi="TimesNewRoman" w:cs="TimesNewRoman"/>
          <w:color w:val="FF0000"/>
          <w:sz w:val="20"/>
          <w:lang w:val="en-CA"/>
        </w:rPr>
        <w:t xml:space="preserve">If both the STAs agree to parameters of FILS authentication </w:t>
      </w:r>
      <w:proofErr w:type="gramStart"/>
      <w:r w:rsidRPr="00B178B4">
        <w:rPr>
          <w:rFonts w:ascii="TimesNewRoman" w:hAnsi="TimesNewRoman" w:cs="TimesNewRoman"/>
          <w:color w:val="FF0000"/>
          <w:sz w:val="20"/>
          <w:lang w:val="en-CA"/>
        </w:rPr>
        <w:t>through  the</w:t>
      </w:r>
      <w:proofErr w:type="gramEnd"/>
      <w:r w:rsidRPr="00B178B4">
        <w:rPr>
          <w:rFonts w:ascii="TimesNewRoman" w:hAnsi="TimesNewRoman" w:cs="TimesNewRoman"/>
          <w:color w:val="FF0000"/>
          <w:sz w:val="20"/>
          <w:lang w:val="en-CA"/>
        </w:rPr>
        <w:t xml:space="preserve"> Authentication Algorithm Number filed carried in either the Beacon or Probe Request/Response, the STA will switch to the State 5 upon successful authentication. The unsuccessful authentication will leave the STA’s state unchanged. In State 5, the STA shall only transmit Class </w:t>
      </w:r>
      <w:proofErr w:type="gramStart"/>
      <w:r w:rsidRPr="00B178B4">
        <w:rPr>
          <w:rFonts w:ascii="TimesNewRoman" w:hAnsi="TimesNewRoman" w:cs="TimesNewRoman"/>
          <w:color w:val="FF0000"/>
          <w:sz w:val="20"/>
          <w:lang w:val="en-CA"/>
        </w:rPr>
        <w:t>1 ,</w:t>
      </w:r>
      <w:proofErr w:type="gramEnd"/>
      <w:r w:rsidRPr="00B178B4">
        <w:rPr>
          <w:rFonts w:ascii="TimesNewRoman" w:hAnsi="TimesNewRoman" w:cs="TimesNewRoman"/>
          <w:color w:val="FF0000"/>
          <w:sz w:val="20"/>
          <w:lang w:val="en-CA"/>
        </w:rPr>
        <w:t xml:space="preserve"> 2 and some selected Class 3 frames with some management and data frames to complete the FILS authentication. </w:t>
      </w:r>
    </w:p>
    <w:p w:rsidR="008B7C96" w:rsidRDefault="008B7C96" w:rsidP="008B7C96">
      <w:pPr>
        <w:autoSpaceDE w:val="0"/>
        <w:autoSpaceDN w:val="0"/>
        <w:adjustRightInd w:val="0"/>
        <w:rPr>
          <w:rFonts w:ascii="TimesNewRoman" w:hAnsi="TimesNewRoman" w:cs="TimesNewRoman"/>
          <w:sz w:val="20"/>
          <w:lang w:val="en-CA"/>
        </w:rPr>
      </w:pPr>
      <w:proofErr w:type="spellStart"/>
      <w:r>
        <w:rPr>
          <w:rFonts w:ascii="TimesNewRoman" w:hAnsi="TimesNewRoman" w:cs="TimesNewRoman"/>
          <w:sz w:val="20"/>
          <w:lang w:val="en-CA"/>
        </w:rPr>
        <w:t>Deauthentication</w:t>
      </w:r>
      <w:proofErr w:type="spellEnd"/>
      <w:r>
        <w:rPr>
          <w:rFonts w:ascii="TimesNewRoman" w:hAnsi="TimesNewRoman" w:cs="TimesNewRoman"/>
          <w:sz w:val="20"/>
          <w:lang w:val="en-CA"/>
        </w:rPr>
        <w:t xml:space="preserve"> notification sets the STA's state to State 1. The STA shall become authenticated again</w:t>
      </w:r>
    </w:p>
    <w:p w:rsidR="008B7C96" w:rsidRDefault="008B7C96" w:rsidP="008B7C96">
      <w:pPr>
        <w:autoSpaceDE w:val="0"/>
        <w:autoSpaceDN w:val="0"/>
        <w:adjustRightInd w:val="0"/>
        <w:rPr>
          <w:rFonts w:ascii="TimesNewRoman" w:hAnsi="TimesNewRoman" w:cs="TimesNewRoman"/>
          <w:sz w:val="20"/>
          <w:lang w:val="en-CA"/>
        </w:rPr>
      </w:pPr>
      <w:proofErr w:type="gramStart"/>
      <w:r>
        <w:rPr>
          <w:rFonts w:ascii="TimesNewRoman" w:hAnsi="TimesNewRoman" w:cs="TimesNewRoman"/>
          <w:sz w:val="20"/>
          <w:lang w:val="en-CA"/>
        </w:rPr>
        <w:t>prior</w:t>
      </w:r>
      <w:proofErr w:type="gramEnd"/>
      <w:r>
        <w:rPr>
          <w:rFonts w:ascii="TimesNewRoman" w:hAnsi="TimesNewRoman" w:cs="TimesNewRoman"/>
          <w:sz w:val="20"/>
          <w:lang w:val="en-CA"/>
        </w:rPr>
        <w:t xml:space="preserve"> to sending Class 2 frames. </w:t>
      </w:r>
      <w:proofErr w:type="spellStart"/>
      <w:r>
        <w:rPr>
          <w:rFonts w:ascii="TimesNewRoman" w:hAnsi="TimesNewRoman" w:cs="TimesNewRoman"/>
          <w:sz w:val="20"/>
          <w:lang w:val="en-CA"/>
        </w:rPr>
        <w:t>Deauthentication</w:t>
      </w:r>
      <w:proofErr w:type="spellEnd"/>
      <w:r>
        <w:rPr>
          <w:rFonts w:ascii="TimesNewRoman" w:hAnsi="TimesNewRoman" w:cs="TimesNewRoman"/>
          <w:sz w:val="20"/>
          <w:lang w:val="en-CA"/>
        </w:rPr>
        <w:t xml:space="preserve"> notification when in State 3 or 4 implies disassociation as</w:t>
      </w:r>
    </w:p>
    <w:p w:rsidR="008B7C96" w:rsidRDefault="008B7C96" w:rsidP="008B7C96">
      <w:pPr>
        <w:autoSpaceDE w:val="0"/>
        <w:autoSpaceDN w:val="0"/>
        <w:adjustRightInd w:val="0"/>
        <w:rPr>
          <w:rFonts w:ascii="TimesNewRoman" w:hAnsi="TimesNewRoman" w:cs="TimesNewRoman"/>
          <w:sz w:val="20"/>
          <w:lang w:val="en-CA"/>
        </w:rPr>
      </w:pPr>
      <w:proofErr w:type="gramStart"/>
      <w:r>
        <w:rPr>
          <w:rFonts w:ascii="TimesNewRoman" w:hAnsi="TimesNewRoman" w:cs="TimesNewRoman"/>
          <w:sz w:val="20"/>
          <w:lang w:val="en-CA"/>
        </w:rPr>
        <w:t>well</w:t>
      </w:r>
      <w:proofErr w:type="gramEnd"/>
      <w:r>
        <w:rPr>
          <w:rFonts w:ascii="TimesNewRoman" w:hAnsi="TimesNewRoman" w:cs="TimesNewRoman"/>
          <w:sz w:val="20"/>
          <w:lang w:val="en-CA"/>
        </w:rPr>
        <w:t xml:space="preserve">. A STA may </w:t>
      </w:r>
      <w:proofErr w:type="spellStart"/>
      <w:r>
        <w:rPr>
          <w:rFonts w:ascii="TimesNewRoman" w:hAnsi="TimesNewRoman" w:cs="TimesNewRoman"/>
          <w:sz w:val="20"/>
          <w:lang w:val="en-CA"/>
        </w:rPr>
        <w:t>deauthenticate</w:t>
      </w:r>
      <w:proofErr w:type="spellEnd"/>
      <w:r>
        <w:rPr>
          <w:rFonts w:ascii="TimesNewRoman" w:hAnsi="TimesNewRoman" w:cs="TimesNewRoman"/>
          <w:sz w:val="20"/>
          <w:lang w:val="en-CA"/>
        </w:rPr>
        <w:t xml:space="preserve"> a peer STA at any time, for any reason.</w:t>
      </w:r>
    </w:p>
    <w:p w:rsidR="00B178B4" w:rsidRDefault="00B178B4" w:rsidP="008B7C96">
      <w:pPr>
        <w:autoSpaceDE w:val="0"/>
        <w:autoSpaceDN w:val="0"/>
        <w:adjustRightInd w:val="0"/>
        <w:rPr>
          <w:rFonts w:ascii="TimesNewRoman" w:hAnsi="TimesNewRoman" w:cs="TimesNewRoman"/>
          <w:sz w:val="20"/>
          <w:lang w:val="en-CA"/>
        </w:rPr>
      </w:pPr>
    </w:p>
    <w:p w:rsidR="00B178B4" w:rsidRPr="00133855" w:rsidRDefault="00B178B4" w:rsidP="008B7C96">
      <w:pPr>
        <w:autoSpaceDE w:val="0"/>
        <w:autoSpaceDN w:val="0"/>
        <w:adjustRightInd w:val="0"/>
        <w:rPr>
          <w:rFonts w:ascii="TimesNewRoman" w:hAnsi="TimesNewRoman" w:cs="TimesNewRoman"/>
          <w:color w:val="FF0000"/>
          <w:sz w:val="20"/>
          <w:lang w:val="en-CA"/>
        </w:rPr>
      </w:pPr>
      <w:proofErr w:type="spellStart"/>
      <w:r w:rsidRPr="00133855">
        <w:rPr>
          <w:rFonts w:ascii="TimesNewRoman" w:hAnsi="TimesNewRoman" w:cs="TimesNewRoman"/>
          <w:color w:val="FF0000"/>
          <w:sz w:val="20"/>
          <w:lang w:val="en-CA"/>
        </w:rPr>
        <w:t>Deauthentication</w:t>
      </w:r>
      <w:proofErr w:type="spellEnd"/>
      <w:r w:rsidRPr="00133855">
        <w:rPr>
          <w:rFonts w:ascii="TimesNewRoman" w:hAnsi="TimesNewRoman" w:cs="TimesNewRoman"/>
          <w:color w:val="FF0000"/>
          <w:sz w:val="20"/>
          <w:lang w:val="en-CA"/>
        </w:rPr>
        <w:t xml:space="preserve"> notification set the STA’s state which is now State 5 in the FILS </w:t>
      </w:r>
      <w:proofErr w:type="gramStart"/>
      <w:r w:rsidRPr="00133855">
        <w:rPr>
          <w:rFonts w:ascii="TimesNewRoman" w:hAnsi="TimesNewRoman" w:cs="TimesNewRoman"/>
          <w:color w:val="FF0000"/>
          <w:sz w:val="20"/>
          <w:lang w:val="en-CA"/>
        </w:rPr>
        <w:t>authentication  to</w:t>
      </w:r>
      <w:proofErr w:type="gramEnd"/>
      <w:r w:rsidRPr="00133855">
        <w:rPr>
          <w:rFonts w:ascii="TimesNewRoman" w:hAnsi="TimesNewRoman" w:cs="TimesNewRoman"/>
          <w:color w:val="FF0000"/>
          <w:sz w:val="20"/>
          <w:lang w:val="en-CA"/>
        </w:rPr>
        <w:t xml:space="preserve"> State 1. </w:t>
      </w:r>
      <w:proofErr w:type="gramStart"/>
      <w:r w:rsidRPr="00133855">
        <w:rPr>
          <w:rFonts w:ascii="TimesNewRoman" w:hAnsi="TimesNewRoman" w:cs="TimesNewRoman"/>
          <w:color w:val="FF0000"/>
          <w:sz w:val="20"/>
          <w:lang w:val="en-CA"/>
        </w:rPr>
        <w:t>The  STA</w:t>
      </w:r>
      <w:proofErr w:type="gramEnd"/>
      <w:r w:rsidRPr="00133855">
        <w:rPr>
          <w:rFonts w:ascii="TimesNewRoman" w:hAnsi="TimesNewRoman" w:cs="TimesNewRoman"/>
          <w:color w:val="FF0000"/>
          <w:sz w:val="20"/>
          <w:lang w:val="en-CA"/>
        </w:rPr>
        <w:t xml:space="preserve"> may retry FILS authentication or become authenticated </w:t>
      </w:r>
      <w:r w:rsidR="00313F6B" w:rsidRPr="00133855">
        <w:rPr>
          <w:rFonts w:ascii="TimesNewRoman" w:hAnsi="TimesNewRoman" w:cs="TimesNewRoman"/>
          <w:color w:val="FF0000"/>
          <w:sz w:val="20"/>
          <w:lang w:val="en-CA"/>
        </w:rPr>
        <w:t xml:space="preserve">to State 2 through open authentication. </w:t>
      </w:r>
    </w:p>
    <w:p w:rsidR="00313F6B" w:rsidRDefault="00313F6B" w:rsidP="008B7C96">
      <w:pPr>
        <w:autoSpaceDE w:val="0"/>
        <w:autoSpaceDN w:val="0"/>
        <w:adjustRightInd w:val="0"/>
        <w:rPr>
          <w:rFonts w:ascii="TimesNewRoman" w:hAnsi="TimesNewRoman" w:cs="TimesNewRoman"/>
          <w:sz w:val="20"/>
          <w:lang w:val="en-CA"/>
        </w:rPr>
      </w:pPr>
    </w:p>
    <w:p w:rsidR="008B7C96" w:rsidRDefault="008B7C96" w:rsidP="008B7C96">
      <w:pPr>
        <w:autoSpaceDE w:val="0"/>
        <w:autoSpaceDN w:val="0"/>
        <w:adjustRightInd w:val="0"/>
        <w:rPr>
          <w:rFonts w:ascii="TimesNewRoman" w:hAnsi="TimesNewRoman" w:cs="TimesNewRoman"/>
          <w:sz w:val="20"/>
          <w:lang w:val="en-CA"/>
        </w:rPr>
      </w:pPr>
      <w:r>
        <w:rPr>
          <w:rFonts w:ascii="TimesNewRoman" w:hAnsi="TimesNewRoman" w:cs="TimesNewRoman"/>
          <w:sz w:val="20"/>
          <w:lang w:val="en-CA"/>
        </w:rPr>
        <w:t>If STA A in an infrastructure BSS receives a Class 2 or Class 3 frame from STA B that is not authenticated</w:t>
      </w:r>
    </w:p>
    <w:p w:rsidR="008B7C96" w:rsidRDefault="008B7C96" w:rsidP="008B7C96">
      <w:pPr>
        <w:autoSpaceDE w:val="0"/>
        <w:autoSpaceDN w:val="0"/>
        <w:adjustRightInd w:val="0"/>
        <w:rPr>
          <w:rFonts w:ascii="TimesNewRoman" w:hAnsi="TimesNewRoman" w:cs="TimesNewRoman"/>
          <w:sz w:val="20"/>
          <w:lang w:val="en-CA"/>
        </w:rPr>
      </w:pPr>
      <w:proofErr w:type="gramStart"/>
      <w:r>
        <w:rPr>
          <w:rFonts w:ascii="TimesNewRoman" w:hAnsi="TimesNewRoman" w:cs="TimesNewRoman"/>
          <w:sz w:val="20"/>
          <w:lang w:val="en-CA"/>
        </w:rPr>
        <w:t>with</w:t>
      </w:r>
      <w:proofErr w:type="gramEnd"/>
      <w:r>
        <w:rPr>
          <w:rFonts w:ascii="TimesNewRoman" w:hAnsi="TimesNewRoman" w:cs="TimesNewRoman"/>
          <w:sz w:val="20"/>
          <w:lang w:val="en-CA"/>
        </w:rPr>
        <w:t xml:space="preserve"> STA A (i.e., the state for STA B is State 1), STA A shall discard the frame. If the frame has an</w:t>
      </w:r>
    </w:p>
    <w:p w:rsidR="008B7C96" w:rsidRDefault="008B7C96" w:rsidP="008B7C96">
      <w:pPr>
        <w:autoSpaceDE w:val="0"/>
        <w:autoSpaceDN w:val="0"/>
        <w:adjustRightInd w:val="0"/>
        <w:rPr>
          <w:rFonts w:ascii="TimesNewRoman" w:hAnsi="TimesNewRoman" w:cs="TimesNewRoman"/>
          <w:sz w:val="20"/>
          <w:lang w:val="en-CA"/>
        </w:rPr>
      </w:pPr>
      <w:proofErr w:type="gramStart"/>
      <w:r>
        <w:rPr>
          <w:rFonts w:ascii="TimesNewRoman" w:hAnsi="TimesNewRoman" w:cs="TimesNewRoman"/>
          <w:sz w:val="20"/>
          <w:lang w:val="en-CA"/>
        </w:rPr>
        <w:t>individual</w:t>
      </w:r>
      <w:proofErr w:type="gramEnd"/>
      <w:r>
        <w:rPr>
          <w:rFonts w:ascii="TimesNewRoman" w:hAnsi="TimesNewRoman" w:cs="TimesNewRoman"/>
          <w:sz w:val="20"/>
          <w:lang w:val="en-CA"/>
        </w:rPr>
        <w:t xml:space="preserve"> address in the Address 1 field, the MLME of STA A shall send a </w:t>
      </w:r>
      <w:proofErr w:type="spellStart"/>
      <w:r>
        <w:rPr>
          <w:rFonts w:ascii="TimesNewRoman" w:hAnsi="TimesNewRoman" w:cs="TimesNewRoman"/>
          <w:sz w:val="20"/>
          <w:lang w:val="en-CA"/>
        </w:rPr>
        <w:t>Deauthentication</w:t>
      </w:r>
      <w:proofErr w:type="spellEnd"/>
      <w:r>
        <w:rPr>
          <w:rFonts w:ascii="TimesNewRoman" w:hAnsi="TimesNewRoman" w:cs="TimesNewRoman"/>
          <w:sz w:val="20"/>
          <w:lang w:val="en-CA"/>
        </w:rPr>
        <w:t xml:space="preserve"> frame to STA</w:t>
      </w:r>
    </w:p>
    <w:p w:rsidR="008B7C96" w:rsidRDefault="008B7C96" w:rsidP="008B7C96">
      <w:pPr>
        <w:autoSpaceDE w:val="0"/>
        <w:autoSpaceDN w:val="0"/>
        <w:adjustRightInd w:val="0"/>
        <w:rPr>
          <w:rFonts w:ascii="TimesNewRoman" w:hAnsi="TimesNewRoman" w:cs="TimesNewRoman"/>
          <w:sz w:val="20"/>
          <w:lang w:val="en-CA"/>
        </w:rPr>
      </w:pPr>
      <w:r>
        <w:rPr>
          <w:rFonts w:ascii="TimesNewRoman" w:hAnsi="TimesNewRoman" w:cs="TimesNewRoman"/>
          <w:sz w:val="20"/>
          <w:lang w:val="en-CA"/>
        </w:rPr>
        <w:t>B.</w:t>
      </w:r>
    </w:p>
    <w:p w:rsidR="008B7C96" w:rsidRDefault="008B7C96" w:rsidP="008B7C96">
      <w:pPr>
        <w:rPr>
          <w:rFonts w:ascii="TimesNewRoman" w:hAnsi="TimesNewRoman" w:cs="TimesNewRoman"/>
          <w:sz w:val="20"/>
          <w:lang w:val="en-CA"/>
        </w:rPr>
      </w:pPr>
      <w:r>
        <w:rPr>
          <w:rFonts w:ascii="TimesNewRoman" w:hAnsi="TimesNewRoman" w:cs="TimesNewRoman"/>
          <w:sz w:val="20"/>
          <w:lang w:val="en-CA"/>
        </w:rPr>
        <w:t>Authentication is optional in an IBSS. In an infrastructure BSS, authentication is required. APs do not initiate authentication.</w:t>
      </w:r>
    </w:p>
    <w:p w:rsidR="008B7C96" w:rsidRDefault="008B7C96" w:rsidP="008B7C96">
      <w:pPr>
        <w:rPr>
          <w:rFonts w:ascii="TimesNewRoman" w:hAnsi="TimesNewRoman" w:cs="TimesNewRoman"/>
          <w:sz w:val="20"/>
          <w:lang w:val="en-CA"/>
        </w:rPr>
      </w:pPr>
    </w:p>
    <w:p w:rsidR="008B7C96" w:rsidRDefault="008B7C96" w:rsidP="008B7C96">
      <w:pPr>
        <w:rPr>
          <w:rFonts w:ascii="TimesNewRoman" w:hAnsi="TimesNewRoman" w:cs="TimesNewRoman"/>
          <w:sz w:val="20"/>
          <w:lang w:val="en-CA"/>
        </w:rPr>
      </w:pPr>
    </w:p>
    <w:p w:rsidR="008B7C96" w:rsidRDefault="008B7C96" w:rsidP="008B7C96">
      <w:pPr>
        <w:rPr>
          <w:b/>
          <w:i/>
        </w:rPr>
      </w:pPr>
    </w:p>
    <w:p w:rsidR="000B46C2" w:rsidRPr="004C7FCE" w:rsidRDefault="003B6B82">
      <w:pPr>
        <w:rPr>
          <w:b/>
          <w:i/>
        </w:rPr>
      </w:pPr>
      <w:r>
        <w:rPr>
          <w:b/>
          <w:i/>
        </w:rPr>
        <w:t>Modify section 4.5.4.2 as indicated</w:t>
      </w:r>
    </w:p>
    <w:p w:rsidR="000B46C2" w:rsidRDefault="000B46C2" w:rsidP="000B46C2">
      <w:pPr>
        <w:pStyle w:val="H4"/>
        <w:numPr>
          <w:ilvl w:val="0"/>
          <w:numId w:val="1"/>
        </w:numPr>
        <w:rPr>
          <w:w w:val="100"/>
        </w:rPr>
      </w:pPr>
      <w:bookmarkStart w:id="0" w:name="RTF38303331313a2048342c312e"/>
      <w:r>
        <w:rPr>
          <w:w w:val="100"/>
        </w:rPr>
        <w:lastRenderedPageBreak/>
        <w:t>Authentication</w:t>
      </w:r>
      <w:bookmarkEnd w:id="0"/>
    </w:p>
    <w:p w:rsidR="000B46C2" w:rsidRDefault="000B46C2" w:rsidP="000B46C2">
      <w:pPr>
        <w:pStyle w:val="T"/>
        <w:rPr>
          <w:w w:val="100"/>
        </w:rPr>
      </w:pPr>
      <w:r>
        <w:rPr>
          <w:w w:val="100"/>
        </w:rPr>
        <w:t xml:space="preserve">IEEE 802.11 authentication operates at the link level between IEEE 802.11 STAs. IEEE </w:t>
      </w:r>
      <w:proofErr w:type="gramStart"/>
      <w:r>
        <w:rPr>
          <w:w w:val="100"/>
        </w:rPr>
        <w:t>Std</w:t>
      </w:r>
      <w:proofErr w:type="gramEnd"/>
      <w:r>
        <w:rPr>
          <w:w w:val="100"/>
        </w:rPr>
        <w:t xml:space="preserve"> 802.11 does not provide either end-to-end (message origin to message destination) or user-to-user authentication.</w:t>
      </w:r>
    </w:p>
    <w:p w:rsidR="000B46C2" w:rsidRDefault="000B46C2" w:rsidP="000B46C2">
      <w:pPr>
        <w:pStyle w:val="T"/>
        <w:rPr>
          <w:w w:val="100"/>
        </w:rPr>
      </w:pPr>
      <w:r>
        <w:rPr>
          <w:w w:val="100"/>
        </w:rPr>
        <w:t xml:space="preserve">IEEE </w:t>
      </w:r>
      <w:proofErr w:type="gramStart"/>
      <w:r>
        <w:rPr>
          <w:w w:val="100"/>
        </w:rPr>
        <w:t>Std</w:t>
      </w:r>
      <w:proofErr w:type="gramEnd"/>
      <w:r>
        <w:rPr>
          <w:w w:val="100"/>
        </w:rPr>
        <w:t xml:space="preserve"> 802.11 attempts to control LAN access via the authentication service. IEEE 802.11 authentication is an SS. This service may be used by all STAs to establish their identity to STAs with which they communicate, in both ESS and IBSS networks. If a mutually acceptable level of authentication has not been established between two STAs, an association is not</w:t>
      </w:r>
      <w:r>
        <w:rPr>
          <w:vanish/>
          <w:w w:val="100"/>
        </w:rPr>
        <w:t>(#1421)</w:t>
      </w:r>
      <w:r>
        <w:rPr>
          <w:w w:val="100"/>
        </w:rPr>
        <w:t xml:space="preserve"> established.</w:t>
      </w:r>
    </w:p>
    <w:p w:rsidR="000B46C2" w:rsidRDefault="000B46C2" w:rsidP="000B46C2">
      <w:pPr>
        <w:pStyle w:val="T"/>
        <w:rPr>
          <w:w w:val="100"/>
        </w:rPr>
      </w:pPr>
      <w:r>
        <w:rPr>
          <w:w w:val="100"/>
        </w:rPr>
        <w:t>IEEE Std 802.11 defines five802.11</w:t>
      </w:r>
      <w:r>
        <w:rPr>
          <w:vanish/>
          <w:w w:val="100"/>
        </w:rPr>
        <w:t>(#12858)</w:t>
      </w:r>
      <w:r>
        <w:rPr>
          <w:w w:val="100"/>
        </w:rPr>
        <w:t xml:space="preserve"> authentication methods: Open System authentication, Shared Key authentication, FT authentication</w:t>
      </w:r>
      <w:r>
        <w:rPr>
          <w:vanish/>
          <w:w w:val="100"/>
        </w:rPr>
        <w:t>(11r)</w:t>
      </w:r>
      <w:proofErr w:type="gramStart"/>
      <w:r>
        <w:rPr>
          <w:w w:val="100"/>
        </w:rPr>
        <w:t>,  simultaneous</w:t>
      </w:r>
      <w:proofErr w:type="gramEnd"/>
      <w:r>
        <w:rPr>
          <w:w w:val="100"/>
        </w:rPr>
        <w:t xml:space="preserve"> authentication of equals (SAE), </w:t>
      </w:r>
      <w:r w:rsidRPr="00560EB4">
        <w:rPr>
          <w:color w:val="FF0000"/>
          <w:w w:val="100"/>
        </w:rPr>
        <w:t>and FILS authentication</w:t>
      </w:r>
      <w:r>
        <w:rPr>
          <w:w w:val="100"/>
        </w:rPr>
        <w:t>.</w:t>
      </w:r>
      <w:r>
        <w:rPr>
          <w:vanish/>
          <w:w w:val="100"/>
        </w:rPr>
        <w:t>(11s)</w:t>
      </w:r>
      <w:r>
        <w:rPr>
          <w:w w:val="100"/>
        </w:rPr>
        <w:t xml:space="preserve"> Open System authentication admits any STA to the DS. Shared Key authentication relies on WEP to demonstrate knowledge of a WEP encryption key. FT authentication relies on keys derived during the initial mobility domain association to authenticate the </w:t>
      </w:r>
      <w:r>
        <w:rPr>
          <w:vanish/>
          <w:w w:val="100"/>
        </w:rPr>
        <w:t>(#1112)</w:t>
      </w:r>
      <w:r>
        <w:rPr>
          <w:w w:val="100"/>
        </w:rPr>
        <w:t>stations as defined in Clause 12 (Fast BSS transition).</w:t>
      </w:r>
      <w:r>
        <w:rPr>
          <w:vanish/>
          <w:w w:val="100"/>
        </w:rPr>
        <w:t>(11r)</w:t>
      </w:r>
      <w:r>
        <w:rPr>
          <w:w w:val="100"/>
        </w:rPr>
        <w:t xml:space="preserve"> SAE authentication uses finite field cryptography to prove knowledge of a shared password.</w:t>
      </w:r>
      <w:r>
        <w:rPr>
          <w:vanish/>
          <w:w w:val="100"/>
        </w:rPr>
        <w:t>(11s)</w:t>
      </w:r>
      <w:r>
        <w:rPr>
          <w:w w:val="100"/>
        </w:rPr>
        <w:t xml:space="preserve"> FILS authentication </w:t>
      </w:r>
      <w:r w:rsidR="00560EB4" w:rsidRPr="00560EB4">
        <w:rPr>
          <w:color w:val="FF0000"/>
          <w:w w:val="100"/>
        </w:rPr>
        <w:t>enables the fast authentication mechanisms without compromising the RSNA security architecture</w:t>
      </w:r>
      <w:r>
        <w:rPr>
          <w:w w:val="100"/>
        </w:rPr>
        <w:t>. The IEEE 802.11 authentication mechanism also allows definition of new authentication methods.</w:t>
      </w:r>
    </w:p>
    <w:p w:rsidR="000B46C2" w:rsidRDefault="000B46C2" w:rsidP="000B46C2">
      <w:pPr>
        <w:pStyle w:val="T"/>
        <w:rPr>
          <w:w w:val="100"/>
        </w:rPr>
      </w:pPr>
      <w:r>
        <w:rPr>
          <w:w w:val="100"/>
        </w:rPr>
        <w:t xml:space="preserve">An RSNA might support SAE authentication </w:t>
      </w:r>
      <w:r w:rsidRPr="00560EB4">
        <w:rPr>
          <w:color w:val="FF0000"/>
          <w:w w:val="100"/>
        </w:rPr>
        <w:t>and FILS authentication</w:t>
      </w:r>
      <w:r>
        <w:rPr>
          <w:w w:val="100"/>
        </w:rPr>
        <w:t>.</w:t>
      </w:r>
      <w:r>
        <w:rPr>
          <w:vanish/>
          <w:w w:val="100"/>
        </w:rPr>
        <w:t>(11s)</w:t>
      </w:r>
      <w:r>
        <w:rPr>
          <w:w w:val="100"/>
        </w:rPr>
        <w:t xml:space="preserve"> An RSNA also supports authentication based on IEEE Std 802.1X-2004, or </w:t>
      </w:r>
      <w:proofErr w:type="spellStart"/>
      <w:r>
        <w:rPr>
          <w:w w:val="100"/>
        </w:rPr>
        <w:t>preshared</w:t>
      </w:r>
      <w:proofErr w:type="spellEnd"/>
      <w:r>
        <w:rPr>
          <w:w w:val="100"/>
        </w:rPr>
        <w:t xml:space="preserve"> keys (PSKs) after Open System authentication</w:t>
      </w:r>
      <w:r>
        <w:rPr>
          <w:vanish/>
          <w:w w:val="100"/>
        </w:rPr>
        <w:t>(11s)</w:t>
      </w:r>
      <w:r>
        <w:rPr>
          <w:w w:val="100"/>
        </w:rPr>
        <w:t>. IEEE 802.1X authentication utilizes the EAP to authenticate STAs and the AS with one another. This standard does not specify an EAP method that is mandatory to implement. See 11.5.5 (RSNA policy selection in an IBSS and for DLS) for a description of the IEEE 802.1X authentication and PSK usage within an IEEE 802.11 IBSS.</w:t>
      </w:r>
    </w:p>
    <w:p w:rsidR="000B46C2" w:rsidRPr="00772CF4" w:rsidRDefault="000B46C2" w:rsidP="000B46C2">
      <w:pPr>
        <w:pStyle w:val="T"/>
        <w:rPr>
          <w:color w:val="FF0000"/>
          <w:w w:val="100"/>
        </w:rPr>
      </w:pPr>
      <w:r>
        <w:rPr>
          <w:w w:val="100"/>
        </w:rPr>
        <w:t>In an RSNA, IEEE 802.1X Supplicants and Authenticators exchange protocol information via the IEEE 802.1X Unc</w:t>
      </w:r>
      <w:bookmarkStart w:id="1" w:name="_GoBack"/>
      <w:bookmarkEnd w:id="1"/>
      <w:r>
        <w:rPr>
          <w:w w:val="100"/>
        </w:rPr>
        <w:t>ontrolled Port. The IEEE 802.1X Controlled Port is blocked from passing general data traffic between two STAs until an IEEE 802.1X authentication procedure completes successfully over the IEEE 802.1X Uncontrolled Port.</w:t>
      </w:r>
      <w:r w:rsidR="00EF0968">
        <w:rPr>
          <w:w w:val="100"/>
        </w:rPr>
        <w:t xml:space="preserve"> </w:t>
      </w:r>
      <w:r w:rsidR="00560EB4" w:rsidRPr="00772CF4">
        <w:rPr>
          <w:color w:val="FF0000"/>
          <w:w w:val="100"/>
        </w:rPr>
        <w:t xml:space="preserve">In a FILS authentication, in order to enable the parallel processing of the authentication and authorization, some selected data frames will be allowed to </w:t>
      </w:r>
      <w:proofErr w:type="gramStart"/>
      <w:r w:rsidR="00560EB4" w:rsidRPr="00772CF4">
        <w:rPr>
          <w:color w:val="FF0000"/>
          <w:w w:val="100"/>
        </w:rPr>
        <w:t>transmitted</w:t>
      </w:r>
      <w:proofErr w:type="gramEnd"/>
      <w:r w:rsidR="00560EB4" w:rsidRPr="00772CF4">
        <w:rPr>
          <w:color w:val="FF0000"/>
          <w:w w:val="100"/>
        </w:rPr>
        <w:t xml:space="preserve"> over the IEEE 802.1X uncontrolled port before the authentication is complete.</w:t>
      </w:r>
      <w:r w:rsidRPr="00772CF4">
        <w:rPr>
          <w:color w:val="FF0000"/>
          <w:w w:val="100"/>
        </w:rPr>
        <w:t xml:space="preserve"> </w:t>
      </w:r>
    </w:p>
    <w:p w:rsidR="004C7FCE" w:rsidRDefault="004C7FCE" w:rsidP="000B46C2">
      <w:pPr>
        <w:pStyle w:val="T"/>
        <w:rPr>
          <w:w w:val="100"/>
        </w:rPr>
      </w:pPr>
    </w:p>
    <w:p w:rsidR="000B46C2" w:rsidRDefault="000B46C2">
      <w:pPr>
        <w:rPr>
          <w:lang w:val="en-US"/>
        </w:rPr>
      </w:pPr>
    </w:p>
    <w:p w:rsidR="004C7FCE" w:rsidRPr="004C7FCE" w:rsidRDefault="004C7FCE">
      <w:pPr>
        <w:rPr>
          <w:b/>
          <w:i/>
          <w:lang w:val="en-US"/>
        </w:rPr>
      </w:pPr>
      <w:r>
        <w:rPr>
          <w:b/>
          <w:i/>
          <w:lang w:val="en-US"/>
        </w:rPr>
        <w:t>Create section 4.10.3.</w:t>
      </w:r>
      <w:r w:rsidR="004972D2">
        <w:rPr>
          <w:b/>
          <w:i/>
          <w:lang w:val="en-US"/>
        </w:rPr>
        <w:t>2a</w:t>
      </w:r>
    </w:p>
    <w:p w:rsidR="000B46C2" w:rsidRDefault="000B46C2">
      <w:pPr>
        <w:rPr>
          <w:lang w:val="en-US"/>
        </w:rPr>
      </w:pPr>
    </w:p>
    <w:p w:rsidR="000B46C2" w:rsidRDefault="000B46C2">
      <w:pPr>
        <w:rPr>
          <w:rFonts w:ascii="Arial" w:hAnsi="Arial" w:cs="Arial"/>
          <w:b/>
          <w:sz w:val="20"/>
          <w:lang w:val="en-US"/>
        </w:rPr>
      </w:pPr>
      <w:r>
        <w:rPr>
          <w:rFonts w:ascii="Arial" w:hAnsi="Arial" w:cs="Arial"/>
          <w:b/>
          <w:sz w:val="20"/>
          <w:lang w:val="en-US"/>
        </w:rPr>
        <w:t xml:space="preserve">4.10.3.4a </w:t>
      </w:r>
      <w:r w:rsidR="004972D2">
        <w:rPr>
          <w:rFonts w:ascii="Arial" w:hAnsi="Arial" w:cs="Arial"/>
          <w:b/>
          <w:sz w:val="20"/>
          <w:lang w:val="en-US"/>
        </w:rPr>
        <w:t xml:space="preserve">AKM operations with AS </w:t>
      </w:r>
      <w:proofErr w:type="gramStart"/>
      <w:r w:rsidR="004972D2">
        <w:rPr>
          <w:rFonts w:ascii="Arial" w:hAnsi="Arial" w:cs="Arial"/>
          <w:b/>
          <w:sz w:val="20"/>
          <w:lang w:val="en-US"/>
        </w:rPr>
        <w:t>at  FILS</w:t>
      </w:r>
      <w:proofErr w:type="gramEnd"/>
      <w:r w:rsidR="004972D2">
        <w:rPr>
          <w:rFonts w:ascii="Arial" w:hAnsi="Arial" w:cs="Arial"/>
          <w:b/>
          <w:sz w:val="20"/>
          <w:lang w:val="en-US"/>
        </w:rPr>
        <w:t xml:space="preserve"> authentication </w:t>
      </w:r>
    </w:p>
    <w:p w:rsidR="00772CF4" w:rsidRDefault="00772CF4">
      <w:pPr>
        <w:rPr>
          <w:rFonts w:ascii="Arial" w:hAnsi="Arial" w:cs="Arial"/>
          <w:b/>
          <w:sz w:val="20"/>
          <w:lang w:val="en-US"/>
        </w:rPr>
      </w:pPr>
    </w:p>
    <w:p w:rsidR="00772CF4" w:rsidRPr="000B46C2" w:rsidRDefault="00772CF4">
      <w:pPr>
        <w:rPr>
          <w:rFonts w:ascii="Arial" w:hAnsi="Arial" w:cs="Arial"/>
          <w:b/>
          <w:sz w:val="20"/>
          <w:lang w:val="en-US"/>
        </w:rPr>
      </w:pPr>
      <w:r>
        <w:rPr>
          <w:rFonts w:ascii="Arial" w:hAnsi="Arial" w:cs="Arial"/>
          <w:b/>
          <w:sz w:val="20"/>
          <w:lang w:val="en-US"/>
        </w:rPr>
        <w:t xml:space="preserve"> </w:t>
      </w:r>
    </w:p>
    <w:p w:rsidR="000B46C2" w:rsidRPr="00C70B53" w:rsidRDefault="00EF0968">
      <w:pPr>
        <w:rPr>
          <w:color w:val="FF0000"/>
          <w:lang w:val="en-US"/>
        </w:rPr>
      </w:pPr>
      <w:r w:rsidRPr="00C70B53">
        <w:rPr>
          <w:color w:val="FF0000"/>
          <w:lang w:val="en-US"/>
        </w:rPr>
        <w:t>The following AKM operations are carried out when authentication is accomplished using the FILS authentication.</w:t>
      </w:r>
    </w:p>
    <w:p w:rsidR="00EF0968" w:rsidRPr="00C70B53" w:rsidRDefault="00ED488F" w:rsidP="00ED488F">
      <w:pPr>
        <w:pStyle w:val="aa"/>
        <w:numPr>
          <w:ilvl w:val="0"/>
          <w:numId w:val="41"/>
        </w:numPr>
        <w:rPr>
          <w:color w:val="FF0000"/>
          <w:lang w:val="en-US"/>
        </w:rPr>
      </w:pPr>
      <w:r w:rsidRPr="00C70B53">
        <w:rPr>
          <w:color w:val="FF0000"/>
          <w:lang w:val="en-US"/>
        </w:rPr>
        <w:t xml:space="preserve">A STA discovers the AP’s security policy through passively monitoring the Beacon frames or through active </w:t>
      </w:r>
      <w:proofErr w:type="spellStart"/>
      <w:r w:rsidRPr="00C70B53">
        <w:rPr>
          <w:color w:val="FF0000"/>
          <w:lang w:val="en-US"/>
        </w:rPr>
        <w:t>probling</w:t>
      </w:r>
      <w:proofErr w:type="spellEnd"/>
      <w:r w:rsidRPr="00C70B53">
        <w:rPr>
          <w:color w:val="FF0000"/>
          <w:lang w:val="en-US"/>
        </w:rPr>
        <w:t>. After discovery the STA performs FILS authentication using 802.11 Authentication frames with the AP</w:t>
      </w:r>
      <w:r w:rsidR="00A91C76" w:rsidRPr="00C70B53">
        <w:rPr>
          <w:color w:val="FF0000"/>
          <w:lang w:val="en-US"/>
        </w:rPr>
        <w:t>.</w:t>
      </w:r>
    </w:p>
    <w:p w:rsidR="00ED488F" w:rsidRPr="00C70B53" w:rsidRDefault="00A91C76" w:rsidP="00ED488F">
      <w:pPr>
        <w:pStyle w:val="aa"/>
        <w:numPr>
          <w:ilvl w:val="0"/>
          <w:numId w:val="41"/>
        </w:numPr>
        <w:rPr>
          <w:color w:val="FF0000"/>
          <w:lang w:val="en-US"/>
        </w:rPr>
      </w:pPr>
      <w:r w:rsidRPr="00C70B53">
        <w:rPr>
          <w:color w:val="FF0000"/>
          <w:lang w:val="en-US"/>
        </w:rPr>
        <w:t xml:space="preserve">STA </w:t>
      </w:r>
      <w:r w:rsidR="00EF6BEC" w:rsidRPr="00C70B53">
        <w:rPr>
          <w:color w:val="FF0000"/>
          <w:lang w:val="en-US"/>
        </w:rPr>
        <w:t xml:space="preserve">should </w:t>
      </w:r>
      <w:proofErr w:type="gramStart"/>
      <w:r w:rsidRPr="00C70B53">
        <w:rPr>
          <w:color w:val="FF0000"/>
          <w:lang w:val="en-US"/>
        </w:rPr>
        <w:t>started</w:t>
      </w:r>
      <w:proofErr w:type="gramEnd"/>
      <w:r w:rsidRPr="00C70B53">
        <w:rPr>
          <w:color w:val="FF0000"/>
          <w:lang w:val="en-US"/>
        </w:rPr>
        <w:t xml:space="preserve"> the authentication with EAPOL-start message containing the FILS authentication parameters to AP</w:t>
      </w:r>
      <w:r w:rsidR="00334570" w:rsidRPr="00C70B53">
        <w:rPr>
          <w:color w:val="FF0000"/>
          <w:lang w:val="en-US"/>
        </w:rPr>
        <w:t>.</w:t>
      </w:r>
    </w:p>
    <w:p w:rsidR="00A91C76" w:rsidRPr="00C70B53" w:rsidRDefault="00A91C76" w:rsidP="00ED488F">
      <w:pPr>
        <w:pStyle w:val="aa"/>
        <w:numPr>
          <w:ilvl w:val="0"/>
          <w:numId w:val="41"/>
        </w:numPr>
        <w:rPr>
          <w:color w:val="FF0000"/>
          <w:lang w:val="en-US"/>
        </w:rPr>
      </w:pPr>
      <w:r w:rsidRPr="00C70B53">
        <w:rPr>
          <w:color w:val="FF0000"/>
          <w:lang w:val="en-US"/>
        </w:rPr>
        <w:t xml:space="preserve">AP </w:t>
      </w:r>
      <w:r w:rsidR="00EF6BEC" w:rsidRPr="00C70B53">
        <w:rPr>
          <w:color w:val="FF0000"/>
          <w:lang w:val="en-US"/>
        </w:rPr>
        <w:t>should</w:t>
      </w:r>
      <w:r w:rsidRPr="00C70B53">
        <w:rPr>
          <w:color w:val="FF0000"/>
          <w:lang w:val="en-US"/>
        </w:rPr>
        <w:t xml:space="preserve"> receive the </w:t>
      </w:r>
      <w:r w:rsidR="00334570" w:rsidRPr="00C70B53">
        <w:rPr>
          <w:color w:val="FF0000"/>
          <w:lang w:val="en-US"/>
        </w:rPr>
        <w:t>EAPOL data</w:t>
      </w:r>
      <w:r w:rsidRPr="00C70B53">
        <w:rPr>
          <w:color w:val="FF0000"/>
          <w:lang w:val="en-US"/>
        </w:rPr>
        <w:t xml:space="preserve"> frame via the 802.1X uncontrolled port and reconstruct the EAP frame and send it over to Authentication Server for authentication</w:t>
      </w:r>
    </w:p>
    <w:p w:rsidR="00334570" w:rsidRPr="00C70B53" w:rsidRDefault="00334570" w:rsidP="00ED488F">
      <w:pPr>
        <w:pStyle w:val="aa"/>
        <w:numPr>
          <w:ilvl w:val="0"/>
          <w:numId w:val="41"/>
        </w:numPr>
        <w:rPr>
          <w:color w:val="FF0000"/>
          <w:lang w:val="en-US"/>
        </w:rPr>
      </w:pPr>
      <w:r w:rsidRPr="00C70B53">
        <w:rPr>
          <w:color w:val="FF0000"/>
          <w:lang w:val="en-US"/>
        </w:rPr>
        <w:t xml:space="preserve">Upon successful EAP authentication handshake, whereby the specific EAP authentication is out of the scope, the Authenticator </w:t>
      </w:r>
      <w:r w:rsidR="00EF6BEC" w:rsidRPr="00C70B53">
        <w:rPr>
          <w:color w:val="FF0000"/>
          <w:lang w:val="en-US"/>
        </w:rPr>
        <w:t>should</w:t>
      </w:r>
      <w:r w:rsidRPr="00C70B53">
        <w:rPr>
          <w:color w:val="FF0000"/>
          <w:lang w:val="en-US"/>
        </w:rPr>
        <w:t xml:space="preserve"> store the PMK and also generate </w:t>
      </w:r>
      <w:proofErr w:type="spellStart"/>
      <w:r w:rsidRPr="00C70B53">
        <w:rPr>
          <w:color w:val="FF0000"/>
          <w:lang w:val="en-US"/>
        </w:rPr>
        <w:t>ANounce</w:t>
      </w:r>
      <w:proofErr w:type="spellEnd"/>
      <w:r w:rsidRPr="00C70B53">
        <w:rPr>
          <w:color w:val="FF0000"/>
          <w:lang w:val="en-US"/>
        </w:rPr>
        <w:t xml:space="preserve"> for later optimized 4 way handshake, also, the AP will send the 802.1X EAPOL success message along with the keying materials to STA.</w:t>
      </w:r>
    </w:p>
    <w:p w:rsidR="00334570" w:rsidRPr="00C70B53" w:rsidRDefault="00334570" w:rsidP="00ED488F">
      <w:pPr>
        <w:pStyle w:val="aa"/>
        <w:numPr>
          <w:ilvl w:val="0"/>
          <w:numId w:val="41"/>
        </w:numPr>
        <w:rPr>
          <w:color w:val="FF0000"/>
          <w:lang w:val="en-US"/>
        </w:rPr>
      </w:pPr>
      <w:r w:rsidRPr="00C70B53">
        <w:rPr>
          <w:color w:val="FF0000"/>
          <w:lang w:val="en-US"/>
        </w:rPr>
        <w:t xml:space="preserve">At STA, upon receiving the EAPOL success message from </w:t>
      </w:r>
      <w:proofErr w:type="gramStart"/>
      <w:r w:rsidRPr="00C70B53">
        <w:rPr>
          <w:color w:val="FF0000"/>
          <w:lang w:val="en-US"/>
        </w:rPr>
        <w:t>AP .</w:t>
      </w:r>
      <w:proofErr w:type="gramEnd"/>
      <w:r w:rsidRPr="00C70B53">
        <w:rPr>
          <w:color w:val="FF0000"/>
          <w:lang w:val="en-US"/>
        </w:rPr>
        <w:t xml:space="preserve"> The STA </w:t>
      </w:r>
      <w:r w:rsidR="00EF6BEC" w:rsidRPr="00C70B53">
        <w:rPr>
          <w:color w:val="FF0000"/>
          <w:lang w:val="en-US"/>
        </w:rPr>
        <w:t xml:space="preserve">should </w:t>
      </w:r>
      <w:r w:rsidRPr="00C70B53">
        <w:rPr>
          <w:color w:val="FF0000"/>
          <w:lang w:val="en-US"/>
        </w:rPr>
        <w:t xml:space="preserve">derive the PMK and </w:t>
      </w:r>
      <w:r w:rsidR="00EF6BEC" w:rsidRPr="00C70B53">
        <w:rPr>
          <w:color w:val="FF0000"/>
          <w:lang w:val="en-US"/>
        </w:rPr>
        <w:t xml:space="preserve">the </w:t>
      </w:r>
      <w:r w:rsidRPr="00C70B53">
        <w:rPr>
          <w:color w:val="FF0000"/>
          <w:lang w:val="en-US"/>
        </w:rPr>
        <w:t xml:space="preserve">PTK </w:t>
      </w:r>
      <w:r w:rsidR="00EF6BEC" w:rsidRPr="00C70B53">
        <w:rPr>
          <w:color w:val="FF0000"/>
          <w:lang w:val="en-US"/>
        </w:rPr>
        <w:t xml:space="preserve">with </w:t>
      </w:r>
      <w:proofErr w:type="spellStart"/>
      <w:r w:rsidR="00EF6BEC" w:rsidRPr="00C70B53">
        <w:rPr>
          <w:color w:val="FF0000"/>
          <w:lang w:val="en-US"/>
        </w:rPr>
        <w:t>SNounce</w:t>
      </w:r>
      <w:proofErr w:type="spellEnd"/>
      <w:r w:rsidR="00EF6BEC" w:rsidRPr="00C70B53">
        <w:rPr>
          <w:color w:val="FF0000"/>
          <w:lang w:val="en-US"/>
        </w:rPr>
        <w:t xml:space="preserve"> </w:t>
      </w:r>
      <w:r w:rsidRPr="00C70B53">
        <w:rPr>
          <w:color w:val="FF0000"/>
          <w:lang w:val="en-US"/>
        </w:rPr>
        <w:t>based on the KDF function specified in section 11.6</w:t>
      </w:r>
      <w:r w:rsidR="00EF6BEC" w:rsidRPr="00C70B53">
        <w:rPr>
          <w:color w:val="FF0000"/>
          <w:lang w:val="en-US"/>
        </w:rPr>
        <w:t>.</w:t>
      </w:r>
    </w:p>
    <w:p w:rsidR="00EF6BEC" w:rsidRPr="00C70B53" w:rsidRDefault="00EF6BEC" w:rsidP="00ED488F">
      <w:pPr>
        <w:pStyle w:val="aa"/>
        <w:numPr>
          <w:ilvl w:val="0"/>
          <w:numId w:val="41"/>
        </w:numPr>
        <w:rPr>
          <w:color w:val="FF0000"/>
          <w:lang w:val="en-US"/>
        </w:rPr>
      </w:pPr>
      <w:r w:rsidRPr="00C70B53">
        <w:rPr>
          <w:color w:val="FF0000"/>
          <w:lang w:val="en-US"/>
        </w:rPr>
        <w:t xml:space="preserve">STA should send the association request with piggybacked EAPOL-key message containing </w:t>
      </w:r>
      <w:proofErr w:type="spellStart"/>
      <w:r w:rsidRPr="00C70B53">
        <w:rPr>
          <w:color w:val="FF0000"/>
          <w:lang w:val="en-US"/>
        </w:rPr>
        <w:t>SNounce</w:t>
      </w:r>
      <w:proofErr w:type="spellEnd"/>
      <w:r w:rsidRPr="00C70B53">
        <w:rPr>
          <w:color w:val="FF0000"/>
          <w:lang w:val="en-US"/>
        </w:rPr>
        <w:t xml:space="preserve"> and MIC for message integrity protection).</w:t>
      </w:r>
    </w:p>
    <w:p w:rsidR="00EF6BEC" w:rsidRPr="00C70B53" w:rsidRDefault="00EF6BEC" w:rsidP="00ED488F">
      <w:pPr>
        <w:pStyle w:val="aa"/>
        <w:numPr>
          <w:ilvl w:val="0"/>
          <w:numId w:val="41"/>
        </w:numPr>
        <w:rPr>
          <w:color w:val="FF0000"/>
          <w:lang w:val="en-US"/>
        </w:rPr>
      </w:pPr>
      <w:r w:rsidRPr="00C70B53">
        <w:rPr>
          <w:color w:val="FF0000"/>
          <w:lang w:val="en-US"/>
        </w:rPr>
        <w:lastRenderedPageBreak/>
        <w:t>Upon receiving the 802</w:t>
      </w:r>
      <w:proofErr w:type="gramStart"/>
      <w:r w:rsidRPr="00C70B53">
        <w:rPr>
          <w:color w:val="FF0000"/>
          <w:lang w:val="en-US"/>
        </w:rPr>
        <w:t>,11</w:t>
      </w:r>
      <w:proofErr w:type="gramEnd"/>
      <w:r w:rsidRPr="00C70B53">
        <w:rPr>
          <w:color w:val="FF0000"/>
          <w:lang w:val="en-US"/>
        </w:rPr>
        <w:t xml:space="preserve"> association request message along with EAPOL key message, the AP should generate PTK and GTK and IGTK.</w:t>
      </w:r>
    </w:p>
    <w:p w:rsidR="00EF6BEC" w:rsidRPr="00C70B53" w:rsidRDefault="00EF6BEC" w:rsidP="00ED488F">
      <w:pPr>
        <w:pStyle w:val="aa"/>
        <w:numPr>
          <w:ilvl w:val="0"/>
          <w:numId w:val="41"/>
        </w:numPr>
        <w:rPr>
          <w:color w:val="FF0000"/>
          <w:lang w:val="en-US"/>
        </w:rPr>
      </w:pPr>
      <w:r w:rsidRPr="00C70B53">
        <w:rPr>
          <w:color w:val="FF0000"/>
          <w:lang w:val="en-US"/>
        </w:rPr>
        <w:t xml:space="preserve">In </w:t>
      </w:r>
      <w:proofErr w:type="spellStart"/>
      <w:r w:rsidRPr="00C70B53">
        <w:rPr>
          <w:color w:val="FF0000"/>
          <w:lang w:val="en-US"/>
        </w:rPr>
        <w:t>replyin</w:t>
      </w:r>
      <w:proofErr w:type="spellEnd"/>
      <w:r w:rsidRPr="00C70B53">
        <w:rPr>
          <w:color w:val="FF0000"/>
          <w:lang w:val="en-US"/>
        </w:rPr>
        <w:t xml:space="preserve"> to the 802.11association response, AP will send </w:t>
      </w:r>
      <w:r w:rsidR="00A54DE1" w:rsidRPr="00C70B53">
        <w:rPr>
          <w:color w:val="FF0000"/>
          <w:lang w:val="en-US"/>
        </w:rPr>
        <w:t xml:space="preserve">EAPOL message to STA to indicate </w:t>
      </w:r>
      <w:proofErr w:type="gramStart"/>
      <w:r w:rsidR="00A54DE1" w:rsidRPr="00C70B53">
        <w:rPr>
          <w:color w:val="FF0000"/>
          <w:lang w:val="en-US"/>
        </w:rPr>
        <w:t>the  key</w:t>
      </w:r>
      <w:proofErr w:type="gramEnd"/>
      <w:r w:rsidR="00A54DE1" w:rsidRPr="00C70B53">
        <w:rPr>
          <w:color w:val="FF0000"/>
          <w:lang w:val="en-US"/>
        </w:rPr>
        <w:t xml:space="preserve"> confirmation and also transmit the encrypted GTK and IGTK with key wrapping function.</w:t>
      </w:r>
    </w:p>
    <w:p w:rsidR="00A54DE1" w:rsidRPr="00C70B53" w:rsidRDefault="00A54DE1" w:rsidP="00ED488F">
      <w:pPr>
        <w:pStyle w:val="aa"/>
        <w:numPr>
          <w:ilvl w:val="0"/>
          <w:numId w:val="41"/>
        </w:numPr>
        <w:rPr>
          <w:color w:val="FF0000"/>
          <w:lang w:val="en-US"/>
        </w:rPr>
      </w:pPr>
      <w:r w:rsidRPr="00C70B53">
        <w:rPr>
          <w:color w:val="FF0000"/>
          <w:lang w:val="en-US"/>
        </w:rPr>
        <w:t xml:space="preserve">AP will unlock the 802.1x controlled port for other class 3 data frames to traverse through </w:t>
      </w:r>
    </w:p>
    <w:p w:rsidR="00A54DE1" w:rsidRPr="00C70B53" w:rsidRDefault="00A54DE1" w:rsidP="00ED488F">
      <w:pPr>
        <w:pStyle w:val="aa"/>
        <w:numPr>
          <w:ilvl w:val="0"/>
          <w:numId w:val="41"/>
        </w:numPr>
        <w:rPr>
          <w:color w:val="FF0000"/>
          <w:lang w:val="en-US"/>
        </w:rPr>
      </w:pPr>
      <w:r w:rsidRPr="00C70B53">
        <w:rPr>
          <w:color w:val="FF0000"/>
          <w:lang w:val="en-US"/>
        </w:rPr>
        <w:t>The detailed message flow is depicted as figure xx: FILS authentication protocol</w:t>
      </w:r>
    </w:p>
    <w:p w:rsidR="00A54DE1" w:rsidRDefault="00A54DE1" w:rsidP="00A54DE1">
      <w:pPr>
        <w:rPr>
          <w:lang w:val="en-US"/>
        </w:rPr>
      </w:pPr>
    </w:p>
    <w:p w:rsidR="00A54DE1" w:rsidRDefault="00A54DE1" w:rsidP="00C70B53">
      <w:pPr>
        <w:jc w:val="center"/>
        <w:rPr>
          <w:lang w:val="en-US"/>
        </w:rPr>
      </w:pPr>
    </w:p>
    <w:p w:rsidR="00A54DE1" w:rsidRDefault="00A54DE1" w:rsidP="00C70B53">
      <w:pPr>
        <w:jc w:val="center"/>
        <w:rPr>
          <w:lang w:val="en-US"/>
        </w:rPr>
      </w:pPr>
    </w:p>
    <w:p w:rsidR="00A91C76" w:rsidRPr="00ED488F" w:rsidRDefault="00FC0DF3" w:rsidP="00FC0DF3">
      <w:pPr>
        <w:pStyle w:val="aa"/>
        <w:ind w:left="405"/>
        <w:rPr>
          <w:lang w:val="en-US"/>
        </w:rPr>
      </w:pPr>
      <w:r w:rsidRPr="00FC0DF3">
        <w:rPr>
          <w:noProof/>
          <w:lang w:val="en-US" w:eastAsia="zh-CN"/>
        </w:rPr>
        <w:lastRenderedPageBreak/>
        <w:drawing>
          <wp:inline distT="0" distB="0" distL="0" distR="0">
            <wp:extent cx="5082696" cy="7712015"/>
            <wp:effectExtent l="0" t="0" r="3654"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5082696" cy="7712015"/>
                    </a:xfrm>
                    <a:prstGeom prst="rect">
                      <a:avLst/>
                    </a:prstGeom>
                    <a:noFill/>
                    <a:ln w="9525">
                      <a:noFill/>
                      <a:miter lim="800000"/>
                      <a:headEnd/>
                      <a:tailEnd/>
                    </a:ln>
                  </pic:spPr>
                </pic:pic>
              </a:graphicData>
            </a:graphic>
          </wp:inline>
        </w:drawing>
      </w:r>
    </w:p>
    <w:p w:rsidR="00BA03BB" w:rsidRPr="000B46C2" w:rsidRDefault="00BA03BB" w:rsidP="00BA03BB">
      <w:pPr>
        <w:ind w:left="360"/>
        <w:rPr>
          <w:sz w:val="20"/>
          <w:lang w:val="en-US"/>
        </w:rPr>
      </w:pPr>
    </w:p>
    <w:p w:rsidR="00FC0DF3" w:rsidRPr="00B34F8A" w:rsidRDefault="00FC0DF3" w:rsidP="00FC0DF3">
      <w:pPr>
        <w:jc w:val="center"/>
        <w:rPr>
          <w:color w:val="FF0000"/>
          <w:lang w:val="en-US"/>
        </w:rPr>
      </w:pPr>
      <w:r w:rsidRPr="00B34F8A">
        <w:rPr>
          <w:color w:val="FF0000"/>
          <w:lang w:val="en-US"/>
        </w:rPr>
        <w:t>Figure xx: AKM operation with AS at FILS authentication</w:t>
      </w:r>
    </w:p>
    <w:p w:rsidR="00FC0DF3" w:rsidRDefault="00FC0DF3" w:rsidP="00FC0DF3">
      <w:pPr>
        <w:pStyle w:val="aa"/>
        <w:ind w:left="405"/>
        <w:rPr>
          <w:lang w:val="en-US"/>
        </w:rPr>
      </w:pPr>
    </w:p>
    <w:p w:rsidR="000B46C2" w:rsidRPr="00FC0DF3" w:rsidRDefault="000B46C2">
      <w:pPr>
        <w:rPr>
          <w:lang w:val="en-US"/>
        </w:rPr>
      </w:pPr>
    </w:p>
    <w:p w:rsidR="006E0DCD" w:rsidRDefault="006B7CF8">
      <w:r>
        <w:rPr>
          <w:b/>
        </w:rPr>
        <w:tab/>
      </w:r>
      <w:r>
        <w:rPr>
          <w:b/>
        </w:rPr>
        <w:tab/>
      </w:r>
      <w:r>
        <w:rPr>
          <w:b/>
        </w:rPr>
        <w:tab/>
      </w:r>
      <w:r>
        <w:rPr>
          <w:b/>
        </w:rPr>
        <w:tab/>
      </w:r>
    </w:p>
    <w:p w:rsidR="006B7CF8" w:rsidRDefault="006B7CF8"/>
    <w:p w:rsidR="006B7CF8" w:rsidRDefault="006B7CF8"/>
    <w:p w:rsidR="006E0DCD" w:rsidRPr="00FD62CA" w:rsidRDefault="006E0DCD">
      <w:pPr>
        <w:rPr>
          <w:lang w:val="en-US"/>
        </w:rPr>
      </w:pPr>
    </w:p>
    <w:p w:rsidR="00FD62CA" w:rsidRDefault="00FD62CA"/>
    <w:p w:rsidR="00FD62CA" w:rsidRDefault="00FD62CA"/>
    <w:p w:rsidR="006B7CF8" w:rsidRPr="004C7FCE" w:rsidRDefault="004C7FCE">
      <w:pPr>
        <w:rPr>
          <w:b/>
          <w:i/>
        </w:rPr>
      </w:pPr>
      <w:r>
        <w:rPr>
          <w:b/>
          <w:i/>
        </w:rPr>
        <w:t>Modify section 8.4.1.1 as indicated:</w:t>
      </w:r>
    </w:p>
    <w:p w:rsidR="005912EC" w:rsidRDefault="005912EC" w:rsidP="005912EC">
      <w:pPr>
        <w:pStyle w:val="H4"/>
        <w:numPr>
          <w:ilvl w:val="0"/>
          <w:numId w:val="7"/>
        </w:numPr>
        <w:rPr>
          <w:w w:val="100"/>
        </w:rPr>
      </w:pPr>
      <w:bookmarkStart w:id="2" w:name="RTF32343036343a2048342c312e"/>
      <w:r>
        <w:rPr>
          <w:w w:val="100"/>
        </w:rPr>
        <w:t>Authentication Algorithm Number field</w:t>
      </w:r>
      <w:bookmarkEnd w:id="2"/>
    </w:p>
    <w:p w:rsidR="005912EC" w:rsidRDefault="005912EC" w:rsidP="005912EC">
      <w:pPr>
        <w:pStyle w:val="T"/>
        <w:rPr>
          <w:w w:val="100"/>
        </w:rPr>
      </w:pPr>
      <w:r>
        <w:rPr>
          <w:w w:val="100"/>
        </w:rPr>
        <w:t xml:space="preserve">The Authentication Algorithm Number field indicates a single authentication algorithm. The length of the Authentication Algorithm Number field is 2 octets. The Authentication Algorithm Number field is illustrated in </w:t>
      </w:r>
      <w:r w:rsidR="00E25C57">
        <w:rPr>
          <w:w w:val="100"/>
        </w:rPr>
        <w:fldChar w:fldCharType="begin"/>
      </w:r>
      <w:r>
        <w:rPr>
          <w:w w:val="100"/>
        </w:rPr>
        <w:instrText xml:space="preserve"> REF  RTF33343831373a204669675469 \h</w:instrText>
      </w:r>
      <w:r w:rsidR="00E25C57">
        <w:rPr>
          <w:w w:val="100"/>
        </w:rPr>
      </w:r>
      <w:r w:rsidR="00E25C57">
        <w:rPr>
          <w:w w:val="100"/>
        </w:rPr>
        <w:fldChar w:fldCharType="separate"/>
      </w:r>
      <w:r>
        <w:rPr>
          <w:w w:val="100"/>
        </w:rPr>
        <w:t>Figure 8-35 (Authentication Algorithm Number field)</w:t>
      </w:r>
      <w:r w:rsidR="00E25C57">
        <w:rPr>
          <w:w w:val="100"/>
        </w:rPr>
        <w:fldChar w:fldCharType="end"/>
      </w:r>
      <w:r>
        <w:rPr>
          <w:w w:val="100"/>
        </w:rPr>
        <w:t>. The following values are defined for authentication algorithm number:</w:t>
      </w:r>
    </w:p>
    <w:p w:rsidR="005912EC" w:rsidRDefault="005912EC" w:rsidP="005912EC">
      <w:pPr>
        <w:pStyle w:val="H"/>
        <w:rPr>
          <w:w w:val="100"/>
        </w:rPr>
      </w:pPr>
      <w:r>
        <w:rPr>
          <w:w w:val="100"/>
        </w:rPr>
        <w:t>Authentication algorithm number = 0: Open System</w:t>
      </w:r>
    </w:p>
    <w:p w:rsidR="005912EC" w:rsidRDefault="005912EC" w:rsidP="005912EC">
      <w:pPr>
        <w:pStyle w:val="H"/>
        <w:rPr>
          <w:w w:val="100"/>
        </w:rPr>
      </w:pPr>
      <w:r>
        <w:rPr>
          <w:w w:val="100"/>
        </w:rPr>
        <w:t>Authentication algorithm number = 1: Shared Key</w:t>
      </w:r>
    </w:p>
    <w:p w:rsidR="005912EC" w:rsidRDefault="005912EC" w:rsidP="005912EC">
      <w:pPr>
        <w:pStyle w:val="H"/>
        <w:rPr>
          <w:w w:val="100"/>
        </w:rPr>
      </w:pPr>
      <w:r>
        <w:rPr>
          <w:w w:val="100"/>
        </w:rPr>
        <w:t>Authentication algorithm number = 2: Fast BSS Transition</w:t>
      </w:r>
      <w:r>
        <w:rPr>
          <w:vanish/>
          <w:w w:val="100"/>
        </w:rPr>
        <w:t>(11r)</w:t>
      </w:r>
    </w:p>
    <w:p w:rsidR="00D376C9" w:rsidRDefault="005912EC">
      <w:pPr>
        <w:pStyle w:val="H"/>
        <w:rPr>
          <w:w w:val="100"/>
        </w:rPr>
      </w:pPr>
      <w:r>
        <w:rPr>
          <w:w w:val="100"/>
        </w:rPr>
        <w:t>Authentication algorithm number = 3: simultaneous authentication of equals (SAE)</w:t>
      </w:r>
    </w:p>
    <w:p w:rsidR="005912EC" w:rsidRPr="00772CF4" w:rsidRDefault="00D376C9" w:rsidP="005912EC">
      <w:pPr>
        <w:pStyle w:val="H"/>
        <w:rPr>
          <w:color w:val="FF0000"/>
          <w:w w:val="100"/>
        </w:rPr>
      </w:pPr>
      <w:r w:rsidRPr="00772CF4">
        <w:rPr>
          <w:color w:val="FF0000"/>
          <w:w w:val="100"/>
        </w:rPr>
        <w:t xml:space="preserve">Authentication algorithm number = </w:t>
      </w:r>
      <w:r w:rsidR="00967673" w:rsidRPr="00772CF4">
        <w:rPr>
          <w:color w:val="FF0000"/>
          <w:w w:val="100"/>
        </w:rPr>
        <w:t>4: FILS</w:t>
      </w:r>
      <w:r w:rsidRPr="00772CF4">
        <w:rPr>
          <w:color w:val="FF0000"/>
          <w:w w:val="100"/>
        </w:rPr>
        <w:t xml:space="preserve"> authentication </w:t>
      </w:r>
      <w:r w:rsidR="005912EC" w:rsidRPr="00772CF4">
        <w:rPr>
          <w:vanish/>
          <w:color w:val="FF0000"/>
          <w:w w:val="100"/>
        </w:rPr>
        <w:t>(11s)</w:t>
      </w:r>
    </w:p>
    <w:p w:rsidR="005912EC" w:rsidRDefault="005912EC" w:rsidP="005912EC">
      <w:pPr>
        <w:pStyle w:val="H"/>
        <w:spacing w:line="180" w:lineRule="atLeast"/>
        <w:rPr>
          <w:w w:val="100"/>
        </w:rPr>
      </w:pPr>
      <w:r>
        <w:rPr>
          <w:w w:val="100"/>
        </w:rPr>
        <w:t xml:space="preserve">Authentication algorithm number = 65 535: Vendor specific use </w:t>
      </w:r>
    </w:p>
    <w:p w:rsidR="005912EC" w:rsidRDefault="005912EC" w:rsidP="005912EC">
      <w:pPr>
        <w:pStyle w:val="Note"/>
        <w:spacing w:before="0" w:after="0" w:line="220" w:lineRule="atLeast"/>
        <w:ind w:firstLine="200"/>
        <w:rPr>
          <w:w w:val="100"/>
        </w:rPr>
      </w:pPr>
      <w:r>
        <w:rPr>
          <w:w w:val="100"/>
        </w:rPr>
        <w:t>NOTE—The use of this value implies that a Vendor Specific element</w:t>
      </w:r>
      <w:r>
        <w:rPr>
          <w:vanish/>
          <w:w w:val="100"/>
        </w:rPr>
        <w:t>(Ed)</w:t>
      </w:r>
      <w:r>
        <w:rPr>
          <w:w w:val="100"/>
        </w:rPr>
        <w:t xml:space="preserve"> is included with more information.</w:t>
      </w:r>
      <w:r>
        <w:rPr>
          <w:vanish/>
          <w:w w:val="100"/>
        </w:rPr>
        <w:t>(#10081)</w:t>
      </w:r>
    </w:p>
    <w:p w:rsidR="005912EC" w:rsidRDefault="005912EC" w:rsidP="005912EC">
      <w:pPr>
        <w:pStyle w:val="H"/>
        <w:spacing w:after="240"/>
        <w:rPr>
          <w:w w:val="100"/>
        </w:rPr>
      </w:pPr>
      <w:r>
        <w:rPr>
          <w:w w:val="100"/>
        </w:rPr>
        <w:t>All other values of authentication algorithm number are reserved.</w:t>
      </w:r>
    </w:p>
    <w:p w:rsidR="006B7CF8" w:rsidRDefault="006B7CF8">
      <w:pPr>
        <w:rPr>
          <w:lang w:val="en-US"/>
        </w:rPr>
      </w:pPr>
    </w:p>
    <w:p w:rsidR="00043202" w:rsidRDefault="00043202" w:rsidP="00043202">
      <w:pPr>
        <w:pStyle w:val="T"/>
        <w:rPr>
          <w:w w:val="100"/>
        </w:rPr>
      </w:pPr>
    </w:p>
    <w:p w:rsidR="00043202" w:rsidRDefault="00043202">
      <w:pPr>
        <w:rPr>
          <w:lang w:val="en-US"/>
        </w:rPr>
      </w:pPr>
    </w:p>
    <w:p w:rsidR="00043202" w:rsidRPr="00043202" w:rsidRDefault="00043202">
      <w:pPr>
        <w:rPr>
          <w:lang w:val="en-US"/>
        </w:rPr>
      </w:pPr>
    </w:p>
    <w:p w:rsidR="00043202" w:rsidRDefault="00043202"/>
    <w:p w:rsidR="00D376C9" w:rsidRDefault="00D376C9"/>
    <w:p w:rsidR="00D376C9" w:rsidRDefault="00D376C9"/>
    <w:p w:rsidR="00CA09B2" w:rsidRDefault="00CA09B2"/>
    <w:sectPr w:rsidR="00CA09B2" w:rsidSect="00DF0F82">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AE4" w:rsidRDefault="00630AE4">
      <w:r>
        <w:separator/>
      </w:r>
    </w:p>
  </w:endnote>
  <w:endnote w:type="continuationSeparator" w:id="0">
    <w:p w:rsidR="00630AE4" w:rsidRDefault="00630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89" w:rsidRDefault="0081058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97" w:rsidRDefault="00E25C57">
    <w:pPr>
      <w:pStyle w:val="a3"/>
      <w:tabs>
        <w:tab w:val="clear" w:pos="6480"/>
        <w:tab w:val="center" w:pos="4680"/>
        <w:tab w:val="right" w:pos="9360"/>
      </w:tabs>
    </w:pPr>
    <w:fldSimple w:instr=" SUBJECT  \* MERGEFORMAT ">
      <w:r w:rsidR="00C90881">
        <w:t xml:space="preserve">FILS authentication </w:t>
      </w:r>
      <w:r w:rsidR="00DC12FE">
        <w:t>Protocol</w:t>
      </w:r>
    </w:fldSimple>
    <w:r w:rsidR="00DD1797">
      <w:tab/>
      <w:t xml:space="preserve">page </w:t>
    </w:r>
    <w:r>
      <w:fldChar w:fldCharType="begin"/>
    </w:r>
    <w:r w:rsidR="00DD1797">
      <w:instrText xml:space="preserve">page </w:instrText>
    </w:r>
    <w:r>
      <w:fldChar w:fldCharType="separate"/>
    </w:r>
    <w:r w:rsidR="00810589">
      <w:rPr>
        <w:noProof/>
      </w:rPr>
      <w:t>1</w:t>
    </w:r>
    <w:r>
      <w:fldChar w:fldCharType="end"/>
    </w:r>
    <w:r w:rsidR="00DD1797">
      <w:tab/>
    </w:r>
    <w:r w:rsidR="00DC12FE">
      <w:t xml:space="preserve">Rob Sun et al, </w:t>
    </w:r>
    <w:proofErr w:type="spellStart"/>
    <w:r w:rsidR="00DC12FE">
      <w:t>Huawei</w:t>
    </w:r>
    <w:proofErr w:type="spellEnd"/>
  </w:p>
  <w:p w:rsidR="00DD1797" w:rsidRDefault="00DD179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89" w:rsidRDefault="0081058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AE4" w:rsidRDefault="00630AE4">
      <w:r>
        <w:separator/>
      </w:r>
    </w:p>
  </w:footnote>
  <w:footnote w:type="continuationSeparator" w:id="0">
    <w:p w:rsidR="00630AE4" w:rsidRDefault="00630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89" w:rsidRDefault="0081058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97" w:rsidRDefault="00E25C57">
    <w:pPr>
      <w:pStyle w:val="a4"/>
      <w:tabs>
        <w:tab w:val="clear" w:pos="6480"/>
        <w:tab w:val="center" w:pos="4680"/>
        <w:tab w:val="right" w:pos="9360"/>
      </w:tabs>
    </w:pPr>
    <w:fldSimple w:instr=" KEYWORDS  \* MERGEFORMAT ">
      <w:r w:rsidR="00810589">
        <w:rPr>
          <w:rFonts w:hint="eastAsia"/>
          <w:lang w:eastAsia="zh-CN"/>
        </w:rPr>
        <w:t>Jan</w:t>
      </w:r>
      <w:r w:rsidR="00C90881">
        <w:t xml:space="preserve"> 201</w:t>
      </w:r>
      <w:r w:rsidR="00810589">
        <w:rPr>
          <w:rFonts w:hint="eastAsia"/>
          <w:lang w:eastAsia="zh-CN"/>
        </w:rPr>
        <w:t>2</w:t>
      </w:r>
    </w:fldSimple>
    <w:r w:rsidR="00DD1797">
      <w:tab/>
    </w:r>
    <w:r w:rsidR="00DD1797">
      <w:tab/>
    </w:r>
    <w:fldSimple w:instr=" TITLE  \* MERGEFORMAT ">
      <w:r w:rsidR="00C90881">
        <w:t>doc.: IEEE 802.11-1</w:t>
      </w:r>
      <w:r w:rsidR="00810589">
        <w:rPr>
          <w:rFonts w:hint="eastAsia"/>
          <w:lang w:eastAsia="zh-CN"/>
        </w:rPr>
        <w:t>2</w:t>
      </w:r>
      <w:r w:rsidR="00C90881">
        <w:t>/</w:t>
      </w:r>
      <w:r w:rsidR="00810589">
        <w:rPr>
          <w:rFonts w:hint="eastAsia"/>
          <w:lang w:eastAsia="zh-CN"/>
        </w:rPr>
        <w:t>0040</w:t>
      </w:r>
      <w:r w:rsidR="00C90881">
        <w:t>r0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89" w:rsidRDefault="0081058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048F1DD5"/>
    <w:multiLevelType w:val="multilevel"/>
    <w:tmpl w:val="7B0CD6BC"/>
    <w:lvl w:ilvl="0">
      <w:start w:val="1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C4160D"/>
    <w:multiLevelType w:val="hybridMultilevel"/>
    <w:tmpl w:val="47DE7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86AE5"/>
    <w:multiLevelType w:val="hybridMultilevel"/>
    <w:tmpl w:val="301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170F41"/>
    <w:multiLevelType w:val="hybridMultilevel"/>
    <w:tmpl w:val="C9CE9498"/>
    <w:lvl w:ilvl="0" w:tplc="9E989306">
      <w:start w:val="4"/>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8">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6"/>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Table 8-2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0.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9">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4"/>
  </w:num>
  <w:num w:numId="24">
    <w:abstractNumId w:val="3"/>
  </w:num>
  <w:num w:numId="25">
    <w:abstractNumId w:val="8"/>
  </w:num>
  <w:num w:numId="26">
    <w:abstractNumId w:val="0"/>
    <w:lvlOverride w:ilvl="0">
      <w:lvl w:ilvl="0">
        <w:start w:val="1"/>
        <w:numFmt w:val="bullet"/>
        <w:lvlText w:val="Figure 8-83—"/>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9"/>
  </w:num>
  <w:num w:numId="28">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11.5.8 "/>
        <w:legacy w:legacy="1" w:legacySpace="0" w:legacyIndent="0"/>
        <w:lvlJc w:val="left"/>
        <w:pPr>
          <w:ind w:left="63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11.5.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numFmt w:val="bullet"/>
        <w:lvlText w:val="11.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4">
    <w:abstractNumId w:val="0"/>
    <w:lvlOverride w:ilvl="0">
      <w:lvl w:ilvl="0">
        <w:numFmt w:val="bullet"/>
        <w:lvlText w:val="11.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2"/>
  </w:num>
  <w:num w:numId="39">
    <w:abstractNumId w:val="0"/>
    <w:lvlOverride w:ilvl="0">
      <w:lvl w:ilvl="0">
        <w:numFmt w:val="bullet"/>
        <w:lvlText w:val="11.5.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5"/>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bordersDoNotSurroundHeader/>
  <w:bordersDoNotSurroundFooter/>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2"/>
  </w:hdrShapeDefaults>
  <w:footnotePr>
    <w:footnote w:id="-1"/>
    <w:footnote w:id="0"/>
  </w:footnotePr>
  <w:endnotePr>
    <w:endnote w:id="-1"/>
    <w:endnote w:id="0"/>
  </w:endnotePr>
  <w:compat>
    <w:useFELayout/>
  </w:compat>
  <w:rsids>
    <w:rsidRoot w:val="004454A0"/>
    <w:rsid w:val="00010E5F"/>
    <w:rsid w:val="00043202"/>
    <w:rsid w:val="000B46C2"/>
    <w:rsid w:val="000C732A"/>
    <w:rsid w:val="00127BEA"/>
    <w:rsid w:val="00133855"/>
    <w:rsid w:val="00145B4C"/>
    <w:rsid w:val="00195B25"/>
    <w:rsid w:val="001D723B"/>
    <w:rsid w:val="001F29F5"/>
    <w:rsid w:val="00205C33"/>
    <w:rsid w:val="002447E4"/>
    <w:rsid w:val="0029020B"/>
    <w:rsid w:val="002D44BE"/>
    <w:rsid w:val="00313F6B"/>
    <w:rsid w:val="003326A7"/>
    <w:rsid w:val="00334570"/>
    <w:rsid w:val="003425BD"/>
    <w:rsid w:val="00392E95"/>
    <w:rsid w:val="003B6B82"/>
    <w:rsid w:val="003F01F4"/>
    <w:rsid w:val="0040207B"/>
    <w:rsid w:val="00421378"/>
    <w:rsid w:val="00426752"/>
    <w:rsid w:val="00442037"/>
    <w:rsid w:val="004454A0"/>
    <w:rsid w:val="00462695"/>
    <w:rsid w:val="004972D2"/>
    <w:rsid w:val="004A1546"/>
    <w:rsid w:val="004C7FCE"/>
    <w:rsid w:val="004E3B12"/>
    <w:rsid w:val="00504DC3"/>
    <w:rsid w:val="005218B6"/>
    <w:rsid w:val="00560EB4"/>
    <w:rsid w:val="00581740"/>
    <w:rsid w:val="005912EC"/>
    <w:rsid w:val="005D08DE"/>
    <w:rsid w:val="005D6D1F"/>
    <w:rsid w:val="005F51E6"/>
    <w:rsid w:val="00620579"/>
    <w:rsid w:val="006207CE"/>
    <w:rsid w:val="0062440B"/>
    <w:rsid w:val="00630AE4"/>
    <w:rsid w:val="00644E13"/>
    <w:rsid w:val="0065743D"/>
    <w:rsid w:val="006B24D8"/>
    <w:rsid w:val="006B7CF8"/>
    <w:rsid w:val="006C0727"/>
    <w:rsid w:val="006C1AAE"/>
    <w:rsid w:val="006E07BA"/>
    <w:rsid w:val="006E0DCD"/>
    <w:rsid w:val="006E145F"/>
    <w:rsid w:val="006E44BF"/>
    <w:rsid w:val="00710983"/>
    <w:rsid w:val="00743A8A"/>
    <w:rsid w:val="00770572"/>
    <w:rsid w:val="00772CF4"/>
    <w:rsid w:val="007B32FD"/>
    <w:rsid w:val="007B50E7"/>
    <w:rsid w:val="0080096E"/>
    <w:rsid w:val="00810589"/>
    <w:rsid w:val="008B2AF5"/>
    <w:rsid w:val="008B7C96"/>
    <w:rsid w:val="008C77E2"/>
    <w:rsid w:val="00967673"/>
    <w:rsid w:val="00975A60"/>
    <w:rsid w:val="00987B50"/>
    <w:rsid w:val="00A12C2F"/>
    <w:rsid w:val="00A411DE"/>
    <w:rsid w:val="00A44F19"/>
    <w:rsid w:val="00A54DE1"/>
    <w:rsid w:val="00A91C76"/>
    <w:rsid w:val="00AA427C"/>
    <w:rsid w:val="00AB2334"/>
    <w:rsid w:val="00AE692D"/>
    <w:rsid w:val="00AE7C0E"/>
    <w:rsid w:val="00AF4C91"/>
    <w:rsid w:val="00B178B4"/>
    <w:rsid w:val="00B34F8A"/>
    <w:rsid w:val="00B6480D"/>
    <w:rsid w:val="00BA03BB"/>
    <w:rsid w:val="00BA0F1B"/>
    <w:rsid w:val="00BE68C2"/>
    <w:rsid w:val="00C70B53"/>
    <w:rsid w:val="00C90881"/>
    <w:rsid w:val="00CA09B2"/>
    <w:rsid w:val="00CA6258"/>
    <w:rsid w:val="00CD6BF8"/>
    <w:rsid w:val="00D376C9"/>
    <w:rsid w:val="00DC12FE"/>
    <w:rsid w:val="00DC3E47"/>
    <w:rsid w:val="00DC5597"/>
    <w:rsid w:val="00DC5A7B"/>
    <w:rsid w:val="00DD1797"/>
    <w:rsid w:val="00DF0F82"/>
    <w:rsid w:val="00E25C57"/>
    <w:rsid w:val="00E73BDF"/>
    <w:rsid w:val="00E75E0E"/>
    <w:rsid w:val="00EA6C02"/>
    <w:rsid w:val="00ED488F"/>
    <w:rsid w:val="00EF0968"/>
    <w:rsid w:val="00EF6BEC"/>
    <w:rsid w:val="00F345BB"/>
    <w:rsid w:val="00F71674"/>
    <w:rsid w:val="00F7362E"/>
    <w:rsid w:val="00FC0DF3"/>
    <w:rsid w:val="00FD62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0F82"/>
    <w:rPr>
      <w:sz w:val="22"/>
      <w:lang w:val="en-GB"/>
    </w:rPr>
  </w:style>
  <w:style w:type="paragraph" w:styleId="1">
    <w:name w:val="heading 1"/>
    <w:basedOn w:val="a"/>
    <w:next w:val="a"/>
    <w:qFormat/>
    <w:rsid w:val="00DF0F82"/>
    <w:pPr>
      <w:keepNext/>
      <w:keepLines/>
      <w:spacing w:before="320"/>
      <w:outlineLvl w:val="0"/>
    </w:pPr>
    <w:rPr>
      <w:rFonts w:ascii="Arial" w:hAnsi="Arial"/>
      <w:b/>
      <w:sz w:val="32"/>
      <w:u w:val="single"/>
    </w:rPr>
  </w:style>
  <w:style w:type="paragraph" w:styleId="2">
    <w:name w:val="heading 2"/>
    <w:basedOn w:val="a"/>
    <w:next w:val="a"/>
    <w:qFormat/>
    <w:rsid w:val="00DF0F82"/>
    <w:pPr>
      <w:keepNext/>
      <w:keepLines/>
      <w:spacing w:before="280"/>
      <w:outlineLvl w:val="1"/>
    </w:pPr>
    <w:rPr>
      <w:rFonts w:ascii="Arial" w:hAnsi="Arial"/>
      <w:b/>
      <w:sz w:val="28"/>
      <w:u w:val="single"/>
    </w:rPr>
  </w:style>
  <w:style w:type="paragraph" w:styleId="3">
    <w:name w:val="heading 3"/>
    <w:basedOn w:val="a"/>
    <w:next w:val="a"/>
    <w:qFormat/>
    <w:rsid w:val="00DF0F82"/>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F0F82"/>
    <w:pPr>
      <w:pBdr>
        <w:top w:val="single" w:sz="6" w:space="1" w:color="auto"/>
      </w:pBdr>
      <w:tabs>
        <w:tab w:val="center" w:pos="6480"/>
        <w:tab w:val="right" w:pos="12960"/>
      </w:tabs>
    </w:pPr>
    <w:rPr>
      <w:sz w:val="24"/>
    </w:rPr>
  </w:style>
  <w:style w:type="paragraph" w:styleId="a4">
    <w:name w:val="header"/>
    <w:basedOn w:val="a"/>
    <w:rsid w:val="00DF0F82"/>
    <w:pPr>
      <w:pBdr>
        <w:bottom w:val="single" w:sz="6" w:space="2" w:color="auto"/>
      </w:pBdr>
      <w:tabs>
        <w:tab w:val="center" w:pos="6480"/>
        <w:tab w:val="right" w:pos="12960"/>
      </w:tabs>
    </w:pPr>
    <w:rPr>
      <w:b/>
      <w:sz w:val="28"/>
    </w:rPr>
  </w:style>
  <w:style w:type="paragraph" w:customStyle="1" w:styleId="T1">
    <w:name w:val="T1"/>
    <w:basedOn w:val="a"/>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a5">
    <w:name w:val="Body Text Indent"/>
    <w:basedOn w:val="a"/>
    <w:rsid w:val="00DF0F82"/>
    <w:pPr>
      <w:ind w:left="720" w:hanging="720"/>
    </w:pPr>
  </w:style>
  <w:style w:type="character" w:styleId="a6">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a7">
    <w:name w:val="caption"/>
    <w:basedOn w:val="a"/>
    <w:next w:val="a"/>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a"/>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a8">
    <w:name w:val="Bibliography"/>
    <w:basedOn w:val="a"/>
    <w:next w:val="a"/>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a9">
    <w:name w:val="Balloon Text"/>
    <w:basedOn w:val="a"/>
    <w:link w:val="Char"/>
    <w:rsid w:val="00421378"/>
    <w:rPr>
      <w:rFonts w:ascii="Tahoma" w:hAnsi="Tahoma" w:cs="Tahoma"/>
      <w:sz w:val="16"/>
      <w:szCs w:val="16"/>
    </w:rPr>
  </w:style>
  <w:style w:type="character" w:customStyle="1" w:styleId="Char">
    <w:name w:val="批注框文本 Char"/>
    <w:basedOn w:val="a0"/>
    <w:link w:val="a9"/>
    <w:rsid w:val="00421378"/>
    <w:rPr>
      <w:rFonts w:ascii="Tahoma" w:hAnsi="Tahoma" w:cs="Tahoma"/>
      <w:sz w:val="16"/>
      <w:szCs w:val="16"/>
      <w:lang w:val="en-GB"/>
    </w:rPr>
  </w:style>
  <w:style w:type="paragraph" w:styleId="aa">
    <w:name w:val="List Paragraph"/>
    <w:basedOn w:val="a"/>
    <w:uiPriority w:val="34"/>
    <w:qFormat/>
    <w:rsid w:val="00ED48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833DE-1CAB-4D73-957E-FC69E50E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2</TotalTime>
  <Pages>9</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802.11-11/1488r0</vt:lpstr>
    </vt:vector>
  </TitlesOfParts>
  <Company>Aruba Networks</Company>
  <LinksUpToDate>false</LinksUpToDate>
  <CharactersWithSpaces>12160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802.11-11/1488r0</dc:title>
  <dc:subject>FILS authentication using a TTP</dc:subject>
  <dc:creator>Dan Harkins</dc:creator>
  <cp:keywords>November 2011</cp:keywords>
  <dc:description>Dan Harkins, Aruba Networks</dc:description>
  <cp:lastModifiedBy>ROB</cp:lastModifiedBy>
  <cp:revision>2</cp:revision>
  <cp:lastPrinted>2011-10-27T21:16:00Z</cp:lastPrinted>
  <dcterms:created xsi:type="dcterms:W3CDTF">2012-01-12T15:16:00Z</dcterms:created>
  <dcterms:modified xsi:type="dcterms:W3CDTF">2012-01-12T15:16:00Z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(2)2ZWzVgtvp7StjJHMZMk37affNz1fRJtuO3ma6xNl5QUswKaPfGXJGQwQ/AqDLdykn3aHizYu
i2sz+F8RoTrfpwZAEO6H+j8Q9BQI8wldQ5RsbRwOgrYE+cc9UTXhUOYH9FRtro/RF/sLJvht
kk6CG6DgwihCfPvHSiEVBMGaDgoI9xzovzO2CrAAdZylukn6Nx/L204XV+svmInaEQtxSdva
JiHOuqVgOoJ7WKZJx2EeE</vt:lpwstr>
  </property>
  <property fmtid="{D5CDD505-2E9C-101B-9397-08002B2CF9AE}" pid="3" name="_ms_pID_7253431">
    <vt:lpwstr>a3/ORchEkJhh871MRbw5IlzK8fj3edjvmJC9EXuaZlD8+8Fo+8L
xzSeCG7ezyo1deWFPRoo6CqGYgw6NkqLK9zqgnpgMTr43/wGUYyVU6Jr41a4vplBOBLOsRgh
OgO5cgm9tefEpqdy80/dlWPK</vt:lpwstr>
  </property>
  <property fmtid="{D5CDD505-2E9C-101B-9397-08002B2CF9AE}" pid="4" name="sflag">
    <vt:lpwstr>1325174551</vt:lpwstr>
  </property>
</Properties>
</file>