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3D5DC0">
            <w:pPr>
              <w:pStyle w:val="T2"/>
            </w:pPr>
            <w:r>
              <w:t xml:space="preserve">Minutes From </w:t>
            </w:r>
            <w:r w:rsidR="003D5DC0">
              <w:t>2011 December and 2012 January Conference Calls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0F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30F53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630F53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5103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1039F">
      <w:pPr>
        <w:pStyle w:val="T1"/>
        <w:spacing w:after="120"/>
        <w:rPr>
          <w:sz w:val="22"/>
        </w:rPr>
      </w:pPr>
      <w:r w:rsidRPr="00510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3D5DC0">
                    <w:t xml:space="preserve">conference calls that were </w:t>
                  </w:r>
                  <w:r w:rsidR="008842C2">
                    <w:t xml:space="preserve">held during the </w:t>
                  </w:r>
                  <w:r w:rsidR="003D5DC0">
                    <w:t xml:space="preserve">months of December 2011 and January </w:t>
                  </w:r>
                  <w:r w:rsidR="0034506D">
                    <w:t>201</w:t>
                  </w:r>
                  <w:r w:rsidR="003D5DC0">
                    <w:t>2</w:t>
                  </w:r>
                  <w:r w:rsidR="008842C2">
                    <w:t xml:space="preserve"> IEEE 802.11</w:t>
                  </w:r>
                  <w:r w:rsidR="0034506D">
                    <w:t xml:space="preserve">, </w:t>
                  </w:r>
                  <w:r>
                    <w:t xml:space="preserve">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630F71" w:rsidRPr="00710846" w:rsidRDefault="00630F71" w:rsidP="00630F71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 w:rsidR="003D5DC0">
        <w:rPr>
          <w:b/>
          <w:u w:val="single"/>
        </w:rPr>
        <w:t>December 14</w:t>
      </w:r>
      <w:r>
        <w:rPr>
          <w:b/>
          <w:u w:val="single"/>
        </w:rPr>
        <w:t>, 2011</w:t>
      </w:r>
      <w:r w:rsidR="003D5DC0">
        <w:rPr>
          <w:b/>
          <w:u w:val="single"/>
        </w:rPr>
        <w:t xml:space="preserve"> Conference Call</w:t>
      </w:r>
    </w:p>
    <w:p w:rsidR="00630F71" w:rsidRDefault="00630F71" w:rsidP="00630F71"/>
    <w:p w:rsidR="00630F71" w:rsidRPr="004409FA" w:rsidRDefault="003D5DC0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10:07</w:t>
      </w:r>
      <w:r w:rsidR="00630F71" w:rsidRPr="004409FA">
        <w:rPr>
          <w:b/>
          <w:u w:val="single"/>
        </w:rPr>
        <w:t xml:space="preserve"> AM </w:t>
      </w:r>
      <w:r w:rsidR="00D979F9">
        <w:rPr>
          <w:b/>
          <w:u w:val="single"/>
        </w:rPr>
        <w:t>E</w:t>
      </w:r>
      <w:r w:rsidR="00630F71">
        <w:rPr>
          <w:b/>
          <w:u w:val="single"/>
        </w:rPr>
        <w:t xml:space="preserve">ST </w:t>
      </w:r>
      <w:r w:rsidR="00630F71" w:rsidRPr="004409FA">
        <w:rPr>
          <w:b/>
          <w:u w:val="single"/>
        </w:rPr>
        <w:t>– Chair calls meeting to order</w:t>
      </w:r>
    </w:p>
    <w:p w:rsidR="00630F71" w:rsidRDefault="00630F71" w:rsidP="00630F71"/>
    <w:p w:rsidR="00630F71" w:rsidRPr="00053243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630F71" w:rsidRDefault="003D5DC0" w:rsidP="00630F71">
      <w:pPr>
        <w:numPr>
          <w:ilvl w:val="1"/>
          <w:numId w:val="1"/>
        </w:numPr>
        <w:spacing w:line="276" w:lineRule="auto"/>
      </w:pPr>
      <w:proofErr w:type="spellStart"/>
      <w:r>
        <w:t>TGae</w:t>
      </w:r>
      <w:proofErr w:type="spellEnd"/>
      <w:r>
        <w:t xml:space="preserve"> editor identifies himself as Henry Ptasinski, Unaffiliated</w:t>
      </w:r>
    </w:p>
    <w:p w:rsidR="00BF713C" w:rsidRDefault="00BF713C" w:rsidP="00BF713C">
      <w:pPr>
        <w:spacing w:line="276" w:lineRule="auto"/>
      </w:pPr>
    </w:p>
    <w:p w:rsidR="00BF713C" w:rsidRPr="00BF713C" w:rsidRDefault="00BF713C" w:rsidP="00BF713C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BF713C">
        <w:rPr>
          <w:b/>
          <w:u w:val="single"/>
        </w:rPr>
        <w:t>Attendance</w:t>
      </w:r>
    </w:p>
    <w:p w:rsidR="00BF713C" w:rsidRDefault="00BF713C" w:rsidP="00BF713C">
      <w:pPr>
        <w:numPr>
          <w:ilvl w:val="1"/>
          <w:numId w:val="1"/>
        </w:numPr>
        <w:spacing w:line="276" w:lineRule="auto"/>
      </w:pPr>
      <w:r>
        <w:t>No attendees other than the officers identified above</w:t>
      </w:r>
      <w:r w:rsidR="00DC380D">
        <w:t xml:space="preserve"> until 10:48 AM EST, at which point, Santosh Pandey affiliated with Cisco joins the call</w:t>
      </w:r>
    </w:p>
    <w:p w:rsidR="00630F71" w:rsidRDefault="00630F71" w:rsidP="00630F71"/>
    <w:p w:rsidR="00630F71" w:rsidRPr="00710846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Chair: Agenda was sent to the reflector, doc 1476r1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630F71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630F71">
        <w:t>Approval of agenda</w:t>
      </w:r>
    </w:p>
    <w:p w:rsidR="00630F71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630F71">
        <w:t>Roll call replaced with a reminder to sign in for attendance</w:t>
      </w:r>
    </w:p>
    <w:p w:rsidR="00630F71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630F71">
        <w:t xml:space="preserve">IEEE patent policy -"Refer the correct section or IEEE </w:t>
      </w:r>
      <w:proofErr w:type="spellStart"/>
      <w:r w:rsidR="00630F71">
        <w:t>Patcom</w:t>
      </w:r>
      <w:proofErr w:type="spellEnd"/>
      <w:r w:rsidR="00630F71">
        <w:t xml:space="preserve"> URL"</w:t>
      </w:r>
      <w:r w:rsidR="00630F71">
        <w:br/>
      </w:r>
      <w:hyperlink r:id="rId9" w:tgtFrame="_blank" w:history="1">
        <w:r w:rsidR="00630F71">
          <w:rPr>
            <w:rStyle w:val="Hyperlink"/>
          </w:rPr>
          <w:t>http://standards.ieee.org/board/pat/pat-slideset.ppt</w:t>
        </w:r>
      </w:hyperlink>
    </w:p>
    <w:p w:rsidR="00D30714" w:rsidRDefault="00D30714" w:rsidP="00630F71">
      <w:pPr>
        <w:numPr>
          <w:ilvl w:val="2"/>
          <w:numId w:val="1"/>
        </w:numPr>
        <w:spacing w:line="276" w:lineRule="auto"/>
      </w:pPr>
      <w:r>
        <w:t xml:space="preserve"> Comment resolutions for SB R2:</w:t>
      </w:r>
      <w:r>
        <w:br/>
      </w:r>
      <w:hyperlink r:id="rId10" w:history="1">
        <w:r>
          <w:rPr>
            <w:rStyle w:val="Hyperlink"/>
          </w:rPr>
          <w:t>https://mentor.ieee.org/802.11/dcn/11/11-11-1617-00-00ae-tgae-sb-recirc-2-comment-resolutions.xls</w:t>
        </w:r>
      </w:hyperlink>
    </w:p>
    <w:p w:rsidR="00D30714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552800">
        <w:t>Review of CID 70</w:t>
      </w:r>
      <w:r>
        <w:t>02 submission:</w:t>
      </w:r>
    </w:p>
    <w:p w:rsidR="00D30714" w:rsidRDefault="00D30714" w:rsidP="00D30714">
      <w:pPr>
        <w:numPr>
          <w:ilvl w:val="3"/>
          <w:numId w:val="1"/>
        </w:numPr>
        <w:spacing w:line="276" w:lineRule="auto"/>
      </w:pPr>
      <w:hyperlink r:id="rId11" w:history="1">
        <w:r>
          <w:rPr>
            <w:rStyle w:val="Hyperlink"/>
          </w:rPr>
          <w:t>https://mentor.ieee.org/802.11/dcn/11/11-11-1607-00-00ae-replay-group-addr-mgmt-frames.doc</w:t>
        </w:r>
      </w:hyperlink>
    </w:p>
    <w:p w:rsidR="00D30714" w:rsidRDefault="00D30714" w:rsidP="00D30714">
      <w:pPr>
        <w:numPr>
          <w:ilvl w:val="2"/>
          <w:numId w:val="1"/>
        </w:numPr>
        <w:spacing w:line="276" w:lineRule="auto"/>
      </w:pPr>
      <w:r>
        <w:t xml:space="preserve"> Motions from document </w:t>
      </w:r>
      <w:hyperlink r:id="rId12" w:history="1">
        <w:r>
          <w:rPr>
            <w:rStyle w:val="Hyperlink"/>
          </w:rPr>
          <w:t>https://mentor.ieee.org/802.11/dcn/11/11-11-0321-04-00ae-tgae-motions-march-2011.ppt</w:t>
        </w:r>
      </w:hyperlink>
    </w:p>
    <w:p w:rsidR="00630F71" w:rsidRDefault="00D30714" w:rsidP="00630F71">
      <w:pPr>
        <w:numPr>
          <w:ilvl w:val="2"/>
          <w:numId w:val="1"/>
        </w:numPr>
        <w:spacing w:line="276" w:lineRule="auto"/>
      </w:pPr>
      <w:r>
        <w:t xml:space="preserve"> </w:t>
      </w:r>
      <w:r w:rsidR="00630F71">
        <w:t>Other discussion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No objection noted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630F71" w:rsidRDefault="00630F71" w:rsidP="00630F71"/>
    <w:p w:rsidR="00630F71" w:rsidRPr="00053243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No response heard.</w:t>
      </w:r>
    </w:p>
    <w:p w:rsidR="00630F71" w:rsidRDefault="00630F71" w:rsidP="00630F71">
      <w:pPr>
        <w:spacing w:line="276" w:lineRule="auto"/>
      </w:pPr>
    </w:p>
    <w:p w:rsidR="00BF713C" w:rsidRDefault="00BF713C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Sponsor ballot results</w:t>
      </w:r>
    </w:p>
    <w:p w:rsidR="00BF713C" w:rsidRDefault="00BF713C" w:rsidP="00BF713C">
      <w:pPr>
        <w:numPr>
          <w:ilvl w:val="1"/>
          <w:numId w:val="1"/>
        </w:numPr>
        <w:spacing w:line="276" w:lineRule="auto"/>
      </w:pPr>
      <w:r w:rsidRPr="00BF713C">
        <w:t>MM: 100% approval</w:t>
      </w:r>
    </w:p>
    <w:p w:rsidR="00CC6397" w:rsidRPr="00BF713C" w:rsidRDefault="00CC6397" w:rsidP="00BF713C">
      <w:pPr>
        <w:numPr>
          <w:ilvl w:val="1"/>
          <w:numId w:val="1"/>
        </w:numPr>
        <w:spacing w:line="276" w:lineRule="auto"/>
      </w:pPr>
      <w:r>
        <w:t xml:space="preserve">MM: Received 11 comments – objective is to try to address and then head for </w:t>
      </w:r>
      <w:proofErr w:type="spellStart"/>
      <w:r>
        <w:t>recirc</w:t>
      </w:r>
      <w:proofErr w:type="spellEnd"/>
    </w:p>
    <w:p w:rsidR="00BF713C" w:rsidRPr="00BF713C" w:rsidRDefault="00BF713C" w:rsidP="00BF713C">
      <w:pPr>
        <w:spacing w:line="276" w:lineRule="auto"/>
      </w:pPr>
    </w:p>
    <w:p w:rsidR="00630F71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SB-r</w:t>
      </w:r>
      <w:r w:rsidR="00CC6397">
        <w:rPr>
          <w:b/>
          <w:u w:val="single"/>
        </w:rPr>
        <w:t>2</w:t>
      </w:r>
      <w:r>
        <w:rPr>
          <w:b/>
          <w:u w:val="single"/>
        </w:rPr>
        <w:t xml:space="preserve"> Comment Resolution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 xml:space="preserve">CID </w:t>
      </w:r>
      <w:r w:rsidR="00CC6397">
        <w:t>7001</w:t>
      </w:r>
    </w:p>
    <w:p w:rsidR="00CC6397" w:rsidRDefault="00CC6397" w:rsidP="00630F71">
      <w:pPr>
        <w:numPr>
          <w:ilvl w:val="2"/>
          <w:numId w:val="1"/>
        </w:numPr>
        <w:spacing w:line="276" w:lineRule="auto"/>
      </w:pPr>
      <w:r>
        <w:t>MM: No-op comment – draft meets all editorial requirements – accept and ready for motion</w:t>
      </w:r>
    </w:p>
    <w:p w:rsidR="00CC6397" w:rsidRDefault="00CC6397" w:rsidP="00CC6397">
      <w:pPr>
        <w:numPr>
          <w:ilvl w:val="1"/>
          <w:numId w:val="1"/>
        </w:numPr>
        <w:spacing w:line="276" w:lineRule="auto"/>
      </w:pPr>
      <w:r>
        <w:t>CID 7009</w:t>
      </w:r>
    </w:p>
    <w:p w:rsidR="00CC6397" w:rsidRDefault="00CC6397" w:rsidP="00CC6397">
      <w:pPr>
        <w:numPr>
          <w:ilvl w:val="2"/>
          <w:numId w:val="1"/>
        </w:numPr>
        <w:spacing w:line="276" w:lineRule="auto"/>
      </w:pPr>
      <w:r>
        <w:lastRenderedPageBreak/>
        <w:t>MM: from M Barr – QMF policy row description – change QMF frames to QMF – accept and ready for motion</w:t>
      </w:r>
    </w:p>
    <w:p w:rsidR="00CC6397" w:rsidRDefault="00CC6397" w:rsidP="00CC6397">
      <w:pPr>
        <w:numPr>
          <w:ilvl w:val="1"/>
          <w:numId w:val="1"/>
        </w:numPr>
        <w:spacing w:line="276" w:lineRule="auto"/>
      </w:pPr>
      <w:r>
        <w:t>CID 7008</w:t>
      </w:r>
    </w:p>
    <w:p w:rsidR="00CC6397" w:rsidRDefault="00484511" w:rsidP="00CC6397">
      <w:pPr>
        <w:numPr>
          <w:ilvl w:val="2"/>
          <w:numId w:val="1"/>
        </w:numPr>
        <w:spacing w:line="276" w:lineRule="auto"/>
      </w:pPr>
      <w:r>
        <w:t xml:space="preserve"> </w:t>
      </w:r>
      <w:r w:rsidR="00CC6397">
        <w:t>MM: figure 8-401b “optional” in subfield is misleading</w:t>
      </w:r>
      <w:r w:rsidR="00D30714">
        <w:t xml:space="preserve"> –</w:t>
      </w:r>
    </w:p>
    <w:p w:rsidR="00D30714" w:rsidRDefault="00D30714" w:rsidP="00D30714">
      <w:pPr>
        <w:numPr>
          <w:ilvl w:val="3"/>
          <w:numId w:val="1"/>
        </w:numPr>
        <w:spacing w:line="276" w:lineRule="auto"/>
      </w:pPr>
      <w:r>
        <w:t xml:space="preserve">MM: text indicates </w:t>
      </w:r>
      <w:proofErr w:type="spellStart"/>
      <w:r>
        <w:t>optionality</w:t>
      </w:r>
      <w:proofErr w:type="spellEnd"/>
    </w:p>
    <w:p w:rsidR="00D30714" w:rsidRDefault="00D30714" w:rsidP="00D30714">
      <w:pPr>
        <w:numPr>
          <w:ilvl w:val="3"/>
          <w:numId w:val="1"/>
        </w:numPr>
        <w:spacing w:line="276" w:lineRule="auto"/>
      </w:pPr>
      <w:r>
        <w:t>HP: baseline shows case where field is optional and (optional) is present in the box, but octet count beneath field shows “0-5” for that instance</w:t>
      </w:r>
    </w:p>
    <w:p w:rsidR="00D30714" w:rsidRDefault="00D30714" w:rsidP="00D30714">
      <w:pPr>
        <w:numPr>
          <w:ilvl w:val="3"/>
          <w:numId w:val="1"/>
        </w:numPr>
        <w:spacing w:line="276" w:lineRule="auto"/>
      </w:pPr>
      <w:r>
        <w:t>MF: propose changing octet count from “1” to “0-1”</w:t>
      </w:r>
    </w:p>
    <w:p w:rsidR="00D30714" w:rsidRDefault="00D30714" w:rsidP="00D30714">
      <w:pPr>
        <w:numPr>
          <w:ilvl w:val="3"/>
          <w:numId w:val="1"/>
        </w:numPr>
        <w:spacing w:line="276" w:lineRule="auto"/>
      </w:pPr>
      <w:r>
        <w:t>HP: agree</w:t>
      </w:r>
    </w:p>
    <w:p w:rsidR="00D30714" w:rsidRDefault="001C7741" w:rsidP="00D30714">
      <w:pPr>
        <w:numPr>
          <w:ilvl w:val="3"/>
          <w:numId w:val="1"/>
        </w:numPr>
        <w:spacing w:line="276" w:lineRule="auto"/>
      </w:pPr>
      <w:r>
        <w:t xml:space="preserve">MM: creating resolution to </w:t>
      </w:r>
      <w:proofErr w:type="spellStart"/>
      <w:r>
        <w:t>makek</w:t>
      </w:r>
      <w:proofErr w:type="spellEnd"/>
      <w:r>
        <w:t xml:space="preserve"> changes as noted</w:t>
      </w:r>
    </w:p>
    <w:p w:rsidR="001C7741" w:rsidRDefault="001C7741" w:rsidP="00D30714">
      <w:pPr>
        <w:numPr>
          <w:ilvl w:val="3"/>
          <w:numId w:val="1"/>
        </w:numPr>
        <w:spacing w:line="276" w:lineRule="auto"/>
      </w:pPr>
      <w:r>
        <w:t>MM: no objection to this resolution noted</w:t>
      </w:r>
    </w:p>
    <w:p w:rsidR="001C7741" w:rsidRDefault="001C7741" w:rsidP="001C7741">
      <w:pPr>
        <w:numPr>
          <w:ilvl w:val="1"/>
          <w:numId w:val="1"/>
        </w:numPr>
        <w:spacing w:line="276" w:lineRule="auto"/>
      </w:pPr>
      <w:r>
        <w:t>CID 7006</w:t>
      </w:r>
    </w:p>
    <w:p w:rsidR="001C7741" w:rsidRDefault="001C7741" w:rsidP="001C7741">
      <w:pPr>
        <w:numPr>
          <w:ilvl w:val="2"/>
          <w:numId w:val="1"/>
        </w:numPr>
        <w:spacing w:line="276" w:lineRule="auto"/>
      </w:pPr>
      <w:r>
        <w:t xml:space="preserve"> MM: same page, field names should be capitalized</w:t>
      </w:r>
    </w:p>
    <w:p w:rsidR="001C7741" w:rsidRDefault="001C7741" w:rsidP="001C7741">
      <w:pPr>
        <w:numPr>
          <w:ilvl w:val="2"/>
          <w:numId w:val="1"/>
        </w:numPr>
        <w:spacing w:line="276" w:lineRule="auto"/>
      </w:pPr>
      <w:r>
        <w:t xml:space="preserve"> HP:</w:t>
      </w:r>
      <w:r w:rsidR="00A01981">
        <w:t xml:space="preserve"> agree to change</w:t>
      </w:r>
    </w:p>
    <w:p w:rsidR="00575AC2" w:rsidRDefault="00575AC2" w:rsidP="00575AC2">
      <w:pPr>
        <w:numPr>
          <w:ilvl w:val="1"/>
          <w:numId w:val="1"/>
        </w:numPr>
        <w:spacing w:line="276" w:lineRule="auto"/>
      </w:pPr>
      <w:r>
        <w:t>CID 7004</w:t>
      </w:r>
      <w:r w:rsidR="00F31D05">
        <w:t>, 7003, 7005</w:t>
      </w:r>
    </w:p>
    <w:p w:rsidR="00575AC2" w:rsidRDefault="001031B0" w:rsidP="00575AC2">
      <w:pPr>
        <w:numPr>
          <w:ilvl w:val="2"/>
          <w:numId w:val="1"/>
        </w:numPr>
        <w:spacing w:line="276" w:lineRule="auto"/>
      </w:pPr>
      <w:r>
        <w:t xml:space="preserve"> </w:t>
      </w:r>
      <w:r w:rsidR="00575AC2">
        <w:t>MM: another field capitalization comment</w:t>
      </w:r>
    </w:p>
    <w:p w:rsidR="00A01981" w:rsidRDefault="00A01981" w:rsidP="00575AC2">
      <w:pPr>
        <w:numPr>
          <w:ilvl w:val="2"/>
          <w:numId w:val="1"/>
        </w:numPr>
        <w:spacing w:line="276" w:lineRule="auto"/>
      </w:pPr>
      <w:r>
        <w:t xml:space="preserve"> HP: agree to change</w:t>
      </w:r>
    </w:p>
    <w:p w:rsidR="00575AC2" w:rsidRDefault="001031B0" w:rsidP="001031B0">
      <w:pPr>
        <w:numPr>
          <w:ilvl w:val="1"/>
          <w:numId w:val="1"/>
        </w:numPr>
        <w:spacing w:line="276" w:lineRule="auto"/>
      </w:pPr>
      <w:r>
        <w:t>CID 7011</w:t>
      </w:r>
    </w:p>
    <w:p w:rsidR="001031B0" w:rsidRDefault="001031B0" w:rsidP="001031B0">
      <w:pPr>
        <w:numPr>
          <w:ilvl w:val="2"/>
          <w:numId w:val="1"/>
        </w:numPr>
        <w:spacing w:line="276" w:lineRule="auto"/>
      </w:pPr>
      <w:r>
        <w:t xml:space="preserve"> MM: </w:t>
      </w:r>
      <w:r w:rsidR="00A01981">
        <w:t xml:space="preserve">Which QMF STA is sender </w:t>
      </w:r>
      <w:proofErr w:type="spellStart"/>
      <w:r w:rsidR="00A01981">
        <w:t>vs</w:t>
      </w:r>
      <w:proofErr w:type="spellEnd"/>
      <w:r w:rsidR="00A01981">
        <w:t xml:space="preserve"> receiver, requester, </w:t>
      </w:r>
      <w:proofErr w:type="gramStart"/>
      <w:r w:rsidR="00A01981">
        <w:t>etc.</w:t>
      </w:r>
      <w:proofErr w:type="gramEnd"/>
    </w:p>
    <w:p w:rsidR="00A01981" w:rsidRDefault="005F477A" w:rsidP="001031B0">
      <w:pPr>
        <w:numPr>
          <w:ilvl w:val="2"/>
          <w:numId w:val="1"/>
        </w:numPr>
        <w:spacing w:line="276" w:lineRule="auto"/>
      </w:pPr>
      <w:r>
        <w:t xml:space="preserve"> HP: no</w:t>
      </w:r>
      <w:r w:rsidR="0089655B">
        <w:t xml:space="preserve"> – but some change might help</w:t>
      </w:r>
    </w:p>
    <w:p w:rsidR="0089655B" w:rsidRDefault="0089655B" w:rsidP="001031B0">
      <w:pPr>
        <w:numPr>
          <w:ilvl w:val="2"/>
          <w:numId w:val="1"/>
        </w:numPr>
        <w:spacing w:line="276" w:lineRule="auto"/>
      </w:pPr>
      <w:r>
        <w:t xml:space="preserve"> HP proposes change</w:t>
      </w:r>
    </w:p>
    <w:p w:rsidR="005F477A" w:rsidRDefault="00914635" w:rsidP="00914635">
      <w:pPr>
        <w:numPr>
          <w:ilvl w:val="1"/>
          <w:numId w:val="1"/>
        </w:numPr>
        <w:spacing w:line="276" w:lineRule="auto"/>
      </w:pPr>
      <w:r>
        <w:t>CID 7010</w:t>
      </w:r>
    </w:p>
    <w:p w:rsidR="00914635" w:rsidRDefault="00914635" w:rsidP="00914635">
      <w:pPr>
        <w:numPr>
          <w:ilvl w:val="2"/>
          <w:numId w:val="1"/>
        </w:numPr>
        <w:spacing w:line="276" w:lineRule="auto"/>
      </w:pPr>
      <w:r>
        <w:t xml:space="preserve"> MM: propose accept</w:t>
      </w:r>
    </w:p>
    <w:p w:rsidR="00914635" w:rsidRDefault="00914635" w:rsidP="00914635">
      <w:pPr>
        <w:numPr>
          <w:ilvl w:val="2"/>
          <w:numId w:val="1"/>
        </w:numPr>
        <w:spacing w:line="276" w:lineRule="auto"/>
      </w:pPr>
      <w:r>
        <w:t xml:space="preserve"> HP:</w:t>
      </w:r>
      <w:r w:rsidR="0089655B">
        <w:t xml:space="preserve"> ok</w:t>
      </w:r>
    </w:p>
    <w:p w:rsidR="00914635" w:rsidRDefault="00391839" w:rsidP="00914635">
      <w:pPr>
        <w:numPr>
          <w:ilvl w:val="1"/>
          <w:numId w:val="1"/>
        </w:numPr>
        <w:spacing w:line="276" w:lineRule="auto"/>
      </w:pPr>
      <w:r>
        <w:t>CID 7007</w:t>
      </w:r>
    </w:p>
    <w:p w:rsidR="00391839" w:rsidRDefault="00391839" w:rsidP="00391839">
      <w:pPr>
        <w:numPr>
          <w:ilvl w:val="2"/>
          <w:numId w:val="1"/>
        </w:numPr>
        <w:spacing w:line="276" w:lineRule="auto"/>
      </w:pPr>
      <w:r>
        <w:t xml:space="preserve"> MM: capitalization</w:t>
      </w:r>
      <w:r w:rsidR="0089655B">
        <w:t xml:space="preserve"> – propose accept</w:t>
      </w:r>
    </w:p>
    <w:p w:rsidR="00391839" w:rsidRDefault="00391839" w:rsidP="00391839">
      <w:pPr>
        <w:numPr>
          <w:ilvl w:val="2"/>
          <w:numId w:val="1"/>
        </w:numPr>
        <w:spacing w:line="276" w:lineRule="auto"/>
      </w:pPr>
      <w:r>
        <w:t xml:space="preserve"> </w:t>
      </w:r>
      <w:r w:rsidR="0089655B">
        <w:t>HP: ok</w:t>
      </w:r>
    </w:p>
    <w:p w:rsidR="0089655B" w:rsidRDefault="0089655B" w:rsidP="0089655B">
      <w:pPr>
        <w:numPr>
          <w:ilvl w:val="1"/>
          <w:numId w:val="1"/>
        </w:numPr>
        <w:spacing w:line="276" w:lineRule="auto"/>
      </w:pPr>
      <w:r>
        <w:t xml:space="preserve">CID </w:t>
      </w:r>
      <w:r w:rsidR="00F31D05">
        <w:t>7002</w:t>
      </w:r>
    </w:p>
    <w:p w:rsidR="005F4D4C" w:rsidRDefault="005F4D4C" w:rsidP="005F4D4C">
      <w:pPr>
        <w:numPr>
          <w:ilvl w:val="2"/>
          <w:numId w:val="1"/>
        </w:numPr>
        <w:spacing w:line="276" w:lineRule="auto"/>
      </w:pPr>
      <w:r>
        <w:t xml:space="preserve"> MM: need </w:t>
      </w:r>
    </w:p>
    <w:p w:rsidR="00DC380D" w:rsidRDefault="00DC380D" w:rsidP="005F4D4C">
      <w:pPr>
        <w:numPr>
          <w:ilvl w:val="2"/>
          <w:numId w:val="1"/>
        </w:numPr>
        <w:spacing w:line="276" w:lineRule="auto"/>
      </w:pPr>
      <w:r>
        <w:t xml:space="preserve"> Discussion ensues with respect to document  11-11-1067</w:t>
      </w:r>
    </w:p>
    <w:p w:rsidR="00DC380D" w:rsidRDefault="00DC380D" w:rsidP="005F4D4C">
      <w:pPr>
        <w:numPr>
          <w:ilvl w:val="2"/>
          <w:numId w:val="1"/>
        </w:numPr>
        <w:spacing w:line="276" w:lineRule="auto"/>
      </w:pPr>
      <w:r>
        <w:t xml:space="preserve"> At 10:48 AM, Santosh Pandey joins the call</w:t>
      </w:r>
    </w:p>
    <w:p w:rsidR="00DC380D" w:rsidRDefault="008A5E55" w:rsidP="005F4D4C">
      <w:pPr>
        <w:numPr>
          <w:ilvl w:val="2"/>
          <w:numId w:val="1"/>
        </w:numPr>
        <w:spacing w:line="276" w:lineRule="auto"/>
      </w:pPr>
      <w:r>
        <w:t xml:space="preserve"> </w:t>
      </w:r>
      <w:r w:rsidR="00F249BE">
        <w:t xml:space="preserve">MM: agree to adopt changes shown in 11-11-1067, except for those shown for </w:t>
      </w:r>
      <w:proofErr w:type="spellStart"/>
      <w:r w:rsidR="00F249BE">
        <w:t>subclause</w:t>
      </w:r>
      <w:proofErr w:type="spellEnd"/>
      <w:r w:rsidR="00F249BE">
        <w:t xml:space="preserve"> 11.4.4.4 (the BIP changes)</w:t>
      </w:r>
    </w:p>
    <w:p w:rsidR="00F249BE" w:rsidRDefault="00F249BE" w:rsidP="005F4D4C">
      <w:pPr>
        <w:numPr>
          <w:ilvl w:val="2"/>
          <w:numId w:val="1"/>
        </w:numPr>
        <w:spacing w:line="276" w:lineRule="auto"/>
      </w:pPr>
      <w:r>
        <w:t xml:space="preserve"> HP: agree</w:t>
      </w:r>
    </w:p>
    <w:p w:rsidR="002809D6" w:rsidRDefault="002809D6" w:rsidP="002809D6">
      <w:pPr>
        <w:numPr>
          <w:ilvl w:val="1"/>
          <w:numId w:val="1"/>
        </w:numPr>
        <w:spacing w:line="276" w:lineRule="auto"/>
      </w:pPr>
      <w:r>
        <w:t>MM: I have uploaded 11-11-1617r1 to the server with the proposed resolutions as we have just discussed</w:t>
      </w:r>
    </w:p>
    <w:p w:rsidR="002809D6" w:rsidRDefault="002809D6" w:rsidP="002809D6">
      <w:pPr>
        <w:spacing w:line="276" w:lineRule="auto"/>
      </w:pPr>
    </w:p>
    <w:p w:rsidR="002809D6" w:rsidRPr="002809D6" w:rsidRDefault="002809D6" w:rsidP="002809D6">
      <w:pPr>
        <w:numPr>
          <w:ilvl w:val="0"/>
          <w:numId w:val="1"/>
        </w:numPr>
        <w:spacing w:line="276" w:lineRule="auto"/>
        <w:rPr>
          <w:b/>
          <w:color w:val="FF0000"/>
          <w:u w:val="single"/>
        </w:rPr>
      </w:pPr>
      <w:r w:rsidRPr="002809D6">
        <w:rPr>
          <w:b/>
          <w:color w:val="FF0000"/>
          <w:u w:val="single"/>
        </w:rPr>
        <w:t>Motion #34</w:t>
      </w:r>
    </w:p>
    <w:p w:rsidR="002809D6" w:rsidRPr="002809D6" w:rsidRDefault="002809D6" w:rsidP="002809D6">
      <w:pPr>
        <w:numPr>
          <w:ilvl w:val="1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Move to approve the comment resolutions in document 11-11/1617r1</w:t>
      </w:r>
    </w:p>
    <w:p w:rsidR="002809D6" w:rsidRPr="002809D6" w:rsidRDefault="002809D6" w:rsidP="002809D6">
      <w:pPr>
        <w:numPr>
          <w:ilvl w:val="1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Moved by: Henry Ptasinski (unaffiliated)</w:t>
      </w:r>
    </w:p>
    <w:p w:rsidR="002809D6" w:rsidRPr="002809D6" w:rsidRDefault="002809D6" w:rsidP="002809D6">
      <w:pPr>
        <w:numPr>
          <w:ilvl w:val="1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Seconded by: Matthew Fischer (Broadcom)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Discussion</w:t>
      </w:r>
    </w:p>
    <w:p w:rsidR="002809D6" w:rsidRPr="002809D6" w:rsidRDefault="002809D6" w:rsidP="002809D6">
      <w:pPr>
        <w:numPr>
          <w:ilvl w:val="3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None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 Y – 3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 N – 0</w:t>
      </w:r>
    </w:p>
    <w:p w:rsidR="002809D6" w:rsidRPr="002809D6" w:rsidRDefault="002809D6" w:rsidP="002809D6">
      <w:pPr>
        <w:numPr>
          <w:ilvl w:val="2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 xml:space="preserve"> A – 0</w:t>
      </w:r>
    </w:p>
    <w:p w:rsidR="002809D6" w:rsidRPr="002809D6" w:rsidRDefault="002809D6" w:rsidP="002809D6">
      <w:pPr>
        <w:numPr>
          <w:ilvl w:val="1"/>
          <w:numId w:val="1"/>
        </w:numPr>
        <w:spacing w:line="276" w:lineRule="auto"/>
        <w:rPr>
          <w:color w:val="FF0000"/>
        </w:rPr>
      </w:pPr>
      <w:r w:rsidRPr="002809D6">
        <w:rPr>
          <w:b/>
          <w:bCs/>
          <w:color w:val="FF0000"/>
        </w:rPr>
        <w:t>Motion passes: 3-0-0</w:t>
      </w:r>
    </w:p>
    <w:p w:rsidR="002809D6" w:rsidRDefault="002809D6" w:rsidP="002809D6">
      <w:pPr>
        <w:spacing w:line="276" w:lineRule="auto"/>
      </w:pPr>
    </w:p>
    <w:p w:rsidR="002809D6" w:rsidRPr="002809D6" w:rsidRDefault="002809D6" w:rsidP="002809D6">
      <w:pPr>
        <w:numPr>
          <w:ilvl w:val="0"/>
          <w:numId w:val="1"/>
        </w:numPr>
        <w:spacing w:line="276" w:lineRule="auto"/>
        <w:rPr>
          <w:b/>
          <w:color w:val="FF0000"/>
          <w:u w:val="single"/>
        </w:rPr>
      </w:pPr>
      <w:r w:rsidRPr="002809D6">
        <w:rPr>
          <w:b/>
          <w:color w:val="FF0000"/>
          <w:u w:val="single"/>
        </w:rPr>
        <w:t>Motion # 35</w:t>
      </w:r>
    </w:p>
    <w:p w:rsidR="002809D6" w:rsidRPr="002809D6" w:rsidRDefault="002809D6" w:rsidP="002809D6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2809D6">
        <w:rPr>
          <w:b/>
          <w:bCs/>
          <w:color w:val="FF0000"/>
          <w:lang w:val="en-US"/>
        </w:rPr>
        <w:t xml:space="preserve">Having approved comment resolutions for all of the comments received from the Sponsor Ballot Recirculation on P802.11ae Draft 7.0 as contained in document 11-11/1617r01, Instruct the editor to prepare Draft 8.0 incorporating these resolutions and, approve a 15 day Sponsor Recirculation Ballot asking the question “Should P802.11ae Draft 8.0 be forwarded to </w:t>
      </w:r>
      <w:proofErr w:type="spellStart"/>
      <w:r w:rsidRPr="002809D6">
        <w:rPr>
          <w:b/>
          <w:bCs/>
          <w:color w:val="FF0000"/>
          <w:lang w:val="en-US"/>
        </w:rPr>
        <w:t>RevCom</w:t>
      </w:r>
      <w:proofErr w:type="spellEnd"/>
      <w:r w:rsidRPr="002809D6">
        <w:rPr>
          <w:b/>
          <w:bCs/>
          <w:color w:val="FF0000"/>
          <w:lang w:val="en-US"/>
        </w:rPr>
        <w:t>?”</w:t>
      </w:r>
    </w:p>
    <w:p w:rsidR="002809D6" w:rsidRDefault="002809D6" w:rsidP="002809D6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Moved by: Santosh Pandey (Cisco)</w:t>
      </w:r>
    </w:p>
    <w:p w:rsidR="002809D6" w:rsidRDefault="002809D6" w:rsidP="002809D6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Seconded by: Henry Ptasinski (Unaffiliated)</w:t>
      </w:r>
    </w:p>
    <w:p w:rsidR="002809D6" w:rsidRDefault="002809D6" w:rsidP="002809D6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Discussion</w:t>
      </w:r>
    </w:p>
    <w:p w:rsidR="002809D6" w:rsidRDefault="002809D6" w:rsidP="002809D6">
      <w:pPr>
        <w:numPr>
          <w:ilvl w:val="3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None</w:t>
      </w:r>
    </w:p>
    <w:p w:rsidR="002809D6" w:rsidRDefault="002809D6" w:rsidP="002809D6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Y - 3</w:t>
      </w:r>
    </w:p>
    <w:p w:rsidR="002809D6" w:rsidRDefault="002809D6" w:rsidP="002809D6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 - 0</w:t>
      </w:r>
    </w:p>
    <w:p w:rsidR="002809D6" w:rsidRDefault="002809D6" w:rsidP="002809D6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A – 0</w:t>
      </w:r>
    </w:p>
    <w:p w:rsidR="002809D6" w:rsidRDefault="002809D6" w:rsidP="002809D6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Motion passes 3-0-0</w:t>
      </w:r>
    </w:p>
    <w:p w:rsidR="002809D6" w:rsidRDefault="002809D6" w:rsidP="002809D6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11:00 EST</w:t>
      </w:r>
    </w:p>
    <w:p w:rsidR="006C1645" w:rsidRDefault="006C1645" w:rsidP="006C1645">
      <w:pPr>
        <w:spacing w:line="276" w:lineRule="auto"/>
      </w:pPr>
    </w:p>
    <w:p w:rsidR="006C1645" w:rsidRPr="00730D84" w:rsidRDefault="006C1645" w:rsidP="006C1645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Other business</w:t>
      </w:r>
    </w:p>
    <w:p w:rsidR="006C1645" w:rsidRDefault="002809D6" w:rsidP="002809D6">
      <w:pPr>
        <w:numPr>
          <w:ilvl w:val="1"/>
          <w:numId w:val="1"/>
        </w:numPr>
        <w:spacing w:line="276" w:lineRule="auto"/>
      </w:pPr>
      <w:r>
        <w:t>None</w:t>
      </w:r>
    </w:p>
    <w:p w:rsidR="00420982" w:rsidRDefault="00420982" w:rsidP="00420982">
      <w:pPr>
        <w:spacing w:line="276" w:lineRule="auto"/>
      </w:pPr>
    </w:p>
    <w:p w:rsidR="00420982" w:rsidRPr="00730D84" w:rsidRDefault="00420982" w:rsidP="00420982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New business</w:t>
      </w:r>
    </w:p>
    <w:p w:rsidR="00420982" w:rsidRDefault="00420982" w:rsidP="00420982">
      <w:pPr>
        <w:numPr>
          <w:ilvl w:val="1"/>
          <w:numId w:val="1"/>
        </w:numPr>
        <w:spacing w:line="276" w:lineRule="auto"/>
      </w:pPr>
      <w:r>
        <w:t>Chair asks if there is any new business</w:t>
      </w:r>
    </w:p>
    <w:p w:rsidR="00420982" w:rsidRDefault="00420982" w:rsidP="00420982">
      <w:pPr>
        <w:numPr>
          <w:ilvl w:val="2"/>
          <w:numId w:val="1"/>
        </w:numPr>
        <w:spacing w:line="276" w:lineRule="auto"/>
      </w:pPr>
      <w:r>
        <w:t>None noted</w:t>
      </w:r>
    </w:p>
    <w:p w:rsidR="00420982" w:rsidRDefault="00420982" w:rsidP="00420982">
      <w:pPr>
        <w:spacing w:line="276" w:lineRule="auto"/>
      </w:pPr>
    </w:p>
    <w:p w:rsidR="00420982" w:rsidRPr="002809D6" w:rsidRDefault="00420982" w:rsidP="00420982">
      <w:pPr>
        <w:numPr>
          <w:ilvl w:val="0"/>
          <w:numId w:val="1"/>
        </w:numPr>
        <w:spacing w:line="276" w:lineRule="auto"/>
        <w:rPr>
          <w:b/>
          <w:color w:val="FF0000"/>
          <w:u w:val="single"/>
        </w:rPr>
      </w:pPr>
      <w:r w:rsidRPr="002809D6">
        <w:rPr>
          <w:b/>
          <w:color w:val="FF0000"/>
          <w:u w:val="single"/>
        </w:rPr>
        <w:t>Chair asks if there is objection to adjourn</w:t>
      </w:r>
    </w:p>
    <w:p w:rsidR="00420982" w:rsidRPr="00420982" w:rsidRDefault="00420982" w:rsidP="00420982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20982">
        <w:rPr>
          <w:b/>
          <w:color w:val="FF0000"/>
        </w:rPr>
        <w:t>None noted</w:t>
      </w:r>
    </w:p>
    <w:p w:rsidR="00420982" w:rsidRPr="002809D6" w:rsidRDefault="00420982" w:rsidP="00420982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2809D6">
        <w:rPr>
          <w:b/>
          <w:color w:val="FF0000"/>
        </w:rPr>
        <w:t>11:0</w:t>
      </w:r>
      <w:r w:rsidR="002809D6" w:rsidRPr="002809D6">
        <w:rPr>
          <w:b/>
          <w:color w:val="FF0000"/>
        </w:rPr>
        <w:t>3</w:t>
      </w:r>
      <w:r w:rsidRPr="002809D6">
        <w:rPr>
          <w:b/>
          <w:color w:val="FF0000"/>
        </w:rPr>
        <w:t xml:space="preserve"> EST: Chair declares the group has adjourned</w:t>
      </w:r>
    </w:p>
    <w:p w:rsidR="00420982" w:rsidRDefault="00420982" w:rsidP="00420982">
      <w:pPr>
        <w:spacing w:line="276" w:lineRule="auto"/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9F2619" w:rsidRDefault="009F2619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59" w:rsidRDefault="009A2359">
      <w:r>
        <w:separator/>
      </w:r>
    </w:p>
  </w:endnote>
  <w:endnote w:type="continuationSeparator" w:id="0">
    <w:p w:rsidR="009A2359" w:rsidRDefault="009A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1039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DB7E93">
        <w:rPr>
          <w:noProof/>
        </w:rPr>
        <w:t>3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59" w:rsidRDefault="009A2359">
      <w:r>
        <w:separator/>
      </w:r>
    </w:p>
  </w:footnote>
  <w:footnote w:type="continuationSeparator" w:id="0">
    <w:p w:rsidR="009A2359" w:rsidRDefault="009A2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1039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B7E93">
        <w:t>January 2012</w:t>
      </w:r>
    </w:fldSimple>
    <w:r w:rsidR="0029020B">
      <w:tab/>
    </w:r>
    <w:r w:rsidR="0029020B">
      <w:tab/>
    </w:r>
    <w:fldSimple w:instr=" TITLE  \* MERGEFORMAT ">
      <w:r w:rsidR="00DB7E93">
        <w:t>doc.: IEEE 802.11-11/1618r0</w:t>
      </w:r>
    </w:fldSimple>
  </w:p>
  <w:p w:rsidR="009122E1" w:rsidRDefault="00912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206E"/>
    <w:rsid w:val="00016F4B"/>
    <w:rsid w:val="00022721"/>
    <w:rsid w:val="00030DA2"/>
    <w:rsid w:val="000467FB"/>
    <w:rsid w:val="000577C1"/>
    <w:rsid w:val="000718D4"/>
    <w:rsid w:val="0007615F"/>
    <w:rsid w:val="0009076A"/>
    <w:rsid w:val="000969CD"/>
    <w:rsid w:val="000971D1"/>
    <w:rsid w:val="000E4B5F"/>
    <w:rsid w:val="000F1588"/>
    <w:rsid w:val="000F27E7"/>
    <w:rsid w:val="000F4464"/>
    <w:rsid w:val="001031B0"/>
    <w:rsid w:val="0010586B"/>
    <w:rsid w:val="00127FE2"/>
    <w:rsid w:val="00131452"/>
    <w:rsid w:val="00133532"/>
    <w:rsid w:val="00141B08"/>
    <w:rsid w:val="00144E67"/>
    <w:rsid w:val="0015474B"/>
    <w:rsid w:val="00185986"/>
    <w:rsid w:val="001B1751"/>
    <w:rsid w:val="001B3B62"/>
    <w:rsid w:val="001C4118"/>
    <w:rsid w:val="001C7741"/>
    <w:rsid w:val="001D723B"/>
    <w:rsid w:val="001D7803"/>
    <w:rsid w:val="001F7D34"/>
    <w:rsid w:val="00205D7E"/>
    <w:rsid w:val="00210A0B"/>
    <w:rsid w:val="002216D8"/>
    <w:rsid w:val="00223C7D"/>
    <w:rsid w:val="0024461C"/>
    <w:rsid w:val="002809D6"/>
    <w:rsid w:val="00281F6D"/>
    <w:rsid w:val="0029020B"/>
    <w:rsid w:val="002B7DCA"/>
    <w:rsid w:val="002C1708"/>
    <w:rsid w:val="002C77DD"/>
    <w:rsid w:val="002D276B"/>
    <w:rsid w:val="002D44BE"/>
    <w:rsid w:val="002E2D74"/>
    <w:rsid w:val="002F0F21"/>
    <w:rsid w:val="002F7D72"/>
    <w:rsid w:val="003049CB"/>
    <w:rsid w:val="00314055"/>
    <w:rsid w:val="0032647E"/>
    <w:rsid w:val="00327EB1"/>
    <w:rsid w:val="00331E46"/>
    <w:rsid w:val="003366A1"/>
    <w:rsid w:val="0034092F"/>
    <w:rsid w:val="0034506D"/>
    <w:rsid w:val="00356851"/>
    <w:rsid w:val="003645F9"/>
    <w:rsid w:val="003662AB"/>
    <w:rsid w:val="00371FFA"/>
    <w:rsid w:val="00373C39"/>
    <w:rsid w:val="00381539"/>
    <w:rsid w:val="0038647E"/>
    <w:rsid w:val="00391839"/>
    <w:rsid w:val="003A2FCE"/>
    <w:rsid w:val="003B71BD"/>
    <w:rsid w:val="003D5DC0"/>
    <w:rsid w:val="003E2660"/>
    <w:rsid w:val="003F4637"/>
    <w:rsid w:val="00403AAC"/>
    <w:rsid w:val="00407B36"/>
    <w:rsid w:val="00416386"/>
    <w:rsid w:val="00420982"/>
    <w:rsid w:val="00422C27"/>
    <w:rsid w:val="00430AA7"/>
    <w:rsid w:val="00432529"/>
    <w:rsid w:val="004350CA"/>
    <w:rsid w:val="00442037"/>
    <w:rsid w:val="004420D3"/>
    <w:rsid w:val="00442B25"/>
    <w:rsid w:val="004564A9"/>
    <w:rsid w:val="004601D7"/>
    <w:rsid w:val="00471DF7"/>
    <w:rsid w:val="00477990"/>
    <w:rsid w:val="00484511"/>
    <w:rsid w:val="00495048"/>
    <w:rsid w:val="004B6C69"/>
    <w:rsid w:val="004B7C1B"/>
    <w:rsid w:val="004C4E95"/>
    <w:rsid w:val="004D3DCE"/>
    <w:rsid w:val="0051039F"/>
    <w:rsid w:val="00512A5D"/>
    <w:rsid w:val="00514DC8"/>
    <w:rsid w:val="00533B04"/>
    <w:rsid w:val="00541DE1"/>
    <w:rsid w:val="00552800"/>
    <w:rsid w:val="00575AC2"/>
    <w:rsid w:val="00584321"/>
    <w:rsid w:val="005A34BD"/>
    <w:rsid w:val="005A63EF"/>
    <w:rsid w:val="005A712F"/>
    <w:rsid w:val="005B3201"/>
    <w:rsid w:val="005B64EA"/>
    <w:rsid w:val="005C22A7"/>
    <w:rsid w:val="005D6598"/>
    <w:rsid w:val="005E0A92"/>
    <w:rsid w:val="005E463E"/>
    <w:rsid w:val="005F477A"/>
    <w:rsid w:val="005F4D4C"/>
    <w:rsid w:val="005F63F3"/>
    <w:rsid w:val="006003AA"/>
    <w:rsid w:val="00604A69"/>
    <w:rsid w:val="0060778F"/>
    <w:rsid w:val="0062440B"/>
    <w:rsid w:val="00630F53"/>
    <w:rsid w:val="00630F71"/>
    <w:rsid w:val="00633AEB"/>
    <w:rsid w:val="00680AE0"/>
    <w:rsid w:val="00690B6E"/>
    <w:rsid w:val="006964F8"/>
    <w:rsid w:val="006A1AFB"/>
    <w:rsid w:val="006C03F5"/>
    <w:rsid w:val="006C0727"/>
    <w:rsid w:val="006C1645"/>
    <w:rsid w:val="006C6CDE"/>
    <w:rsid w:val="006C779B"/>
    <w:rsid w:val="006C7D00"/>
    <w:rsid w:val="006D0F58"/>
    <w:rsid w:val="006D32BF"/>
    <w:rsid w:val="006E0292"/>
    <w:rsid w:val="006E145F"/>
    <w:rsid w:val="006E33A3"/>
    <w:rsid w:val="006F4C69"/>
    <w:rsid w:val="00702DEE"/>
    <w:rsid w:val="00706402"/>
    <w:rsid w:val="00710A10"/>
    <w:rsid w:val="00710D60"/>
    <w:rsid w:val="00730D84"/>
    <w:rsid w:val="00733F83"/>
    <w:rsid w:val="007355FB"/>
    <w:rsid w:val="00740935"/>
    <w:rsid w:val="00770572"/>
    <w:rsid w:val="00772960"/>
    <w:rsid w:val="0078481A"/>
    <w:rsid w:val="00787CDC"/>
    <w:rsid w:val="0079180E"/>
    <w:rsid w:val="007A005E"/>
    <w:rsid w:val="007A1BD2"/>
    <w:rsid w:val="007D070B"/>
    <w:rsid w:val="007D76E4"/>
    <w:rsid w:val="007F0E20"/>
    <w:rsid w:val="007F461A"/>
    <w:rsid w:val="008139C4"/>
    <w:rsid w:val="008154B2"/>
    <w:rsid w:val="008366CC"/>
    <w:rsid w:val="0084292B"/>
    <w:rsid w:val="00857238"/>
    <w:rsid w:val="0086279C"/>
    <w:rsid w:val="008656D8"/>
    <w:rsid w:val="00867808"/>
    <w:rsid w:val="00870B72"/>
    <w:rsid w:val="00872FC2"/>
    <w:rsid w:val="00877694"/>
    <w:rsid w:val="008842C2"/>
    <w:rsid w:val="0089655B"/>
    <w:rsid w:val="008A52B2"/>
    <w:rsid w:val="008A5E55"/>
    <w:rsid w:val="008A6499"/>
    <w:rsid w:val="008B781C"/>
    <w:rsid w:val="008D1EFF"/>
    <w:rsid w:val="008E7470"/>
    <w:rsid w:val="008F08AF"/>
    <w:rsid w:val="008F4753"/>
    <w:rsid w:val="009122E1"/>
    <w:rsid w:val="0091458C"/>
    <w:rsid w:val="00914635"/>
    <w:rsid w:val="00936C40"/>
    <w:rsid w:val="0094572D"/>
    <w:rsid w:val="00951E75"/>
    <w:rsid w:val="00954039"/>
    <w:rsid w:val="00980ABE"/>
    <w:rsid w:val="00994CE1"/>
    <w:rsid w:val="0099709C"/>
    <w:rsid w:val="009A2359"/>
    <w:rsid w:val="009B5E43"/>
    <w:rsid w:val="009B5F63"/>
    <w:rsid w:val="009B70B7"/>
    <w:rsid w:val="009D1391"/>
    <w:rsid w:val="009F2619"/>
    <w:rsid w:val="009F654B"/>
    <w:rsid w:val="00A00773"/>
    <w:rsid w:val="00A01981"/>
    <w:rsid w:val="00A05B8D"/>
    <w:rsid w:val="00A07C94"/>
    <w:rsid w:val="00A13D15"/>
    <w:rsid w:val="00A263E1"/>
    <w:rsid w:val="00A4185D"/>
    <w:rsid w:val="00A769CC"/>
    <w:rsid w:val="00A76D4E"/>
    <w:rsid w:val="00A87217"/>
    <w:rsid w:val="00A90C74"/>
    <w:rsid w:val="00A93721"/>
    <w:rsid w:val="00AA2A1B"/>
    <w:rsid w:val="00AA427C"/>
    <w:rsid w:val="00AB240C"/>
    <w:rsid w:val="00AB4F3F"/>
    <w:rsid w:val="00AC74BA"/>
    <w:rsid w:val="00AD3807"/>
    <w:rsid w:val="00AE0A7E"/>
    <w:rsid w:val="00AE1A30"/>
    <w:rsid w:val="00AE7AA3"/>
    <w:rsid w:val="00AF1F74"/>
    <w:rsid w:val="00B0405D"/>
    <w:rsid w:val="00B05ABA"/>
    <w:rsid w:val="00B116E1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65C4"/>
    <w:rsid w:val="00BD7980"/>
    <w:rsid w:val="00BE68C2"/>
    <w:rsid w:val="00BE72AD"/>
    <w:rsid w:val="00BF1615"/>
    <w:rsid w:val="00BF713C"/>
    <w:rsid w:val="00C03D47"/>
    <w:rsid w:val="00C1572E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E0253"/>
    <w:rsid w:val="00D1239C"/>
    <w:rsid w:val="00D1344C"/>
    <w:rsid w:val="00D1612C"/>
    <w:rsid w:val="00D209AB"/>
    <w:rsid w:val="00D25260"/>
    <w:rsid w:val="00D30714"/>
    <w:rsid w:val="00D3443C"/>
    <w:rsid w:val="00D35834"/>
    <w:rsid w:val="00D369D2"/>
    <w:rsid w:val="00D514C3"/>
    <w:rsid w:val="00D54A91"/>
    <w:rsid w:val="00D55E51"/>
    <w:rsid w:val="00D70150"/>
    <w:rsid w:val="00D73417"/>
    <w:rsid w:val="00D7733B"/>
    <w:rsid w:val="00D815DC"/>
    <w:rsid w:val="00D926D9"/>
    <w:rsid w:val="00D9474E"/>
    <w:rsid w:val="00D979F9"/>
    <w:rsid w:val="00DA0E4A"/>
    <w:rsid w:val="00DA10DE"/>
    <w:rsid w:val="00DA3FF9"/>
    <w:rsid w:val="00DA48E9"/>
    <w:rsid w:val="00DB7E93"/>
    <w:rsid w:val="00DC380D"/>
    <w:rsid w:val="00DC5A7B"/>
    <w:rsid w:val="00DD359D"/>
    <w:rsid w:val="00DE03BE"/>
    <w:rsid w:val="00DE25E9"/>
    <w:rsid w:val="00DE34DB"/>
    <w:rsid w:val="00DF13E2"/>
    <w:rsid w:val="00DF361A"/>
    <w:rsid w:val="00DF4691"/>
    <w:rsid w:val="00DF490E"/>
    <w:rsid w:val="00E04E63"/>
    <w:rsid w:val="00E10819"/>
    <w:rsid w:val="00E25B0C"/>
    <w:rsid w:val="00E50933"/>
    <w:rsid w:val="00E56F7F"/>
    <w:rsid w:val="00E73168"/>
    <w:rsid w:val="00E75A2E"/>
    <w:rsid w:val="00E76F2D"/>
    <w:rsid w:val="00E92FB2"/>
    <w:rsid w:val="00EB7C5B"/>
    <w:rsid w:val="00EB7F23"/>
    <w:rsid w:val="00F06090"/>
    <w:rsid w:val="00F249BE"/>
    <w:rsid w:val="00F31D05"/>
    <w:rsid w:val="00F62C5F"/>
    <w:rsid w:val="00F63B9A"/>
    <w:rsid w:val="00F657A4"/>
    <w:rsid w:val="00F975F1"/>
    <w:rsid w:val="00F97F5D"/>
    <w:rsid w:val="00FA3FF4"/>
    <w:rsid w:val="00FB49DE"/>
    <w:rsid w:val="00FD0EFE"/>
    <w:rsid w:val="00FD699E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1/11-11-0321-04-00ae-tgae-motions-march-2011.p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1/11-11-1607-00-00ae-replay-group-addr-mgmt-frames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1/11-11-1617-00-00ae-tgae-sb-recirc-2-comment-resolution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3EC8-E7CE-4FAD-A780-E82517FA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Some Company</Company>
  <LinksUpToDate>false</LinksUpToDate>
  <CharactersWithSpaces>4574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802.11-11/1618r0</dc:title>
  <dc:subject>Submission</dc:subject>
  <dc:creator>Matthew Fischer</dc:creator>
  <cp:keywords>January 2012</cp:keywords>
  <dc:description>Matthew Fischer, Broadcom</dc:description>
  <cp:lastModifiedBy>mfischer</cp:lastModifiedBy>
  <cp:revision>3</cp:revision>
  <cp:lastPrinted>2011-06-22T15:59:00Z</cp:lastPrinted>
  <dcterms:created xsi:type="dcterms:W3CDTF">2011-12-14T17:13:00Z</dcterms:created>
  <dcterms:modified xsi:type="dcterms:W3CDTF">2011-12-14T17:13:00Z</dcterms:modified>
</cp:coreProperties>
</file>