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C13A5D">
      <w:pPr>
        <w:pStyle w:val="T1"/>
        <w:pBdr>
          <w:bottom w:val="single" w:sz="6" w:space="0" w:color="auto"/>
        </w:pBdr>
        <w:tabs>
          <w:tab w:val="left" w:pos="6660"/>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0F1F3E" w:rsidRDefault="00E66C2C" w:rsidP="00413BCD">
            <w:pPr>
              <w:pStyle w:val="T2"/>
            </w:pPr>
            <w:r>
              <w:t xml:space="preserve">TGac </w:t>
            </w:r>
            <w:r w:rsidR="002C53E9">
              <w:t>D</w:t>
            </w:r>
            <w:r>
              <w:t xml:space="preserve">raft </w:t>
            </w:r>
            <w:r w:rsidR="00AC114E">
              <w:t>1</w:t>
            </w:r>
            <w:r>
              <w:t>.0 r</w:t>
            </w:r>
            <w:r w:rsidR="00AC114E">
              <w:t>e</w:t>
            </w:r>
            <w:r w:rsidR="001B5995">
              <w:t>s</w:t>
            </w:r>
            <w:r w:rsidR="00AC114E">
              <w:t>o</w:t>
            </w:r>
            <w:r w:rsidR="001B5995">
              <w:t>lution</w:t>
            </w:r>
            <w:r w:rsidR="00B320CB">
              <w:t xml:space="preserve"> on </w:t>
            </w:r>
            <w:r w:rsidR="0030327F">
              <w:t xml:space="preserve">comments related to </w:t>
            </w:r>
          </w:p>
          <w:p w:rsidR="00CA09B2" w:rsidRDefault="00413BCD" w:rsidP="00413BCD">
            <w:pPr>
              <w:pStyle w:val="T2"/>
            </w:pPr>
            <w:r>
              <w:t>Static</w:t>
            </w:r>
            <w:r w:rsidR="000F1F3E">
              <w:t xml:space="preserve"> and Dynamic</w:t>
            </w:r>
            <w:r>
              <w:t xml:space="preserve"> RTS/CTS</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pPr>
              <w:pStyle w:val="T2"/>
              <w:spacing w:after="0"/>
              <w:ind w:left="0" w:right="0"/>
              <w:rPr>
                <w:b w:val="0"/>
                <w:sz w:val="20"/>
              </w:rPr>
            </w:pPr>
            <w:r>
              <w:rPr>
                <w:b w:val="0"/>
                <w:sz w:val="20"/>
              </w:rPr>
              <w:t>Cupertino</w:t>
            </w:r>
            <w:r w:rsidR="00604F9F">
              <w:rPr>
                <w:b w:val="0"/>
                <w:sz w:val="20"/>
              </w:rPr>
              <w:t xml:space="preserve"> CA 95014</w:t>
            </w:r>
            <w:r w:rsidR="001B5995">
              <w:rPr>
                <w:b w:val="0"/>
                <w:sz w:val="20"/>
              </w:rPr>
              <w:t>,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0F1F3E" w:rsidP="002C53E9">
      <w:pPr>
        <w:rPr>
          <w:sz w:val="24"/>
          <w:szCs w:val="24"/>
        </w:rPr>
      </w:pPr>
      <w:r>
        <w:rPr>
          <w:sz w:val="24"/>
          <w:szCs w:val="24"/>
        </w:rPr>
        <w:t xml:space="preserve">COEX </w:t>
      </w:r>
      <w:r w:rsidR="002C53E9" w:rsidRPr="008534C9">
        <w:rPr>
          <w:sz w:val="24"/>
          <w:szCs w:val="24"/>
        </w:rPr>
        <w:t xml:space="preserve">CIDs addressed: </w:t>
      </w:r>
      <w:r w:rsidR="000D5CA9">
        <w:rPr>
          <w:sz w:val="24"/>
          <w:szCs w:val="24"/>
        </w:rPr>
        <w:t xml:space="preserve">2612, </w:t>
      </w:r>
      <w:r>
        <w:rPr>
          <w:sz w:val="24"/>
          <w:szCs w:val="24"/>
        </w:rPr>
        <w:t>2932, 2933</w:t>
      </w:r>
      <w:r w:rsidR="00596BE5">
        <w:rPr>
          <w:sz w:val="24"/>
          <w:szCs w:val="24"/>
        </w:rPr>
        <w:t>, 2936</w:t>
      </w:r>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A10F45" w:rsidRPr="006855F5" w:rsidTr="00250288">
        <w:trPr>
          <w:trHeight w:val="852"/>
        </w:trPr>
        <w:tc>
          <w:tcPr>
            <w:tcW w:w="726" w:type="dxa"/>
            <w:tcBorders>
              <w:top w:val="nil"/>
              <w:left w:val="nil"/>
              <w:bottom w:val="nil"/>
              <w:right w:val="nil"/>
            </w:tcBorders>
            <w:shd w:val="clear" w:color="auto" w:fill="auto"/>
            <w:hideMark/>
          </w:tcPr>
          <w:p w:rsidR="00A10F45" w:rsidRDefault="00A10F45" w:rsidP="00A73F17">
            <w:pPr>
              <w:jc w:val="right"/>
              <w:rPr>
                <w:rFonts w:ascii="Calibri" w:hAnsi="Calibri" w:cs="Calibri"/>
                <w:color w:val="000000"/>
                <w:szCs w:val="22"/>
              </w:rPr>
            </w:pPr>
            <w:r>
              <w:rPr>
                <w:rFonts w:ascii="Calibri" w:hAnsi="Calibri" w:cs="Calibri"/>
                <w:color w:val="000000"/>
                <w:szCs w:val="22"/>
              </w:rPr>
              <w:t>2612</w:t>
            </w:r>
          </w:p>
        </w:tc>
        <w:tc>
          <w:tcPr>
            <w:tcW w:w="944"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Kafle, Padam</w:t>
            </w:r>
          </w:p>
        </w:tc>
        <w:tc>
          <w:tcPr>
            <w:tcW w:w="817"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9.3.6</w:t>
            </w:r>
          </w:p>
        </w:tc>
        <w:tc>
          <w:tcPr>
            <w:tcW w:w="600"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p>
        </w:tc>
        <w:tc>
          <w:tcPr>
            <w:tcW w:w="680"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 xml:space="preserve">The efficiency of the group addressed frames transmission has been neglected by 802.11ac. In 802.11ac the RTS CTS mechanism is used to detect the availability of the secondary channels. However, the RTS CTS cannot be used for group addressed as stated in 9.3.6. </w:t>
            </w:r>
          </w:p>
        </w:tc>
        <w:tc>
          <w:tcPr>
            <w:tcW w:w="1834"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Allow RTS transmission to individual address and CTS response from the STA before the transmission of the group addressed frames.</w:t>
            </w:r>
          </w:p>
        </w:tc>
        <w:tc>
          <w:tcPr>
            <w:tcW w:w="1798" w:type="dxa"/>
            <w:tcBorders>
              <w:top w:val="nil"/>
              <w:left w:val="nil"/>
              <w:bottom w:val="nil"/>
              <w:right w:val="nil"/>
            </w:tcBorders>
            <w:shd w:val="clear" w:color="auto" w:fill="auto"/>
            <w:hideMark/>
          </w:tcPr>
          <w:p w:rsidR="000D5CA9" w:rsidRDefault="00A10F45" w:rsidP="00A73F17">
            <w:pPr>
              <w:rPr>
                <w:rFonts w:ascii="Calibri" w:hAnsi="Calibri" w:cs="Calibri"/>
                <w:color w:val="000000"/>
                <w:szCs w:val="22"/>
              </w:rPr>
            </w:pPr>
            <w:r>
              <w:rPr>
                <w:rFonts w:ascii="Calibri" w:hAnsi="Calibri" w:cs="Calibri"/>
                <w:color w:val="000000"/>
                <w:szCs w:val="22"/>
              </w:rPr>
              <w:t>Disagree. There have been various proposals on the exchange protocol of RTS/CTS prior to the transmission of grouped address frames but none has shown significant improvement in efficiency due to the overhead of  CTS frames. The commentor is encouraged to bring a submission to the TGac task group for further consideration.</w:t>
            </w:r>
          </w:p>
          <w:p w:rsidR="00A10F45" w:rsidRDefault="00A10F45" w:rsidP="00A73F17">
            <w:pPr>
              <w:rPr>
                <w:rFonts w:ascii="Calibri" w:hAnsi="Calibri" w:cs="Calibri"/>
                <w:color w:val="000000"/>
                <w:szCs w:val="22"/>
              </w:rPr>
            </w:pPr>
          </w:p>
        </w:tc>
      </w:tr>
      <w:tr w:rsidR="000D5CA9" w:rsidRPr="00D63FFA" w:rsidTr="00250288">
        <w:trPr>
          <w:trHeight w:val="852"/>
        </w:trPr>
        <w:tc>
          <w:tcPr>
            <w:tcW w:w="726" w:type="dxa"/>
            <w:tcBorders>
              <w:top w:val="nil"/>
              <w:left w:val="nil"/>
              <w:bottom w:val="nil"/>
              <w:right w:val="nil"/>
            </w:tcBorders>
            <w:shd w:val="clear" w:color="auto" w:fill="auto"/>
            <w:hideMark/>
          </w:tcPr>
          <w:p w:rsidR="000D5CA9" w:rsidRDefault="000D5CA9" w:rsidP="00A73F17">
            <w:pPr>
              <w:jc w:val="right"/>
              <w:rPr>
                <w:rFonts w:ascii="Calibri" w:hAnsi="Calibri" w:cs="Calibri"/>
                <w:color w:val="000000"/>
                <w:szCs w:val="22"/>
              </w:rPr>
            </w:pPr>
            <w:r>
              <w:rPr>
                <w:rFonts w:ascii="Calibri" w:hAnsi="Calibri" w:cs="Calibri"/>
                <w:color w:val="000000"/>
                <w:szCs w:val="22"/>
              </w:rPr>
              <w:t>2932</w:t>
            </w:r>
          </w:p>
        </w:tc>
        <w:tc>
          <w:tcPr>
            <w:tcW w:w="944"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72</w:t>
            </w:r>
          </w:p>
        </w:tc>
        <w:tc>
          <w:tcPr>
            <w:tcW w:w="680"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15</w:t>
            </w:r>
          </w:p>
        </w:tc>
        <w:tc>
          <w:tcPr>
            <w:tcW w:w="2082"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 xml:space="preserve">By not transmitting a CTS after receiving a (Static) RTS directed to it, the targeted VHT-STA violates the CTS procedure described in subclause 9.3.2.7 </w:t>
            </w:r>
            <w:r>
              <w:rPr>
                <w:rFonts w:ascii="Calibri" w:hAnsi="Calibri" w:cs="Calibri"/>
                <w:color w:val="000000"/>
                <w:szCs w:val="22"/>
              </w:rPr>
              <w:lastRenderedPageBreak/>
              <w:t>of Draft P802.11REVmb_D9.0. Furthermore,  the lack of CTS will force the initiator to invoke the backoff procedure to contend for the channel with other STAs and there is a good chance that the initiator may not get access to the channel for retransmitting the RTS and has to wait until the end of the current TxOP to contend for the channel again.</w:t>
            </w:r>
          </w:p>
        </w:tc>
        <w:tc>
          <w:tcPr>
            <w:tcW w:w="1834"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lastRenderedPageBreak/>
              <w:t xml:space="preserve">Change "Otherwise the STA shall not respond with a CTS frame." to "Otherwise the STA responds with a CTS frame </w:t>
            </w:r>
            <w:r>
              <w:rPr>
                <w:rFonts w:ascii="Calibri" w:hAnsi="Calibri" w:cs="Calibri"/>
                <w:color w:val="000000"/>
                <w:szCs w:val="22"/>
              </w:rPr>
              <w:lastRenderedPageBreak/>
              <w:t>in the primary channel."</w:t>
            </w:r>
          </w:p>
        </w:tc>
        <w:tc>
          <w:tcPr>
            <w:tcW w:w="1798"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lastRenderedPageBreak/>
              <w:t>Accept in principal</w:t>
            </w:r>
          </w:p>
        </w:tc>
      </w:tr>
      <w:tr w:rsidR="000D5CA9" w:rsidRPr="00D63FFA" w:rsidTr="00250288">
        <w:trPr>
          <w:trHeight w:val="852"/>
        </w:trPr>
        <w:tc>
          <w:tcPr>
            <w:tcW w:w="726" w:type="dxa"/>
            <w:tcBorders>
              <w:top w:val="nil"/>
              <w:left w:val="nil"/>
              <w:bottom w:val="nil"/>
              <w:right w:val="nil"/>
            </w:tcBorders>
            <w:shd w:val="clear" w:color="auto" w:fill="auto"/>
            <w:hideMark/>
          </w:tcPr>
          <w:p w:rsidR="000D5CA9" w:rsidRPr="00D63FFA" w:rsidRDefault="000D5CA9" w:rsidP="00A73F17">
            <w:pPr>
              <w:jc w:val="right"/>
              <w:rPr>
                <w:rFonts w:ascii="Calibri" w:hAnsi="Calibri" w:cs="Calibri"/>
                <w:color w:val="000000"/>
                <w:szCs w:val="22"/>
              </w:rPr>
            </w:pPr>
            <w:r w:rsidRPr="00D63FFA">
              <w:rPr>
                <w:rFonts w:ascii="Calibri" w:hAnsi="Calibri" w:cs="Calibri"/>
                <w:color w:val="000000"/>
                <w:szCs w:val="22"/>
              </w:rPr>
              <w:lastRenderedPageBreak/>
              <w:t>2933</w:t>
            </w:r>
          </w:p>
        </w:tc>
        <w:tc>
          <w:tcPr>
            <w:tcW w:w="944"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72</w:t>
            </w:r>
          </w:p>
        </w:tc>
        <w:tc>
          <w:tcPr>
            <w:tcW w:w="680"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29-30</w:t>
            </w:r>
          </w:p>
        </w:tc>
        <w:tc>
          <w:tcPr>
            <w:tcW w:w="2082"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By not transmitting a CTS after receiving a (Dynamic) RTS directed to it, the targeted VHT-STA violates the CTS procedure described in subclause 9.3.2.7 of Draft P802.11REVmb_D9.0. Furthermore,  the lack of CTS will force the initiator to invoke the backoff procedure to contend for the channel with other STAs and there is a good chance that the initiator may not get access to the channel for retransmitting the RTS and has to wait until the end of the current TxOP to contend for the channel again.</w:t>
            </w:r>
          </w:p>
        </w:tc>
        <w:tc>
          <w:tcPr>
            <w:tcW w:w="1834"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Change "Otherwise the STA shall not respond with a CTS frame." to "Otherwise the STA responds with a CTS frame in the primary channel."</w:t>
            </w:r>
          </w:p>
        </w:tc>
        <w:tc>
          <w:tcPr>
            <w:tcW w:w="1798"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Pr>
                <w:rFonts w:ascii="Calibri" w:hAnsi="Calibri" w:cs="Calibri"/>
                <w:color w:val="000000"/>
                <w:szCs w:val="22"/>
              </w:rPr>
              <w:t>Counter. See below</w:t>
            </w:r>
          </w:p>
        </w:tc>
      </w:tr>
      <w:tr w:rsidR="00452352" w:rsidRPr="00452352" w:rsidTr="00250288">
        <w:trPr>
          <w:trHeight w:val="852"/>
        </w:trPr>
        <w:tc>
          <w:tcPr>
            <w:tcW w:w="726" w:type="dxa"/>
            <w:tcBorders>
              <w:top w:val="nil"/>
              <w:left w:val="nil"/>
              <w:bottom w:val="nil"/>
              <w:right w:val="nil"/>
            </w:tcBorders>
            <w:shd w:val="clear" w:color="auto" w:fill="auto"/>
            <w:hideMark/>
          </w:tcPr>
          <w:p w:rsidR="00452352" w:rsidRPr="00452352" w:rsidRDefault="00452352" w:rsidP="00452352">
            <w:pPr>
              <w:jc w:val="right"/>
              <w:rPr>
                <w:rFonts w:ascii="Calibri" w:hAnsi="Calibri" w:cs="Calibri"/>
                <w:color w:val="000000"/>
                <w:szCs w:val="22"/>
              </w:rPr>
            </w:pPr>
            <w:r w:rsidRPr="00452352">
              <w:rPr>
                <w:rFonts w:ascii="Calibri" w:hAnsi="Calibri" w:cs="Calibri"/>
                <w:color w:val="000000"/>
                <w:szCs w:val="22"/>
              </w:rPr>
              <w:lastRenderedPageBreak/>
              <w:t>2936</w:t>
            </w:r>
          </w:p>
        </w:tc>
        <w:tc>
          <w:tcPr>
            <w:tcW w:w="94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72</w:t>
            </w:r>
          </w:p>
        </w:tc>
        <w:tc>
          <w:tcPr>
            <w:tcW w:w="68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8-30</w:t>
            </w:r>
          </w:p>
        </w:tc>
        <w:tc>
          <w:tcPr>
            <w:tcW w:w="2082" w:type="dxa"/>
            <w:tcBorders>
              <w:top w:val="nil"/>
              <w:left w:val="nil"/>
              <w:bottom w:val="nil"/>
              <w:right w:val="nil"/>
            </w:tcBorders>
            <w:shd w:val="clear" w:color="auto" w:fill="auto"/>
            <w:hideMark/>
          </w:tcPr>
          <w:p w:rsidR="00452352" w:rsidRDefault="00452352" w:rsidP="00452352">
            <w:pPr>
              <w:rPr>
                <w:rFonts w:ascii="Calibri" w:hAnsi="Calibri" w:cs="Calibri"/>
                <w:color w:val="000000"/>
                <w:szCs w:val="22"/>
              </w:rPr>
            </w:pPr>
            <w:r w:rsidRPr="00452352">
              <w:rPr>
                <w:rFonts w:ascii="Calibri" w:hAnsi="Calibri" w:cs="Calibri"/>
                <w:color w:val="000000"/>
                <w:szCs w:val="22"/>
              </w:rPr>
              <w:t>To meet the requirements stated in this clause, all VHT STAs must keep track of the CCA IDLE time prior to receiving any packet at all times. A VHT STA only uses the CCA IDLE time after receiving a Static or Dynamic RTS that the RA  . In a typical network, most packets are transmitted without the preceding RTS/CTS but VHT STAs will be wasting their power on computing, updating and resetting the CCA IDLE counters even when they are not transmitting or receiving their own packets.</w:t>
            </w:r>
          </w:p>
          <w:p w:rsidR="00452352" w:rsidRPr="00452352" w:rsidRDefault="00452352" w:rsidP="00452352">
            <w:pPr>
              <w:rPr>
                <w:rFonts w:ascii="Calibri" w:hAnsi="Calibri" w:cs="Calibri"/>
                <w:color w:val="000000"/>
                <w:szCs w:val="22"/>
              </w:rPr>
            </w:pPr>
          </w:p>
        </w:tc>
        <w:tc>
          <w:tcPr>
            <w:tcW w:w="183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452352" w:rsidRPr="00452352" w:rsidRDefault="00B320CB" w:rsidP="00452352">
            <w:pPr>
              <w:rPr>
                <w:rFonts w:ascii="Calibri" w:hAnsi="Calibri" w:cs="Calibri"/>
                <w:color w:val="000000"/>
                <w:szCs w:val="22"/>
              </w:rPr>
            </w:pPr>
            <w:r>
              <w:rPr>
                <w:rFonts w:ascii="Calibri" w:hAnsi="Calibri" w:cs="Calibri"/>
                <w:color w:val="000000"/>
                <w:szCs w:val="22"/>
              </w:rPr>
              <w:t>Duplicated CID 2937</w:t>
            </w:r>
          </w:p>
        </w:tc>
      </w:tr>
      <w:tr w:rsidR="00452352" w:rsidRPr="00452352" w:rsidTr="00250288">
        <w:trPr>
          <w:trHeight w:val="852"/>
        </w:trPr>
        <w:tc>
          <w:tcPr>
            <w:tcW w:w="726" w:type="dxa"/>
            <w:tcBorders>
              <w:top w:val="nil"/>
              <w:left w:val="nil"/>
              <w:bottom w:val="nil"/>
              <w:right w:val="nil"/>
            </w:tcBorders>
            <w:shd w:val="clear" w:color="auto" w:fill="auto"/>
            <w:hideMark/>
          </w:tcPr>
          <w:p w:rsidR="00452352" w:rsidRPr="00452352" w:rsidRDefault="00452352" w:rsidP="00452352">
            <w:pPr>
              <w:jc w:val="right"/>
              <w:rPr>
                <w:rFonts w:ascii="Calibri" w:hAnsi="Calibri" w:cs="Calibri"/>
                <w:color w:val="000000"/>
                <w:szCs w:val="22"/>
              </w:rPr>
            </w:pPr>
            <w:r w:rsidRPr="00452352">
              <w:rPr>
                <w:rFonts w:ascii="Calibri" w:hAnsi="Calibri" w:cs="Calibri"/>
                <w:color w:val="000000"/>
                <w:szCs w:val="22"/>
              </w:rPr>
              <w:t>2937</w:t>
            </w:r>
          </w:p>
        </w:tc>
        <w:tc>
          <w:tcPr>
            <w:tcW w:w="94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72</w:t>
            </w:r>
          </w:p>
        </w:tc>
        <w:tc>
          <w:tcPr>
            <w:tcW w:w="68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8-30</w:t>
            </w:r>
          </w:p>
        </w:tc>
        <w:tc>
          <w:tcPr>
            <w:tcW w:w="2082"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 xml:space="preserve">To meet the requirements stated in this clause, all VHT STAs must keep a running count of the CCA IDLE time prior to receiving any type of  packet. Only when the receiving packet is a STATIC/DYNAMIC RTS and the RA matches its address, a VHT STA uses the count to determine the responses to the RTS initiator.  In a typical network, most packets are transmitted without the preceding RTS/CTS but all VHT </w:t>
            </w:r>
            <w:r w:rsidRPr="00452352">
              <w:rPr>
                <w:rFonts w:ascii="Calibri" w:hAnsi="Calibri" w:cs="Calibri"/>
                <w:color w:val="000000"/>
                <w:szCs w:val="22"/>
              </w:rPr>
              <w:lastRenderedPageBreak/>
              <w:t xml:space="preserve">STAs will be wasting their power on computing, updating and resetting the CCA IDLE counters even when they are not transmitting or receiving their own packets in anticipation of receiving a STATIC/DYNAMIC RTS. The overhead is too high to gain a rather small benefit. </w:t>
            </w:r>
          </w:p>
        </w:tc>
        <w:tc>
          <w:tcPr>
            <w:tcW w:w="183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lastRenderedPageBreak/>
              <w:t>There are several possible solutions to this problem, 2 of which are mentioned here: 1) Change  "shall"  to "may" on line 10  or 2) implement a trigger mechanism for computing  CCA IDLE count  as outlined in submission 11-11-0636-02-00ac-comment-resolution-PowerSave.doc</w:t>
            </w:r>
          </w:p>
        </w:tc>
        <w:tc>
          <w:tcPr>
            <w:tcW w:w="1798" w:type="dxa"/>
            <w:tcBorders>
              <w:top w:val="nil"/>
              <w:left w:val="nil"/>
              <w:bottom w:val="nil"/>
              <w:right w:val="nil"/>
            </w:tcBorders>
            <w:shd w:val="clear" w:color="auto" w:fill="auto"/>
            <w:hideMark/>
          </w:tcPr>
          <w:p w:rsidR="00452352" w:rsidRPr="00452352" w:rsidRDefault="001C295C" w:rsidP="00452352">
            <w:pPr>
              <w:rPr>
                <w:rFonts w:ascii="Calibri" w:hAnsi="Calibri" w:cs="Calibri"/>
                <w:color w:val="000000"/>
                <w:szCs w:val="22"/>
              </w:rPr>
            </w:pPr>
            <w:r>
              <w:rPr>
                <w:rFonts w:ascii="Calibri" w:hAnsi="Calibri" w:cs="Calibri"/>
                <w:color w:val="000000"/>
                <w:szCs w:val="22"/>
              </w:rPr>
              <w:t>Accept option 1) as proposed by the commentor.</w:t>
            </w:r>
          </w:p>
        </w:tc>
      </w:tr>
    </w:tbl>
    <w:p w:rsidR="00452352" w:rsidRDefault="00452352" w:rsidP="00FC7A0C">
      <w:pPr>
        <w:rPr>
          <w:b/>
          <w:sz w:val="24"/>
          <w:szCs w:val="24"/>
        </w:rPr>
      </w:pPr>
    </w:p>
    <w:p w:rsidR="00452352" w:rsidRDefault="00452352" w:rsidP="00FC7A0C">
      <w:pPr>
        <w:rPr>
          <w:b/>
          <w:sz w:val="24"/>
          <w:szCs w:val="24"/>
        </w:rPr>
      </w:pPr>
    </w:p>
    <w:p w:rsidR="00EF161B" w:rsidRPr="00EF161B" w:rsidRDefault="00EF161B" w:rsidP="00FC7A0C">
      <w:pPr>
        <w:rPr>
          <w:b/>
          <w:sz w:val="24"/>
          <w:szCs w:val="24"/>
        </w:rPr>
      </w:pPr>
      <w:r w:rsidRPr="00EF161B">
        <w:rPr>
          <w:b/>
          <w:sz w:val="24"/>
          <w:szCs w:val="24"/>
        </w:rPr>
        <w:t>Discussion:</w:t>
      </w:r>
    </w:p>
    <w:p w:rsidR="00EF161B" w:rsidRDefault="00EF161B" w:rsidP="00FC7A0C">
      <w:pPr>
        <w:rPr>
          <w:sz w:val="24"/>
          <w:szCs w:val="24"/>
        </w:rPr>
      </w:pPr>
    </w:p>
    <w:p w:rsidR="00D63FFA" w:rsidRDefault="00C83C0E" w:rsidP="00FC7A0C">
      <w:pPr>
        <w:rPr>
          <w:sz w:val="24"/>
          <w:szCs w:val="24"/>
        </w:rPr>
      </w:pPr>
      <w:r>
        <w:rPr>
          <w:sz w:val="24"/>
          <w:szCs w:val="24"/>
        </w:rPr>
        <w:t xml:space="preserve">On </w:t>
      </w:r>
      <w:r w:rsidR="00D63FFA">
        <w:rPr>
          <w:sz w:val="24"/>
          <w:szCs w:val="24"/>
        </w:rPr>
        <w:t>CID 2932 :</w:t>
      </w:r>
    </w:p>
    <w:p w:rsidR="00D63FFA" w:rsidRDefault="00D63FFA" w:rsidP="00FC7A0C">
      <w:pPr>
        <w:rPr>
          <w:sz w:val="24"/>
          <w:szCs w:val="24"/>
        </w:rPr>
      </w:pPr>
    </w:p>
    <w:p w:rsidR="00EF161B" w:rsidRDefault="00EF161B" w:rsidP="00FC7A0C">
      <w:pPr>
        <w:rPr>
          <w:sz w:val="24"/>
          <w:szCs w:val="24"/>
        </w:rPr>
      </w:pPr>
      <w:r>
        <w:rPr>
          <w:sz w:val="24"/>
          <w:szCs w:val="24"/>
        </w:rPr>
        <w:t xml:space="preserve">Per </w:t>
      </w:r>
      <w:r w:rsidRPr="00EF161B">
        <w:rPr>
          <w:sz w:val="24"/>
          <w:szCs w:val="24"/>
        </w:rPr>
        <w:t>Draft P802.11REVmb_D10.</w:t>
      </w:r>
      <w:r>
        <w:rPr>
          <w:sz w:val="24"/>
          <w:szCs w:val="24"/>
        </w:rPr>
        <w:t>1,</w:t>
      </w:r>
      <w:r>
        <w:rPr>
          <w:noProof/>
          <w:sz w:val="24"/>
          <w:szCs w:val="24"/>
          <w:lang w:val="en-US"/>
        </w:rPr>
        <w:t xml:space="preserve"> </w:t>
      </w:r>
      <w:r>
        <w:rPr>
          <w:noProof/>
          <w:sz w:val="24"/>
          <w:szCs w:val="24"/>
          <w:lang w:val="en-US"/>
        </w:rPr>
        <w:drawing>
          <wp:inline distT="0" distB="0" distL="0" distR="0">
            <wp:extent cx="5943600" cy="15648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64838"/>
                    </a:xfrm>
                    <a:prstGeom prst="rect">
                      <a:avLst/>
                    </a:prstGeom>
                    <a:noFill/>
                    <a:ln w="9525">
                      <a:noFill/>
                      <a:miter lim="800000"/>
                      <a:headEnd/>
                      <a:tailEnd/>
                    </a:ln>
                  </pic:spPr>
                </pic:pic>
              </a:graphicData>
            </a:graphic>
          </wp:inline>
        </w:drawing>
      </w:r>
    </w:p>
    <w:p w:rsidR="00511331" w:rsidRDefault="00511331" w:rsidP="00FC7A0C">
      <w:pPr>
        <w:rPr>
          <w:sz w:val="24"/>
          <w:szCs w:val="24"/>
        </w:rPr>
      </w:pPr>
    </w:p>
    <w:p w:rsidR="00511331" w:rsidRDefault="00D63FFA" w:rsidP="00FC7A0C">
      <w:pPr>
        <w:rPr>
          <w:sz w:val="24"/>
          <w:szCs w:val="24"/>
        </w:rPr>
      </w:pPr>
      <w:r>
        <w:rPr>
          <w:sz w:val="24"/>
          <w:szCs w:val="24"/>
        </w:rPr>
        <w:t>To meet this rule, the proposal herein</w:t>
      </w:r>
      <w:r w:rsidR="00511331">
        <w:rPr>
          <w:sz w:val="24"/>
          <w:szCs w:val="24"/>
        </w:rPr>
        <w:t xml:space="preserve"> is to accept the</w:t>
      </w:r>
      <w:r>
        <w:rPr>
          <w:sz w:val="24"/>
          <w:szCs w:val="24"/>
        </w:rPr>
        <w:t xml:space="preserve"> proposed</w:t>
      </w:r>
      <w:r w:rsidR="00511331">
        <w:rPr>
          <w:sz w:val="24"/>
          <w:szCs w:val="24"/>
        </w:rPr>
        <w:t xml:space="preserve"> resolution and </w:t>
      </w:r>
      <w:r w:rsidR="00511331" w:rsidRPr="00C83C0E">
        <w:rPr>
          <w:sz w:val="24"/>
          <w:szCs w:val="24"/>
        </w:rPr>
        <w:t>to instruct the editor to replace the sentence on page 85, line 9</w:t>
      </w:r>
      <w:r w:rsidR="00511331">
        <w:rPr>
          <w:sz w:val="24"/>
          <w:szCs w:val="24"/>
        </w:rPr>
        <w:t xml:space="preserve"> </w:t>
      </w:r>
    </w:p>
    <w:p w:rsidR="00511331" w:rsidRPr="00511331" w:rsidRDefault="00511331" w:rsidP="00FC7A0C">
      <w:pPr>
        <w:rPr>
          <w:sz w:val="24"/>
          <w:szCs w:val="24"/>
        </w:rPr>
      </w:pPr>
    </w:p>
    <w:p w:rsidR="00511331" w:rsidRPr="00511331" w:rsidRDefault="00511331" w:rsidP="00FC7A0C">
      <w:pPr>
        <w:rPr>
          <w:sz w:val="24"/>
          <w:szCs w:val="24"/>
        </w:rPr>
      </w:pPr>
      <w:r w:rsidRPr="00511331">
        <w:rPr>
          <w:sz w:val="24"/>
          <w:szCs w:val="24"/>
        </w:rPr>
        <w:t>_ Otherwis</w:t>
      </w:r>
      <w:r>
        <w:rPr>
          <w:sz w:val="24"/>
          <w:szCs w:val="24"/>
        </w:rPr>
        <w:t>e</w:t>
      </w:r>
      <w:r w:rsidRPr="00511331">
        <w:rPr>
          <w:sz w:val="24"/>
          <w:szCs w:val="24"/>
        </w:rPr>
        <w:t xml:space="preserve"> the STA</w:t>
      </w:r>
      <w:r>
        <w:rPr>
          <w:sz w:val="24"/>
          <w:szCs w:val="24"/>
        </w:rPr>
        <w:t xml:space="preserve"> </w:t>
      </w:r>
      <w:r w:rsidRPr="00511331">
        <w:rPr>
          <w:sz w:val="24"/>
          <w:szCs w:val="24"/>
        </w:rPr>
        <w:t xml:space="preserve">shall not respond with a CTS frame </w:t>
      </w:r>
    </w:p>
    <w:p w:rsidR="00511331" w:rsidRPr="00511331" w:rsidRDefault="00511331" w:rsidP="00FC7A0C">
      <w:pPr>
        <w:rPr>
          <w:sz w:val="24"/>
          <w:szCs w:val="24"/>
        </w:rPr>
      </w:pPr>
    </w:p>
    <w:p w:rsidR="00511331" w:rsidRPr="00511331" w:rsidRDefault="00511331" w:rsidP="00FC7A0C">
      <w:pPr>
        <w:rPr>
          <w:sz w:val="24"/>
          <w:szCs w:val="24"/>
        </w:rPr>
      </w:pPr>
      <w:r>
        <w:rPr>
          <w:sz w:val="24"/>
          <w:szCs w:val="24"/>
        </w:rPr>
        <w:t>with</w:t>
      </w:r>
      <w:r w:rsidRPr="00511331">
        <w:rPr>
          <w:sz w:val="24"/>
          <w:szCs w:val="24"/>
        </w:rPr>
        <w:t xml:space="preserve"> the following paragraph:</w:t>
      </w:r>
    </w:p>
    <w:p w:rsidR="00511331" w:rsidRPr="00511331" w:rsidRDefault="00511331" w:rsidP="00FC7A0C">
      <w:pPr>
        <w:rPr>
          <w:sz w:val="24"/>
          <w:szCs w:val="24"/>
        </w:rPr>
      </w:pPr>
    </w:p>
    <w:p w:rsidR="00A65010" w:rsidRPr="00511331" w:rsidRDefault="00511331" w:rsidP="00FC7A0C">
      <w:pPr>
        <w:rPr>
          <w:sz w:val="24"/>
          <w:szCs w:val="24"/>
        </w:rPr>
      </w:pPr>
      <w:r w:rsidRPr="00C83C0E">
        <w:rPr>
          <w:sz w:val="24"/>
          <w:szCs w:val="24"/>
          <w:highlight w:val="yellow"/>
        </w:rPr>
        <w:t>If the NAV</w:t>
      </w:r>
      <w:r w:rsidR="00EF161B" w:rsidRPr="00C83C0E">
        <w:rPr>
          <w:sz w:val="24"/>
          <w:szCs w:val="24"/>
          <w:highlight w:val="yellow"/>
        </w:rPr>
        <w:t xml:space="preserve"> indicates idle and CCA has not been idle for all secondary channels in the channel width indicated by the RTS frame’s RXVECTOR parameter CH_BANDWIDTH_IN_NON_HT a period PIFS </w:t>
      </w:r>
      <w:r w:rsidRPr="00C83C0E">
        <w:rPr>
          <w:sz w:val="24"/>
          <w:szCs w:val="24"/>
          <w:highlight w:val="yellow"/>
        </w:rPr>
        <w:t>prior to the start of the RTS frame, then the STA shall respond with a non-HT CTS frame after a SIFS period in the primary channel.</w:t>
      </w:r>
      <w:r w:rsidRPr="00511331">
        <w:rPr>
          <w:sz w:val="24"/>
          <w:szCs w:val="24"/>
        </w:rPr>
        <w:t xml:space="preserve"> </w:t>
      </w:r>
    </w:p>
    <w:p w:rsidR="00EF161B" w:rsidRPr="00511331" w:rsidRDefault="00EF161B" w:rsidP="00FC7A0C">
      <w:pPr>
        <w:rPr>
          <w:sz w:val="24"/>
          <w:szCs w:val="24"/>
        </w:rPr>
      </w:pPr>
    </w:p>
    <w:p w:rsidR="00EF161B" w:rsidRPr="00402B64" w:rsidRDefault="00EF161B" w:rsidP="00FC7A0C">
      <w:pPr>
        <w:rPr>
          <w:sz w:val="24"/>
          <w:szCs w:val="24"/>
          <w:u w:val="single"/>
        </w:rPr>
      </w:pPr>
    </w:p>
    <w:p w:rsidR="00002502" w:rsidRDefault="00D63FFA" w:rsidP="00FC7A0C">
      <w:pPr>
        <w:rPr>
          <w:sz w:val="24"/>
          <w:szCs w:val="24"/>
        </w:rPr>
      </w:pPr>
      <w:r>
        <w:rPr>
          <w:sz w:val="24"/>
          <w:szCs w:val="24"/>
        </w:rPr>
        <w:t>CID 2933</w:t>
      </w:r>
    </w:p>
    <w:p w:rsidR="00596BE5" w:rsidRDefault="00596BE5" w:rsidP="00FC7A0C">
      <w:pPr>
        <w:rPr>
          <w:sz w:val="24"/>
          <w:szCs w:val="24"/>
        </w:rPr>
      </w:pPr>
      <w:r>
        <w:rPr>
          <w:sz w:val="24"/>
          <w:szCs w:val="24"/>
        </w:rPr>
        <w:t>Currently in TGac Draft 1.2, page 85, Lines 16-24</w:t>
      </w:r>
    </w:p>
    <w:p w:rsidR="000F1F3E" w:rsidRDefault="000F1F3E" w:rsidP="00FC7A0C">
      <w:pPr>
        <w:rPr>
          <w:sz w:val="24"/>
          <w:szCs w:val="24"/>
        </w:rPr>
      </w:pPr>
    </w:p>
    <w:p w:rsidR="000F1F3E" w:rsidRDefault="000F1F3E" w:rsidP="00FC7A0C">
      <w:pPr>
        <w:rPr>
          <w:sz w:val="24"/>
          <w:szCs w:val="24"/>
        </w:rPr>
      </w:pPr>
      <w:r>
        <w:rPr>
          <w:noProof/>
          <w:sz w:val="24"/>
          <w:szCs w:val="24"/>
          <w:lang w:val="en-US"/>
        </w:rPr>
        <w:lastRenderedPageBreak/>
        <w:drawing>
          <wp:inline distT="0" distB="0" distL="0" distR="0">
            <wp:extent cx="5943600" cy="15697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569781"/>
                    </a:xfrm>
                    <a:prstGeom prst="rect">
                      <a:avLst/>
                    </a:prstGeom>
                    <a:noFill/>
                    <a:ln w="9525">
                      <a:noFill/>
                      <a:miter lim="800000"/>
                      <a:headEnd/>
                      <a:tailEnd/>
                    </a:ln>
                  </pic:spPr>
                </pic:pic>
              </a:graphicData>
            </a:graphic>
          </wp:inline>
        </w:drawing>
      </w:r>
    </w:p>
    <w:p w:rsidR="00A363AB" w:rsidRDefault="00A363AB" w:rsidP="00002502">
      <w:pPr>
        <w:rPr>
          <w:sz w:val="24"/>
          <w:szCs w:val="24"/>
        </w:rPr>
      </w:pPr>
    </w:p>
    <w:p w:rsidR="00D63FFA" w:rsidRDefault="000F1F3E" w:rsidP="00D63FFA">
      <w:pPr>
        <w:rPr>
          <w:sz w:val="24"/>
          <w:szCs w:val="24"/>
        </w:rPr>
      </w:pPr>
      <w:r>
        <w:rPr>
          <w:sz w:val="24"/>
          <w:szCs w:val="24"/>
        </w:rPr>
        <w:t>T</w:t>
      </w:r>
      <w:r w:rsidR="00D63FFA">
        <w:rPr>
          <w:sz w:val="24"/>
          <w:szCs w:val="24"/>
        </w:rPr>
        <w:t xml:space="preserve">he proposal herein is to </w:t>
      </w:r>
      <w:r>
        <w:rPr>
          <w:sz w:val="24"/>
          <w:szCs w:val="24"/>
        </w:rPr>
        <w:t xml:space="preserve">counter </w:t>
      </w:r>
      <w:r w:rsidR="00D63FFA">
        <w:rPr>
          <w:sz w:val="24"/>
          <w:szCs w:val="24"/>
        </w:rPr>
        <w:t xml:space="preserve">the proposed resolution and </w:t>
      </w:r>
      <w:r w:rsidR="00D63FFA" w:rsidRPr="00D63FFA">
        <w:rPr>
          <w:sz w:val="24"/>
          <w:szCs w:val="24"/>
          <w:highlight w:val="yellow"/>
        </w:rPr>
        <w:t>to instruct the editor to re</w:t>
      </w:r>
      <w:r>
        <w:rPr>
          <w:sz w:val="24"/>
          <w:szCs w:val="24"/>
          <w:highlight w:val="yellow"/>
        </w:rPr>
        <w:t>move</w:t>
      </w:r>
      <w:r w:rsidR="00D63FFA" w:rsidRPr="00D63FFA">
        <w:rPr>
          <w:sz w:val="24"/>
          <w:szCs w:val="24"/>
          <w:highlight w:val="yellow"/>
        </w:rPr>
        <w:t xml:space="preserve"> the sentence on page 85, line </w:t>
      </w:r>
      <w:r>
        <w:rPr>
          <w:sz w:val="24"/>
          <w:szCs w:val="24"/>
        </w:rPr>
        <w:t>24</w:t>
      </w:r>
      <w:r w:rsidR="00D63FFA">
        <w:rPr>
          <w:sz w:val="24"/>
          <w:szCs w:val="24"/>
        </w:rPr>
        <w:t xml:space="preserve"> </w:t>
      </w:r>
    </w:p>
    <w:p w:rsidR="00D63FFA" w:rsidRPr="00511331" w:rsidRDefault="00D63FFA" w:rsidP="00D63FFA">
      <w:pPr>
        <w:rPr>
          <w:sz w:val="24"/>
          <w:szCs w:val="24"/>
        </w:rPr>
      </w:pPr>
    </w:p>
    <w:p w:rsidR="00D63FFA" w:rsidRPr="00511331" w:rsidRDefault="00D63FFA" w:rsidP="00D63FFA">
      <w:pPr>
        <w:rPr>
          <w:sz w:val="24"/>
          <w:szCs w:val="24"/>
        </w:rPr>
      </w:pPr>
      <w:r w:rsidRPr="00C83C0E">
        <w:rPr>
          <w:sz w:val="24"/>
          <w:szCs w:val="24"/>
          <w:highlight w:val="yellow"/>
        </w:rPr>
        <w:t>_ Otherwise the STA shall not respond with a CTS frame</w:t>
      </w:r>
      <w:r w:rsidRPr="00511331">
        <w:rPr>
          <w:sz w:val="24"/>
          <w:szCs w:val="24"/>
        </w:rPr>
        <w:t xml:space="preserve"> </w:t>
      </w:r>
    </w:p>
    <w:p w:rsidR="00D63FFA" w:rsidRPr="00511331" w:rsidRDefault="00D63FFA" w:rsidP="00D63FFA">
      <w:pPr>
        <w:rPr>
          <w:sz w:val="24"/>
          <w:szCs w:val="24"/>
        </w:rPr>
      </w:pPr>
    </w:p>
    <w:p w:rsidR="00D63FFA" w:rsidRDefault="00D63FFA" w:rsidP="00002502">
      <w:pPr>
        <w:rPr>
          <w:sz w:val="24"/>
          <w:szCs w:val="24"/>
        </w:rPr>
      </w:pPr>
    </w:p>
    <w:sectPr w:rsidR="00D63FFA" w:rsidSect="00E727C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CD" w:rsidRDefault="00CE09CD">
      <w:r>
        <w:separator/>
      </w:r>
    </w:p>
  </w:endnote>
  <w:endnote w:type="continuationSeparator" w:id="0">
    <w:p w:rsidR="00CE09CD" w:rsidRDefault="00CE0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9931E2"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7A6F9D">
        <w:rPr>
          <w:noProof/>
        </w:rPr>
        <w:t>5</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CD" w:rsidRDefault="00CE09CD">
      <w:r>
        <w:separator/>
      </w:r>
    </w:p>
  </w:footnote>
  <w:footnote w:type="continuationSeparator" w:id="0">
    <w:p w:rsidR="00CE09CD" w:rsidRDefault="00CE0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9931E2">
    <w:pPr>
      <w:pStyle w:val="Header"/>
      <w:tabs>
        <w:tab w:val="clear" w:pos="6480"/>
        <w:tab w:val="center" w:pos="4680"/>
        <w:tab w:val="right" w:pos="9360"/>
      </w:tabs>
    </w:pPr>
    <w:fldSimple w:instr=" KEYWORDS  \* MERGEFORMAT ">
      <w:r w:rsidR="00C83C0E">
        <w:t>November</w:t>
      </w:r>
      <w:r w:rsidR="007C7ADD">
        <w:t xml:space="preserve"> 2011</w:t>
      </w:r>
    </w:fldSimple>
    <w:r w:rsidR="007C7ADD">
      <w:tab/>
    </w:r>
    <w:r w:rsidR="007C7ADD">
      <w:tab/>
    </w:r>
    <w:fldSimple w:instr=" TITLE  \* MERGEFORMAT ">
      <w:r w:rsidR="007C7ADD">
        <w:t>doc.: IEEE 802.11-11/</w:t>
      </w:r>
      <w:r w:rsidR="00B320CB">
        <w:t>1449</w:t>
      </w:r>
      <w:r w:rsidR="007C7ADD">
        <w:t>r</w:t>
      </w:r>
    </w:fldSimple>
    <w:r w:rsidR="007A6F9D">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26557"/>
    <w:rsid w:val="00030BC3"/>
    <w:rsid w:val="00031192"/>
    <w:rsid w:val="00035811"/>
    <w:rsid w:val="000376E2"/>
    <w:rsid w:val="00037A76"/>
    <w:rsid w:val="00042DDD"/>
    <w:rsid w:val="0004645C"/>
    <w:rsid w:val="0005339D"/>
    <w:rsid w:val="00060D32"/>
    <w:rsid w:val="00063DA6"/>
    <w:rsid w:val="00064F73"/>
    <w:rsid w:val="00067B93"/>
    <w:rsid w:val="00074852"/>
    <w:rsid w:val="000766E9"/>
    <w:rsid w:val="000815BD"/>
    <w:rsid w:val="00081B2C"/>
    <w:rsid w:val="000831C7"/>
    <w:rsid w:val="00085BFB"/>
    <w:rsid w:val="000932A4"/>
    <w:rsid w:val="000A5648"/>
    <w:rsid w:val="000B0960"/>
    <w:rsid w:val="000C177E"/>
    <w:rsid w:val="000C31D5"/>
    <w:rsid w:val="000C5AFE"/>
    <w:rsid w:val="000D0BAE"/>
    <w:rsid w:val="000D19C9"/>
    <w:rsid w:val="000D5CA9"/>
    <w:rsid w:val="000D6387"/>
    <w:rsid w:val="000E38ED"/>
    <w:rsid w:val="000F08FC"/>
    <w:rsid w:val="000F1F3E"/>
    <w:rsid w:val="000F6699"/>
    <w:rsid w:val="000F7312"/>
    <w:rsid w:val="0010083F"/>
    <w:rsid w:val="00100EA2"/>
    <w:rsid w:val="00106C22"/>
    <w:rsid w:val="001247AD"/>
    <w:rsid w:val="00132E5B"/>
    <w:rsid w:val="00146B49"/>
    <w:rsid w:val="0015137E"/>
    <w:rsid w:val="00152998"/>
    <w:rsid w:val="001557E8"/>
    <w:rsid w:val="00161914"/>
    <w:rsid w:val="00163ABC"/>
    <w:rsid w:val="00164C26"/>
    <w:rsid w:val="00176198"/>
    <w:rsid w:val="00185B4F"/>
    <w:rsid w:val="001905BE"/>
    <w:rsid w:val="00197623"/>
    <w:rsid w:val="001A1569"/>
    <w:rsid w:val="001A7A0B"/>
    <w:rsid w:val="001B5995"/>
    <w:rsid w:val="001B710A"/>
    <w:rsid w:val="001C0054"/>
    <w:rsid w:val="001C295C"/>
    <w:rsid w:val="001D6452"/>
    <w:rsid w:val="001D723B"/>
    <w:rsid w:val="001D727A"/>
    <w:rsid w:val="001E30A8"/>
    <w:rsid w:val="001F2C2B"/>
    <w:rsid w:val="00200CC8"/>
    <w:rsid w:val="00203F4A"/>
    <w:rsid w:val="00220F43"/>
    <w:rsid w:val="00226658"/>
    <w:rsid w:val="0022690E"/>
    <w:rsid w:val="002272DD"/>
    <w:rsid w:val="00230BA3"/>
    <w:rsid w:val="00233097"/>
    <w:rsid w:val="00233A1D"/>
    <w:rsid w:val="00234797"/>
    <w:rsid w:val="002369F2"/>
    <w:rsid w:val="00236C2C"/>
    <w:rsid w:val="00242041"/>
    <w:rsid w:val="00243DDC"/>
    <w:rsid w:val="00250288"/>
    <w:rsid w:val="00256FAC"/>
    <w:rsid w:val="0026308D"/>
    <w:rsid w:val="002709F7"/>
    <w:rsid w:val="002847E7"/>
    <w:rsid w:val="0029020B"/>
    <w:rsid w:val="002A24B1"/>
    <w:rsid w:val="002B40B1"/>
    <w:rsid w:val="002B5477"/>
    <w:rsid w:val="002C391B"/>
    <w:rsid w:val="002C53E9"/>
    <w:rsid w:val="002D0395"/>
    <w:rsid w:val="002D44BE"/>
    <w:rsid w:val="002E1927"/>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70E0C"/>
    <w:rsid w:val="00376AC5"/>
    <w:rsid w:val="0037702B"/>
    <w:rsid w:val="00380E7A"/>
    <w:rsid w:val="0039526B"/>
    <w:rsid w:val="003966EF"/>
    <w:rsid w:val="003A61D6"/>
    <w:rsid w:val="003B0280"/>
    <w:rsid w:val="003B3CAF"/>
    <w:rsid w:val="003C009E"/>
    <w:rsid w:val="003D1969"/>
    <w:rsid w:val="003D5478"/>
    <w:rsid w:val="003E0526"/>
    <w:rsid w:val="003F0413"/>
    <w:rsid w:val="00400113"/>
    <w:rsid w:val="00402B64"/>
    <w:rsid w:val="0041271D"/>
    <w:rsid w:val="004137FD"/>
    <w:rsid w:val="00413BCD"/>
    <w:rsid w:val="00417A9F"/>
    <w:rsid w:val="00420791"/>
    <w:rsid w:val="0042241B"/>
    <w:rsid w:val="0042311C"/>
    <w:rsid w:val="004249A2"/>
    <w:rsid w:val="004253B1"/>
    <w:rsid w:val="004265C5"/>
    <w:rsid w:val="00427325"/>
    <w:rsid w:val="004315AC"/>
    <w:rsid w:val="004320E2"/>
    <w:rsid w:val="00442037"/>
    <w:rsid w:val="00450B89"/>
    <w:rsid w:val="00452352"/>
    <w:rsid w:val="00452498"/>
    <w:rsid w:val="0045563A"/>
    <w:rsid w:val="0045743C"/>
    <w:rsid w:val="004579B5"/>
    <w:rsid w:val="00464B86"/>
    <w:rsid w:val="00464D10"/>
    <w:rsid w:val="00470320"/>
    <w:rsid w:val="00470B71"/>
    <w:rsid w:val="004734B2"/>
    <w:rsid w:val="00476675"/>
    <w:rsid w:val="004947E3"/>
    <w:rsid w:val="004A5F28"/>
    <w:rsid w:val="004B2569"/>
    <w:rsid w:val="004B7BD0"/>
    <w:rsid w:val="004C4874"/>
    <w:rsid w:val="004C4C81"/>
    <w:rsid w:val="004C7AAD"/>
    <w:rsid w:val="004D427C"/>
    <w:rsid w:val="004E7049"/>
    <w:rsid w:val="004F2C3A"/>
    <w:rsid w:val="004F6BD1"/>
    <w:rsid w:val="00504BCE"/>
    <w:rsid w:val="00504CDC"/>
    <w:rsid w:val="00507376"/>
    <w:rsid w:val="00511331"/>
    <w:rsid w:val="0051290A"/>
    <w:rsid w:val="00513131"/>
    <w:rsid w:val="00520EF2"/>
    <w:rsid w:val="005349C3"/>
    <w:rsid w:val="00537F44"/>
    <w:rsid w:val="00544B8D"/>
    <w:rsid w:val="00546C62"/>
    <w:rsid w:val="00546E94"/>
    <w:rsid w:val="00547CEA"/>
    <w:rsid w:val="00551C53"/>
    <w:rsid w:val="005628F2"/>
    <w:rsid w:val="00563483"/>
    <w:rsid w:val="0057696E"/>
    <w:rsid w:val="005834B7"/>
    <w:rsid w:val="00596625"/>
    <w:rsid w:val="00596BE5"/>
    <w:rsid w:val="005A2A88"/>
    <w:rsid w:val="005A2C2D"/>
    <w:rsid w:val="005A54C8"/>
    <w:rsid w:val="005A63CC"/>
    <w:rsid w:val="005B38F2"/>
    <w:rsid w:val="005D16F5"/>
    <w:rsid w:val="005D46C0"/>
    <w:rsid w:val="005D5E8B"/>
    <w:rsid w:val="005E0B6D"/>
    <w:rsid w:val="005E1B68"/>
    <w:rsid w:val="005E3AA1"/>
    <w:rsid w:val="005E43F9"/>
    <w:rsid w:val="005E6082"/>
    <w:rsid w:val="005E7557"/>
    <w:rsid w:val="005F4D9B"/>
    <w:rsid w:val="005F6A70"/>
    <w:rsid w:val="0060170A"/>
    <w:rsid w:val="00604F9F"/>
    <w:rsid w:val="0061059A"/>
    <w:rsid w:val="006156A4"/>
    <w:rsid w:val="00623C95"/>
    <w:rsid w:val="0062440B"/>
    <w:rsid w:val="00625717"/>
    <w:rsid w:val="006276CE"/>
    <w:rsid w:val="00642A00"/>
    <w:rsid w:val="00643B56"/>
    <w:rsid w:val="00643C98"/>
    <w:rsid w:val="00644CC5"/>
    <w:rsid w:val="00646615"/>
    <w:rsid w:val="006468FA"/>
    <w:rsid w:val="00652376"/>
    <w:rsid w:val="006527EC"/>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72F8"/>
    <w:rsid w:val="006E145F"/>
    <w:rsid w:val="006F10EB"/>
    <w:rsid w:val="006F210C"/>
    <w:rsid w:val="006F6551"/>
    <w:rsid w:val="006F79B1"/>
    <w:rsid w:val="00705A3A"/>
    <w:rsid w:val="007072CB"/>
    <w:rsid w:val="00715B72"/>
    <w:rsid w:val="00732774"/>
    <w:rsid w:val="00735D75"/>
    <w:rsid w:val="00735DCE"/>
    <w:rsid w:val="0074164A"/>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A6F9D"/>
    <w:rsid w:val="007B5F2B"/>
    <w:rsid w:val="007B7999"/>
    <w:rsid w:val="007C1CBD"/>
    <w:rsid w:val="007C510F"/>
    <w:rsid w:val="007C63DF"/>
    <w:rsid w:val="007C7ADD"/>
    <w:rsid w:val="007E3941"/>
    <w:rsid w:val="007E3D5E"/>
    <w:rsid w:val="007E552E"/>
    <w:rsid w:val="007E7FF6"/>
    <w:rsid w:val="007F0193"/>
    <w:rsid w:val="007F4D8A"/>
    <w:rsid w:val="00807A34"/>
    <w:rsid w:val="008102EB"/>
    <w:rsid w:val="00812BD2"/>
    <w:rsid w:val="00815F65"/>
    <w:rsid w:val="00820DD5"/>
    <w:rsid w:val="008220CC"/>
    <w:rsid w:val="00830907"/>
    <w:rsid w:val="008367BB"/>
    <w:rsid w:val="00836D62"/>
    <w:rsid w:val="008374B4"/>
    <w:rsid w:val="00840120"/>
    <w:rsid w:val="008507AA"/>
    <w:rsid w:val="008534C9"/>
    <w:rsid w:val="0085589D"/>
    <w:rsid w:val="00856084"/>
    <w:rsid w:val="00867A3B"/>
    <w:rsid w:val="00867E7C"/>
    <w:rsid w:val="00880B13"/>
    <w:rsid w:val="0088150F"/>
    <w:rsid w:val="0089088B"/>
    <w:rsid w:val="008930F2"/>
    <w:rsid w:val="00894416"/>
    <w:rsid w:val="008949B6"/>
    <w:rsid w:val="008A2DC0"/>
    <w:rsid w:val="008A7917"/>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31E2"/>
    <w:rsid w:val="00996FA9"/>
    <w:rsid w:val="009B3751"/>
    <w:rsid w:val="009B3CE6"/>
    <w:rsid w:val="009B5BC5"/>
    <w:rsid w:val="009C60F0"/>
    <w:rsid w:val="009D4160"/>
    <w:rsid w:val="009D55F2"/>
    <w:rsid w:val="009E079D"/>
    <w:rsid w:val="009E098F"/>
    <w:rsid w:val="009E1AB0"/>
    <w:rsid w:val="009E24F7"/>
    <w:rsid w:val="009E57EA"/>
    <w:rsid w:val="009E734B"/>
    <w:rsid w:val="009E74D6"/>
    <w:rsid w:val="009F7124"/>
    <w:rsid w:val="00A0027C"/>
    <w:rsid w:val="00A00FF6"/>
    <w:rsid w:val="00A02FC4"/>
    <w:rsid w:val="00A10F45"/>
    <w:rsid w:val="00A146BC"/>
    <w:rsid w:val="00A15503"/>
    <w:rsid w:val="00A23B10"/>
    <w:rsid w:val="00A2549F"/>
    <w:rsid w:val="00A26E13"/>
    <w:rsid w:val="00A31662"/>
    <w:rsid w:val="00A31FD6"/>
    <w:rsid w:val="00A324A3"/>
    <w:rsid w:val="00A33CF6"/>
    <w:rsid w:val="00A363AB"/>
    <w:rsid w:val="00A37CAB"/>
    <w:rsid w:val="00A54269"/>
    <w:rsid w:val="00A549F9"/>
    <w:rsid w:val="00A65010"/>
    <w:rsid w:val="00A7317F"/>
    <w:rsid w:val="00A76584"/>
    <w:rsid w:val="00A81F8D"/>
    <w:rsid w:val="00A8702A"/>
    <w:rsid w:val="00A97EA7"/>
    <w:rsid w:val="00AA427C"/>
    <w:rsid w:val="00AB00B7"/>
    <w:rsid w:val="00AB455B"/>
    <w:rsid w:val="00AC114E"/>
    <w:rsid w:val="00AC3267"/>
    <w:rsid w:val="00AC4DC0"/>
    <w:rsid w:val="00AC743E"/>
    <w:rsid w:val="00AD0934"/>
    <w:rsid w:val="00AD3D5C"/>
    <w:rsid w:val="00AE10C6"/>
    <w:rsid w:val="00AF2AE7"/>
    <w:rsid w:val="00AF2CC9"/>
    <w:rsid w:val="00AF3600"/>
    <w:rsid w:val="00AF488E"/>
    <w:rsid w:val="00B14255"/>
    <w:rsid w:val="00B320CB"/>
    <w:rsid w:val="00B41618"/>
    <w:rsid w:val="00B624A0"/>
    <w:rsid w:val="00B653D2"/>
    <w:rsid w:val="00B674CB"/>
    <w:rsid w:val="00B8101E"/>
    <w:rsid w:val="00B8140D"/>
    <w:rsid w:val="00B90132"/>
    <w:rsid w:val="00B95F3D"/>
    <w:rsid w:val="00BA2B89"/>
    <w:rsid w:val="00BB3A7E"/>
    <w:rsid w:val="00BC01CD"/>
    <w:rsid w:val="00BC05C7"/>
    <w:rsid w:val="00BC3081"/>
    <w:rsid w:val="00BC774F"/>
    <w:rsid w:val="00BD27A0"/>
    <w:rsid w:val="00BD3442"/>
    <w:rsid w:val="00BD7100"/>
    <w:rsid w:val="00BE50B8"/>
    <w:rsid w:val="00BE68C2"/>
    <w:rsid w:val="00BE6A8D"/>
    <w:rsid w:val="00C0045D"/>
    <w:rsid w:val="00C032ED"/>
    <w:rsid w:val="00C07B59"/>
    <w:rsid w:val="00C13A5D"/>
    <w:rsid w:val="00C230D8"/>
    <w:rsid w:val="00C27DA6"/>
    <w:rsid w:val="00C33021"/>
    <w:rsid w:val="00C46D4E"/>
    <w:rsid w:val="00C46DC4"/>
    <w:rsid w:val="00C502B6"/>
    <w:rsid w:val="00C62A63"/>
    <w:rsid w:val="00C6449C"/>
    <w:rsid w:val="00C66F96"/>
    <w:rsid w:val="00C80673"/>
    <w:rsid w:val="00C83392"/>
    <w:rsid w:val="00C8355D"/>
    <w:rsid w:val="00C83C0E"/>
    <w:rsid w:val="00C85E44"/>
    <w:rsid w:val="00C875EF"/>
    <w:rsid w:val="00CA09B2"/>
    <w:rsid w:val="00CC044D"/>
    <w:rsid w:val="00CD5C7D"/>
    <w:rsid w:val="00CE098F"/>
    <w:rsid w:val="00CE09CD"/>
    <w:rsid w:val="00CF2F18"/>
    <w:rsid w:val="00CF3F8F"/>
    <w:rsid w:val="00D00596"/>
    <w:rsid w:val="00D009CA"/>
    <w:rsid w:val="00D03C67"/>
    <w:rsid w:val="00D04564"/>
    <w:rsid w:val="00D23A87"/>
    <w:rsid w:val="00D303F6"/>
    <w:rsid w:val="00D334BD"/>
    <w:rsid w:val="00D41442"/>
    <w:rsid w:val="00D531E1"/>
    <w:rsid w:val="00D54BE4"/>
    <w:rsid w:val="00D56C6D"/>
    <w:rsid w:val="00D62F0F"/>
    <w:rsid w:val="00D634F6"/>
    <w:rsid w:val="00D63FFA"/>
    <w:rsid w:val="00D6660C"/>
    <w:rsid w:val="00D73C45"/>
    <w:rsid w:val="00D75FB9"/>
    <w:rsid w:val="00D8096D"/>
    <w:rsid w:val="00D87E81"/>
    <w:rsid w:val="00D95791"/>
    <w:rsid w:val="00D97175"/>
    <w:rsid w:val="00DA0EEC"/>
    <w:rsid w:val="00DA4E73"/>
    <w:rsid w:val="00DB149C"/>
    <w:rsid w:val="00DB40AD"/>
    <w:rsid w:val="00DB6AF3"/>
    <w:rsid w:val="00DB7063"/>
    <w:rsid w:val="00DB7797"/>
    <w:rsid w:val="00DB7C01"/>
    <w:rsid w:val="00DC5A7B"/>
    <w:rsid w:val="00DC6DEB"/>
    <w:rsid w:val="00DD0FDD"/>
    <w:rsid w:val="00DD2BBB"/>
    <w:rsid w:val="00DE3242"/>
    <w:rsid w:val="00DE4062"/>
    <w:rsid w:val="00DF095C"/>
    <w:rsid w:val="00DF4C37"/>
    <w:rsid w:val="00E03FFD"/>
    <w:rsid w:val="00E143CA"/>
    <w:rsid w:val="00E1664D"/>
    <w:rsid w:val="00E24185"/>
    <w:rsid w:val="00E253D7"/>
    <w:rsid w:val="00E25685"/>
    <w:rsid w:val="00E26145"/>
    <w:rsid w:val="00E27FBB"/>
    <w:rsid w:val="00E3344A"/>
    <w:rsid w:val="00E418A0"/>
    <w:rsid w:val="00E50C42"/>
    <w:rsid w:val="00E56A74"/>
    <w:rsid w:val="00E5754D"/>
    <w:rsid w:val="00E66C2C"/>
    <w:rsid w:val="00E670F7"/>
    <w:rsid w:val="00E727C3"/>
    <w:rsid w:val="00E73CBF"/>
    <w:rsid w:val="00E80CA5"/>
    <w:rsid w:val="00E8104F"/>
    <w:rsid w:val="00E876DC"/>
    <w:rsid w:val="00E97E6C"/>
    <w:rsid w:val="00EA7DD5"/>
    <w:rsid w:val="00EB0CF3"/>
    <w:rsid w:val="00EC0775"/>
    <w:rsid w:val="00EC29B5"/>
    <w:rsid w:val="00EC3E56"/>
    <w:rsid w:val="00EC6BF3"/>
    <w:rsid w:val="00ED3339"/>
    <w:rsid w:val="00ED507A"/>
    <w:rsid w:val="00ED68F9"/>
    <w:rsid w:val="00ED6992"/>
    <w:rsid w:val="00ED75BB"/>
    <w:rsid w:val="00EE065C"/>
    <w:rsid w:val="00EE3661"/>
    <w:rsid w:val="00EF161B"/>
    <w:rsid w:val="00EF2B52"/>
    <w:rsid w:val="00EF5F14"/>
    <w:rsid w:val="00F018ED"/>
    <w:rsid w:val="00F02238"/>
    <w:rsid w:val="00F042B4"/>
    <w:rsid w:val="00F2472C"/>
    <w:rsid w:val="00F4553F"/>
    <w:rsid w:val="00F512CD"/>
    <w:rsid w:val="00F51724"/>
    <w:rsid w:val="00F71076"/>
    <w:rsid w:val="00F82720"/>
    <w:rsid w:val="00F83458"/>
    <w:rsid w:val="00F84BF6"/>
    <w:rsid w:val="00FB256A"/>
    <w:rsid w:val="00FB3B75"/>
    <w:rsid w:val="00FB5E46"/>
    <w:rsid w:val="00FB63FF"/>
    <w:rsid w:val="00FB67AC"/>
    <w:rsid w:val="00FB7991"/>
    <w:rsid w:val="00FC7A0C"/>
    <w:rsid w:val="00FC7F56"/>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3947883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3223481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95196354">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08022983">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810575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441055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509152">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6CA9-D59B-44AE-A3C3-EF7BB493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Peter Loc</dc:creator>
  <cp:keywords>Jul. 2011</cp:keywords>
  <dc:description>Brian Hart, Cisco Systems</dc:description>
  <cp:lastModifiedBy>Peter</cp:lastModifiedBy>
  <cp:revision>3</cp:revision>
  <cp:lastPrinted>2011-03-31T18:31:00Z</cp:lastPrinted>
  <dcterms:created xsi:type="dcterms:W3CDTF">2011-11-03T18:10:00Z</dcterms:created>
  <dcterms:modified xsi:type="dcterms:W3CDTF">2011-11-03T21:06:00Z</dcterms:modified>
</cp:coreProperties>
</file>