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70FE0" w:rsidP="00670FE0">
            <w:pPr>
              <w:pStyle w:val="T2"/>
            </w:pPr>
            <w:r>
              <w:t xml:space="preserve">Clarifying Restrictions on Compressed </w:t>
            </w:r>
            <w:proofErr w:type="spellStart"/>
            <w:r>
              <w:t>Beamforming</w:t>
            </w:r>
            <w:proofErr w:type="spellEnd"/>
            <w:r>
              <w:t xml:space="preserve"> Feedback and MU-PPDUs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7598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7598A">
              <w:rPr>
                <w:b w:val="0"/>
                <w:sz w:val="20"/>
              </w:rPr>
              <w:t>2011-10-06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70FE0">
        <w:trPr>
          <w:jc w:val="center"/>
        </w:trPr>
        <w:tc>
          <w:tcPr>
            <w:tcW w:w="1336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Allert van Zelst</w:t>
            </w:r>
          </w:p>
        </w:tc>
        <w:tc>
          <w:tcPr>
            <w:tcW w:w="2064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670FE0" w:rsidRDefault="00670FE0" w:rsidP="00670F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Straatweg</w:t>
            </w:r>
            <w:proofErr w:type="spellEnd"/>
            <w:r>
              <w:rPr>
                <w:b w:val="0"/>
                <w:sz w:val="20"/>
              </w:rPr>
              <w:t xml:space="preserve"> 66-S,</w:t>
            </w:r>
            <w:r>
              <w:rPr>
                <w:b w:val="0"/>
                <w:sz w:val="20"/>
              </w:rPr>
              <w:br/>
              <w:t xml:space="preserve">3621 BR </w:t>
            </w:r>
            <w:proofErr w:type="spellStart"/>
            <w:r>
              <w:rPr>
                <w:b w:val="0"/>
                <w:sz w:val="20"/>
              </w:rPr>
              <w:t>Breukelen</w:t>
            </w:r>
            <w:proofErr w:type="spellEnd"/>
            <w:r>
              <w:rPr>
                <w:b w:val="0"/>
                <w:sz w:val="20"/>
              </w:rPr>
              <w:t>, Netherlands</w:t>
            </w:r>
          </w:p>
        </w:tc>
        <w:tc>
          <w:tcPr>
            <w:tcW w:w="1715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+31 346 259663</w:t>
            </w:r>
          </w:p>
        </w:tc>
        <w:tc>
          <w:tcPr>
            <w:tcW w:w="1647" w:type="dxa"/>
            <w:vAlign w:val="center"/>
          </w:tcPr>
          <w:p w:rsidR="00670FE0" w:rsidRDefault="002D4140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670FE0" w:rsidRPr="00D81F43">
                <w:rPr>
                  <w:rStyle w:val="Hyperlink"/>
                  <w:b w:val="0"/>
                  <w:sz w:val="16"/>
                </w:rPr>
                <w:t>allert@qaulcomm.com</w:t>
              </w:r>
            </w:hyperlink>
          </w:p>
        </w:tc>
      </w:tr>
      <w:tr w:rsidR="00670FE0">
        <w:trPr>
          <w:jc w:val="center"/>
        </w:trPr>
        <w:tc>
          <w:tcPr>
            <w:tcW w:w="1336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Youhan Kim</w:t>
            </w:r>
          </w:p>
        </w:tc>
        <w:tc>
          <w:tcPr>
            <w:tcW w:w="2064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814" w:type="dxa"/>
            <w:vAlign w:val="center"/>
          </w:tcPr>
          <w:p w:rsidR="00670FE0" w:rsidRDefault="00670FE0" w:rsidP="00670FE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1700 Technology Drive</w:t>
            </w:r>
          </w:p>
          <w:p w:rsidR="00670FE0" w:rsidRDefault="00670FE0" w:rsidP="00670FE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Jose, CA 95110</w:t>
            </w:r>
            <w:r>
              <w:rPr>
                <w:b w:val="0"/>
                <w:sz w:val="20"/>
                <w:lang w:eastAsia="ko-KR"/>
              </w:rPr>
              <w:t>,</w:t>
            </w:r>
            <w:r>
              <w:rPr>
                <w:b w:val="0"/>
                <w:sz w:val="20"/>
                <w:lang w:eastAsia="ko-KR"/>
              </w:rPr>
              <w:br/>
              <w:t>USA</w:t>
            </w:r>
          </w:p>
        </w:tc>
        <w:tc>
          <w:tcPr>
            <w:tcW w:w="1715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70FE0" w:rsidRDefault="002D4140" w:rsidP="00322C25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hyperlink r:id="rId8" w:history="1">
              <w:r w:rsidR="00670FE0" w:rsidRPr="00C62552">
                <w:rPr>
                  <w:rStyle w:val="Hyperlink"/>
                  <w:rFonts w:hint="eastAsia"/>
                  <w:b w:val="0"/>
                  <w:sz w:val="16"/>
                  <w:lang w:eastAsia="ko-KR"/>
                </w:rPr>
                <w:t>youhan.kim@qca.qualcomm.com</w:t>
              </w:r>
            </w:hyperlink>
          </w:p>
        </w:tc>
      </w:tr>
      <w:tr w:rsidR="00670FE0">
        <w:trPr>
          <w:jc w:val="center"/>
        </w:trPr>
        <w:tc>
          <w:tcPr>
            <w:tcW w:w="1336" w:type="dxa"/>
            <w:vAlign w:val="center"/>
          </w:tcPr>
          <w:p w:rsidR="00670FE0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Hongyuan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Zhang</w:t>
            </w:r>
          </w:p>
        </w:tc>
        <w:tc>
          <w:tcPr>
            <w:tcW w:w="2064" w:type="dxa"/>
            <w:vAlign w:val="center"/>
          </w:tcPr>
          <w:p w:rsidR="00670FE0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Marvell</w:t>
            </w:r>
          </w:p>
        </w:tc>
        <w:tc>
          <w:tcPr>
            <w:tcW w:w="2814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670FE0" w:rsidRDefault="00670FE0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70FE0" w:rsidRPr="00A650BF" w:rsidRDefault="002D4140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A650BF" w:rsidRPr="00393954">
                <w:rPr>
                  <w:rStyle w:val="Hyperlink"/>
                  <w:b w:val="0"/>
                  <w:sz w:val="16"/>
                </w:rPr>
                <w:t>hongyuan@marvell.com</w:t>
              </w:r>
            </w:hyperlink>
          </w:p>
        </w:tc>
      </w:tr>
      <w:tr w:rsidR="00A650BF">
        <w:trPr>
          <w:jc w:val="center"/>
        </w:trPr>
        <w:tc>
          <w:tcPr>
            <w:tcW w:w="1336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Vinko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ko-KR"/>
              </w:rPr>
              <w:t>Erceg</w:t>
            </w:r>
            <w:proofErr w:type="spellEnd"/>
          </w:p>
        </w:tc>
        <w:tc>
          <w:tcPr>
            <w:tcW w:w="206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81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A650BF" w:rsidRPr="00A650BF" w:rsidRDefault="002D4140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0" w:history="1">
              <w:r w:rsidR="00A650BF" w:rsidRPr="00393954">
                <w:rPr>
                  <w:rStyle w:val="Hyperlink"/>
                  <w:b w:val="0"/>
                  <w:sz w:val="16"/>
                </w:rPr>
                <w:t>verceg@broadcom.com</w:t>
              </w:r>
            </w:hyperlink>
          </w:p>
        </w:tc>
      </w:tr>
      <w:tr w:rsidR="00A650BF">
        <w:trPr>
          <w:jc w:val="center"/>
        </w:trPr>
        <w:tc>
          <w:tcPr>
            <w:tcW w:w="1336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Eldad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ko-KR"/>
              </w:rPr>
              <w:t>Perahia</w:t>
            </w:r>
            <w:proofErr w:type="spellEnd"/>
          </w:p>
        </w:tc>
        <w:tc>
          <w:tcPr>
            <w:tcW w:w="206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Intel</w:t>
            </w:r>
          </w:p>
        </w:tc>
        <w:tc>
          <w:tcPr>
            <w:tcW w:w="281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A650BF" w:rsidRDefault="002D4140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A650BF" w:rsidRPr="00393954">
                <w:rPr>
                  <w:rStyle w:val="Hyperlink"/>
                  <w:b w:val="0"/>
                  <w:sz w:val="16"/>
                </w:rPr>
                <w:t>Eldad.perahia@intel.com</w:t>
              </w:r>
            </w:hyperlink>
          </w:p>
        </w:tc>
      </w:tr>
      <w:tr w:rsidR="00A650BF">
        <w:trPr>
          <w:jc w:val="center"/>
        </w:trPr>
        <w:tc>
          <w:tcPr>
            <w:tcW w:w="1336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 xml:space="preserve">Raja </w:t>
            </w:r>
            <w:proofErr w:type="spellStart"/>
            <w:r>
              <w:rPr>
                <w:b w:val="0"/>
                <w:sz w:val="20"/>
                <w:lang w:eastAsia="ko-KR"/>
              </w:rPr>
              <w:t>Banerjea</w:t>
            </w:r>
            <w:proofErr w:type="spellEnd"/>
          </w:p>
        </w:tc>
        <w:tc>
          <w:tcPr>
            <w:tcW w:w="206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Marvell</w:t>
            </w:r>
          </w:p>
        </w:tc>
        <w:tc>
          <w:tcPr>
            <w:tcW w:w="281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A650BF" w:rsidRDefault="002D4140" w:rsidP="00322C2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2" w:history="1">
              <w:r w:rsidR="00A650BF" w:rsidRPr="00393954">
                <w:rPr>
                  <w:rStyle w:val="Hyperlink"/>
                  <w:b w:val="0"/>
                  <w:sz w:val="16"/>
                </w:rPr>
                <w:t>rajab@marvell.com</w:t>
              </w:r>
            </w:hyperlink>
          </w:p>
        </w:tc>
      </w:tr>
      <w:tr w:rsidR="00A650BF">
        <w:trPr>
          <w:jc w:val="center"/>
        </w:trPr>
        <w:tc>
          <w:tcPr>
            <w:tcW w:w="1336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Sudhir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ko-KR"/>
              </w:rPr>
              <w:t>Srinivasa</w:t>
            </w:r>
            <w:proofErr w:type="spellEnd"/>
          </w:p>
        </w:tc>
        <w:tc>
          <w:tcPr>
            <w:tcW w:w="206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Marvell</w:t>
            </w:r>
          </w:p>
        </w:tc>
        <w:tc>
          <w:tcPr>
            <w:tcW w:w="2814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A650BF" w:rsidRDefault="00A650BF" w:rsidP="00322C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67598A" w:rsidRDefault="0067598A" w:rsidP="0067598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3" w:history="1">
              <w:r w:rsidRPr="008D66B5">
                <w:rPr>
                  <w:rStyle w:val="Hyperlink"/>
                  <w:b w:val="0"/>
                  <w:sz w:val="16"/>
                </w:rPr>
                <w:t>sudhirs@marvell.com</w:t>
              </w:r>
            </w:hyperlink>
          </w:p>
        </w:tc>
      </w:tr>
    </w:tbl>
    <w:p w:rsidR="00CA09B2" w:rsidRDefault="002D4140">
      <w:pPr>
        <w:pStyle w:val="T1"/>
        <w:spacing w:after="120"/>
        <w:rPr>
          <w:sz w:val="22"/>
        </w:rPr>
      </w:pPr>
      <w:r w:rsidRPr="002D41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70FE0">
                  <w:pPr>
                    <w:jc w:val="both"/>
                  </w:pPr>
                  <w:r>
                    <w:t xml:space="preserve">This document proposes a clarifying restriction on compressed </w:t>
                  </w:r>
                  <w:proofErr w:type="spellStart"/>
                  <w:r>
                    <w:t>beamfroming</w:t>
                  </w:r>
                  <w:proofErr w:type="spellEnd"/>
                  <w:r>
                    <w:t xml:space="preserve"> feedback based on NDPs, and a clarifying restriction on MU-PPDUs.</w:t>
                  </w:r>
                </w:p>
                <w:p w:rsidR="00C35F71" w:rsidRDefault="00C35F71">
                  <w:pPr>
                    <w:jc w:val="both"/>
                  </w:pPr>
                </w:p>
                <w:p w:rsidR="00C35F71" w:rsidRDefault="00C35F71">
                  <w:pPr>
                    <w:jc w:val="both"/>
                  </w:pPr>
                  <w:r>
                    <w:t>The resolutions are based on Draft P802.11ac_D1.1.</w:t>
                  </w:r>
                </w:p>
              </w:txbxContent>
            </v:textbox>
          </v:shape>
        </w:pict>
      </w:r>
    </w:p>
    <w:p w:rsidR="00670FE0" w:rsidRDefault="00CA09B2">
      <w:pPr>
        <w:rPr>
          <w:b/>
        </w:rPr>
      </w:pPr>
      <w:r>
        <w:br w:type="page"/>
      </w:r>
      <w:r w:rsidR="00670FE0">
        <w:rPr>
          <w:b/>
        </w:rPr>
        <w:lastRenderedPageBreak/>
        <w:t>Discussion</w:t>
      </w:r>
    </w:p>
    <w:p w:rsidR="00EB7B0A" w:rsidRDefault="00EB7B0A">
      <w:pPr>
        <w:rPr>
          <w:b/>
        </w:rPr>
      </w:pPr>
    </w:p>
    <w:p w:rsidR="00EB7B0A" w:rsidRDefault="00EB7B0A">
      <w:r>
        <w:t>Two clarifications are needed in the current 11ac draft:</w:t>
      </w:r>
    </w:p>
    <w:p w:rsidR="00EB7B0A" w:rsidRDefault="00EB7B0A"/>
    <w:p w:rsidR="00670FE0" w:rsidRDefault="00A708E0" w:rsidP="00EB7B0A">
      <w:pPr>
        <w:numPr>
          <w:ilvl w:val="0"/>
          <w:numId w:val="1"/>
        </w:numPr>
      </w:pPr>
      <w:r>
        <w:t>Currently, i</w:t>
      </w:r>
      <w:r w:rsidR="00EB7B0A">
        <w:t xml:space="preserve">t isn’t </w:t>
      </w:r>
      <w:r w:rsidR="00670FE0">
        <w:t>strictly requir</w:t>
      </w:r>
      <w:r w:rsidR="00EB7B0A">
        <w:t>ed</w:t>
      </w:r>
      <w:r w:rsidR="00670FE0">
        <w:t xml:space="preserve"> </w:t>
      </w:r>
      <w:r w:rsidR="00EB7B0A">
        <w:t xml:space="preserve">that </w:t>
      </w:r>
      <w:r w:rsidR="00670FE0">
        <w:t xml:space="preserve">a </w:t>
      </w:r>
      <w:proofErr w:type="spellStart"/>
      <w:r w:rsidR="00670FE0">
        <w:t>beamformee</w:t>
      </w:r>
      <w:proofErr w:type="spellEnd"/>
      <w:r w:rsidR="00670FE0">
        <w:t xml:space="preserve"> fe</w:t>
      </w:r>
      <w:r w:rsidR="00EB7B0A">
        <w:t>e</w:t>
      </w:r>
      <w:r w:rsidR="00670FE0">
        <w:t>d</w:t>
      </w:r>
      <w:r w:rsidR="00EB7B0A">
        <w:t xml:space="preserve">s </w:t>
      </w:r>
      <w:r w:rsidR="00670FE0">
        <w:t xml:space="preserve">back a compressed </w:t>
      </w:r>
      <w:proofErr w:type="spellStart"/>
      <w:r w:rsidR="00670FE0">
        <w:t>beamforming</w:t>
      </w:r>
      <w:proofErr w:type="spellEnd"/>
      <w:r w:rsidR="00670FE0">
        <w:t xml:space="preserve"> report with the number of rows of the </w:t>
      </w:r>
      <w:proofErr w:type="spellStart"/>
      <w:r w:rsidR="00670FE0">
        <w:t>beamforming</w:t>
      </w:r>
      <w:proofErr w:type="spellEnd"/>
      <w:r w:rsidR="00670FE0">
        <w:t xml:space="preserve"> matrix (Nr) set equal to </w:t>
      </w:r>
      <w:r w:rsidR="00EB7B0A">
        <w:t xml:space="preserve">the </w:t>
      </w:r>
      <w:proofErr w:type="spellStart"/>
      <w:r w:rsidR="00EB7B0A">
        <w:t>Nsts</w:t>
      </w:r>
      <w:proofErr w:type="spellEnd"/>
      <w:r w:rsidR="00EB7B0A">
        <w:t xml:space="preserve"> field in the VHT-SIG-A of the NDP it is based on. If a client would send back Nr &lt; </w:t>
      </w:r>
      <w:proofErr w:type="spellStart"/>
      <w:r w:rsidR="00EB7B0A">
        <w:t>Nsts</w:t>
      </w:r>
      <w:proofErr w:type="spellEnd"/>
      <w:r w:rsidR="00EB7B0A">
        <w:t xml:space="preserve"> of the NDP, then the information of how the fewer rows in the feedback report should be mapped to </w:t>
      </w:r>
      <w:proofErr w:type="spellStart"/>
      <w:r w:rsidR="00EB7B0A">
        <w:t>beamformer</w:t>
      </w:r>
      <w:proofErr w:type="spellEnd"/>
      <w:r w:rsidR="00EB7B0A">
        <w:t xml:space="preserve"> transmit antennas is missing. The simplest and most useful solution is to require that a </w:t>
      </w:r>
      <w:proofErr w:type="spellStart"/>
      <w:r w:rsidR="00EB7B0A">
        <w:t>beamformee</w:t>
      </w:r>
      <w:proofErr w:type="spellEnd"/>
      <w:r w:rsidR="00EB7B0A">
        <w:t xml:space="preserve"> always uses Nr equal to the </w:t>
      </w:r>
      <w:proofErr w:type="spellStart"/>
      <w:r w:rsidR="00EB7B0A">
        <w:t>Nsts</w:t>
      </w:r>
      <w:proofErr w:type="spellEnd"/>
      <w:r w:rsidR="00EB7B0A">
        <w:t xml:space="preserve"> of the NDP it is based on.</w:t>
      </w:r>
    </w:p>
    <w:p w:rsidR="00EB7B0A" w:rsidRDefault="00EB7B0A" w:rsidP="00EB7B0A">
      <w:pPr>
        <w:ind w:left="720"/>
      </w:pPr>
    </w:p>
    <w:p w:rsidR="00EB7B0A" w:rsidRDefault="00A708E0" w:rsidP="00EB7B0A">
      <w:pPr>
        <w:numPr>
          <w:ilvl w:val="0"/>
          <w:numId w:val="1"/>
        </w:numPr>
      </w:pPr>
      <w:r>
        <w:t>Currently, i</w:t>
      </w:r>
      <w:r w:rsidR="00EB7B0A">
        <w:t xml:space="preserve">t is not clear </w:t>
      </w:r>
      <w:proofErr w:type="spellStart"/>
      <w:r w:rsidR="00EB7B0A">
        <w:t>howmany</w:t>
      </w:r>
      <w:proofErr w:type="spellEnd"/>
      <w:r w:rsidR="00EB7B0A">
        <w:t xml:space="preserve"> total </w:t>
      </w:r>
      <w:r w:rsidR="00B45FE4">
        <w:t xml:space="preserve">number of </w:t>
      </w:r>
      <w:r w:rsidR="00EB7B0A">
        <w:t xml:space="preserve">spatial streams </w:t>
      </w:r>
      <w:r w:rsidR="00B45FE4">
        <w:t>in MU-PPDUs (summed across all NUM_USERS users) a user can</w:t>
      </w:r>
      <w:r>
        <w:t xml:space="preserve"> support. We propose to set </w:t>
      </w:r>
      <w:r w:rsidR="00B45FE4">
        <w:t>it equal to the user’s</w:t>
      </w:r>
      <w:r w:rsidR="00B45FE4" w:rsidRPr="00B45FE4">
        <w:t xml:space="preserve"> Compressed Steering Number of </w:t>
      </w:r>
      <w:proofErr w:type="spellStart"/>
      <w:r w:rsidR="00B45FE4" w:rsidRPr="00B45FE4">
        <w:t>Beamformer</w:t>
      </w:r>
      <w:proofErr w:type="spellEnd"/>
      <w:r w:rsidR="00B45FE4" w:rsidRPr="00B45FE4">
        <w:t xml:space="preserve"> Antennas Supported in the VHT Capabilities Info field</w:t>
      </w:r>
      <w:r w:rsidR="00B45FE4">
        <w:t>, because the user can process the corresponding number of VHT-LTFs for NDPs as indicated by this field, so the expectation is that the user can also process the same number of VHT-LTFs in MU transmissions.</w:t>
      </w:r>
    </w:p>
    <w:p w:rsidR="00B45FE4" w:rsidRDefault="00B45FE4" w:rsidP="00B45FE4">
      <w:pPr>
        <w:pStyle w:val="ListParagraph"/>
      </w:pPr>
    </w:p>
    <w:p w:rsidR="00B45FE4" w:rsidRDefault="00B45FE4" w:rsidP="00B45FE4">
      <w:pPr>
        <w:rPr>
          <w:b/>
        </w:rPr>
      </w:pPr>
      <w:r>
        <w:rPr>
          <w:b/>
        </w:rPr>
        <w:t>Editor instructions</w:t>
      </w:r>
    </w:p>
    <w:p w:rsidR="00B45FE4" w:rsidRDefault="00B45FE4" w:rsidP="00B45FE4">
      <w:pPr>
        <w:rPr>
          <w:b/>
        </w:rPr>
      </w:pPr>
    </w:p>
    <w:p w:rsidR="00A708E0" w:rsidRDefault="00A708E0" w:rsidP="00B45FE4">
      <w:pPr>
        <w:rPr>
          <w:i/>
        </w:rPr>
      </w:pPr>
      <w:r>
        <w:rPr>
          <w:i/>
        </w:rPr>
        <w:t xml:space="preserve">Editor, add a </w:t>
      </w:r>
      <w:r w:rsidR="00534F50">
        <w:rPr>
          <w:i/>
        </w:rPr>
        <w:t>paragraph</w:t>
      </w:r>
      <w:r>
        <w:rPr>
          <w:i/>
        </w:rPr>
        <w:t xml:space="preserve"> after the first paragraph of </w:t>
      </w:r>
      <w:r w:rsidRPr="00A708E0">
        <w:rPr>
          <w:i/>
        </w:rPr>
        <w:t xml:space="preserve">22.3.11.2 </w:t>
      </w:r>
      <w:proofErr w:type="spellStart"/>
      <w:r w:rsidRPr="00A708E0">
        <w:rPr>
          <w:i/>
        </w:rPr>
        <w:t>Beamforming</w:t>
      </w:r>
      <w:proofErr w:type="spellEnd"/>
      <w:r w:rsidRPr="00A708E0">
        <w:rPr>
          <w:i/>
        </w:rPr>
        <w:t xml:space="preserve"> Feedback Matrix V</w:t>
      </w:r>
      <w:r w:rsidR="00696922">
        <w:rPr>
          <w:i/>
        </w:rPr>
        <w:t xml:space="preserve"> as follows</w:t>
      </w:r>
    </w:p>
    <w:p w:rsidR="00696922" w:rsidRDefault="00696922" w:rsidP="00B45FE4"/>
    <w:p w:rsidR="00696922" w:rsidRPr="00696922" w:rsidRDefault="00696922" w:rsidP="00696922">
      <w:pPr>
        <w:rPr>
          <w:b/>
        </w:rPr>
      </w:pPr>
      <w:r w:rsidRPr="00696922">
        <w:rPr>
          <w:b/>
        </w:rPr>
        <w:t xml:space="preserve">22.3.11.2 </w:t>
      </w:r>
      <w:proofErr w:type="spellStart"/>
      <w:r w:rsidRPr="00696922">
        <w:rPr>
          <w:b/>
        </w:rPr>
        <w:t>Beamforming</w:t>
      </w:r>
      <w:proofErr w:type="spellEnd"/>
      <w:r w:rsidRPr="00696922">
        <w:rPr>
          <w:b/>
        </w:rPr>
        <w:t xml:space="preserve"> Feedback Matrix V</w:t>
      </w:r>
    </w:p>
    <w:p w:rsidR="00696922" w:rsidRDefault="00696922" w:rsidP="00696922"/>
    <w:p w:rsidR="00696922" w:rsidRDefault="00696922" w:rsidP="00696922">
      <w:r>
        <w:t xml:space="preserve">Upon receipt of an NDP sounding PPDU, the </w:t>
      </w:r>
      <w:proofErr w:type="spellStart"/>
      <w:r>
        <w:t>beamformee</w:t>
      </w:r>
      <w:proofErr w:type="spellEnd"/>
      <w:r>
        <w:t xml:space="preserve"> shall remove the space-time stream CSD in</w:t>
      </w:r>
    </w:p>
    <w:p w:rsidR="00696922" w:rsidRPr="00696922" w:rsidRDefault="00696922" w:rsidP="00696922">
      <w:proofErr w:type="gramStart"/>
      <w:r>
        <w:t xml:space="preserve">Table 22-9 (Cyclic shift values of VHT portion of packet) from the measured channel before computing a set of matrices for feedback to the </w:t>
      </w:r>
      <w:proofErr w:type="spellStart"/>
      <w:r>
        <w:t>beamformer</w:t>
      </w:r>
      <w:proofErr w:type="spellEnd"/>
      <w:r>
        <w:t>.</w:t>
      </w:r>
      <w:proofErr w:type="gramEnd"/>
      <w:r>
        <w:t xml:space="preserve"> The </w:t>
      </w:r>
      <w:proofErr w:type="spellStart"/>
      <w:r>
        <w:t>beamforming</w:t>
      </w:r>
      <w:proofErr w:type="spellEnd"/>
      <w:r>
        <w:t xml:space="preserve"> feedback matrix, </w:t>
      </w:r>
      <w:proofErr w:type="spellStart"/>
      <w:r>
        <w:t>Vk</w:t>
      </w:r>
      <w:proofErr w:type="gramStart"/>
      <w:r>
        <w:t>,j</w:t>
      </w:r>
      <w:proofErr w:type="spellEnd"/>
      <w:proofErr w:type="gramEnd"/>
      <w:r>
        <w:t xml:space="preserve">, found by the </w:t>
      </w:r>
      <w:proofErr w:type="spellStart"/>
      <w:r>
        <w:t>beamformee</w:t>
      </w:r>
      <w:proofErr w:type="spellEnd"/>
      <w:r>
        <w:t xml:space="preserve"> j for subcarrier k shall be compressed in the form of angles using the method described in 19.3.12.3.6 (Compressed </w:t>
      </w:r>
      <w:proofErr w:type="spellStart"/>
      <w:r>
        <w:t>beamforming</w:t>
      </w:r>
      <w:proofErr w:type="spellEnd"/>
      <w:r>
        <w:t xml:space="preserve"> feedback matrix). The angles, </w:t>
      </w:r>
      <w:proofErr w:type="gramStart"/>
      <w:r>
        <w:t>φ(</w:t>
      </w:r>
      <w:proofErr w:type="gramEnd"/>
      <w:r>
        <w:t xml:space="preserve">k) and ψ(k), are quantized according to Table 8-ac6 (Quantization of angles). The number of bits for quantization may be chosen by </w:t>
      </w:r>
      <w:proofErr w:type="spellStart"/>
      <w:r>
        <w:t>beamformee</w:t>
      </w:r>
      <w:proofErr w:type="spellEnd"/>
      <w:r>
        <w:t xml:space="preserve">, based on the indication from the </w:t>
      </w:r>
      <w:proofErr w:type="spellStart"/>
      <w:r>
        <w:t>beamformer</w:t>
      </w:r>
      <w:proofErr w:type="spellEnd"/>
      <w:r>
        <w:t xml:space="preserve"> as to (#3710</w:t>
      </w:r>
      <w:proofErr w:type="gramStart"/>
      <w:r>
        <w:t>)whether</w:t>
      </w:r>
      <w:proofErr w:type="gramEnd"/>
      <w:r>
        <w:t xml:space="preserve"> the feedback is requested for SU-MIMO </w:t>
      </w:r>
      <w:proofErr w:type="spellStart"/>
      <w:r>
        <w:t>beamforming</w:t>
      </w:r>
      <w:proofErr w:type="spellEnd"/>
      <w:r>
        <w:t xml:space="preserve"> or MU-MIMO </w:t>
      </w:r>
      <w:proofErr w:type="spellStart"/>
      <w:r>
        <w:t>beamforming</w:t>
      </w:r>
      <w:proofErr w:type="spellEnd"/>
      <w:r>
        <w:t xml:space="preserve">. The compressed </w:t>
      </w:r>
      <w:proofErr w:type="spellStart"/>
      <w:r>
        <w:t>beamforming</w:t>
      </w:r>
      <w:proofErr w:type="spellEnd"/>
      <w:r>
        <w:t xml:space="preserve"> feedback using 19.3.12.3.6 (Compressed </w:t>
      </w:r>
      <w:proofErr w:type="spellStart"/>
      <w:r>
        <w:t>beamforming</w:t>
      </w:r>
      <w:proofErr w:type="spellEnd"/>
      <w:r>
        <w:t xml:space="preserve"> feedback matrix) is the only Clause 22 </w:t>
      </w:r>
      <w:proofErr w:type="spellStart"/>
      <w:r>
        <w:t>beamforming</w:t>
      </w:r>
      <w:proofErr w:type="spellEnd"/>
      <w:r>
        <w:t xml:space="preserve"> feedback format defined.</w:t>
      </w:r>
    </w:p>
    <w:p w:rsidR="00A708E0" w:rsidRDefault="00A708E0" w:rsidP="00B45FE4">
      <w:pPr>
        <w:rPr>
          <w:b/>
        </w:rPr>
      </w:pPr>
    </w:p>
    <w:p w:rsidR="00696922" w:rsidRPr="00204B8C" w:rsidRDefault="009E26AE" w:rsidP="00204B8C">
      <w:pPr>
        <w:rPr>
          <w:u w:val="single"/>
        </w:rPr>
      </w:pPr>
      <w:r>
        <w:rPr>
          <w:u w:val="single"/>
        </w:rPr>
        <w:t>T</w:t>
      </w:r>
      <w:r w:rsidR="00696922" w:rsidRPr="00204B8C">
        <w:rPr>
          <w:u w:val="single"/>
        </w:rPr>
        <w:t xml:space="preserve">he </w:t>
      </w:r>
      <w:proofErr w:type="spellStart"/>
      <w:r w:rsidR="00696922" w:rsidRPr="00204B8C">
        <w:rPr>
          <w:u w:val="single"/>
        </w:rPr>
        <w:t>beamformee</w:t>
      </w:r>
      <w:proofErr w:type="spellEnd"/>
      <w:r w:rsidR="00696922" w:rsidRPr="00204B8C">
        <w:rPr>
          <w:u w:val="single"/>
        </w:rPr>
        <w:t xml:space="preserve"> shall generate the </w:t>
      </w:r>
      <w:proofErr w:type="spellStart"/>
      <w:r w:rsidR="00696922" w:rsidRPr="00204B8C">
        <w:rPr>
          <w:u w:val="single"/>
        </w:rPr>
        <w:t>beamforming</w:t>
      </w:r>
      <w:proofErr w:type="spellEnd"/>
      <w:r w:rsidR="00696922" w:rsidRPr="00204B8C">
        <w:rPr>
          <w:u w:val="single"/>
        </w:rPr>
        <w:t xml:space="preserve"> feedback matrices with</w:t>
      </w:r>
      <w:r w:rsidR="00204B8C">
        <w:rPr>
          <w:u w:val="single"/>
        </w:rPr>
        <w:t xml:space="preserve"> </w:t>
      </w:r>
      <w:r w:rsidR="008C0423">
        <w:rPr>
          <w:u w:val="single"/>
        </w:rPr>
        <w:t>the number of rows (</w:t>
      </w:r>
      <w:r w:rsidR="00204B8C" w:rsidRPr="00C35F71">
        <w:rPr>
          <w:i/>
          <w:u w:val="single"/>
        </w:rPr>
        <w:t>Nr</w:t>
      </w:r>
      <w:r w:rsidR="008C0423">
        <w:rPr>
          <w:u w:val="single"/>
        </w:rPr>
        <w:t xml:space="preserve">) equal to the </w:t>
      </w:r>
      <w:r w:rsidR="00C35F71" w:rsidRPr="008C0423">
        <w:rPr>
          <w:i/>
          <w:u w:val="single"/>
        </w:rPr>
        <w:t>N</w:t>
      </w:r>
      <w:r w:rsidR="00C35F71">
        <w:rPr>
          <w:i/>
          <w:u w:val="single"/>
          <w:vertAlign w:val="subscript"/>
        </w:rPr>
        <w:t>STS</w:t>
      </w:r>
      <w:r w:rsidR="008C0423">
        <w:rPr>
          <w:u w:val="single"/>
        </w:rPr>
        <w:t xml:space="preserve"> of the NDP.</w:t>
      </w:r>
      <w:r w:rsidR="00696922" w:rsidRPr="00204B8C">
        <w:rPr>
          <w:u w:val="single"/>
        </w:rPr>
        <w:t xml:space="preserve"> </w:t>
      </w:r>
    </w:p>
    <w:p w:rsidR="00696922" w:rsidRDefault="00696922" w:rsidP="00B45FE4">
      <w:pPr>
        <w:rPr>
          <w:b/>
        </w:rPr>
      </w:pPr>
    </w:p>
    <w:p w:rsidR="00B45FE4" w:rsidRPr="00A708E0" w:rsidRDefault="00A708E0" w:rsidP="00B45FE4">
      <w:pPr>
        <w:rPr>
          <w:i/>
        </w:rPr>
      </w:pPr>
      <w:r>
        <w:rPr>
          <w:i/>
        </w:rPr>
        <w:t xml:space="preserve">Editor, please add the following </w:t>
      </w:r>
      <w:proofErr w:type="spellStart"/>
      <w:r>
        <w:rPr>
          <w:i/>
        </w:rPr>
        <w:t>subclause</w:t>
      </w:r>
      <w:proofErr w:type="spellEnd"/>
      <w:r>
        <w:rPr>
          <w:i/>
        </w:rPr>
        <w:t xml:space="preserve"> to </w:t>
      </w:r>
      <w:r w:rsidRPr="00A708E0">
        <w:rPr>
          <w:i/>
        </w:rPr>
        <w:t xml:space="preserve">22.3.11 SU-MIMO and MU-MIMO </w:t>
      </w:r>
      <w:proofErr w:type="spellStart"/>
      <w:r w:rsidRPr="00A708E0">
        <w:rPr>
          <w:i/>
        </w:rPr>
        <w:t>Beamforming</w:t>
      </w:r>
      <w:proofErr w:type="spellEnd"/>
    </w:p>
    <w:p w:rsidR="00EB7B0A" w:rsidRDefault="00EB7B0A" w:rsidP="00EB7B0A"/>
    <w:p w:rsidR="00A708E0" w:rsidRDefault="00A708E0" w:rsidP="00EB7B0A">
      <w:pPr>
        <w:rPr>
          <w:b/>
        </w:rPr>
      </w:pPr>
      <w:r>
        <w:rPr>
          <w:b/>
        </w:rPr>
        <w:t>22.3.11.4 Maximum Number of Total Spatial Streams in MU PPDUs</w:t>
      </w:r>
    </w:p>
    <w:p w:rsidR="00A708E0" w:rsidRDefault="00A708E0" w:rsidP="00EB7B0A">
      <w:pPr>
        <w:rPr>
          <w:b/>
        </w:rPr>
      </w:pPr>
    </w:p>
    <w:p w:rsidR="00A708E0" w:rsidRPr="00A708E0" w:rsidRDefault="00A708E0" w:rsidP="00A708E0">
      <w:pPr>
        <w:spacing w:after="240"/>
      </w:pPr>
      <w:r>
        <w:t xml:space="preserve">An MU capable STA shall support reception of MU PPDUs with the total number of space-time streams across the NUM_USERS users being less than or equal to its Compressed Steering Number of </w:t>
      </w:r>
      <w:proofErr w:type="spellStart"/>
      <w:r>
        <w:t>Beamformer</w:t>
      </w:r>
      <w:proofErr w:type="spellEnd"/>
      <w:r>
        <w:t xml:space="preserve"> Antennas Supported in the VHT Capabilities Info field.</w:t>
      </w:r>
    </w:p>
    <w:sectPr w:rsidR="00A708E0" w:rsidRPr="00A708E0" w:rsidSect="003C6A9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27" w:rsidRDefault="00F32327">
      <w:r>
        <w:separator/>
      </w:r>
    </w:p>
  </w:endnote>
  <w:endnote w:type="continuationSeparator" w:id="0">
    <w:p w:rsidR="00F32327" w:rsidRDefault="00F32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D414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70FE0">
        <w:t>Submission</w:t>
      </w:r>
    </w:fldSimple>
    <w:r w:rsidR="0029020B">
      <w:tab/>
      <w:t xml:space="preserve">page </w:t>
    </w:r>
    <w:fldSimple w:instr="page ">
      <w:r w:rsidR="003707FD">
        <w:rPr>
          <w:noProof/>
        </w:rPr>
        <w:t>1</w:t>
      </w:r>
    </w:fldSimple>
    <w:r w:rsidR="0029020B">
      <w:tab/>
    </w:r>
    <w:fldSimple w:instr=" COMMENTS  \* MERGEFORMAT ">
      <w:r w:rsidR="0067598A">
        <w:t>Allert van Zelst, Qualcomm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27" w:rsidRDefault="00F32327">
      <w:r>
        <w:separator/>
      </w:r>
    </w:p>
  </w:footnote>
  <w:footnote w:type="continuationSeparator" w:id="0">
    <w:p w:rsidR="00F32327" w:rsidRDefault="00F32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67598A">
    <w:pPr>
      <w:pStyle w:val="Header"/>
      <w:tabs>
        <w:tab w:val="clear" w:pos="6480"/>
        <w:tab w:val="center" w:pos="4680"/>
        <w:tab w:val="right" w:pos="9360"/>
      </w:tabs>
    </w:pPr>
    <w:r>
      <w:t>October 2011</w:t>
    </w:r>
    <w:r w:rsidR="0029020B">
      <w:tab/>
    </w:r>
    <w:r w:rsidR="0029020B">
      <w:tab/>
    </w:r>
    <w:fldSimple w:instr=" TITLE  \* MERGEFORMAT ">
      <w:r w:rsidR="00670FE0">
        <w:t>doc.: IEEE 802.11-</w:t>
      </w:r>
      <w:r>
        <w:t>11</w:t>
      </w:r>
      <w:r w:rsidR="00670FE0">
        <w:t>/</w:t>
      </w:r>
      <w:r>
        <w:t>1364</w:t>
      </w:r>
      <w:r w:rsidR="00670FE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CB8"/>
    <w:multiLevelType w:val="hybridMultilevel"/>
    <w:tmpl w:val="B746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B0A"/>
    <w:rsid w:val="00124646"/>
    <w:rsid w:val="001D723B"/>
    <w:rsid w:val="00204B8C"/>
    <w:rsid w:val="0029020B"/>
    <w:rsid w:val="002C38B7"/>
    <w:rsid w:val="002D4140"/>
    <w:rsid w:val="002D44BE"/>
    <w:rsid w:val="00336C5B"/>
    <w:rsid w:val="003707FD"/>
    <w:rsid w:val="003C6A95"/>
    <w:rsid w:val="003D1AB5"/>
    <w:rsid w:val="00442037"/>
    <w:rsid w:val="00457324"/>
    <w:rsid w:val="00465029"/>
    <w:rsid w:val="00534F50"/>
    <w:rsid w:val="0062440B"/>
    <w:rsid w:val="00653A15"/>
    <w:rsid w:val="00670FE0"/>
    <w:rsid w:val="0067598A"/>
    <w:rsid w:val="006833EF"/>
    <w:rsid w:val="00696922"/>
    <w:rsid w:val="006C0727"/>
    <w:rsid w:val="006C1837"/>
    <w:rsid w:val="006E145F"/>
    <w:rsid w:val="00770572"/>
    <w:rsid w:val="008C0423"/>
    <w:rsid w:val="008F25E9"/>
    <w:rsid w:val="009730A9"/>
    <w:rsid w:val="009E26AE"/>
    <w:rsid w:val="009F1028"/>
    <w:rsid w:val="00A650BF"/>
    <w:rsid w:val="00A708E0"/>
    <w:rsid w:val="00AA427C"/>
    <w:rsid w:val="00AD1BFB"/>
    <w:rsid w:val="00B45FE4"/>
    <w:rsid w:val="00BE68C2"/>
    <w:rsid w:val="00C35F71"/>
    <w:rsid w:val="00CA09B2"/>
    <w:rsid w:val="00CD1EC3"/>
    <w:rsid w:val="00CD6A39"/>
    <w:rsid w:val="00CD7C9D"/>
    <w:rsid w:val="00D12188"/>
    <w:rsid w:val="00D955AC"/>
    <w:rsid w:val="00DC5A7B"/>
    <w:rsid w:val="00DF5728"/>
    <w:rsid w:val="00EB7B0A"/>
    <w:rsid w:val="00F3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A9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C6A9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C6A9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C6A9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A9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C6A9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C6A95"/>
    <w:pPr>
      <w:jc w:val="center"/>
    </w:pPr>
    <w:rPr>
      <w:b/>
      <w:sz w:val="28"/>
    </w:rPr>
  </w:style>
  <w:style w:type="paragraph" w:customStyle="1" w:styleId="T2">
    <w:name w:val="T2"/>
    <w:basedOn w:val="T1"/>
    <w:rsid w:val="003C6A95"/>
    <w:pPr>
      <w:spacing w:after="240"/>
      <w:ind w:left="720" w:right="720"/>
    </w:pPr>
  </w:style>
  <w:style w:type="paragraph" w:customStyle="1" w:styleId="T3">
    <w:name w:val="T3"/>
    <w:basedOn w:val="T1"/>
    <w:rsid w:val="003C6A9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C6A95"/>
    <w:pPr>
      <w:ind w:left="720" w:hanging="720"/>
    </w:pPr>
  </w:style>
  <w:style w:type="character" w:styleId="Hyperlink">
    <w:name w:val="Hyperlink"/>
    <w:basedOn w:val="DefaultParagraphFont"/>
    <w:rsid w:val="003C6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FE4"/>
    <w:pPr>
      <w:ind w:left="720"/>
    </w:pPr>
  </w:style>
  <w:style w:type="paragraph" w:styleId="BalloonText">
    <w:name w:val="Balloon Text"/>
    <w:basedOn w:val="Normal"/>
    <w:link w:val="BalloonTextChar"/>
    <w:rsid w:val="00A6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0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han.kim@qca.qualcomm.com" TargetMode="External"/><Relationship Id="rId13" Type="http://schemas.openxmlformats.org/officeDocument/2006/relationships/hyperlink" Target="mailto:sudhirs@marv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rt@qaulcomm.com" TargetMode="External"/><Relationship Id="rId12" Type="http://schemas.openxmlformats.org/officeDocument/2006/relationships/hyperlink" Target="mailto:rajab@marvel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dad.perahia@int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erceg@broadc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ngyuan@marvell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rt\Documents\IEEE\Submiss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802.11-11/1364r0</dc:title>
  <dc:subject>Submission</dc:subject>
  <dc:creator>Allert van Zelst</dc:creator>
  <cp:keywords>October 2011</cp:keywords>
  <dc:description>Allert van Zelst, Qualcomm</dc:description>
  <cp:lastModifiedBy>Allert van Zelst</cp:lastModifiedBy>
  <cp:revision>13</cp:revision>
  <cp:lastPrinted>1601-01-01T00:00:00Z</cp:lastPrinted>
  <dcterms:created xsi:type="dcterms:W3CDTF">2011-09-27T14:35:00Z</dcterms:created>
  <dcterms:modified xsi:type="dcterms:W3CDTF">2011-10-06T13:29:00Z</dcterms:modified>
</cp:coreProperties>
</file>