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620"/>
        <w:gridCol w:w="3420"/>
        <w:gridCol w:w="1530"/>
        <w:gridCol w:w="1728"/>
      </w:tblGrid>
      <w:tr w:rsidR="00F64569" w:rsidRPr="00F354EC" w:rsidTr="00354BCC">
        <w:trPr>
          <w:trHeight w:val="485"/>
          <w:jc w:val="center"/>
        </w:trPr>
        <w:tc>
          <w:tcPr>
            <w:tcW w:w="9576" w:type="dxa"/>
            <w:gridSpan w:val="5"/>
            <w:vAlign w:val="center"/>
          </w:tcPr>
          <w:p w:rsidR="00F64569" w:rsidRPr="00D2207D" w:rsidRDefault="002B4EF6" w:rsidP="00176781">
            <w:pPr>
              <w:pStyle w:val="T2"/>
              <w:rPr>
                <w:rFonts w:eastAsiaTheme="minorEastAsia"/>
                <w:lang w:eastAsia="zh-CN"/>
              </w:rPr>
            </w:pPr>
            <w:r>
              <w:rPr>
                <w:rFonts w:eastAsiaTheme="minorEastAsia"/>
                <w:lang w:eastAsia="zh-CN"/>
              </w:rPr>
              <w:t>C</w:t>
            </w:r>
            <w:r>
              <w:rPr>
                <w:rFonts w:eastAsiaTheme="minorEastAsia" w:hint="eastAsia"/>
                <w:lang w:eastAsia="zh-CN"/>
              </w:rPr>
              <w:t xml:space="preserve">omment resolution for </w:t>
            </w:r>
            <w:r w:rsidR="00176781">
              <w:rPr>
                <w:rFonts w:eastAsiaTheme="minorEastAsia" w:hint="eastAsia"/>
                <w:lang w:eastAsia="zh-CN"/>
              </w:rPr>
              <w:t>CID 3400</w:t>
            </w:r>
          </w:p>
        </w:tc>
      </w:tr>
      <w:tr w:rsidR="00F64569" w:rsidRPr="00F354EC" w:rsidTr="00354BCC">
        <w:trPr>
          <w:trHeight w:val="359"/>
          <w:jc w:val="center"/>
        </w:trPr>
        <w:tc>
          <w:tcPr>
            <w:tcW w:w="9576" w:type="dxa"/>
            <w:gridSpan w:val="5"/>
            <w:vAlign w:val="center"/>
          </w:tcPr>
          <w:p w:rsidR="00F64569" w:rsidRPr="006367F2" w:rsidRDefault="00F64569" w:rsidP="00EB500E">
            <w:pPr>
              <w:pStyle w:val="T2"/>
              <w:ind w:left="0"/>
              <w:rPr>
                <w:rFonts w:eastAsiaTheme="minorEastAsia"/>
                <w:b w:val="0"/>
                <w:sz w:val="20"/>
                <w:lang w:eastAsia="zh-CN"/>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A3737E">
              <w:rPr>
                <w:rFonts w:eastAsiaTheme="minorEastAsia" w:hint="eastAsia"/>
                <w:b w:val="0"/>
                <w:sz w:val="20"/>
                <w:lang w:eastAsia="zh-CN"/>
              </w:rPr>
              <w:t>9</w:t>
            </w:r>
            <w:r w:rsidRPr="0056577C">
              <w:rPr>
                <w:b w:val="0"/>
                <w:sz w:val="20"/>
              </w:rPr>
              <w:t>-</w:t>
            </w:r>
            <w:r w:rsidR="00EA3ECB">
              <w:rPr>
                <w:rFonts w:eastAsiaTheme="minorEastAsia" w:hint="eastAsia"/>
                <w:b w:val="0"/>
                <w:sz w:val="20"/>
                <w:lang w:eastAsia="zh-CN"/>
              </w:rPr>
              <w:t>21</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677AA7">
        <w:trPr>
          <w:jc w:val="center"/>
        </w:trPr>
        <w:tc>
          <w:tcPr>
            <w:tcW w:w="1278"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620"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420"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728"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677AA7">
        <w:trPr>
          <w:jc w:val="center"/>
        </w:trPr>
        <w:tc>
          <w:tcPr>
            <w:tcW w:w="1278" w:type="dxa"/>
            <w:vAlign w:val="center"/>
          </w:tcPr>
          <w:p w:rsidR="00F64569" w:rsidRPr="00677AA7" w:rsidRDefault="00EB500E" w:rsidP="00FC0968">
            <w:pPr>
              <w:pStyle w:val="T2"/>
              <w:spacing w:after="0"/>
              <w:ind w:left="0" w:right="0"/>
              <w:jc w:val="left"/>
              <w:rPr>
                <w:rFonts w:eastAsiaTheme="minorEastAsia"/>
                <w:b w:val="0"/>
                <w:sz w:val="20"/>
                <w:lang w:eastAsia="zh-CN"/>
              </w:rPr>
            </w:pPr>
            <w:r>
              <w:rPr>
                <w:rFonts w:eastAsiaTheme="minorEastAsia" w:hint="eastAsia"/>
                <w:b w:val="0"/>
                <w:sz w:val="20"/>
                <w:lang w:eastAsia="zh-CN"/>
              </w:rPr>
              <w:t>Kaiying Lv</w:t>
            </w:r>
          </w:p>
        </w:tc>
        <w:tc>
          <w:tcPr>
            <w:tcW w:w="1620" w:type="dxa"/>
            <w:vAlign w:val="center"/>
          </w:tcPr>
          <w:p w:rsidR="00F64569" w:rsidRPr="0056577C" w:rsidRDefault="00677AA7" w:rsidP="00677AA7">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F64569" w:rsidRPr="00677AA7" w:rsidRDefault="00677AA7" w:rsidP="00677AA7">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F64569" w:rsidRPr="00677AA7" w:rsidRDefault="00677AA7" w:rsidP="00354BCC">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F64569" w:rsidRPr="0056577C" w:rsidRDefault="00EB500E" w:rsidP="00677AA7">
            <w:pPr>
              <w:pStyle w:val="T2"/>
              <w:spacing w:after="0"/>
              <w:ind w:left="0" w:right="0"/>
              <w:rPr>
                <w:b w:val="0"/>
                <w:sz w:val="16"/>
              </w:rPr>
            </w:pPr>
            <w:r>
              <w:rPr>
                <w:rFonts w:eastAsiaTheme="minorEastAsia" w:hint="eastAsia"/>
                <w:b w:val="0"/>
                <w:sz w:val="16"/>
                <w:lang w:eastAsia="zh-CN"/>
              </w:rPr>
              <w:t>lv.kaiying</w:t>
            </w:r>
            <w:r w:rsidR="00F64569">
              <w:rPr>
                <w:b w:val="0"/>
                <w:sz w:val="16"/>
              </w:rPr>
              <w:t>@</w:t>
            </w:r>
            <w:r w:rsidR="00677AA7">
              <w:rPr>
                <w:rFonts w:eastAsiaTheme="minorEastAsia" w:hint="eastAsia"/>
                <w:b w:val="0"/>
                <w:sz w:val="16"/>
                <w:lang w:eastAsia="zh-CN"/>
              </w:rPr>
              <w:t>zte.com.cn</w:t>
            </w:r>
          </w:p>
        </w:tc>
      </w:tr>
      <w:tr w:rsidR="00176781" w:rsidRPr="00F354EC" w:rsidTr="00677AA7">
        <w:trPr>
          <w:jc w:val="center"/>
        </w:trPr>
        <w:tc>
          <w:tcPr>
            <w:tcW w:w="1278" w:type="dxa"/>
            <w:vAlign w:val="center"/>
          </w:tcPr>
          <w:p w:rsidR="00176781" w:rsidRDefault="00176781" w:rsidP="00176781">
            <w:pPr>
              <w:pStyle w:val="T2"/>
              <w:spacing w:after="0"/>
              <w:ind w:left="0" w:right="0"/>
              <w:jc w:val="left"/>
              <w:rPr>
                <w:rFonts w:eastAsiaTheme="minorEastAsia"/>
                <w:b w:val="0"/>
                <w:sz w:val="20"/>
                <w:lang w:eastAsia="zh-CN"/>
              </w:rPr>
            </w:pPr>
            <w:r>
              <w:rPr>
                <w:rFonts w:eastAsiaTheme="minorEastAsia"/>
                <w:b w:val="0"/>
                <w:sz w:val="20"/>
                <w:lang w:eastAsia="zh-CN"/>
              </w:rPr>
              <w:t>B</w:t>
            </w:r>
            <w:r>
              <w:rPr>
                <w:rFonts w:eastAsiaTheme="minorEastAsia" w:hint="eastAsia"/>
                <w:b w:val="0"/>
                <w:sz w:val="20"/>
                <w:lang w:eastAsia="zh-CN"/>
              </w:rPr>
              <w:t>o Sun</w:t>
            </w:r>
          </w:p>
        </w:tc>
        <w:tc>
          <w:tcPr>
            <w:tcW w:w="1620" w:type="dxa"/>
            <w:vAlign w:val="center"/>
          </w:tcPr>
          <w:p w:rsidR="00176781" w:rsidRPr="0056577C" w:rsidRDefault="00176781" w:rsidP="00BB7D03">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176781" w:rsidRPr="00677AA7" w:rsidRDefault="00176781" w:rsidP="00BB7D03">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176781" w:rsidRPr="00677AA7" w:rsidRDefault="00176781" w:rsidP="00BB7D03">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176781" w:rsidRPr="0056577C" w:rsidRDefault="00FC0968" w:rsidP="00FC0968">
            <w:pPr>
              <w:pStyle w:val="T2"/>
              <w:spacing w:after="0"/>
              <w:ind w:left="0" w:right="0"/>
              <w:jc w:val="left"/>
              <w:rPr>
                <w:b w:val="0"/>
                <w:sz w:val="16"/>
              </w:rPr>
            </w:pPr>
            <w:r>
              <w:rPr>
                <w:rFonts w:eastAsiaTheme="minorEastAsia" w:hint="eastAsia"/>
                <w:b w:val="0"/>
                <w:sz w:val="16"/>
                <w:lang w:eastAsia="zh-CN"/>
              </w:rPr>
              <w:t>s</w:t>
            </w:r>
            <w:r w:rsidR="00176781">
              <w:rPr>
                <w:rFonts w:eastAsiaTheme="minorEastAsia" w:hint="eastAsia"/>
                <w:b w:val="0"/>
                <w:sz w:val="16"/>
                <w:lang w:eastAsia="zh-CN"/>
              </w:rPr>
              <w:t>un.bo1</w:t>
            </w:r>
            <w:r w:rsidR="00176781">
              <w:rPr>
                <w:b w:val="0"/>
                <w:sz w:val="16"/>
              </w:rPr>
              <w:t>@</w:t>
            </w:r>
            <w:r w:rsidR="00176781">
              <w:rPr>
                <w:rFonts w:eastAsiaTheme="minorEastAsia" w:hint="eastAsia"/>
                <w:b w:val="0"/>
                <w:sz w:val="16"/>
                <w:lang w:eastAsia="zh-CN"/>
              </w:rPr>
              <w:t>zte.com.cn</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8E50C8" w:rsidRDefault="00F64569" w:rsidP="00603DFB">
      <w:pPr>
        <w:pStyle w:val="T1"/>
        <w:spacing w:after="120"/>
        <w:jc w:val="left"/>
        <w:rPr>
          <w:rFonts w:eastAsiaTheme="minorEastAsia"/>
          <w:b w:val="0"/>
          <w:sz w:val="22"/>
          <w:lang w:eastAsia="zh-CN"/>
        </w:rPr>
      </w:pPr>
      <w:r w:rsidRPr="001D5A68">
        <w:rPr>
          <w:b w:val="0"/>
          <w:sz w:val="22"/>
        </w:rPr>
        <w:t xml:space="preserve">This document provides resolution for the comment </w:t>
      </w:r>
      <w:r w:rsidR="008E50C8">
        <w:rPr>
          <w:rFonts w:eastAsiaTheme="minorEastAsia" w:hint="eastAsia"/>
          <w:b w:val="0"/>
          <w:sz w:val="22"/>
          <w:lang w:eastAsia="zh-CN"/>
        </w:rPr>
        <w:t>CID 3400.</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w:t>
      </w:r>
      <w:r w:rsidR="00DB76CE">
        <w:rPr>
          <w:rFonts w:eastAsiaTheme="minorEastAsia" w:hint="eastAsia"/>
          <w:b w:val="0"/>
          <w:sz w:val="22"/>
          <w:lang w:eastAsia="zh-CN"/>
        </w:rPr>
        <w:t>7</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w:t>
      </w:r>
      <w:r w:rsidR="00532C1B">
        <w:rPr>
          <w:rFonts w:eastAsiaTheme="minorEastAsia" w:hint="eastAsia"/>
          <w:b w:val="0"/>
          <w:sz w:val="22"/>
          <w:lang w:eastAsia="zh-CN"/>
        </w:rPr>
        <w:t>in</w:t>
      </w:r>
      <w:r w:rsidR="00FA41AF">
        <w:rPr>
          <w:b w:val="0"/>
          <w:sz w:val="22"/>
        </w:rPr>
        <w:t>ac_D1.0</w:t>
      </w:r>
      <w:r w:rsidRPr="001D5A68">
        <w:rPr>
          <w:b w:val="0"/>
          <w:sz w:val="22"/>
        </w:rPr>
        <w:t>.pdf</w:t>
      </w:r>
    </w:p>
    <w:p w:rsidR="00A6128A" w:rsidRDefault="00A6128A" w:rsidP="004B176C">
      <w:pPr>
        <w:jc w:val="center"/>
        <w:rPr>
          <w:rFonts w:ascii="Times New Roman" w:hAnsi="Times New Roman"/>
          <w:b/>
          <w:sz w:val="24"/>
        </w:rPr>
      </w:pPr>
    </w:p>
    <w:p w:rsidR="004B176C" w:rsidRDefault="00F64569" w:rsidP="004B176C">
      <w:pPr>
        <w:jc w:val="center"/>
        <w:rPr>
          <w:rFonts w:ascii="Times New Roman" w:hAnsi="Times New Roman"/>
          <w:b/>
          <w:sz w:val="24"/>
        </w:rPr>
      </w:pPr>
      <w:r w:rsidRPr="004B176C">
        <w:rPr>
          <w:rFonts w:ascii="Times New Roman" w:hAnsi="Times New Roman"/>
          <w:b/>
          <w:sz w:val="24"/>
        </w:rPr>
        <w:t>Comments</w:t>
      </w:r>
    </w:p>
    <w:tbl>
      <w:tblPr>
        <w:tblStyle w:val="ab"/>
        <w:tblpPr w:leftFromText="180" w:rightFromText="180" w:vertAnchor="text" w:horzAnchor="margin" w:tblpY="164"/>
        <w:tblW w:w="0" w:type="auto"/>
        <w:tblLook w:val="04A0"/>
      </w:tblPr>
      <w:tblGrid>
        <w:gridCol w:w="661"/>
        <w:gridCol w:w="717"/>
        <w:gridCol w:w="773"/>
        <w:gridCol w:w="2415"/>
        <w:gridCol w:w="2820"/>
        <w:gridCol w:w="1662"/>
        <w:gridCol w:w="528"/>
      </w:tblGrid>
      <w:tr w:rsidR="00FC0968" w:rsidRPr="00324CBB" w:rsidTr="003E7F76">
        <w:trPr>
          <w:trHeight w:val="1530"/>
        </w:trPr>
        <w:tc>
          <w:tcPr>
            <w:tcW w:w="0" w:type="auto"/>
            <w:hideMark/>
          </w:tcPr>
          <w:p w:rsidR="0056390E" w:rsidRPr="00677AA7" w:rsidRDefault="002A3E02" w:rsidP="0056390E">
            <w:pPr>
              <w:spacing w:after="0" w:line="240" w:lineRule="auto"/>
              <w:jc w:val="right"/>
              <w:rPr>
                <w:rFonts w:ascii="Arial" w:eastAsiaTheme="minorEastAsia" w:hAnsi="Arial" w:cs="Arial"/>
                <w:lang w:eastAsia="zh-CN"/>
              </w:rPr>
            </w:pPr>
            <w:r>
              <w:rPr>
                <w:rFonts w:ascii="Arial" w:eastAsiaTheme="minorEastAsia" w:hAnsi="Arial" w:cs="Arial" w:hint="eastAsia"/>
                <w:lang w:eastAsia="zh-CN"/>
              </w:rPr>
              <w:t>3400</w:t>
            </w:r>
          </w:p>
        </w:tc>
        <w:tc>
          <w:tcPr>
            <w:tcW w:w="0" w:type="auto"/>
            <w:hideMark/>
          </w:tcPr>
          <w:p w:rsidR="0056390E" w:rsidRPr="00324CBB" w:rsidRDefault="002A3E02" w:rsidP="002A3E02">
            <w:pPr>
              <w:spacing w:after="0" w:line="240" w:lineRule="auto"/>
              <w:jc w:val="right"/>
              <w:rPr>
                <w:rFonts w:ascii="Arial" w:hAnsi="Arial" w:cs="Arial"/>
              </w:rPr>
            </w:pPr>
            <w:r>
              <w:rPr>
                <w:rFonts w:ascii="Arial" w:eastAsiaTheme="minorEastAsia" w:hAnsi="Arial" w:cs="Arial" w:hint="eastAsia"/>
                <w:lang w:eastAsia="zh-CN"/>
              </w:rPr>
              <w:t>93</w:t>
            </w:r>
            <w:r w:rsidR="00EE1A80">
              <w:rPr>
                <w:rFonts w:ascii="Arial" w:eastAsiaTheme="minorEastAsia" w:hAnsi="Arial" w:cs="Arial" w:hint="eastAsia"/>
                <w:lang w:eastAsia="zh-CN"/>
              </w:rPr>
              <w:t>/</w:t>
            </w:r>
            <w:r>
              <w:rPr>
                <w:rFonts w:ascii="Arial" w:eastAsiaTheme="minorEastAsia" w:hAnsi="Arial" w:cs="Arial" w:hint="eastAsia"/>
                <w:lang w:eastAsia="zh-CN"/>
              </w:rPr>
              <w:t>16</w:t>
            </w:r>
          </w:p>
        </w:tc>
        <w:tc>
          <w:tcPr>
            <w:tcW w:w="0" w:type="auto"/>
            <w:hideMark/>
          </w:tcPr>
          <w:p w:rsidR="0056390E" w:rsidRPr="00EE1A80" w:rsidRDefault="002A3E02" w:rsidP="002A3E02">
            <w:pPr>
              <w:spacing w:after="0" w:line="240" w:lineRule="auto"/>
              <w:rPr>
                <w:rFonts w:ascii="Arial" w:eastAsiaTheme="minorEastAsia" w:hAnsi="Arial" w:cs="Arial"/>
                <w:lang w:eastAsia="zh-CN"/>
              </w:rPr>
            </w:pPr>
            <w:r>
              <w:rPr>
                <w:rFonts w:ascii="Arial" w:eastAsiaTheme="minorEastAsia" w:hAnsi="Arial" w:cs="Arial" w:hint="eastAsia"/>
                <w:lang w:eastAsia="zh-CN"/>
              </w:rPr>
              <w:t>9</w:t>
            </w:r>
            <w:r w:rsidR="0056390E" w:rsidRPr="00324CBB">
              <w:rPr>
                <w:rFonts w:ascii="Arial" w:hAnsi="Arial" w:cs="Arial"/>
              </w:rPr>
              <w:t>.</w:t>
            </w:r>
            <w:r>
              <w:rPr>
                <w:rFonts w:ascii="Arial" w:eastAsiaTheme="minorEastAsia" w:hAnsi="Arial" w:cs="Arial" w:hint="eastAsia"/>
                <w:lang w:eastAsia="zh-CN"/>
              </w:rPr>
              <w:t>30</w:t>
            </w:r>
            <w:r w:rsidR="00EE1A80">
              <w:rPr>
                <w:rFonts w:ascii="Arial" w:eastAsiaTheme="minorEastAsia" w:hAnsi="Arial" w:cs="Arial" w:hint="eastAsia"/>
                <w:lang w:eastAsia="zh-CN"/>
              </w:rPr>
              <w:t>.</w:t>
            </w:r>
            <w:r>
              <w:rPr>
                <w:rFonts w:ascii="Arial" w:eastAsiaTheme="minorEastAsia" w:hAnsi="Arial" w:cs="Arial" w:hint="eastAsia"/>
                <w:lang w:eastAsia="zh-CN"/>
              </w:rPr>
              <w:t>6</w:t>
            </w:r>
          </w:p>
        </w:tc>
        <w:tc>
          <w:tcPr>
            <w:tcW w:w="0" w:type="auto"/>
            <w:hideMark/>
          </w:tcPr>
          <w:p w:rsidR="0056390E" w:rsidRDefault="002A3E02" w:rsidP="002A3E02">
            <w:pPr>
              <w:spacing w:after="0" w:line="240" w:lineRule="auto"/>
              <w:rPr>
                <w:rFonts w:ascii="Arial" w:eastAsiaTheme="minorEastAsia" w:hAnsi="Arial" w:cs="Arial"/>
                <w:lang w:eastAsia="zh-CN"/>
              </w:rPr>
            </w:pPr>
            <w:r w:rsidRPr="002A3E02">
              <w:rPr>
                <w:rFonts w:ascii="Arial" w:hAnsi="Arial" w:cs="Arial"/>
              </w:rPr>
              <w:t>TXVECTOR parameters of an NDP frame such as GID and Partial AID are set differently from normal PPDU. If TXOP power save is allowed in an NDP frame, target STA may enter DOZE state by mistake.</w:t>
            </w:r>
          </w:p>
          <w:p w:rsidR="002A3E02" w:rsidRPr="002A3E02" w:rsidRDefault="002A3E02" w:rsidP="002A3E02">
            <w:pPr>
              <w:spacing w:after="0" w:line="240" w:lineRule="auto"/>
              <w:rPr>
                <w:rFonts w:ascii="Arial" w:eastAsiaTheme="minorEastAsia" w:hAnsi="Arial" w:cs="Arial"/>
                <w:lang w:eastAsia="zh-CN"/>
              </w:rPr>
            </w:pPr>
          </w:p>
        </w:tc>
        <w:tc>
          <w:tcPr>
            <w:tcW w:w="0" w:type="auto"/>
            <w:hideMark/>
          </w:tcPr>
          <w:p w:rsidR="002A3E02" w:rsidRPr="002A3E02" w:rsidRDefault="002A3E02" w:rsidP="002A3E02">
            <w:pPr>
              <w:spacing w:after="0" w:line="240" w:lineRule="auto"/>
              <w:rPr>
                <w:rFonts w:ascii="Arial" w:hAnsi="Arial" w:cs="Arial"/>
              </w:rPr>
            </w:pPr>
            <w:r w:rsidRPr="002A3E02">
              <w:rPr>
                <w:rFonts w:ascii="Arial" w:hAnsi="Arial" w:cs="Arial"/>
              </w:rPr>
              <w:t>Add the following condition:</w:t>
            </w:r>
          </w:p>
          <w:p w:rsidR="0056390E" w:rsidRPr="00324CBB" w:rsidRDefault="002A3E02" w:rsidP="002A3E02">
            <w:pPr>
              <w:spacing w:after="0" w:line="240" w:lineRule="auto"/>
              <w:rPr>
                <w:rFonts w:ascii="Arial" w:hAnsi="Arial" w:cs="Arial"/>
              </w:rPr>
            </w:pPr>
            <w:r w:rsidRPr="002A3E02">
              <w:rPr>
                <w:rFonts w:ascii="Arial" w:hAnsi="Arial" w:cs="Arial"/>
              </w:rPr>
              <w:t>- TXOP_PS_NOT_ALLOWED set to 1</w:t>
            </w:r>
            <w:r w:rsidR="00EE1A80" w:rsidRPr="00EE1A80">
              <w:rPr>
                <w:rFonts w:ascii="Arial" w:hAnsi="Arial" w:cs="Arial"/>
              </w:rPr>
              <w:t>.</w:t>
            </w:r>
          </w:p>
        </w:tc>
        <w:tc>
          <w:tcPr>
            <w:tcW w:w="0" w:type="auto"/>
            <w:hideMark/>
          </w:tcPr>
          <w:p w:rsidR="0056390E" w:rsidRPr="00324CBB" w:rsidRDefault="003E7F76" w:rsidP="00FC0968">
            <w:pPr>
              <w:spacing w:after="0" w:line="240" w:lineRule="auto"/>
              <w:rPr>
                <w:rFonts w:ascii="Arial" w:hAnsi="Arial" w:cs="Arial"/>
              </w:rPr>
            </w:pPr>
            <w:r>
              <w:rPr>
                <w:rFonts w:ascii="Arial" w:eastAsiaTheme="minorEastAsia" w:hAnsi="Arial" w:cs="Arial" w:hint="eastAsia"/>
                <w:lang w:eastAsia="zh-CN"/>
              </w:rPr>
              <w:t>AGREE</w:t>
            </w:r>
            <w:r w:rsidR="00FC0968">
              <w:rPr>
                <w:rFonts w:ascii="Arial" w:eastAsiaTheme="minorEastAsia" w:hAnsi="Arial" w:cs="Arial" w:hint="eastAsia"/>
                <w:lang w:eastAsia="zh-CN"/>
              </w:rPr>
              <w:t xml:space="preserve"> </w:t>
            </w:r>
            <w:r>
              <w:rPr>
                <w:rFonts w:ascii="Arial" w:eastAsiaTheme="minorEastAsia" w:hAnsi="Arial" w:cs="Arial" w:hint="eastAsia"/>
                <w:lang w:eastAsia="zh-CN"/>
              </w:rPr>
              <w:t>IN PRINCIPLE. Modify the spec text as suggested in 11/</w:t>
            </w:r>
            <w:r w:rsidR="00FC0968">
              <w:rPr>
                <w:rFonts w:ascii="Arial" w:eastAsiaTheme="minorEastAsia" w:hAnsi="Arial" w:cs="Arial" w:hint="eastAsia"/>
                <w:lang w:eastAsia="zh-CN"/>
              </w:rPr>
              <w:t>1321</w:t>
            </w:r>
            <w:r>
              <w:rPr>
                <w:rFonts w:ascii="Arial" w:eastAsiaTheme="minorEastAsia" w:hAnsi="Arial" w:cs="Arial" w:hint="eastAsia"/>
                <w:lang w:eastAsia="zh-CN"/>
              </w:rPr>
              <w:t>.</w:t>
            </w:r>
          </w:p>
        </w:tc>
        <w:tc>
          <w:tcPr>
            <w:tcW w:w="0" w:type="auto"/>
            <w:hideMark/>
          </w:tcPr>
          <w:p w:rsidR="0056390E" w:rsidRPr="002A3E02" w:rsidRDefault="0056390E" w:rsidP="002A3E02">
            <w:pPr>
              <w:spacing w:after="0" w:line="240" w:lineRule="auto"/>
              <w:rPr>
                <w:rFonts w:ascii="Arial" w:eastAsiaTheme="minorEastAsia" w:hAnsi="Arial" w:cs="Arial"/>
                <w:lang w:eastAsia="zh-CN"/>
              </w:rPr>
            </w:pPr>
            <w:r w:rsidRPr="00324CBB">
              <w:rPr>
                <w:rFonts w:ascii="Arial" w:hAnsi="Arial" w:cs="Arial"/>
              </w:rPr>
              <w:t>M</w:t>
            </w:r>
            <w:r w:rsidR="002A3E02">
              <w:rPr>
                <w:rFonts w:ascii="Arial" w:eastAsiaTheme="minorEastAsia" w:hAnsi="Arial" w:cs="Arial" w:hint="eastAsia"/>
                <w:lang w:eastAsia="zh-CN"/>
              </w:rPr>
              <w:t>U</w:t>
            </w:r>
          </w:p>
        </w:tc>
      </w:tr>
    </w:tbl>
    <w:p w:rsidR="00FC0968" w:rsidRDefault="00FC0968" w:rsidP="00A3673C">
      <w:pPr>
        <w:jc w:val="center"/>
        <w:rPr>
          <w:rFonts w:ascii="Times New Roman" w:eastAsiaTheme="minorEastAsia" w:hAnsi="Times New Roman"/>
          <w:b/>
          <w:sz w:val="24"/>
          <w:lang w:eastAsia="zh-CN"/>
        </w:rPr>
      </w:pPr>
    </w:p>
    <w:p w:rsidR="004B176C" w:rsidRDefault="004B176C" w:rsidP="00A3673C">
      <w:pPr>
        <w:jc w:val="center"/>
        <w:rPr>
          <w:rFonts w:ascii="Times New Roman" w:hAnsi="Times New Roman"/>
          <w:b/>
          <w:sz w:val="24"/>
        </w:rPr>
      </w:pPr>
      <w:r>
        <w:rPr>
          <w:rFonts w:ascii="Times New Roman" w:hAnsi="Times New Roman"/>
          <w:b/>
          <w:sz w:val="24"/>
        </w:rPr>
        <w:t>Discussion</w:t>
      </w:r>
    </w:p>
    <w:p w:rsidR="007475E8" w:rsidRPr="007475E8" w:rsidRDefault="007475E8" w:rsidP="005E6C62">
      <w:pPr>
        <w:widowControl w:val="0"/>
        <w:autoSpaceDE w:val="0"/>
        <w:autoSpaceDN w:val="0"/>
        <w:adjustRightInd w:val="0"/>
        <w:spacing w:after="0" w:line="240" w:lineRule="auto"/>
        <w:rPr>
          <w:rFonts w:ascii="Times New Roman" w:eastAsiaTheme="minorEastAsia" w:hAnsi="Times New Roman"/>
          <w:sz w:val="24"/>
          <w:lang w:eastAsia="zh-CN"/>
        </w:rPr>
      </w:pPr>
      <w:r w:rsidRPr="007475E8">
        <w:rPr>
          <w:rFonts w:ascii="Times New Roman" w:eastAsiaTheme="minorEastAsia" w:hAnsi="Times New Roman"/>
          <w:sz w:val="24"/>
          <w:lang w:eastAsia="zh-CN"/>
        </w:rPr>
        <w:t>The TXOP_PS_NOT_ALLOWED bit is set independent of the value of GID and Partial AID.</w:t>
      </w:r>
    </w:p>
    <w:p w:rsidR="005E6C62" w:rsidRDefault="003E7F76" w:rsidP="005E6C62">
      <w:pPr>
        <w:widowControl w:val="0"/>
        <w:autoSpaceDE w:val="0"/>
        <w:autoSpaceDN w:val="0"/>
        <w:adjustRightInd w:val="0"/>
        <w:spacing w:after="0" w:line="240" w:lineRule="auto"/>
        <w:rPr>
          <w:rFonts w:ascii="Times New Roman" w:eastAsiaTheme="minorEastAsia" w:hAnsi="Times New Roman" w:hint="eastAsia"/>
          <w:sz w:val="24"/>
          <w:lang w:eastAsia="zh-CN"/>
        </w:rPr>
      </w:pPr>
      <w:r>
        <w:rPr>
          <w:rFonts w:ascii="Times New Roman" w:eastAsiaTheme="minorEastAsia" w:hAnsi="Times New Roman" w:hint="eastAsia"/>
          <w:sz w:val="24"/>
          <w:lang w:eastAsia="zh-CN"/>
        </w:rPr>
        <w:t>If TXOP power save is allowed in an NDP frame</w:t>
      </w:r>
      <w:r w:rsidR="00036031">
        <w:rPr>
          <w:rFonts w:ascii="Times New Roman" w:eastAsiaTheme="minorEastAsia" w:hAnsi="Times New Roman"/>
          <w:sz w:val="24"/>
          <w:lang w:eastAsia="zh-CN"/>
        </w:rPr>
        <w:t xml:space="preserve"> following a </w:t>
      </w:r>
      <w:r w:rsidR="00EA3ECB">
        <w:rPr>
          <w:rFonts w:ascii="Times New Roman" w:eastAsiaTheme="minorEastAsia" w:hAnsi="Times New Roman" w:hint="eastAsia"/>
          <w:sz w:val="24"/>
          <w:lang w:eastAsia="zh-CN"/>
        </w:rPr>
        <w:t xml:space="preserve">group addressed </w:t>
      </w:r>
      <w:r w:rsidR="00036031">
        <w:rPr>
          <w:rFonts w:ascii="Times New Roman" w:eastAsiaTheme="minorEastAsia" w:hAnsi="Times New Roman" w:hint="eastAsia"/>
          <w:sz w:val="24"/>
          <w:lang w:eastAsia="zh-CN"/>
        </w:rPr>
        <w:t xml:space="preserve">NDPA </w:t>
      </w:r>
      <w:r>
        <w:rPr>
          <w:rFonts w:ascii="Times New Roman" w:eastAsiaTheme="minorEastAsia" w:hAnsi="Times New Roman" w:hint="eastAsia"/>
          <w:sz w:val="24"/>
          <w:lang w:eastAsia="zh-CN"/>
        </w:rPr>
        <w:t xml:space="preserve">with </w:t>
      </w:r>
      <w:r w:rsidR="00E5268C" w:rsidRPr="00E5268C">
        <w:rPr>
          <w:rFonts w:ascii="Times New Roman" w:eastAsiaTheme="minorEastAsia" w:hAnsi="Times New Roman"/>
          <w:sz w:val="24"/>
          <w:lang w:eastAsia="zh-CN"/>
        </w:rPr>
        <w:t>P</w:t>
      </w:r>
      <w:r>
        <w:rPr>
          <w:rFonts w:ascii="Times New Roman" w:eastAsiaTheme="minorEastAsia" w:hAnsi="Times New Roman" w:hint="eastAsia"/>
          <w:sz w:val="24"/>
          <w:lang w:eastAsia="zh-CN"/>
        </w:rPr>
        <w:t>artial</w:t>
      </w:r>
      <w:r w:rsidR="00E5268C" w:rsidRPr="00E5268C">
        <w:rPr>
          <w:rFonts w:ascii="Times New Roman" w:eastAsiaTheme="minorEastAsia" w:hAnsi="Times New Roman"/>
          <w:sz w:val="24"/>
          <w:lang w:eastAsia="zh-CN"/>
        </w:rPr>
        <w:t xml:space="preserve"> AID</w:t>
      </w:r>
      <w:r w:rsidR="00036031">
        <w:rPr>
          <w:rFonts w:ascii="Times New Roman" w:eastAsiaTheme="minorEastAsia" w:hAnsi="Times New Roman" w:hint="eastAsia"/>
          <w:sz w:val="24"/>
          <w:lang w:eastAsia="zh-CN"/>
        </w:rPr>
        <w:t xml:space="preserve"> equal to 0</w:t>
      </w:r>
      <w:r>
        <w:rPr>
          <w:rFonts w:ascii="Times New Roman" w:eastAsiaTheme="minorEastAsia" w:hAnsi="Times New Roman" w:hint="eastAsia"/>
          <w:sz w:val="24"/>
          <w:lang w:eastAsia="zh-CN"/>
        </w:rPr>
        <w:t>, all VHT STAs in power save mode should not enter the doze state. To be more general, for all group addressed VHT PPDU with partial AID equal to 0</w:t>
      </w:r>
      <w:r w:rsidR="00D7463E">
        <w:rPr>
          <w:rFonts w:ascii="Times New Roman" w:eastAsiaTheme="minorEastAsia" w:hAnsi="Times New Roman" w:hint="eastAsia"/>
          <w:sz w:val="24"/>
          <w:lang w:eastAsia="zh-CN"/>
        </w:rPr>
        <w:t xml:space="preserve">, if TXOP power save is allowed by the VHT PPDU, all VHT STAs in power save mode should not enter the doze state. </w:t>
      </w:r>
    </w:p>
    <w:p w:rsidR="00036031" w:rsidRDefault="005E6C62" w:rsidP="005E6C62">
      <w:pPr>
        <w:widowControl w:val="0"/>
        <w:autoSpaceDE w:val="0"/>
        <w:autoSpaceDN w:val="0"/>
        <w:adjustRightInd w:val="0"/>
        <w:spacing w:after="0" w:line="240" w:lineRule="auto"/>
        <w:rPr>
          <w:rFonts w:ascii="Times New Roman" w:eastAsiaTheme="minorEastAsia" w:hAnsi="Times New Roman"/>
          <w:sz w:val="24"/>
          <w:lang w:eastAsia="zh-CN"/>
        </w:rPr>
      </w:pPr>
      <w:r>
        <w:rPr>
          <w:rFonts w:ascii="Times New Roman" w:eastAsiaTheme="minorEastAsia" w:hAnsi="Times New Roman"/>
          <w:sz w:val="24"/>
          <w:lang w:eastAsia="zh-CN"/>
        </w:rPr>
        <w:lastRenderedPageBreak/>
        <w:t>T</w:t>
      </w:r>
      <w:r>
        <w:rPr>
          <w:rFonts w:ascii="Times New Roman" w:eastAsiaTheme="minorEastAsia" w:hAnsi="Times New Roman" w:hint="eastAsia"/>
          <w:sz w:val="24"/>
          <w:lang w:eastAsia="zh-CN"/>
        </w:rPr>
        <w:t>he current spec states that if t</w:t>
      </w:r>
      <w:r w:rsidRPr="005E6C62">
        <w:rPr>
          <w:rFonts w:ascii="Times New Roman" w:eastAsiaTheme="minorEastAsia" w:hAnsi="Times New Roman"/>
          <w:sz w:val="24"/>
          <w:lang w:eastAsia="zh-CN"/>
        </w:rPr>
        <w:t>he STA finds that the PARTIAL_AID in the RXVECTOR</w:t>
      </w:r>
      <w:r>
        <w:rPr>
          <w:rFonts w:ascii="Times New Roman" w:eastAsiaTheme="minorEastAsia" w:hAnsi="Times New Roman"/>
          <w:sz w:val="24"/>
          <w:lang w:eastAsia="zh-CN"/>
        </w:rPr>
        <w:t xml:space="preserve"> does not match its partial AID</w:t>
      </w:r>
      <w:r>
        <w:rPr>
          <w:rFonts w:ascii="Times New Roman" w:eastAsiaTheme="minorEastAsia" w:hAnsi="Times New Roman" w:hint="eastAsia"/>
          <w:sz w:val="24"/>
          <w:lang w:eastAsia="zh-CN"/>
        </w:rPr>
        <w:t xml:space="preserve">, it may enter the Doze state. </w:t>
      </w:r>
      <w:r>
        <w:rPr>
          <w:rFonts w:ascii="Times New Roman" w:eastAsiaTheme="minorEastAsia" w:hAnsi="Times New Roman"/>
          <w:sz w:val="24"/>
          <w:lang w:eastAsia="zh-CN"/>
        </w:rPr>
        <w:t>F</w:t>
      </w:r>
      <w:r>
        <w:rPr>
          <w:rFonts w:ascii="Times New Roman" w:eastAsiaTheme="minorEastAsia" w:hAnsi="Times New Roman" w:hint="eastAsia"/>
          <w:sz w:val="24"/>
          <w:lang w:eastAsia="zh-CN"/>
        </w:rPr>
        <w:t>or broadcast case, the partial AID in the RXVECTOR equals to 0, which means if</w:t>
      </w:r>
      <w:r w:rsidR="00EA4510">
        <w:rPr>
          <w:rFonts w:ascii="Times New Roman" w:eastAsiaTheme="minorEastAsia" w:hAnsi="Times New Roman" w:hint="eastAsia"/>
          <w:sz w:val="24"/>
          <w:lang w:eastAsia="zh-CN"/>
        </w:rPr>
        <w:t xml:space="preserve"> the TXOP power save is allowed, </w:t>
      </w:r>
      <w:r>
        <w:rPr>
          <w:rFonts w:ascii="Times New Roman" w:eastAsiaTheme="minorEastAsia" w:hAnsi="Times New Roman" w:hint="eastAsia"/>
          <w:sz w:val="24"/>
          <w:lang w:eastAsia="zh-CN"/>
        </w:rPr>
        <w:t>all the STAs in power save mode may enter the Doze state, which is obviously not correct.</w:t>
      </w:r>
    </w:p>
    <w:p w:rsidR="00D7463E" w:rsidRPr="00E5268C" w:rsidRDefault="00D7463E" w:rsidP="00E5268C">
      <w:pPr>
        <w:widowControl w:val="0"/>
        <w:autoSpaceDE w:val="0"/>
        <w:autoSpaceDN w:val="0"/>
        <w:adjustRightInd w:val="0"/>
        <w:spacing w:after="0" w:line="240" w:lineRule="auto"/>
        <w:ind w:left="150"/>
        <w:rPr>
          <w:rFonts w:ascii="Times New Roman" w:eastAsiaTheme="minorEastAsia" w:hAnsi="Times New Roman"/>
          <w:sz w:val="24"/>
          <w:lang w:eastAsia="zh-CN"/>
        </w:rPr>
      </w:pPr>
    </w:p>
    <w:p w:rsidR="00036031" w:rsidRDefault="00036031" w:rsidP="00036031">
      <w:pPr>
        <w:jc w:val="center"/>
        <w:rPr>
          <w:rFonts w:ascii="Times New Roman" w:hAnsi="Times New Roman"/>
          <w:b/>
          <w:sz w:val="24"/>
        </w:rPr>
      </w:pPr>
      <w:r w:rsidRPr="00A6128A">
        <w:rPr>
          <w:rFonts w:ascii="Times New Roman" w:hAnsi="Times New Roman"/>
          <w:b/>
          <w:sz w:val="24"/>
        </w:rPr>
        <w:t>Instruction</w:t>
      </w:r>
      <w:r>
        <w:rPr>
          <w:rFonts w:ascii="Times New Roman" w:hAnsi="Times New Roman"/>
          <w:b/>
          <w:sz w:val="24"/>
        </w:rPr>
        <w:t>s</w:t>
      </w:r>
      <w:r w:rsidRPr="00A6128A">
        <w:rPr>
          <w:rFonts w:ascii="Times New Roman" w:hAnsi="Times New Roman"/>
          <w:b/>
          <w:sz w:val="24"/>
        </w:rPr>
        <w:t xml:space="preserve"> to the editor</w:t>
      </w:r>
    </w:p>
    <w:p w:rsidR="00036031" w:rsidRDefault="00036031" w:rsidP="00036031">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Modify the text in P802.11AC D1.0, P94/L34 as follows : [</w:t>
      </w:r>
      <w:r w:rsidRPr="00DB26FD">
        <w:rPr>
          <w:rFonts w:ascii="Arial" w:eastAsiaTheme="minorEastAsia" w:hAnsi="Arial" w:cs="Arial" w:hint="eastAsia"/>
          <w:i/>
          <w:sz w:val="20"/>
          <w:szCs w:val="20"/>
          <w:lang w:eastAsia="zh-CN"/>
        </w:rPr>
        <w:t>text in red&amp;str</w:t>
      </w:r>
      <w:r>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324CBB" w:rsidRPr="00036031" w:rsidRDefault="00324CBB" w:rsidP="00324CBB">
      <w:pPr>
        <w:rPr>
          <w:rFonts w:ascii="Times New Roman" w:eastAsiaTheme="minorEastAsia" w:hAnsi="Times New Roman"/>
          <w:sz w:val="24"/>
          <w:lang w:eastAsia="zh-CN"/>
        </w:rPr>
      </w:pP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sz w:val="24"/>
          <w:lang w:eastAsia="zh-CN"/>
        </w:rPr>
        <w:t xml:space="preserve">If the VHT non-AP STAs are allowed to enter Doze state during a TXOP, then the VHT non-AP STA that is in VHT TXOP power save mode may enter the Doze state till the end of that TXOP when one of the following conditions exists: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finds that it is not a member of group indicated by RXVECTOR parameter GROUP_ID.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finds that the PARTIAL_AID in the RXVECTOR </w:t>
      </w:r>
      <w:r w:rsidRPr="00036031">
        <w:rPr>
          <w:rFonts w:ascii="Times New Roman" w:eastAsiaTheme="minorEastAsia" w:hAnsi="Times New Roman"/>
          <w:color w:val="0629D8"/>
          <w:sz w:val="24"/>
          <w:u w:val="single"/>
          <w:lang w:eastAsia="zh-CN"/>
        </w:rPr>
        <w:t>does not equal to 0 and</w:t>
      </w:r>
      <w:r w:rsidRPr="00036031">
        <w:rPr>
          <w:rFonts w:ascii="Times New Roman" w:eastAsiaTheme="minorEastAsia" w:hAnsi="Times New Roman"/>
          <w:color w:val="0629D8"/>
          <w:sz w:val="24"/>
          <w:lang w:eastAsia="zh-CN"/>
        </w:rPr>
        <w:t xml:space="preserve"> </w:t>
      </w:r>
      <w:r w:rsidRPr="00EA3ECB">
        <w:rPr>
          <w:rFonts w:ascii="Times New Roman" w:eastAsiaTheme="minorEastAsia" w:hAnsi="Times New Roman"/>
          <w:sz w:val="24"/>
          <w:lang w:eastAsia="zh-CN"/>
        </w:rPr>
        <w:t xml:space="preserve">does not match its partial AID or it finds that the frame is not directed to it.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receives a frame with an RXVECTOR parameter NUM_STS equal to 0, if it is a member of group indicated by RXVECTOR GROUP_ID.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sends an acknowledgement in response to frame received with More Data field set to 0. </w:t>
      </w:r>
    </w:p>
    <w:p w:rsidR="008F17F8" w:rsidRPr="00EA3ECB" w:rsidRDefault="008F17F8" w:rsidP="00324CBB">
      <w:pPr>
        <w:rPr>
          <w:rFonts w:ascii="Times New Roman" w:eastAsiaTheme="minorEastAsia" w:hAnsi="Times New Roman"/>
          <w:sz w:val="24"/>
          <w:lang w:eastAsia="zh-CN"/>
        </w:rPr>
      </w:pPr>
    </w:p>
    <w:sectPr w:rsidR="008F17F8" w:rsidRPr="00EA3ECB" w:rsidSect="00F0434C">
      <w:headerReference w:type="default" r:id="rId8"/>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F7" w:rsidRDefault="00CC3AF7" w:rsidP="00570894">
      <w:pPr>
        <w:spacing w:after="0" w:line="240" w:lineRule="auto"/>
      </w:pPr>
      <w:r>
        <w:separator/>
      </w:r>
    </w:p>
  </w:endnote>
  <w:endnote w:type="continuationSeparator" w:id="0">
    <w:p w:rsidR="00CC3AF7" w:rsidRDefault="00CC3AF7"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F7" w:rsidRDefault="00CC3AF7" w:rsidP="00570894">
      <w:pPr>
        <w:spacing w:after="0" w:line="240" w:lineRule="auto"/>
      </w:pPr>
      <w:r>
        <w:separator/>
      </w:r>
    </w:p>
  </w:footnote>
  <w:footnote w:type="continuationSeparator" w:id="0">
    <w:p w:rsidR="00CC3AF7" w:rsidRDefault="00CC3AF7"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8" w:rsidRPr="00EA1AFC" w:rsidRDefault="00A3737E" w:rsidP="00EA1AFC">
    <w:pPr>
      <w:pStyle w:val="a5"/>
      <w:tabs>
        <w:tab w:val="center" w:pos="4680"/>
        <w:tab w:val="right" w:pos="9360"/>
      </w:tabs>
      <w:jc w:val="both"/>
      <w:rPr>
        <w:rFonts w:ascii="Times New Roman" w:hAnsi="Times New Roman"/>
        <w:sz w:val="28"/>
        <w:lang w:eastAsia="ko-KR"/>
      </w:rPr>
    </w:pPr>
    <w:r>
      <w:rPr>
        <w:rFonts w:ascii="Times New Roman" w:eastAsiaTheme="minorEastAsia" w:hAnsi="Times New Roman" w:hint="eastAsia"/>
        <w:sz w:val="28"/>
        <w:lang w:eastAsia="zh-CN"/>
      </w:rPr>
      <w:t>Sept.</w:t>
    </w:r>
    <w:r w:rsidR="00461AD8">
      <w:rPr>
        <w:rFonts w:ascii="Times New Roman" w:hAnsi="Times New Roman"/>
        <w:sz w:val="28"/>
      </w:rPr>
      <w:t xml:space="preserve"> 201</w:t>
    </w:r>
    <w:r w:rsidR="00461AD8">
      <w:rPr>
        <w:rFonts w:ascii="Times New Roman" w:hAnsi="Times New Roman"/>
        <w:sz w:val="28"/>
        <w:lang w:eastAsia="ko-KR"/>
      </w:rPr>
      <w:t>1</w:t>
    </w:r>
    <w:r w:rsidR="00461AD8">
      <w:rPr>
        <w:rFonts w:ascii="Times New Roman" w:hAnsi="Times New Roman"/>
        <w:sz w:val="28"/>
      </w:rPr>
      <w:tab/>
    </w:r>
    <w:r w:rsidR="00461AD8">
      <w:rPr>
        <w:rFonts w:ascii="Times New Roman" w:hAnsi="Times New Roman"/>
        <w:sz w:val="28"/>
      </w:rPr>
      <w:tab/>
    </w:r>
    <w:r w:rsidR="00461AD8">
      <w:rPr>
        <w:rFonts w:ascii="Times New Roman" w:hAnsi="Times New Roman"/>
        <w:sz w:val="28"/>
      </w:rPr>
      <w:tab/>
    </w:r>
    <w:fldSimple w:instr=" TITLE  \* MERGEFORMAT ">
      <w:r w:rsidR="00461AD8">
        <w:rPr>
          <w:rFonts w:ascii="Times New Roman" w:hAnsi="Times New Roman"/>
          <w:sz w:val="28"/>
        </w:rPr>
        <w:t>doc.: IEEE 802.11-11/</w:t>
      </w:r>
      <w:r w:rsidR="00FC0968">
        <w:rPr>
          <w:rFonts w:ascii="Times New Roman" w:eastAsiaTheme="minorEastAsia" w:hAnsi="Times New Roman" w:hint="eastAsia"/>
          <w:sz w:val="28"/>
          <w:lang w:eastAsia="zh-CN"/>
        </w:rPr>
        <w:t>1321</w:t>
      </w:r>
      <w:r w:rsidR="00461AD8">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45938"/>
    <w:multiLevelType w:val="hybridMultilevel"/>
    <w:tmpl w:val="13D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5"/>
  </w:num>
  <w:num w:numId="16">
    <w:abstractNumId w:val="19"/>
  </w:num>
  <w:num w:numId="17">
    <w:abstractNumId w:val="18"/>
  </w:num>
  <w:num w:numId="18">
    <w:abstractNumId w:val="17"/>
  </w:num>
  <w:num w:numId="19">
    <w:abstractNumId w:val="12"/>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0C7235"/>
    <w:rsid w:val="00010731"/>
    <w:rsid w:val="00010C58"/>
    <w:rsid w:val="00013E5D"/>
    <w:rsid w:val="000152AD"/>
    <w:rsid w:val="0002252C"/>
    <w:rsid w:val="000232B5"/>
    <w:rsid w:val="00024A8D"/>
    <w:rsid w:val="00026E2E"/>
    <w:rsid w:val="00033C4B"/>
    <w:rsid w:val="00036031"/>
    <w:rsid w:val="00057E73"/>
    <w:rsid w:val="00075DB4"/>
    <w:rsid w:val="00083121"/>
    <w:rsid w:val="000848C8"/>
    <w:rsid w:val="00085460"/>
    <w:rsid w:val="0008550E"/>
    <w:rsid w:val="000A1E47"/>
    <w:rsid w:val="000A7522"/>
    <w:rsid w:val="000B33D9"/>
    <w:rsid w:val="000B64B6"/>
    <w:rsid w:val="000B6D23"/>
    <w:rsid w:val="000C7235"/>
    <w:rsid w:val="000D340B"/>
    <w:rsid w:val="000E557F"/>
    <w:rsid w:val="000F22CD"/>
    <w:rsid w:val="000F3168"/>
    <w:rsid w:val="00106985"/>
    <w:rsid w:val="001071A0"/>
    <w:rsid w:val="00111C55"/>
    <w:rsid w:val="0011520D"/>
    <w:rsid w:val="00143FE5"/>
    <w:rsid w:val="001460F4"/>
    <w:rsid w:val="00156D69"/>
    <w:rsid w:val="00160EE7"/>
    <w:rsid w:val="00167C65"/>
    <w:rsid w:val="00170631"/>
    <w:rsid w:val="0017171D"/>
    <w:rsid w:val="00176781"/>
    <w:rsid w:val="001825D2"/>
    <w:rsid w:val="001936DD"/>
    <w:rsid w:val="001A3B84"/>
    <w:rsid w:val="001A585B"/>
    <w:rsid w:val="001B591C"/>
    <w:rsid w:val="001C2593"/>
    <w:rsid w:val="001D59F8"/>
    <w:rsid w:val="001D5A68"/>
    <w:rsid w:val="001F1597"/>
    <w:rsid w:val="001F243E"/>
    <w:rsid w:val="0020445C"/>
    <w:rsid w:val="00211F14"/>
    <w:rsid w:val="00220227"/>
    <w:rsid w:val="002306FB"/>
    <w:rsid w:val="00250BB4"/>
    <w:rsid w:val="00257F63"/>
    <w:rsid w:val="00263DBE"/>
    <w:rsid w:val="00265155"/>
    <w:rsid w:val="00275E61"/>
    <w:rsid w:val="00281F60"/>
    <w:rsid w:val="002832BE"/>
    <w:rsid w:val="002A3E02"/>
    <w:rsid w:val="002B25EA"/>
    <w:rsid w:val="002B4EF6"/>
    <w:rsid w:val="002C39B8"/>
    <w:rsid w:val="002D098C"/>
    <w:rsid w:val="002F4F6A"/>
    <w:rsid w:val="0030386C"/>
    <w:rsid w:val="003124D0"/>
    <w:rsid w:val="0031601B"/>
    <w:rsid w:val="0032047A"/>
    <w:rsid w:val="00324CBB"/>
    <w:rsid w:val="00331F7B"/>
    <w:rsid w:val="00344741"/>
    <w:rsid w:val="00354BCC"/>
    <w:rsid w:val="003571B4"/>
    <w:rsid w:val="003638DE"/>
    <w:rsid w:val="003768F2"/>
    <w:rsid w:val="003A3016"/>
    <w:rsid w:val="003A4A7D"/>
    <w:rsid w:val="003C3648"/>
    <w:rsid w:val="003C3A43"/>
    <w:rsid w:val="003C4EAC"/>
    <w:rsid w:val="003C5D6B"/>
    <w:rsid w:val="003C775E"/>
    <w:rsid w:val="003D128E"/>
    <w:rsid w:val="003D16EC"/>
    <w:rsid w:val="003D6CFA"/>
    <w:rsid w:val="003D6D41"/>
    <w:rsid w:val="003E70D6"/>
    <w:rsid w:val="003E7F76"/>
    <w:rsid w:val="004024E2"/>
    <w:rsid w:val="00410E1F"/>
    <w:rsid w:val="004113C8"/>
    <w:rsid w:val="00423F99"/>
    <w:rsid w:val="00424F75"/>
    <w:rsid w:val="0043793B"/>
    <w:rsid w:val="00442C35"/>
    <w:rsid w:val="00450346"/>
    <w:rsid w:val="004524CA"/>
    <w:rsid w:val="00461407"/>
    <w:rsid w:val="00461AD8"/>
    <w:rsid w:val="00462767"/>
    <w:rsid w:val="00462930"/>
    <w:rsid w:val="00465B5E"/>
    <w:rsid w:val="0047083C"/>
    <w:rsid w:val="004724A5"/>
    <w:rsid w:val="0047301A"/>
    <w:rsid w:val="0047708F"/>
    <w:rsid w:val="0048213F"/>
    <w:rsid w:val="00482762"/>
    <w:rsid w:val="00483B27"/>
    <w:rsid w:val="004A5C14"/>
    <w:rsid w:val="004B176C"/>
    <w:rsid w:val="004B440B"/>
    <w:rsid w:val="004B4625"/>
    <w:rsid w:val="004C1504"/>
    <w:rsid w:val="004C19A8"/>
    <w:rsid w:val="004C2AB3"/>
    <w:rsid w:val="004C4292"/>
    <w:rsid w:val="004C7E1F"/>
    <w:rsid w:val="004D74B3"/>
    <w:rsid w:val="004E54B2"/>
    <w:rsid w:val="004E7307"/>
    <w:rsid w:val="00501FC2"/>
    <w:rsid w:val="00506159"/>
    <w:rsid w:val="005102EC"/>
    <w:rsid w:val="005227BC"/>
    <w:rsid w:val="00532C1B"/>
    <w:rsid w:val="00533083"/>
    <w:rsid w:val="00544647"/>
    <w:rsid w:val="00547B01"/>
    <w:rsid w:val="00552EBB"/>
    <w:rsid w:val="00554D15"/>
    <w:rsid w:val="00555EA2"/>
    <w:rsid w:val="0056390E"/>
    <w:rsid w:val="00564522"/>
    <w:rsid w:val="0056577C"/>
    <w:rsid w:val="00570894"/>
    <w:rsid w:val="00583A5A"/>
    <w:rsid w:val="0058616C"/>
    <w:rsid w:val="00587887"/>
    <w:rsid w:val="005911CD"/>
    <w:rsid w:val="0059776F"/>
    <w:rsid w:val="005A2D00"/>
    <w:rsid w:val="005A37DB"/>
    <w:rsid w:val="005A638B"/>
    <w:rsid w:val="005B1350"/>
    <w:rsid w:val="005B46ED"/>
    <w:rsid w:val="005C170B"/>
    <w:rsid w:val="005C547E"/>
    <w:rsid w:val="005D3619"/>
    <w:rsid w:val="005E6C62"/>
    <w:rsid w:val="005F4B6F"/>
    <w:rsid w:val="005F6E29"/>
    <w:rsid w:val="005F7258"/>
    <w:rsid w:val="006011CF"/>
    <w:rsid w:val="0060167E"/>
    <w:rsid w:val="00603DFB"/>
    <w:rsid w:val="006164E0"/>
    <w:rsid w:val="00625D23"/>
    <w:rsid w:val="00631F31"/>
    <w:rsid w:val="006360AA"/>
    <w:rsid w:val="006367F2"/>
    <w:rsid w:val="006408A4"/>
    <w:rsid w:val="0066369C"/>
    <w:rsid w:val="00672013"/>
    <w:rsid w:val="00672532"/>
    <w:rsid w:val="00677AA7"/>
    <w:rsid w:val="006831C9"/>
    <w:rsid w:val="00691DF5"/>
    <w:rsid w:val="00694801"/>
    <w:rsid w:val="006953C7"/>
    <w:rsid w:val="006954D1"/>
    <w:rsid w:val="006A209E"/>
    <w:rsid w:val="006A62DB"/>
    <w:rsid w:val="006A6D19"/>
    <w:rsid w:val="006C14A1"/>
    <w:rsid w:val="006C66E1"/>
    <w:rsid w:val="006C7129"/>
    <w:rsid w:val="006E13A7"/>
    <w:rsid w:val="006E3226"/>
    <w:rsid w:val="006F0D42"/>
    <w:rsid w:val="006F4D1A"/>
    <w:rsid w:val="00706E67"/>
    <w:rsid w:val="00720196"/>
    <w:rsid w:val="0072374D"/>
    <w:rsid w:val="00725569"/>
    <w:rsid w:val="0072630C"/>
    <w:rsid w:val="0073326C"/>
    <w:rsid w:val="0073369D"/>
    <w:rsid w:val="007364A3"/>
    <w:rsid w:val="00737AA7"/>
    <w:rsid w:val="00747014"/>
    <w:rsid w:val="007475E8"/>
    <w:rsid w:val="00747EBE"/>
    <w:rsid w:val="0075347D"/>
    <w:rsid w:val="00756CB7"/>
    <w:rsid w:val="007642F5"/>
    <w:rsid w:val="00767A93"/>
    <w:rsid w:val="00775488"/>
    <w:rsid w:val="0078369F"/>
    <w:rsid w:val="00791FDA"/>
    <w:rsid w:val="007978CA"/>
    <w:rsid w:val="007A3955"/>
    <w:rsid w:val="007A40ED"/>
    <w:rsid w:val="007A54B0"/>
    <w:rsid w:val="007A5A84"/>
    <w:rsid w:val="007A6C81"/>
    <w:rsid w:val="007A7242"/>
    <w:rsid w:val="007D0FA6"/>
    <w:rsid w:val="007E0076"/>
    <w:rsid w:val="007F5FD2"/>
    <w:rsid w:val="0081359A"/>
    <w:rsid w:val="008142AC"/>
    <w:rsid w:val="00814963"/>
    <w:rsid w:val="00814BF6"/>
    <w:rsid w:val="008218D1"/>
    <w:rsid w:val="008235FA"/>
    <w:rsid w:val="00832242"/>
    <w:rsid w:val="0083231A"/>
    <w:rsid w:val="00834145"/>
    <w:rsid w:val="00835214"/>
    <w:rsid w:val="0084168B"/>
    <w:rsid w:val="008459F7"/>
    <w:rsid w:val="00850ADC"/>
    <w:rsid w:val="008531EC"/>
    <w:rsid w:val="008658EF"/>
    <w:rsid w:val="0086628D"/>
    <w:rsid w:val="008839EE"/>
    <w:rsid w:val="00886A6F"/>
    <w:rsid w:val="008A1449"/>
    <w:rsid w:val="008A52A9"/>
    <w:rsid w:val="008A5B17"/>
    <w:rsid w:val="008B490D"/>
    <w:rsid w:val="008C2B31"/>
    <w:rsid w:val="008C2F32"/>
    <w:rsid w:val="008C70C8"/>
    <w:rsid w:val="008D43F2"/>
    <w:rsid w:val="008E13C8"/>
    <w:rsid w:val="008E19A4"/>
    <w:rsid w:val="008E279D"/>
    <w:rsid w:val="008E3F39"/>
    <w:rsid w:val="008E4194"/>
    <w:rsid w:val="008E50C8"/>
    <w:rsid w:val="008F17F8"/>
    <w:rsid w:val="00903A1A"/>
    <w:rsid w:val="009044A5"/>
    <w:rsid w:val="009071CB"/>
    <w:rsid w:val="009128DD"/>
    <w:rsid w:val="00913235"/>
    <w:rsid w:val="00915927"/>
    <w:rsid w:val="0091592E"/>
    <w:rsid w:val="00932FDA"/>
    <w:rsid w:val="0093652B"/>
    <w:rsid w:val="00942D8E"/>
    <w:rsid w:val="00945492"/>
    <w:rsid w:val="00960223"/>
    <w:rsid w:val="00963718"/>
    <w:rsid w:val="00964BFB"/>
    <w:rsid w:val="00966B55"/>
    <w:rsid w:val="00970CDC"/>
    <w:rsid w:val="00980585"/>
    <w:rsid w:val="009818AE"/>
    <w:rsid w:val="009853D0"/>
    <w:rsid w:val="009907A9"/>
    <w:rsid w:val="009914F6"/>
    <w:rsid w:val="009A2B36"/>
    <w:rsid w:val="009B365D"/>
    <w:rsid w:val="009B3F7E"/>
    <w:rsid w:val="009E3413"/>
    <w:rsid w:val="009E4ABC"/>
    <w:rsid w:val="009E7434"/>
    <w:rsid w:val="009F1700"/>
    <w:rsid w:val="00A03DD8"/>
    <w:rsid w:val="00A046E4"/>
    <w:rsid w:val="00A06EBD"/>
    <w:rsid w:val="00A158F1"/>
    <w:rsid w:val="00A169DB"/>
    <w:rsid w:val="00A24D03"/>
    <w:rsid w:val="00A35078"/>
    <w:rsid w:val="00A3606E"/>
    <w:rsid w:val="00A3673C"/>
    <w:rsid w:val="00A3737E"/>
    <w:rsid w:val="00A41E7A"/>
    <w:rsid w:val="00A42391"/>
    <w:rsid w:val="00A6128A"/>
    <w:rsid w:val="00A613DB"/>
    <w:rsid w:val="00A6495B"/>
    <w:rsid w:val="00A65552"/>
    <w:rsid w:val="00A704D8"/>
    <w:rsid w:val="00A71650"/>
    <w:rsid w:val="00A73290"/>
    <w:rsid w:val="00A80FB4"/>
    <w:rsid w:val="00A82987"/>
    <w:rsid w:val="00AA3218"/>
    <w:rsid w:val="00AB21B8"/>
    <w:rsid w:val="00AB4FA1"/>
    <w:rsid w:val="00AC1FDB"/>
    <w:rsid w:val="00AD446A"/>
    <w:rsid w:val="00AE1EA5"/>
    <w:rsid w:val="00AF2806"/>
    <w:rsid w:val="00AF2FBC"/>
    <w:rsid w:val="00AF7ED9"/>
    <w:rsid w:val="00B107D6"/>
    <w:rsid w:val="00B20688"/>
    <w:rsid w:val="00B2769F"/>
    <w:rsid w:val="00B33C15"/>
    <w:rsid w:val="00B42105"/>
    <w:rsid w:val="00B630EA"/>
    <w:rsid w:val="00B65621"/>
    <w:rsid w:val="00B70BD8"/>
    <w:rsid w:val="00B7258A"/>
    <w:rsid w:val="00B73B12"/>
    <w:rsid w:val="00B92464"/>
    <w:rsid w:val="00BA4ED6"/>
    <w:rsid w:val="00BA6B9C"/>
    <w:rsid w:val="00BB0CAF"/>
    <w:rsid w:val="00BB2C2F"/>
    <w:rsid w:val="00BB5369"/>
    <w:rsid w:val="00BC22A4"/>
    <w:rsid w:val="00BD3CB6"/>
    <w:rsid w:val="00BD4443"/>
    <w:rsid w:val="00BD6032"/>
    <w:rsid w:val="00BE3487"/>
    <w:rsid w:val="00BE6DEC"/>
    <w:rsid w:val="00BF209C"/>
    <w:rsid w:val="00C12EE2"/>
    <w:rsid w:val="00C164C2"/>
    <w:rsid w:val="00C20366"/>
    <w:rsid w:val="00C25C2C"/>
    <w:rsid w:val="00C27FE4"/>
    <w:rsid w:val="00C31AE4"/>
    <w:rsid w:val="00C40FB3"/>
    <w:rsid w:val="00C5021E"/>
    <w:rsid w:val="00C53CAC"/>
    <w:rsid w:val="00C66670"/>
    <w:rsid w:val="00C6747F"/>
    <w:rsid w:val="00C74825"/>
    <w:rsid w:val="00C7535F"/>
    <w:rsid w:val="00C75F89"/>
    <w:rsid w:val="00C80F28"/>
    <w:rsid w:val="00C81757"/>
    <w:rsid w:val="00C83EB2"/>
    <w:rsid w:val="00C849F8"/>
    <w:rsid w:val="00C902F7"/>
    <w:rsid w:val="00C9436C"/>
    <w:rsid w:val="00C94504"/>
    <w:rsid w:val="00C95B55"/>
    <w:rsid w:val="00CA429A"/>
    <w:rsid w:val="00CB10B3"/>
    <w:rsid w:val="00CB1C6A"/>
    <w:rsid w:val="00CB5C49"/>
    <w:rsid w:val="00CB7694"/>
    <w:rsid w:val="00CC2F08"/>
    <w:rsid w:val="00CC3AF7"/>
    <w:rsid w:val="00CE5373"/>
    <w:rsid w:val="00CE5ECF"/>
    <w:rsid w:val="00CE6C52"/>
    <w:rsid w:val="00CE7085"/>
    <w:rsid w:val="00CF24AB"/>
    <w:rsid w:val="00CF4437"/>
    <w:rsid w:val="00D0045F"/>
    <w:rsid w:val="00D040F1"/>
    <w:rsid w:val="00D16F32"/>
    <w:rsid w:val="00D210D8"/>
    <w:rsid w:val="00D21E4A"/>
    <w:rsid w:val="00D2207D"/>
    <w:rsid w:val="00D35292"/>
    <w:rsid w:val="00D40974"/>
    <w:rsid w:val="00D44157"/>
    <w:rsid w:val="00D45A4E"/>
    <w:rsid w:val="00D46A95"/>
    <w:rsid w:val="00D52650"/>
    <w:rsid w:val="00D56F9C"/>
    <w:rsid w:val="00D609BA"/>
    <w:rsid w:val="00D609F9"/>
    <w:rsid w:val="00D6101A"/>
    <w:rsid w:val="00D62410"/>
    <w:rsid w:val="00D7463E"/>
    <w:rsid w:val="00D77F00"/>
    <w:rsid w:val="00D83C1D"/>
    <w:rsid w:val="00D87351"/>
    <w:rsid w:val="00D90D13"/>
    <w:rsid w:val="00D92C2C"/>
    <w:rsid w:val="00D92E40"/>
    <w:rsid w:val="00D944D9"/>
    <w:rsid w:val="00DB76CE"/>
    <w:rsid w:val="00DB79A5"/>
    <w:rsid w:val="00DC2FE4"/>
    <w:rsid w:val="00DD6C25"/>
    <w:rsid w:val="00DF02FC"/>
    <w:rsid w:val="00DF4048"/>
    <w:rsid w:val="00DF4A28"/>
    <w:rsid w:val="00DF7248"/>
    <w:rsid w:val="00DF755B"/>
    <w:rsid w:val="00E138DA"/>
    <w:rsid w:val="00E2086C"/>
    <w:rsid w:val="00E225C7"/>
    <w:rsid w:val="00E231ED"/>
    <w:rsid w:val="00E36A9B"/>
    <w:rsid w:val="00E46C2F"/>
    <w:rsid w:val="00E47411"/>
    <w:rsid w:val="00E5268C"/>
    <w:rsid w:val="00E53178"/>
    <w:rsid w:val="00E74B60"/>
    <w:rsid w:val="00E80801"/>
    <w:rsid w:val="00E961EF"/>
    <w:rsid w:val="00E97FF8"/>
    <w:rsid w:val="00EA0EC4"/>
    <w:rsid w:val="00EA17A5"/>
    <w:rsid w:val="00EA1AFC"/>
    <w:rsid w:val="00EA21F5"/>
    <w:rsid w:val="00EA32C6"/>
    <w:rsid w:val="00EA3ECB"/>
    <w:rsid w:val="00EA4510"/>
    <w:rsid w:val="00EB041F"/>
    <w:rsid w:val="00EB500E"/>
    <w:rsid w:val="00EB7BCC"/>
    <w:rsid w:val="00EC13F3"/>
    <w:rsid w:val="00EC1E0D"/>
    <w:rsid w:val="00ED7C63"/>
    <w:rsid w:val="00EE096D"/>
    <w:rsid w:val="00EE1A80"/>
    <w:rsid w:val="00EE4BAE"/>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62895"/>
    <w:rsid w:val="00F62A15"/>
    <w:rsid w:val="00F64569"/>
    <w:rsid w:val="00F67FA9"/>
    <w:rsid w:val="00F702A7"/>
    <w:rsid w:val="00F821D6"/>
    <w:rsid w:val="00F83883"/>
    <w:rsid w:val="00F92E8B"/>
    <w:rsid w:val="00F94526"/>
    <w:rsid w:val="00FA2F83"/>
    <w:rsid w:val="00FA3621"/>
    <w:rsid w:val="00FA41AF"/>
    <w:rsid w:val="00FA4210"/>
    <w:rsid w:val="00FC0968"/>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
    <w:basedOn w:val="a"/>
    <w:next w:val="a"/>
    <w:link w:val="Char"/>
    <w:uiPriority w:val="99"/>
    <w:qFormat/>
    <w:rsid w:val="000C7235"/>
    <w:pPr>
      <w:spacing w:after="0" w:line="240" w:lineRule="auto"/>
    </w:pPr>
    <w:rPr>
      <w:rFonts w:ascii="Times New Roman" w:hAnsi="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uiPriority w:val="99"/>
    <w:locked/>
    <w:rsid w:val="000C7235"/>
    <w:rPr>
      <w:rFonts w:ascii="Times New Roman" w:hAnsi="Times New Roman" w:cs="Times New Roman"/>
      <w:b/>
      <w:bCs/>
      <w:sz w:val="20"/>
      <w:szCs w:val="20"/>
      <w:lang w:val="en-GB"/>
    </w:rPr>
  </w:style>
  <w:style w:type="paragraph" w:styleId="a4">
    <w:name w:val="Balloon Text"/>
    <w:basedOn w:val="a"/>
    <w:link w:val="Char0"/>
    <w:uiPriority w:val="99"/>
    <w:semiHidden/>
    <w:rsid w:val="000C7235"/>
    <w:pPr>
      <w:spacing w:after="0" w:line="240" w:lineRule="auto"/>
    </w:pPr>
    <w:rPr>
      <w:rFonts w:ascii="Tahoma" w:hAnsi="Tahoma" w:cs="Tahoma"/>
      <w:sz w:val="16"/>
      <w:szCs w:val="16"/>
    </w:rPr>
  </w:style>
  <w:style w:type="character" w:customStyle="1" w:styleId="Char0">
    <w:name w:val="批注框文本 Char"/>
    <w:basedOn w:val="a0"/>
    <w:link w:val="a4"/>
    <w:uiPriority w:val="99"/>
    <w:semiHidden/>
    <w:locked/>
    <w:rsid w:val="000C7235"/>
    <w:rPr>
      <w:rFonts w:ascii="Tahoma" w:hAnsi="Tahoma" w:cs="Tahoma"/>
      <w:sz w:val="16"/>
      <w:szCs w:val="16"/>
    </w:rPr>
  </w:style>
  <w:style w:type="paragraph" w:customStyle="1" w:styleId="T1">
    <w:name w:val="T1"/>
    <w:basedOn w:val="a"/>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a5">
    <w:name w:val="header"/>
    <w:basedOn w:val="a"/>
    <w:link w:val="Char1"/>
    <w:semiHidden/>
    <w:rsid w:val="00570894"/>
    <w:pPr>
      <w:tabs>
        <w:tab w:val="center" w:pos="4513"/>
        <w:tab w:val="right" w:pos="9026"/>
      </w:tabs>
      <w:snapToGrid w:val="0"/>
    </w:pPr>
  </w:style>
  <w:style w:type="character" w:customStyle="1" w:styleId="Char1">
    <w:name w:val="页眉 Char"/>
    <w:basedOn w:val="a0"/>
    <w:link w:val="a5"/>
    <w:semiHidden/>
    <w:locked/>
    <w:rsid w:val="00570894"/>
    <w:rPr>
      <w:rFonts w:cs="Times New Roman"/>
      <w:lang w:eastAsia="en-US"/>
    </w:rPr>
  </w:style>
  <w:style w:type="paragraph" w:styleId="a6">
    <w:name w:val="footer"/>
    <w:basedOn w:val="a"/>
    <w:link w:val="Char2"/>
    <w:uiPriority w:val="99"/>
    <w:semiHidden/>
    <w:rsid w:val="00570894"/>
    <w:pPr>
      <w:tabs>
        <w:tab w:val="center" w:pos="4513"/>
        <w:tab w:val="right" w:pos="9026"/>
      </w:tabs>
      <w:snapToGrid w:val="0"/>
    </w:pPr>
  </w:style>
  <w:style w:type="character" w:customStyle="1" w:styleId="Char2">
    <w:name w:val="页脚 Char"/>
    <w:basedOn w:val="a0"/>
    <w:link w:val="a6"/>
    <w:uiPriority w:val="99"/>
    <w:semiHidden/>
    <w:locked/>
    <w:rsid w:val="00570894"/>
    <w:rPr>
      <w:rFonts w:cs="Times New Roman"/>
      <w:lang w:eastAsia="en-US"/>
    </w:rPr>
  </w:style>
  <w:style w:type="character" w:styleId="a7">
    <w:name w:val="annotation reference"/>
    <w:basedOn w:val="a0"/>
    <w:uiPriority w:val="99"/>
    <w:semiHidden/>
    <w:rsid w:val="00D45A4E"/>
    <w:rPr>
      <w:rFonts w:cs="Times New Roman"/>
      <w:sz w:val="18"/>
      <w:szCs w:val="18"/>
    </w:rPr>
  </w:style>
  <w:style w:type="paragraph" w:styleId="a8">
    <w:name w:val="annotation text"/>
    <w:basedOn w:val="a"/>
    <w:link w:val="Char3"/>
    <w:uiPriority w:val="99"/>
    <w:semiHidden/>
    <w:rsid w:val="00D45A4E"/>
  </w:style>
  <w:style w:type="character" w:customStyle="1" w:styleId="Char3">
    <w:name w:val="批注文字 Char"/>
    <w:basedOn w:val="a0"/>
    <w:link w:val="a8"/>
    <w:uiPriority w:val="99"/>
    <w:semiHidden/>
    <w:locked/>
    <w:rsid w:val="00D45A4E"/>
    <w:rPr>
      <w:rFonts w:cs="Times New Roman"/>
      <w:lang w:eastAsia="en-US"/>
    </w:rPr>
  </w:style>
  <w:style w:type="paragraph" w:styleId="a9">
    <w:name w:val="annotation subject"/>
    <w:basedOn w:val="a8"/>
    <w:next w:val="a8"/>
    <w:link w:val="Char4"/>
    <w:uiPriority w:val="99"/>
    <w:semiHidden/>
    <w:rsid w:val="00D45A4E"/>
    <w:rPr>
      <w:b/>
      <w:bCs/>
    </w:rPr>
  </w:style>
  <w:style w:type="character" w:customStyle="1" w:styleId="Char4">
    <w:name w:val="批注主题 Char"/>
    <w:basedOn w:val="Char3"/>
    <w:link w:val="a9"/>
    <w:uiPriority w:val="99"/>
    <w:semiHidden/>
    <w:locked/>
    <w:rsid w:val="00D45A4E"/>
    <w:rPr>
      <w:b/>
      <w:bCs/>
    </w:rPr>
  </w:style>
  <w:style w:type="paragraph" w:styleId="aa">
    <w:name w:val="List Paragraph"/>
    <w:basedOn w:val="a"/>
    <w:uiPriority w:val="99"/>
    <w:qFormat/>
    <w:rsid w:val="00D6101A"/>
    <w:pPr>
      <w:ind w:left="720"/>
      <w:contextualSpacing/>
    </w:pPr>
  </w:style>
  <w:style w:type="table" w:styleId="ab">
    <w:name w:val="Table Grid"/>
    <w:basedOn w:val="a1"/>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408817957">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812139301">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82872566">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2786188">
      <w:bodyDiv w:val="1"/>
      <w:marLeft w:val="0"/>
      <w:marRight w:val="0"/>
      <w:marTop w:val="0"/>
      <w:marBottom w:val="0"/>
      <w:divBdr>
        <w:top w:val="none" w:sz="0" w:space="0" w:color="auto"/>
        <w:left w:val="none" w:sz="0" w:space="0" w:color="auto"/>
        <w:bottom w:val="none" w:sz="0" w:space="0" w:color="auto"/>
        <w:right w:val="none" w:sz="0" w:space="0" w:color="auto"/>
      </w:divBdr>
    </w:div>
    <w:div w:id="1431393127">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7636206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6E34-7A0B-47D2-8EC2-F44349E4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ZTELKY</cp:lastModifiedBy>
  <cp:revision>4</cp:revision>
  <dcterms:created xsi:type="dcterms:W3CDTF">2011-09-21T07:42:00Z</dcterms:created>
  <dcterms:modified xsi:type="dcterms:W3CDTF">2011-09-21T09:08:00Z</dcterms:modified>
</cp:coreProperties>
</file>