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C44F33" w:rsidP="0029260B">
            <w:pPr>
              <w:pStyle w:val="T2"/>
              <w:rPr>
                <w:lang w:eastAsia="ko-KR"/>
              </w:rPr>
            </w:pPr>
            <w:r>
              <w:rPr>
                <w:rFonts w:hint="eastAsia"/>
                <w:lang w:eastAsia="ko-KR"/>
              </w:rPr>
              <w:t>Comment Resolution for Beamforming Report Field</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44004D">
              <w:rPr>
                <w:rFonts w:hint="eastAsia"/>
                <w:b w:val="0"/>
                <w:sz w:val="20"/>
                <w:lang w:eastAsia="ko-KR"/>
              </w:rPr>
              <w:t>7-</w:t>
            </w:r>
            <w:r w:rsidR="0044004D">
              <w:rPr>
                <w:rFonts w:eastAsia="Batang" w:hint="eastAsia"/>
                <w:b w:val="0"/>
                <w:sz w:val="20"/>
                <w:lang w:eastAsia="ko-KR"/>
              </w:rPr>
              <w:t>18</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A733EE"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8861A2">
        <w:rPr>
          <w:rFonts w:eastAsia="Batang" w:hint="eastAsia"/>
          <w:b w:val="0"/>
          <w:sz w:val="22"/>
          <w:lang w:eastAsia="ko-KR"/>
        </w:rPr>
        <w:t>4</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C63EB0" w:rsidRDefault="00C63EB0" w:rsidP="00C63EB0">
      <w:pPr>
        <w:pStyle w:val="T1"/>
        <w:spacing w:after="120"/>
        <w:jc w:val="left"/>
        <w:rPr>
          <w:rFonts w:eastAsia="Batang"/>
          <w:b w:val="0"/>
          <w:sz w:val="22"/>
          <w:lang w:eastAsia="ko-KR"/>
        </w:rPr>
      </w:pPr>
    </w:p>
    <w:p w:rsidR="008861A2" w:rsidRPr="008861A2" w:rsidRDefault="008861A2" w:rsidP="00C63EB0">
      <w:pPr>
        <w:pStyle w:val="T1"/>
        <w:spacing w:after="120"/>
        <w:jc w:val="left"/>
        <w:rPr>
          <w:rFonts w:eastAsia="Batang"/>
          <w:b w:val="0"/>
          <w:sz w:val="22"/>
          <w:lang w:eastAsia="ko-KR"/>
        </w:rPr>
      </w:pPr>
    </w:p>
    <w:p w:rsidR="006D0042" w:rsidRDefault="006D0042" w:rsidP="00C63EB0">
      <w:pPr>
        <w:pStyle w:val="T1"/>
        <w:spacing w:after="120"/>
        <w:jc w:val="left"/>
        <w:rPr>
          <w:b w:val="0"/>
          <w:sz w:val="22"/>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D6636B">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2002</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32.00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B18-B23 carries the sounding sequence number (the last 6 bits of the sounding sequence field) not the sounding sequence filed (which is 8-bit long)</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change "sounding sequence" to "Sounding sequence number" in Figure 8-ac8 and Table 8-ac4 on page 33.</w:t>
            </w:r>
          </w:p>
        </w:tc>
      </w:tr>
    </w:tbl>
    <w:p w:rsidR="006D0042" w:rsidRDefault="006D0042" w:rsidP="00C63EB0">
      <w:pPr>
        <w:pStyle w:val="T1"/>
        <w:spacing w:after="120"/>
        <w:jc w:val="left"/>
        <w:rPr>
          <w:b w:val="0"/>
          <w:sz w:val="22"/>
        </w:rPr>
      </w:pPr>
    </w:p>
    <w:p w:rsidR="006D0042" w:rsidRDefault="00F83E3A" w:rsidP="00C63EB0">
      <w:pPr>
        <w:pStyle w:val="T1"/>
        <w:spacing w:after="120"/>
        <w:jc w:val="left"/>
        <w:rPr>
          <w:rFonts w:eastAsia="Batang" w:hint="eastAsia"/>
          <w:sz w:val="22"/>
          <w:lang w:eastAsia="ko-KR"/>
        </w:rPr>
      </w:pPr>
      <w:r>
        <w:rPr>
          <w:rFonts w:eastAsia="Batang" w:hint="eastAsia"/>
          <w:sz w:val="22"/>
          <w:lang w:eastAsia="ko-KR"/>
        </w:rPr>
        <w:t>Proposed Solution: Agree. Current words are confusing.</w:t>
      </w:r>
    </w:p>
    <w:p w:rsidR="00F83E3A" w:rsidRPr="00F83E3A" w:rsidRDefault="00F83E3A" w:rsidP="00C63EB0">
      <w:pPr>
        <w:pStyle w:val="T1"/>
        <w:spacing w:after="120"/>
        <w:jc w:val="left"/>
        <w:rPr>
          <w:rFonts w:eastAsia="Batang"/>
          <w:i/>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 </w:t>
      </w:r>
      <w:r w:rsidRPr="00F83E3A">
        <w:rPr>
          <w:rFonts w:eastAsia="Batang"/>
          <w:i/>
          <w:sz w:val="22"/>
          <w:lang w:eastAsia="ko-KR"/>
        </w:rPr>
        <w:t>“</w:t>
      </w:r>
      <w:r w:rsidRPr="00F83E3A">
        <w:rPr>
          <w:rFonts w:eastAsia="Batang" w:hint="eastAsia"/>
          <w:i/>
          <w:sz w:val="22"/>
          <w:lang w:eastAsia="ko-KR"/>
        </w:rPr>
        <w:t>sounding sequence</w:t>
      </w:r>
      <w:r w:rsidRPr="00F83E3A">
        <w:rPr>
          <w:rFonts w:eastAsia="Batang"/>
          <w:i/>
          <w:sz w:val="22"/>
          <w:lang w:eastAsia="ko-KR"/>
        </w:rPr>
        <w:t>”</w:t>
      </w:r>
      <w:r>
        <w:rPr>
          <w:rFonts w:eastAsia="Batang" w:hint="eastAsia"/>
          <w:i/>
          <w:sz w:val="22"/>
          <w:lang w:eastAsia="ko-KR"/>
        </w:rPr>
        <w:t xml:space="preserve"> in Figure 8-ac8 an</w:t>
      </w:r>
      <w:r w:rsidRPr="00F83E3A">
        <w:rPr>
          <w:rFonts w:eastAsia="Batang" w:hint="eastAsia"/>
          <w:i/>
          <w:sz w:val="22"/>
          <w:lang w:eastAsia="ko-KR"/>
        </w:rPr>
        <w:t>d Table 8-ac4</w:t>
      </w:r>
      <w:r>
        <w:rPr>
          <w:rFonts w:eastAsia="Batang"/>
          <w:i/>
          <w:sz w:val="22"/>
          <w:lang w:eastAsia="ko-KR"/>
        </w:rPr>
        <w:t xml:space="preserve"> </w:t>
      </w:r>
      <w:r>
        <w:rPr>
          <w:rFonts w:eastAsia="Batang" w:hint="eastAsia"/>
          <w:i/>
          <w:sz w:val="22"/>
          <w:lang w:eastAsia="ko-KR"/>
        </w:rPr>
        <w:t>to</w:t>
      </w:r>
      <w:r w:rsidRPr="00F83E3A">
        <w:rPr>
          <w:rFonts w:eastAsia="Batang"/>
          <w:i/>
          <w:sz w:val="22"/>
          <w:lang w:eastAsia="ko-KR"/>
        </w:rPr>
        <w:t xml:space="preserve"> “</w:t>
      </w:r>
      <w:r w:rsidRPr="00F83E3A">
        <w:rPr>
          <w:rFonts w:eastAsia="Batang" w:hint="eastAsia"/>
          <w:i/>
          <w:sz w:val="22"/>
          <w:lang w:eastAsia="ko-KR"/>
        </w:rPr>
        <w:t>sounding sequence number</w:t>
      </w:r>
      <w:r w:rsidRPr="00F83E3A">
        <w:rPr>
          <w:rFonts w:eastAsia="Batang"/>
          <w:i/>
          <w:sz w:val="22"/>
          <w:lang w:eastAsia="ko-KR"/>
        </w:rPr>
        <w:t>”</w:t>
      </w:r>
    </w:p>
    <w:p w:rsidR="008D6F45" w:rsidRDefault="008D6F45" w:rsidP="00C63EB0">
      <w:pPr>
        <w:pStyle w:val="T1"/>
        <w:spacing w:after="120"/>
        <w:jc w:val="left"/>
        <w:rPr>
          <w:rFonts w:eastAsia="Batang"/>
          <w:sz w:val="22"/>
          <w:lang w:eastAsia="ko-KR"/>
        </w:rPr>
      </w:pPr>
    </w:p>
    <w:p w:rsidR="008D6F45" w:rsidRDefault="008D6F45" w:rsidP="00C63EB0">
      <w:pPr>
        <w:pStyle w:val="T1"/>
        <w:spacing w:after="120"/>
        <w:jc w:val="left"/>
        <w:rPr>
          <w:rFonts w:eastAsia="Batang"/>
          <w:sz w:val="22"/>
          <w:lang w:eastAsia="ko-KR"/>
        </w:rPr>
      </w:pPr>
    </w:p>
    <w:p w:rsidR="008861A2" w:rsidRDefault="008861A2" w:rsidP="00C63EB0">
      <w:pPr>
        <w:pStyle w:val="T1"/>
        <w:spacing w:after="120"/>
        <w:jc w:val="left"/>
        <w:rPr>
          <w:rFonts w:eastAsia="Batang"/>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2027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36.38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"averaged over subcarriers" is not clear. It is seemed that pilot subcarriers are not used to calculate the average SNR of each space-time stream because V matrices corresponding to pilot subcarriers are not included </w:t>
            </w:r>
            <w:r>
              <w:rPr>
                <w:rFonts w:ascii="Arial" w:hAnsi="Arial" w:cs="Arial"/>
                <w:sz w:val="20"/>
                <w:szCs w:val="20"/>
              </w:rPr>
              <w:lastRenderedPageBreak/>
              <w:t xml:space="preserve">in VHT compressed beamforming report field; however, there is no definition to identify whether pilot subcarriers are included or not to calculate the average SNR. </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lastRenderedPageBreak/>
              <w:t xml:space="preserve">Please clarify the subcarriers which are used for average SNR calculation. If only data subcarriers are used for calculation of SNR, change "averaged over subcarriers" to "averaged </w:t>
            </w:r>
            <w:r>
              <w:rPr>
                <w:rFonts w:ascii="Arial" w:hAnsi="Arial" w:cs="Arial"/>
                <w:sz w:val="20"/>
                <w:szCs w:val="20"/>
              </w:rPr>
              <w:lastRenderedPageBreak/>
              <w:t xml:space="preserve">over all data subcarriers". </w:t>
            </w:r>
          </w:p>
        </w:tc>
      </w:tr>
    </w:tbl>
    <w:p w:rsidR="008861A2" w:rsidRPr="008861A2" w:rsidRDefault="008861A2" w:rsidP="00C63EB0">
      <w:pPr>
        <w:pStyle w:val="T1"/>
        <w:spacing w:after="120"/>
        <w:jc w:val="left"/>
        <w:rPr>
          <w:rFonts w:eastAsia="Batang"/>
          <w:sz w:val="22"/>
          <w:lang w:eastAsia="ko-KR"/>
        </w:rPr>
      </w:pPr>
    </w:p>
    <w:p w:rsidR="00F83E3A" w:rsidRDefault="008861A2" w:rsidP="00F83E3A">
      <w:pPr>
        <w:pStyle w:val="T1"/>
        <w:spacing w:after="120"/>
        <w:jc w:val="left"/>
        <w:rPr>
          <w:rFonts w:eastAsia="Batang" w:hint="eastAsia"/>
          <w:sz w:val="22"/>
          <w:lang w:eastAsia="ko-KR"/>
        </w:rPr>
      </w:pPr>
      <w:r>
        <w:rPr>
          <w:rFonts w:eastAsia="Batang" w:hint="eastAsia"/>
          <w:sz w:val="22"/>
          <w:lang w:eastAsia="ko-KR"/>
        </w:rPr>
        <w:t xml:space="preserve">Proposed Solution: </w:t>
      </w:r>
      <w:r w:rsidR="00F83E3A">
        <w:rPr>
          <w:rFonts w:eastAsia="Batang" w:hint="eastAsia"/>
          <w:sz w:val="22"/>
          <w:lang w:eastAsia="ko-KR"/>
        </w:rPr>
        <w:t>Agree. Current words are confusing.</w:t>
      </w:r>
    </w:p>
    <w:p w:rsidR="00F83E3A" w:rsidRPr="00F83E3A" w:rsidRDefault="00F83E3A" w:rsidP="00F83E3A">
      <w:pPr>
        <w:pStyle w:val="T1"/>
        <w:spacing w:after="120"/>
        <w:jc w:val="left"/>
        <w:rPr>
          <w:rFonts w:eastAsia="Batang"/>
          <w:i/>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 </w:t>
      </w:r>
      <w:r w:rsidRPr="00F83E3A">
        <w:rPr>
          <w:rFonts w:eastAsia="Batang"/>
          <w:i/>
          <w:sz w:val="22"/>
          <w:lang w:eastAsia="ko-KR"/>
        </w:rPr>
        <w:t>“</w:t>
      </w:r>
      <w:r w:rsidRPr="00F83E3A">
        <w:rPr>
          <w:rFonts w:ascii="Arial" w:hAnsi="Arial" w:cs="Arial"/>
          <w:i/>
          <w:sz w:val="20"/>
        </w:rPr>
        <w:t>averaged over subcarriers</w:t>
      </w:r>
      <w:r w:rsidRPr="00F83E3A">
        <w:rPr>
          <w:rFonts w:eastAsia="Batang"/>
          <w:i/>
          <w:sz w:val="22"/>
          <w:lang w:eastAsia="ko-KR"/>
        </w:rPr>
        <w:t>”</w:t>
      </w:r>
      <w:r>
        <w:rPr>
          <w:rFonts w:eastAsia="Batang" w:hint="eastAsia"/>
          <w:i/>
          <w:sz w:val="22"/>
          <w:lang w:eastAsia="ko-KR"/>
        </w:rPr>
        <w:t xml:space="preserve"> in </w:t>
      </w:r>
      <w:r>
        <w:rPr>
          <w:rFonts w:eastAsia="Batang"/>
          <w:i/>
          <w:sz w:val="22"/>
          <w:lang w:eastAsia="ko-KR"/>
        </w:rPr>
        <w:t xml:space="preserve">Meaning </w:t>
      </w:r>
      <w:r>
        <w:rPr>
          <w:rFonts w:eastAsia="Batang" w:hint="eastAsia"/>
          <w:i/>
          <w:sz w:val="22"/>
          <w:lang w:eastAsia="ko-KR"/>
        </w:rPr>
        <w:t>sub</w:t>
      </w:r>
      <w:r>
        <w:rPr>
          <w:rFonts w:eastAsia="Batang"/>
          <w:i/>
          <w:sz w:val="22"/>
          <w:lang w:eastAsia="ko-KR"/>
        </w:rPr>
        <w:t xml:space="preserve">field for </w:t>
      </w:r>
      <w:r>
        <w:rPr>
          <w:rFonts w:eastAsia="Batang" w:hint="eastAsia"/>
          <w:i/>
          <w:sz w:val="22"/>
          <w:lang w:eastAsia="ko-KR"/>
        </w:rPr>
        <w:t xml:space="preserve">Average </w:t>
      </w:r>
      <w:r>
        <w:rPr>
          <w:rFonts w:eastAsia="Batang"/>
          <w:i/>
          <w:sz w:val="22"/>
          <w:lang w:eastAsia="ko-KR"/>
        </w:rPr>
        <w:t xml:space="preserve">SNR </w:t>
      </w:r>
      <w:r>
        <w:rPr>
          <w:rFonts w:eastAsia="Batang" w:hint="eastAsia"/>
          <w:i/>
          <w:sz w:val="22"/>
          <w:lang w:eastAsia="ko-KR"/>
        </w:rPr>
        <w:t xml:space="preserve">subfield </w:t>
      </w:r>
      <w:r>
        <w:rPr>
          <w:rFonts w:eastAsia="Batang"/>
          <w:i/>
          <w:sz w:val="22"/>
          <w:lang w:eastAsia="ko-KR"/>
        </w:rPr>
        <w:t xml:space="preserve">in </w:t>
      </w:r>
      <w:r>
        <w:rPr>
          <w:rFonts w:eastAsia="Batang" w:hint="eastAsia"/>
          <w:i/>
          <w:sz w:val="22"/>
          <w:lang w:eastAsia="ko-KR"/>
        </w:rPr>
        <w:t>Figure 8-ac7</w:t>
      </w:r>
      <w:r>
        <w:rPr>
          <w:rFonts w:eastAsia="Batang"/>
          <w:i/>
          <w:sz w:val="22"/>
          <w:lang w:eastAsia="ko-KR"/>
        </w:rPr>
        <w:t xml:space="preserve"> </w:t>
      </w:r>
      <w:r>
        <w:rPr>
          <w:rFonts w:eastAsia="Batang" w:hint="eastAsia"/>
          <w:i/>
          <w:sz w:val="22"/>
          <w:lang w:eastAsia="ko-KR"/>
        </w:rPr>
        <w:t>to</w:t>
      </w:r>
      <w:r w:rsidRPr="00F83E3A">
        <w:rPr>
          <w:rFonts w:eastAsia="Batang"/>
          <w:i/>
          <w:sz w:val="22"/>
          <w:lang w:eastAsia="ko-KR"/>
        </w:rPr>
        <w:t xml:space="preserve"> “</w:t>
      </w:r>
      <w:r w:rsidRPr="00F83E3A">
        <w:rPr>
          <w:rFonts w:ascii="Arial" w:hAnsi="Arial" w:cs="Arial"/>
          <w:i/>
          <w:sz w:val="20"/>
        </w:rPr>
        <w:t>averaged over all data subcarriers</w:t>
      </w:r>
      <w:r w:rsidRPr="00F83E3A">
        <w:rPr>
          <w:rFonts w:eastAsia="Batang"/>
          <w:i/>
          <w:sz w:val="22"/>
          <w:lang w:eastAsia="ko-KR"/>
        </w:rPr>
        <w:t>”</w:t>
      </w:r>
    </w:p>
    <w:p w:rsidR="008861A2" w:rsidRDefault="008861A2" w:rsidP="008861A2">
      <w:pPr>
        <w:pStyle w:val="T1"/>
        <w:spacing w:after="120"/>
        <w:jc w:val="left"/>
        <w:rPr>
          <w:rFonts w:eastAsia="Batang" w:hint="eastAsia"/>
          <w:b w:val="0"/>
          <w:sz w:val="22"/>
          <w:lang w:eastAsia="ko-KR"/>
        </w:rPr>
      </w:pPr>
    </w:p>
    <w:p w:rsidR="00F83E3A" w:rsidRDefault="00F83E3A"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2666</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32.30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a matrix' is ambiguous.  Same comment on P32L35</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Change 'a matrix' to 'the compressed beamforming matrix'</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3668</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32.30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"Indicates the number of columns, Nc, in a matrix minus one" -&gt; in what matrix?</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Clarify by changing to "in a beamforming matrix"</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3669</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32.35</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"Indicates the number of rows, Nr, in a matrix minus one" -&gt; in what matrix?</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Clarify by changing to "in a beamforming matrix"</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F83E3A" w:rsidRDefault="008861A2" w:rsidP="008861A2">
      <w:pPr>
        <w:pStyle w:val="T1"/>
        <w:spacing w:after="120"/>
        <w:jc w:val="left"/>
        <w:rPr>
          <w:rFonts w:eastAsia="Batang" w:hint="eastAsia"/>
          <w:sz w:val="22"/>
          <w:lang w:eastAsia="ko-KR"/>
        </w:rPr>
      </w:pPr>
      <w:r>
        <w:rPr>
          <w:rFonts w:eastAsia="Batang" w:hint="eastAsia"/>
          <w:sz w:val="22"/>
          <w:lang w:eastAsia="ko-KR"/>
        </w:rPr>
        <w:t>Proposed Solution: Accept</w:t>
      </w:r>
      <w:r w:rsidR="008D6F45">
        <w:rPr>
          <w:rFonts w:eastAsia="Batang" w:hint="eastAsia"/>
          <w:sz w:val="22"/>
          <w:lang w:eastAsia="ko-KR"/>
        </w:rPr>
        <w:t xml:space="preserve"> in principle</w:t>
      </w:r>
      <w:r w:rsidR="00C44F33">
        <w:rPr>
          <w:rFonts w:eastAsia="Batang" w:hint="eastAsia"/>
          <w:sz w:val="22"/>
          <w:lang w:eastAsia="ko-KR"/>
        </w:rPr>
        <w:t xml:space="preserve">. </w:t>
      </w:r>
    </w:p>
    <w:p w:rsidR="00F83E3A" w:rsidRPr="00F83E3A" w:rsidRDefault="00F83E3A" w:rsidP="00F83E3A">
      <w:pPr>
        <w:pStyle w:val="T1"/>
        <w:spacing w:after="120"/>
        <w:jc w:val="left"/>
        <w:rPr>
          <w:rFonts w:eastAsia="Batang"/>
          <w:i/>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 </w:t>
      </w:r>
      <w:r w:rsidRPr="00F83E3A">
        <w:rPr>
          <w:rFonts w:eastAsia="Batang"/>
          <w:i/>
          <w:sz w:val="22"/>
          <w:lang w:eastAsia="ko-KR"/>
        </w:rPr>
        <w:t>“</w:t>
      </w:r>
      <w:r>
        <w:rPr>
          <w:rFonts w:ascii="Arial" w:eastAsia="Batang" w:hAnsi="Arial" w:cs="Arial" w:hint="eastAsia"/>
          <w:i/>
          <w:sz w:val="20"/>
          <w:lang w:eastAsia="ko-KR"/>
        </w:rPr>
        <w:t>a matrix</w:t>
      </w:r>
      <w:r>
        <w:rPr>
          <w:rFonts w:ascii="Arial" w:eastAsia="Batang" w:hAnsi="Arial" w:cs="Arial"/>
          <w:i/>
          <w:sz w:val="20"/>
          <w:lang w:eastAsia="ko-KR"/>
        </w:rPr>
        <w:t>”</w:t>
      </w:r>
      <w:r>
        <w:rPr>
          <w:rFonts w:eastAsia="Batang" w:hint="eastAsia"/>
          <w:i/>
          <w:sz w:val="22"/>
          <w:lang w:eastAsia="ko-KR"/>
        </w:rPr>
        <w:t xml:space="preserve"> in Description of</w:t>
      </w:r>
      <w:r>
        <w:rPr>
          <w:rFonts w:eastAsia="Batang"/>
          <w:i/>
          <w:sz w:val="22"/>
          <w:lang w:eastAsia="ko-KR"/>
        </w:rPr>
        <w:t xml:space="preserve"> </w:t>
      </w:r>
      <w:r>
        <w:rPr>
          <w:rFonts w:eastAsia="Batang" w:hint="eastAsia"/>
          <w:i/>
          <w:sz w:val="22"/>
          <w:lang w:eastAsia="ko-KR"/>
        </w:rPr>
        <w:t>Nc and Nr</w:t>
      </w:r>
      <w:r>
        <w:rPr>
          <w:rFonts w:eastAsia="Batang"/>
          <w:i/>
          <w:sz w:val="22"/>
          <w:lang w:eastAsia="ko-KR"/>
        </w:rPr>
        <w:t xml:space="preserve"> </w:t>
      </w:r>
      <w:r>
        <w:rPr>
          <w:rFonts w:eastAsia="Batang" w:hint="eastAsia"/>
          <w:i/>
          <w:sz w:val="22"/>
          <w:lang w:eastAsia="ko-KR"/>
        </w:rPr>
        <w:t xml:space="preserve">Index subfield </w:t>
      </w:r>
      <w:r>
        <w:rPr>
          <w:rFonts w:eastAsia="Batang"/>
          <w:i/>
          <w:sz w:val="22"/>
          <w:lang w:eastAsia="ko-KR"/>
        </w:rPr>
        <w:t xml:space="preserve">in </w:t>
      </w:r>
      <w:r>
        <w:rPr>
          <w:rFonts w:eastAsia="Batang" w:hint="eastAsia"/>
          <w:i/>
          <w:sz w:val="22"/>
          <w:lang w:eastAsia="ko-KR"/>
        </w:rPr>
        <w:t>Figure 8-ac4</w:t>
      </w:r>
      <w:r>
        <w:rPr>
          <w:rFonts w:eastAsia="Batang"/>
          <w:i/>
          <w:sz w:val="22"/>
          <w:lang w:eastAsia="ko-KR"/>
        </w:rPr>
        <w:t xml:space="preserve"> </w:t>
      </w:r>
      <w:r>
        <w:rPr>
          <w:rFonts w:eastAsia="Batang" w:hint="eastAsia"/>
          <w:i/>
          <w:sz w:val="22"/>
          <w:lang w:eastAsia="ko-KR"/>
        </w:rPr>
        <w:t>to</w:t>
      </w:r>
      <w:r w:rsidRPr="00F83E3A">
        <w:rPr>
          <w:rFonts w:eastAsia="Batang"/>
          <w:i/>
          <w:sz w:val="22"/>
          <w:lang w:eastAsia="ko-KR"/>
        </w:rPr>
        <w:t xml:space="preserve"> “</w:t>
      </w:r>
      <w:r>
        <w:rPr>
          <w:rFonts w:ascii="Arial" w:eastAsia="Batang" w:hAnsi="Arial" w:cs="Arial" w:hint="eastAsia"/>
          <w:i/>
          <w:sz w:val="20"/>
          <w:lang w:eastAsia="ko-KR"/>
        </w:rPr>
        <w:t>the compressed beamforming matrix</w:t>
      </w:r>
      <w:r w:rsidRPr="00F83E3A">
        <w:rPr>
          <w:rFonts w:eastAsia="Batang"/>
          <w:i/>
          <w:sz w:val="22"/>
          <w:lang w:eastAsia="ko-KR"/>
        </w:rPr>
        <w:t>”</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Subcarriers +-25, +-53, +-89 and +-117 are also pilot subcarriers in 160 MHz.</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Delete +-25, +-53, +-89 and +-117 from the list.  Also, add +-25, +-53, +-89 and +-117 to the list of pilot subcarriers.</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lastRenderedPageBreak/>
              <w:t>3673</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Ns is 468, but the number of indices is 476, it seems that only 8 pilot tones are skipped whereas 160 MHz has 16 pilot tones.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Also skip [+/-25 +/-53 +/-89 +/-117]</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F83E3A" w:rsidRDefault="008861A2" w:rsidP="008861A2">
      <w:pPr>
        <w:pStyle w:val="T1"/>
        <w:spacing w:after="120"/>
        <w:jc w:val="left"/>
        <w:rPr>
          <w:rFonts w:eastAsia="Batang" w:hint="eastAsia"/>
          <w:sz w:val="22"/>
          <w:lang w:eastAsia="ko-KR"/>
        </w:rPr>
      </w:pPr>
      <w:r>
        <w:rPr>
          <w:rFonts w:eastAsia="Batang" w:hint="eastAsia"/>
          <w:sz w:val="22"/>
          <w:lang w:eastAsia="ko-KR"/>
        </w:rPr>
        <w:t>Proposed Solution: Accept</w:t>
      </w:r>
      <w:r w:rsidR="00F83E3A">
        <w:rPr>
          <w:rFonts w:eastAsia="Batang" w:hint="eastAsia"/>
          <w:sz w:val="22"/>
          <w:lang w:eastAsia="ko-KR"/>
        </w:rPr>
        <w:t xml:space="preserve"> in Principle</w:t>
      </w:r>
      <w:r>
        <w:rPr>
          <w:rFonts w:eastAsia="Batang" w:hint="eastAsia"/>
          <w:sz w:val="22"/>
          <w:lang w:eastAsia="ko-KR"/>
        </w:rPr>
        <w:t xml:space="preserve">; </w:t>
      </w:r>
      <w:r w:rsidR="00F83E3A">
        <w:rPr>
          <w:rFonts w:eastAsia="Batang" w:hint="eastAsia"/>
          <w:sz w:val="22"/>
          <w:lang w:eastAsia="ko-KR"/>
        </w:rPr>
        <w:t xml:space="preserve">But better to describe in better way rather than state individual tone index. So </w:t>
      </w:r>
      <w:r w:rsidR="00F83E3A" w:rsidRPr="00F83E3A">
        <w:rPr>
          <w:rFonts w:eastAsia="Batang" w:hint="eastAsia"/>
          <w:i/>
          <w:sz w:val="22"/>
          <w:highlight w:val="yellow"/>
          <w:lang w:eastAsia="ko-KR"/>
        </w:rPr>
        <w:t>Deferred</w:t>
      </w:r>
      <w:r w:rsidR="00F83E3A">
        <w:rPr>
          <w:rFonts w:eastAsia="Batang" w:hint="eastAsia"/>
          <w:sz w:val="22"/>
          <w:lang w:eastAsia="ko-KR"/>
        </w:rPr>
        <w:t xml:space="preserve"> for better resolution.</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2744</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36.38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Whether pilot subcarriers are included in the calculation of averaged SNR or NOT is not clear. </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Please clarify. </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Counter: Resolved by CID 2027</w:t>
      </w: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2804</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32.00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"in a matrix" is rather wishy-washy; ditto "a measurement"</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Clarify: what matrix and measurement?</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 xml:space="preserve">Proposed Solution: </w:t>
      </w:r>
      <w:r w:rsidRPr="00F83E3A">
        <w:rPr>
          <w:rFonts w:eastAsia="Batang" w:hint="eastAsia"/>
          <w:sz w:val="22"/>
          <w:u w:val="single"/>
          <w:lang w:eastAsia="ko-KR"/>
        </w:rPr>
        <w:t>Counter</w:t>
      </w:r>
      <w:r>
        <w:rPr>
          <w:rFonts w:eastAsia="Batang" w:hint="eastAsia"/>
          <w:sz w:val="22"/>
          <w:lang w:eastAsia="ko-KR"/>
        </w:rPr>
        <w:t xml:space="preserve">: Resolved by CID 2666 for </w:t>
      </w:r>
      <w:r>
        <w:rPr>
          <w:rFonts w:eastAsia="Batang"/>
          <w:sz w:val="22"/>
          <w:lang w:eastAsia="ko-KR"/>
        </w:rPr>
        <w:t>‘</w:t>
      </w:r>
      <w:r>
        <w:rPr>
          <w:rFonts w:eastAsia="Batang" w:hint="eastAsia"/>
          <w:sz w:val="22"/>
          <w:lang w:eastAsia="ko-KR"/>
        </w:rPr>
        <w:t>matrix</w:t>
      </w:r>
      <w:r>
        <w:rPr>
          <w:rFonts w:eastAsia="Batang"/>
          <w:sz w:val="22"/>
          <w:lang w:eastAsia="ko-KR"/>
        </w:rPr>
        <w:t>’</w:t>
      </w:r>
      <w:r>
        <w:rPr>
          <w:rFonts w:eastAsia="Batang" w:hint="eastAsia"/>
          <w:sz w:val="22"/>
          <w:lang w:eastAsia="ko-KR"/>
        </w:rPr>
        <w:t xml:space="preserve"> part.</w:t>
      </w:r>
    </w:p>
    <w:p w:rsidR="00F83E3A" w:rsidRDefault="008861A2" w:rsidP="008861A2">
      <w:pPr>
        <w:autoSpaceDE w:val="0"/>
        <w:autoSpaceDN w:val="0"/>
        <w:adjustRightInd w:val="0"/>
        <w:spacing w:after="0" w:line="240" w:lineRule="auto"/>
        <w:rPr>
          <w:rFonts w:asciiTheme="majorHAnsi" w:eastAsia="Batang" w:hAnsiTheme="majorHAnsi" w:hint="eastAsia"/>
          <w:b/>
          <w:sz w:val="24"/>
          <w:szCs w:val="24"/>
          <w:lang w:eastAsia="ko-KR"/>
        </w:rPr>
      </w:pPr>
      <w:r>
        <w:rPr>
          <w:rFonts w:eastAsia="Batang" w:hint="eastAsia"/>
          <w:lang w:eastAsia="ko-KR"/>
        </w:rPr>
        <w:tab/>
      </w:r>
      <w:r w:rsidRPr="008861A2">
        <w:rPr>
          <w:rFonts w:asciiTheme="majorHAnsi" w:eastAsia="Batang" w:hAnsiTheme="majorHAnsi"/>
          <w:b/>
          <w:sz w:val="24"/>
          <w:szCs w:val="24"/>
          <w:lang w:eastAsia="ko-KR"/>
        </w:rPr>
        <w:t xml:space="preserve">For ‘measurement’ part, </w:t>
      </w:r>
      <w:r w:rsidR="00F83E3A">
        <w:rPr>
          <w:rFonts w:asciiTheme="majorHAnsi" w:eastAsia="Batang" w:hAnsiTheme="majorHAnsi" w:hint="eastAsia"/>
          <w:b/>
          <w:sz w:val="24"/>
          <w:szCs w:val="24"/>
          <w:lang w:eastAsia="ko-KR"/>
        </w:rPr>
        <w:t>Agreed that it is confusing.</w:t>
      </w:r>
    </w:p>
    <w:p w:rsidR="00F83E3A" w:rsidRDefault="00F83E3A" w:rsidP="008861A2">
      <w:pPr>
        <w:autoSpaceDE w:val="0"/>
        <w:autoSpaceDN w:val="0"/>
        <w:adjustRightInd w:val="0"/>
        <w:spacing w:after="0" w:line="240" w:lineRule="auto"/>
        <w:rPr>
          <w:rFonts w:asciiTheme="majorHAnsi" w:eastAsia="Batang" w:hAnsiTheme="majorHAnsi" w:hint="eastAsia"/>
          <w:b/>
          <w:sz w:val="24"/>
          <w:szCs w:val="24"/>
          <w:lang w:eastAsia="ko-KR"/>
        </w:rPr>
      </w:pPr>
    </w:p>
    <w:p w:rsidR="008861A2" w:rsidRPr="00F83E3A" w:rsidRDefault="00F83E3A" w:rsidP="00F83E3A">
      <w:pPr>
        <w:pStyle w:val="T1"/>
        <w:spacing w:after="120"/>
        <w:jc w:val="left"/>
        <w:rPr>
          <w:rFonts w:asciiTheme="majorHAnsi" w:eastAsia="Batang" w:hAnsiTheme="majorHAnsi"/>
          <w:b w:val="0"/>
          <w:i/>
          <w:sz w:val="24"/>
          <w:szCs w:val="24"/>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sidRPr="00F83E3A">
        <w:rPr>
          <w:rFonts w:asciiTheme="majorHAnsi" w:eastAsia="Batang" w:hAnsiTheme="majorHAnsi" w:hint="eastAsia"/>
          <w:b w:val="0"/>
          <w:i/>
          <w:sz w:val="24"/>
          <w:szCs w:val="24"/>
          <w:lang w:eastAsia="ko-KR"/>
        </w:rPr>
        <w:t>C</w:t>
      </w:r>
      <w:r w:rsidR="008861A2" w:rsidRPr="00F83E3A">
        <w:rPr>
          <w:rFonts w:asciiTheme="majorHAnsi" w:eastAsia="Batang" w:hAnsiTheme="majorHAnsi"/>
          <w:i/>
          <w:sz w:val="24"/>
          <w:szCs w:val="24"/>
          <w:lang w:eastAsia="ko-KR"/>
        </w:rPr>
        <w:t xml:space="preserve">hange in Channel Width Description (Page 32, Line 41) </w:t>
      </w:r>
      <w:r w:rsidRPr="00F83E3A">
        <w:rPr>
          <w:rFonts w:asciiTheme="majorHAnsi" w:eastAsia="Batang" w:hAnsiTheme="majorHAnsi"/>
          <w:b w:val="0"/>
          <w:i/>
          <w:sz w:val="24"/>
          <w:szCs w:val="24"/>
          <w:lang w:eastAsia="ko-KR"/>
        </w:rPr>
        <w:t>Table 8-ac4</w:t>
      </w:r>
      <w:r w:rsidRPr="00F83E3A">
        <w:rPr>
          <w:rFonts w:asciiTheme="majorHAnsi" w:eastAsia="Batang" w:hAnsiTheme="majorHAnsi" w:hint="eastAsia"/>
          <w:b w:val="0"/>
          <w:i/>
          <w:sz w:val="24"/>
          <w:szCs w:val="24"/>
          <w:lang w:eastAsia="ko-KR"/>
        </w:rPr>
        <w:t xml:space="preserve"> </w:t>
      </w:r>
      <w:r w:rsidR="008861A2" w:rsidRPr="00F83E3A">
        <w:rPr>
          <w:rFonts w:asciiTheme="majorHAnsi" w:eastAsia="Batang" w:hAnsiTheme="majorHAnsi"/>
          <w:i/>
          <w:sz w:val="24"/>
          <w:szCs w:val="24"/>
          <w:lang w:eastAsia="ko-KR"/>
        </w:rPr>
        <w:t>to ‘</w:t>
      </w:r>
      <w:r w:rsidR="008861A2" w:rsidRPr="00F83E3A">
        <w:rPr>
          <w:rFonts w:asciiTheme="majorHAnsi" w:hAnsiTheme="majorHAnsi" w:cs="TimesNewRoman"/>
          <w:i/>
          <w:sz w:val="24"/>
          <w:szCs w:val="24"/>
        </w:rPr>
        <w:t>Indicates the width of the channel in which a measurement</w:t>
      </w:r>
      <w:r w:rsidR="008861A2" w:rsidRPr="00F83E3A">
        <w:rPr>
          <w:rFonts w:asciiTheme="majorHAnsi" w:hAnsiTheme="majorHAnsi" w:cs="TimesNewRoman" w:hint="eastAsia"/>
          <w:i/>
          <w:sz w:val="24"/>
          <w:szCs w:val="24"/>
          <w:lang w:eastAsia="ko-KR"/>
        </w:rPr>
        <w:t xml:space="preserve"> to create </w:t>
      </w:r>
      <w:r w:rsidR="008861A2" w:rsidRPr="00F83E3A">
        <w:rPr>
          <w:rFonts w:asciiTheme="majorHAnsi" w:hAnsiTheme="majorHAnsi" w:cs="TimesNewRoman"/>
          <w:i/>
          <w:sz w:val="24"/>
          <w:szCs w:val="24"/>
        </w:rPr>
        <w:t xml:space="preserve"> </w:t>
      </w:r>
      <w:r w:rsidR="008861A2" w:rsidRPr="00F83E3A">
        <w:rPr>
          <w:rFonts w:asciiTheme="majorHAnsi" w:hAnsiTheme="majorHAnsi" w:cs="TimesNewRoman"/>
          <w:i/>
          <w:sz w:val="24"/>
          <w:szCs w:val="24"/>
          <w:lang w:eastAsia="ko-KR"/>
        </w:rPr>
        <w:t>‘</w:t>
      </w:r>
      <w:r w:rsidR="008861A2" w:rsidRPr="00F83E3A">
        <w:rPr>
          <w:rFonts w:asciiTheme="majorHAnsi" w:hAnsiTheme="majorHAnsi" w:cs="TimesNewRoman" w:hint="eastAsia"/>
          <w:i/>
          <w:sz w:val="24"/>
          <w:szCs w:val="24"/>
          <w:lang w:eastAsia="ko-KR"/>
        </w:rPr>
        <w:t>Compressed Beamforming matrix</w:t>
      </w:r>
      <w:r w:rsidR="008861A2" w:rsidRPr="00F83E3A">
        <w:rPr>
          <w:rFonts w:asciiTheme="majorHAnsi" w:hAnsiTheme="majorHAnsi" w:cs="TimesNewRoman"/>
          <w:i/>
          <w:sz w:val="24"/>
          <w:szCs w:val="24"/>
          <w:lang w:eastAsia="ko-KR"/>
        </w:rPr>
        <w:t>’</w:t>
      </w:r>
      <w:r w:rsidR="008861A2" w:rsidRPr="00F83E3A">
        <w:rPr>
          <w:rFonts w:asciiTheme="majorHAnsi" w:hAnsiTheme="majorHAnsi" w:cs="TimesNewRoman" w:hint="eastAsia"/>
          <w:i/>
          <w:sz w:val="24"/>
          <w:szCs w:val="24"/>
          <w:lang w:eastAsia="ko-KR"/>
        </w:rPr>
        <w:t xml:space="preserve"> </w:t>
      </w:r>
      <w:r w:rsidR="008861A2" w:rsidRPr="00F83E3A">
        <w:rPr>
          <w:rFonts w:asciiTheme="majorHAnsi" w:hAnsiTheme="majorHAnsi" w:cs="TimesNewRoman"/>
          <w:i/>
          <w:sz w:val="24"/>
          <w:szCs w:val="24"/>
        </w:rPr>
        <w:t>wa</w:t>
      </w:r>
      <w:r w:rsidR="008861A2" w:rsidRPr="00F83E3A">
        <w:rPr>
          <w:rFonts w:asciiTheme="majorHAnsi" w:eastAsia="Batang" w:hAnsiTheme="majorHAnsi" w:cs="TimesNewRoman"/>
          <w:i/>
          <w:sz w:val="24"/>
          <w:szCs w:val="24"/>
          <w:lang w:eastAsia="ko-KR"/>
        </w:rPr>
        <w:t>s made’</w:t>
      </w:r>
    </w:p>
    <w:p w:rsidR="008861A2" w:rsidRDefault="008861A2" w:rsidP="00C63EB0">
      <w:pPr>
        <w:pStyle w:val="T1"/>
        <w:spacing w:after="120"/>
        <w:jc w:val="left"/>
        <w:rPr>
          <w:rFonts w:asciiTheme="majorHAnsi" w:eastAsia="Batang" w:hAnsiTheme="majorHAnsi"/>
          <w:sz w:val="24"/>
          <w:szCs w:val="24"/>
          <w:lang w:eastAsia="ko-KR"/>
        </w:rPr>
      </w:pPr>
    </w:p>
    <w:p w:rsidR="008D6F45" w:rsidRDefault="008D6F45" w:rsidP="00C63EB0">
      <w:pPr>
        <w:pStyle w:val="T1"/>
        <w:spacing w:after="120"/>
        <w:jc w:val="left"/>
        <w:rPr>
          <w:rFonts w:asciiTheme="majorHAnsi" w:eastAsia="Batang" w:hAnsiTheme="majorHAnsi"/>
          <w:sz w:val="24"/>
          <w:szCs w:val="24"/>
          <w:lang w:eastAsia="ko-KR"/>
        </w:rPr>
      </w:pPr>
    </w:p>
    <w:p w:rsidR="008D6F45" w:rsidRPr="008861A2" w:rsidRDefault="008D6F45" w:rsidP="00C63EB0">
      <w:pPr>
        <w:pStyle w:val="T1"/>
        <w:spacing w:after="120"/>
        <w:jc w:val="left"/>
        <w:rPr>
          <w:rFonts w:asciiTheme="majorHAnsi" w:eastAsia="Batang" w:hAnsiTheme="majorHAnsi"/>
          <w:sz w:val="24"/>
          <w:szCs w:val="24"/>
          <w:lang w:eastAsia="ko-KR"/>
        </w:rPr>
      </w:pP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33.50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Say something like "No padding is present between angles, even if they correspond to different subcarriers.  The last angle is followed with zero pad to make the VHT Compressed Beamforming Report field an integer number of octets in size.".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8861A2" w:rsidRPr="00BF515C" w:rsidTr="00F51CC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rsidP="00F51CC5">
            <w:pPr>
              <w:jc w:val="right"/>
              <w:rPr>
                <w:rFonts w:ascii="Arial" w:hAnsi="Arial" w:cs="Arial"/>
                <w:sz w:val="20"/>
                <w:szCs w:val="20"/>
              </w:rPr>
            </w:pPr>
            <w:r>
              <w:rPr>
                <w:rFonts w:ascii="Arial" w:hAnsi="Arial" w:cs="Arial"/>
                <w:sz w:val="20"/>
                <w:szCs w:val="20"/>
              </w:rPr>
              <w:t>2798</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rsidP="00F51CC5">
            <w:pPr>
              <w:jc w:val="right"/>
              <w:rPr>
                <w:rFonts w:ascii="Arial" w:hAnsi="Arial" w:cs="Arial"/>
                <w:sz w:val="20"/>
                <w:szCs w:val="20"/>
              </w:rPr>
            </w:pPr>
            <w:r>
              <w:rPr>
                <w:rFonts w:ascii="Arial" w:hAnsi="Arial" w:cs="Arial"/>
                <w:sz w:val="20"/>
                <w:szCs w:val="20"/>
              </w:rPr>
              <w:t>43.14</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rsidP="00F51CC5">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rsidP="00F51CC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rsidP="00F51CC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rsidP="00F51CC5">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rsidP="00F51CC5">
            <w:pPr>
              <w:rPr>
                <w:rFonts w:ascii="Arial" w:hAnsi="Arial" w:cs="Arial"/>
                <w:sz w:val="20"/>
                <w:szCs w:val="20"/>
              </w:rPr>
            </w:pPr>
            <w:r>
              <w:rPr>
                <w:rFonts w:ascii="Arial" w:hAnsi="Arial" w:cs="Arial"/>
                <w:sz w:val="20"/>
                <w:szCs w:val="20"/>
              </w:rPr>
              <w:t>Say something like "No padding is present between delta SNRs, even if they correspond to different subcarriers.".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F51CC5" w:rsidRDefault="00F51CC5" w:rsidP="008861A2">
      <w:pPr>
        <w:pStyle w:val="T1"/>
        <w:spacing w:after="120"/>
        <w:jc w:val="left"/>
        <w:rPr>
          <w:rFonts w:eastAsia="Batang" w:hint="eastAsia"/>
          <w:sz w:val="22"/>
          <w:lang w:eastAsia="ko-KR"/>
        </w:rPr>
      </w:pPr>
    </w:p>
    <w:p w:rsidR="00F51CC5" w:rsidRDefault="00F51CC5" w:rsidP="008861A2">
      <w:pPr>
        <w:pStyle w:val="T1"/>
        <w:spacing w:after="120"/>
        <w:jc w:val="left"/>
        <w:rPr>
          <w:rFonts w:eastAsia="Batang" w:hint="eastAsia"/>
          <w:sz w:val="22"/>
          <w:lang w:eastAsia="ko-KR"/>
        </w:rPr>
      </w:pPr>
    </w:p>
    <w:p w:rsidR="00F51CC5" w:rsidRDefault="00F51CC5" w:rsidP="008861A2">
      <w:pPr>
        <w:pStyle w:val="T1"/>
        <w:spacing w:after="120"/>
        <w:jc w:val="left"/>
        <w:rPr>
          <w:rFonts w:eastAsia="Batang" w:hint="eastAsia"/>
          <w:sz w:val="22"/>
          <w:lang w:eastAsia="ko-KR"/>
        </w:rPr>
      </w:pPr>
    </w:p>
    <w:p w:rsidR="00F51CC5" w:rsidRDefault="00F51CC5" w:rsidP="008861A2">
      <w:pPr>
        <w:pStyle w:val="T1"/>
        <w:spacing w:after="120"/>
        <w:jc w:val="left"/>
        <w:rPr>
          <w:rFonts w:eastAsia="Batang" w:hint="eastAsia"/>
          <w:sz w:val="22"/>
          <w:lang w:eastAsia="ko-KR"/>
        </w:rPr>
      </w:pPr>
    </w:p>
    <w:p w:rsidR="00F51CC5" w:rsidRDefault="00F51CC5" w:rsidP="008861A2">
      <w:pPr>
        <w:pStyle w:val="T1"/>
        <w:spacing w:after="120"/>
        <w:jc w:val="left"/>
        <w:rPr>
          <w:rFonts w:eastAsia="Batang" w:hint="eastAsia"/>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 xml:space="preserve">Proposed </w:t>
      </w:r>
      <w:r w:rsidR="00F83E3A">
        <w:rPr>
          <w:rFonts w:eastAsia="Batang" w:hint="eastAsia"/>
          <w:sz w:val="22"/>
          <w:lang w:eastAsia="ko-KR"/>
        </w:rPr>
        <w:t>Solution: Agree in principle</w:t>
      </w:r>
      <w:r w:rsidR="00BC394D">
        <w:rPr>
          <w:rFonts w:eastAsia="Batang" w:hint="eastAsia"/>
          <w:sz w:val="22"/>
          <w:lang w:eastAsia="ko-KR"/>
        </w:rPr>
        <w:t xml:space="preserve">. </w:t>
      </w:r>
      <w:r w:rsidR="00BC394D" w:rsidRPr="00BC394D">
        <w:rPr>
          <w:rFonts w:eastAsia="Batang" w:hint="eastAsia"/>
          <w:sz w:val="22"/>
          <w:highlight w:val="yellow"/>
          <w:lang w:eastAsia="ko-KR"/>
        </w:rPr>
        <w:t>Deferred</w:t>
      </w:r>
      <w:r w:rsidR="00BC394D">
        <w:rPr>
          <w:rFonts w:eastAsia="Batang" w:hint="eastAsia"/>
          <w:sz w:val="22"/>
          <w:lang w:eastAsia="ko-KR"/>
        </w:rPr>
        <w:t xml:space="preserve"> for more specific change</w:t>
      </w:r>
    </w:p>
    <w:p w:rsidR="008D6F45" w:rsidRDefault="008861A2" w:rsidP="008861A2">
      <w:pPr>
        <w:pStyle w:val="T1"/>
        <w:spacing w:after="120"/>
        <w:jc w:val="left"/>
        <w:rPr>
          <w:rFonts w:eastAsia="Batang"/>
          <w:sz w:val="22"/>
          <w:lang w:eastAsia="ko-KR"/>
        </w:rPr>
      </w:pPr>
      <w:r>
        <w:rPr>
          <w:rFonts w:eastAsia="Batang" w:hint="eastAsia"/>
          <w:sz w:val="22"/>
          <w:lang w:eastAsia="ko-KR"/>
        </w:rPr>
        <w:tab/>
        <w:t>Reason: We believe it is clear from the text. The same concept is described in 802.11n spec with examples for CID 2797. It is not necessary to add further text.</w:t>
      </w:r>
    </w:p>
    <w:p w:rsidR="008D6F45" w:rsidRDefault="008D6F45" w:rsidP="008861A2">
      <w:pPr>
        <w:pStyle w:val="T1"/>
        <w:spacing w:after="120"/>
        <w:jc w:val="left"/>
        <w:rPr>
          <w:rFonts w:eastAsia="Batang"/>
          <w:sz w:val="22"/>
          <w:lang w:eastAsia="ko-KR"/>
        </w:rPr>
      </w:pPr>
    </w:p>
    <w:p w:rsidR="008D6F45" w:rsidRDefault="008D6F45" w:rsidP="008861A2">
      <w:pPr>
        <w:pStyle w:val="T1"/>
        <w:spacing w:after="120"/>
        <w:jc w:val="left"/>
        <w:rPr>
          <w:rFonts w:eastAsia="Batang"/>
          <w:sz w:val="22"/>
          <w:lang w:eastAsia="ko-KR"/>
        </w:rPr>
      </w:pPr>
    </w:p>
    <w:p w:rsidR="008D6F45" w:rsidRDefault="008D6F45" w:rsidP="008861A2">
      <w:pPr>
        <w:pStyle w:val="T1"/>
        <w:spacing w:after="120"/>
        <w:jc w:val="left"/>
        <w:rPr>
          <w:rFonts w:eastAsia="Batang"/>
          <w:sz w:val="22"/>
          <w:lang w:eastAsia="ko-KR"/>
        </w:rPr>
      </w:pPr>
    </w:p>
    <w:p w:rsidR="008861A2" w:rsidRDefault="008D6F45" w:rsidP="008861A2">
      <w:pPr>
        <w:pStyle w:val="T1"/>
        <w:spacing w:after="120"/>
        <w:jc w:val="left"/>
        <w:rPr>
          <w:rFonts w:eastAsia="Batang"/>
          <w:b w:val="0"/>
          <w:sz w:val="22"/>
          <w:lang w:eastAsia="ko-KR"/>
        </w:rPr>
      </w:pPr>
      <w:r>
        <w:rPr>
          <w:rFonts w:eastAsia="Batang"/>
          <w:b w:val="0"/>
          <w:sz w:val="22"/>
          <w:lang w:eastAsia="ko-KR"/>
        </w:rPr>
        <w:t xml:space="preserve"> </w:t>
      </w: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2800</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42.51</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Spurious prime after "Ng"</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Delete the prime after "Ng"</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Solution: Counter: Ng</w:t>
      </w:r>
      <w:r>
        <w:rPr>
          <w:rFonts w:eastAsia="Batang"/>
          <w:sz w:val="22"/>
          <w:lang w:eastAsia="ko-KR"/>
        </w:rPr>
        <w:t>’</w:t>
      </w:r>
      <w:r>
        <w:rPr>
          <w:rFonts w:eastAsia="Batang" w:hint="eastAsia"/>
          <w:sz w:val="22"/>
          <w:lang w:eastAsia="ko-KR"/>
        </w:rPr>
        <w:t xml:space="preserve"> description is new and missing the description. Since it is not mentioned anywhere else, we may remove Ng</w:t>
      </w:r>
      <w:r>
        <w:rPr>
          <w:rFonts w:eastAsia="Batang"/>
          <w:sz w:val="22"/>
          <w:lang w:eastAsia="ko-KR"/>
        </w:rPr>
        <w:t>’</w:t>
      </w:r>
      <w:r>
        <w:rPr>
          <w:rFonts w:eastAsia="Batang" w:hint="eastAsia"/>
          <w:sz w:val="22"/>
          <w:lang w:eastAsia="ko-KR"/>
        </w:rPr>
        <w:t xml:space="preserve"> in the text.</w:t>
      </w:r>
    </w:p>
    <w:p w:rsidR="008861A2" w:rsidRPr="00F51CC5" w:rsidRDefault="00F51CC5" w:rsidP="008861A2">
      <w:pPr>
        <w:autoSpaceDE w:val="0"/>
        <w:autoSpaceDN w:val="0"/>
        <w:adjustRightInd w:val="0"/>
        <w:spacing w:after="0" w:line="240" w:lineRule="auto"/>
        <w:rPr>
          <w:rFonts w:ascii="TimesNewRoman" w:hAnsi="TimesNewRoman" w:cs="TimesNewRoman"/>
          <w:b/>
        </w:rPr>
      </w:pPr>
      <w:r w:rsidRPr="00F83E3A">
        <w:rPr>
          <w:rFonts w:eastAsia="Batang" w:hint="eastAsia"/>
          <w:i/>
          <w:highlight w:val="yellow"/>
          <w:lang w:eastAsia="ko-KR"/>
        </w:rPr>
        <w:t>Editor:</w:t>
      </w:r>
      <w:r w:rsidRPr="00F83E3A">
        <w:rPr>
          <w:rFonts w:eastAsia="Batang" w:hint="eastAsia"/>
          <w:i/>
          <w:lang w:eastAsia="ko-KR"/>
        </w:rPr>
        <w:t xml:space="preserve"> </w:t>
      </w:r>
      <w:r w:rsidR="008861A2" w:rsidRPr="00F51CC5">
        <w:rPr>
          <w:rFonts w:asciiTheme="majorHAnsi" w:eastAsia="Batang" w:hAnsiTheme="majorHAnsi" w:hint="eastAsia"/>
          <w:b/>
          <w:i/>
          <w:lang w:eastAsia="ko-KR"/>
        </w:rPr>
        <w:t>Replace the sentence in Page 42, Line 51</w:t>
      </w:r>
      <w:r w:rsidRPr="00F51CC5">
        <w:rPr>
          <w:rFonts w:asciiTheme="majorHAnsi" w:eastAsia="Batang" w:hAnsiTheme="majorHAnsi" w:hint="eastAsia"/>
          <w:b/>
          <w:i/>
          <w:lang w:eastAsia="ko-KR"/>
        </w:rPr>
        <w:t xml:space="preserve">, </w:t>
      </w:r>
      <w:r>
        <w:rPr>
          <w:rFonts w:ascii="TimesNewRoman" w:eastAsia="Batang" w:hAnsi="TimesNewRoman" w:cs="TimesNewRoman"/>
          <w:b/>
          <w:lang w:eastAsia="ko-KR"/>
        </w:rPr>
        <w:t>‘</w:t>
      </w:r>
      <w:r w:rsidRPr="00F51CC5">
        <w:rPr>
          <w:rFonts w:ascii="TimesNewRoman" w:hAnsi="TimesNewRoman" w:cs="TimesNewRoman"/>
          <w:b/>
        </w:rPr>
        <w:t>subset of the subcarriers spaced apart,</w:t>
      </w:r>
      <w:r w:rsidRPr="00F51CC5">
        <w:rPr>
          <w:rFonts w:ascii="TimesNewRoman" w:eastAsia="Batang" w:hAnsi="TimesNewRoman" w:cs="TimesNewRoman"/>
          <w:b/>
          <w:lang w:eastAsia="ko-KR"/>
        </w:rPr>
        <w:t>’</w:t>
      </w:r>
      <w:r w:rsidR="008861A2" w:rsidRPr="00F51CC5">
        <w:rPr>
          <w:rFonts w:asciiTheme="majorHAnsi" w:eastAsia="Batang" w:hAnsiTheme="majorHAnsi" w:hint="eastAsia"/>
          <w:b/>
          <w:i/>
          <w:lang w:eastAsia="ko-KR"/>
        </w:rPr>
        <w:t xml:space="preserve"> with </w:t>
      </w:r>
      <w:r w:rsidR="008861A2" w:rsidRPr="00F51CC5">
        <w:rPr>
          <w:rFonts w:asciiTheme="majorHAnsi" w:eastAsia="Batang" w:hAnsiTheme="majorHAnsi"/>
          <w:b/>
          <w:i/>
          <w:lang w:eastAsia="ko-KR"/>
        </w:rPr>
        <w:t>‘</w:t>
      </w:r>
      <w:r w:rsidR="008861A2" w:rsidRPr="00F51CC5">
        <w:rPr>
          <w:rFonts w:ascii="TimesNewRoman" w:hAnsi="TimesNewRoman" w:cs="TimesNewRoman"/>
          <w:b/>
          <w:i/>
        </w:rPr>
        <w:t>subset of the subcarriers</w:t>
      </w:r>
      <w:r>
        <w:rPr>
          <w:rFonts w:ascii="TimesNewRoman" w:eastAsia="Batang" w:hAnsi="TimesNewRoman" w:cs="TimesNewRoman" w:hint="eastAsia"/>
          <w:b/>
          <w:i/>
          <w:lang w:eastAsia="ko-KR"/>
        </w:rPr>
        <w:t xml:space="preserve"> </w:t>
      </w:r>
      <w:r w:rsidR="008861A2" w:rsidRPr="00F51CC5">
        <w:rPr>
          <w:rFonts w:ascii="TimesNewRoman" w:hAnsi="TimesNewRoman" w:cs="TimesNewRoman"/>
          <w:b/>
          <w:i/>
        </w:rPr>
        <w:t xml:space="preserve">spaced </w:t>
      </w:r>
      <w:r w:rsidR="008861A2" w:rsidRPr="00F51CC5">
        <w:rPr>
          <w:rFonts w:ascii="TimesNewRoman" w:hAnsi="TimesNewRoman" w:cs="TimesNewRoman" w:hint="eastAsia"/>
          <w:b/>
          <w:i/>
          <w:lang w:eastAsia="ko-KR"/>
        </w:rPr>
        <w:t xml:space="preserve">2xNg </w:t>
      </w:r>
      <w:r w:rsidR="008861A2" w:rsidRPr="00F51CC5">
        <w:rPr>
          <w:rFonts w:ascii="TimesNewRoman" w:hAnsi="TimesNewRoman" w:cs="TimesNewRoman"/>
          <w:b/>
          <w:i/>
        </w:rPr>
        <w:t>apart</w:t>
      </w:r>
      <w:r w:rsidR="008861A2" w:rsidRPr="00F51CC5">
        <w:rPr>
          <w:rFonts w:ascii="TimesNewRoman" w:hAnsi="TimesNewRoman" w:cs="TimesNewRoman" w:hint="eastAsia"/>
          <w:b/>
          <w:i/>
          <w:lang w:eastAsia="ko-KR"/>
        </w:rPr>
        <w:t xml:space="preserve">, where Ng is signaled in </w:t>
      </w:r>
      <w:r w:rsidRPr="00F51CC5">
        <w:rPr>
          <w:rFonts w:ascii="TimesNewRoman" w:eastAsia="Batang" w:hAnsi="TimesNewRoman" w:cs="TimesNewRoman" w:hint="eastAsia"/>
          <w:b/>
          <w:i/>
          <w:lang w:eastAsia="ko-KR"/>
        </w:rPr>
        <w:t xml:space="preserve">Grouping subfield in </w:t>
      </w:r>
      <w:r w:rsidR="008861A2" w:rsidRPr="00F51CC5">
        <w:rPr>
          <w:rFonts w:ascii="TimesNewRoman" w:hAnsi="TimesNewRoman" w:cs="TimesNewRoman" w:hint="eastAsia"/>
          <w:b/>
          <w:i/>
          <w:lang w:eastAsia="ko-KR"/>
        </w:rPr>
        <w:t>VHT MIMO Control field (Figure 8-ac8),</w:t>
      </w:r>
      <w:r w:rsidR="008861A2" w:rsidRPr="00F51CC5">
        <w:rPr>
          <w:rFonts w:ascii="TimesNewRoman" w:hAnsi="TimesNewRoman" w:cs="TimesNewRoman"/>
          <w:b/>
          <w:i/>
          <w:lang w:eastAsia="ko-KR"/>
        </w:rPr>
        <w:t>’</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3042</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32.14</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Reserved fields B16..B17 in Figure 8-ac8 are claimed to be 4 bits in size.</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Replace "4" with "2" as the length of the Reserved field in Figure 8-ac8.</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3771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32.14</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Reserved Subfield is 2 bits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to 2 bits</w:t>
            </w:r>
          </w:p>
        </w:tc>
      </w:tr>
    </w:tbl>
    <w:p w:rsidR="008861A2" w:rsidRDefault="008861A2" w:rsidP="008861A2">
      <w:pPr>
        <w:pStyle w:val="T1"/>
        <w:spacing w:after="120"/>
        <w:jc w:val="left"/>
        <w:rPr>
          <w:rFonts w:eastAsia="Batang"/>
          <w:b w:val="0"/>
          <w:sz w:val="22"/>
          <w:lang w:eastAsia="ko-KR"/>
        </w:rPr>
      </w:pPr>
    </w:p>
    <w:p w:rsidR="008861A2" w:rsidRDefault="00F51CC5" w:rsidP="008861A2">
      <w:pPr>
        <w:pStyle w:val="T1"/>
        <w:spacing w:after="120"/>
        <w:jc w:val="left"/>
        <w:rPr>
          <w:rFonts w:eastAsia="Batang" w:hint="eastAsia"/>
          <w:sz w:val="22"/>
          <w:lang w:eastAsia="ko-KR"/>
        </w:rPr>
      </w:pPr>
      <w:r>
        <w:rPr>
          <w:rFonts w:eastAsia="Batang" w:hint="eastAsia"/>
          <w:sz w:val="22"/>
          <w:lang w:eastAsia="ko-KR"/>
        </w:rPr>
        <w:t>Proposed Solution: Agree.</w:t>
      </w:r>
    </w:p>
    <w:p w:rsidR="00F51CC5" w:rsidRDefault="00F51CC5" w:rsidP="008861A2">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sidRPr="00F51CC5">
        <w:rPr>
          <w:rFonts w:asciiTheme="majorHAnsi" w:eastAsia="Batang" w:hAnsiTheme="majorHAnsi" w:hint="eastAsia"/>
          <w:b w:val="0"/>
          <w:i/>
          <w:sz w:val="22"/>
          <w:szCs w:val="22"/>
          <w:lang w:eastAsia="ko-KR"/>
        </w:rPr>
        <w:t xml:space="preserve">Replace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4</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with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2</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for the bits as the length of the Reserved field  in Figure 8-ac8</w:t>
      </w:r>
    </w:p>
    <w:p w:rsidR="008861A2" w:rsidRPr="008D6F45" w:rsidRDefault="008861A2" w:rsidP="008D6F45">
      <w:pPr>
        <w:autoSpaceDE w:val="0"/>
        <w:autoSpaceDN w:val="0"/>
        <w:adjustRightInd w:val="0"/>
        <w:spacing w:after="0" w:line="240" w:lineRule="auto"/>
        <w:rPr>
          <w:rFonts w:asciiTheme="majorHAnsi" w:eastAsia="Batang" w:hAnsiTheme="majorHAnsi" w:cs="TimesNewRoman"/>
          <w:b/>
          <w:sz w:val="24"/>
          <w:szCs w:val="24"/>
          <w:lang w:eastAsia="ko-KR"/>
        </w:rPr>
      </w:pPr>
      <w:r>
        <w:rPr>
          <w:rFonts w:eastAsia="Batang" w:hint="eastAsia"/>
          <w:lang w:eastAsia="ko-KR"/>
        </w:rPr>
        <w:tab/>
      </w: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3043</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33.27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Table 8-ac4 does not include the Reserved subfield. While this is not really used now, it would be better to explicitly define how it is to be set and ignored to allow for future extensions.</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Add following row to Table 8-ac4: “Reserved | Set to 0 on transmission. Ignored on reception.”</w:t>
            </w:r>
          </w:p>
        </w:tc>
      </w:tr>
    </w:tbl>
    <w:p w:rsidR="008861A2" w:rsidRDefault="008861A2" w:rsidP="008861A2">
      <w:pPr>
        <w:pStyle w:val="T1"/>
        <w:spacing w:after="120"/>
        <w:jc w:val="left"/>
        <w:rPr>
          <w:rFonts w:eastAsia="Batang"/>
          <w:b w:val="0"/>
          <w:sz w:val="22"/>
          <w:lang w:eastAsia="ko-KR"/>
        </w:rPr>
      </w:pPr>
    </w:p>
    <w:p w:rsidR="008861A2" w:rsidRDefault="00F51CC5" w:rsidP="008861A2">
      <w:pPr>
        <w:pStyle w:val="T1"/>
        <w:spacing w:after="120"/>
        <w:jc w:val="left"/>
        <w:rPr>
          <w:rFonts w:eastAsia="Batang"/>
          <w:sz w:val="22"/>
          <w:lang w:eastAsia="ko-KR"/>
        </w:rPr>
      </w:pPr>
      <w:r>
        <w:rPr>
          <w:rFonts w:eastAsia="Batang" w:hint="eastAsia"/>
          <w:sz w:val="22"/>
          <w:lang w:eastAsia="ko-KR"/>
        </w:rPr>
        <w:t>Proposed Solution: Disagree</w:t>
      </w:r>
    </w:p>
    <w:p w:rsidR="008861A2" w:rsidRPr="008861A2" w:rsidRDefault="008861A2" w:rsidP="008861A2">
      <w:pPr>
        <w:autoSpaceDE w:val="0"/>
        <w:autoSpaceDN w:val="0"/>
        <w:adjustRightInd w:val="0"/>
        <w:spacing w:after="0" w:line="240" w:lineRule="auto"/>
        <w:rPr>
          <w:rFonts w:asciiTheme="majorHAnsi" w:eastAsia="Batang" w:hAnsiTheme="majorHAnsi" w:cs="TimesNewRoman"/>
          <w:b/>
          <w:sz w:val="24"/>
          <w:szCs w:val="24"/>
          <w:lang w:eastAsia="ko-KR"/>
        </w:rPr>
      </w:pPr>
      <w:r>
        <w:rPr>
          <w:rFonts w:eastAsia="Batang" w:hint="eastAsia"/>
          <w:lang w:eastAsia="ko-KR"/>
        </w:rPr>
        <w:tab/>
      </w:r>
      <w:r>
        <w:rPr>
          <w:rFonts w:asciiTheme="majorHAnsi" w:eastAsia="Batang" w:hAnsiTheme="majorHAnsi" w:hint="eastAsia"/>
          <w:b/>
          <w:sz w:val="24"/>
          <w:szCs w:val="24"/>
          <w:lang w:eastAsia="ko-KR"/>
        </w:rPr>
        <w:t xml:space="preserve">Reason: No need for subscription on </w:t>
      </w:r>
      <w:r>
        <w:rPr>
          <w:rFonts w:asciiTheme="majorHAnsi" w:eastAsia="Batang" w:hAnsiTheme="majorHAnsi"/>
          <w:b/>
          <w:sz w:val="24"/>
          <w:szCs w:val="24"/>
          <w:lang w:eastAsia="ko-KR"/>
        </w:rPr>
        <w:t>‘</w:t>
      </w:r>
      <w:r>
        <w:rPr>
          <w:rFonts w:asciiTheme="majorHAnsi" w:eastAsia="Batang" w:hAnsiTheme="majorHAnsi" w:hint="eastAsia"/>
          <w:b/>
          <w:sz w:val="24"/>
          <w:szCs w:val="24"/>
          <w:lang w:eastAsia="ko-KR"/>
        </w:rPr>
        <w:t>reserved</w:t>
      </w:r>
      <w:r>
        <w:rPr>
          <w:rFonts w:asciiTheme="majorHAnsi" w:eastAsia="Batang" w:hAnsiTheme="majorHAnsi"/>
          <w:b/>
          <w:sz w:val="24"/>
          <w:szCs w:val="24"/>
          <w:lang w:eastAsia="ko-KR"/>
        </w:rPr>
        <w:t>’</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3172</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42.45</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Feedback Type values are 0 or 1</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change "MU" to "1 indicating MU"</w:t>
            </w:r>
          </w:p>
        </w:tc>
      </w:tr>
    </w:tbl>
    <w:p w:rsidR="008861A2" w:rsidRDefault="008861A2" w:rsidP="008861A2">
      <w:pPr>
        <w:pStyle w:val="T1"/>
        <w:spacing w:after="120"/>
        <w:jc w:val="left"/>
        <w:rPr>
          <w:rFonts w:eastAsia="Batang"/>
          <w:b w:val="0"/>
          <w:sz w:val="22"/>
          <w:lang w:eastAsia="ko-KR"/>
        </w:rPr>
      </w:pPr>
    </w:p>
    <w:p w:rsidR="00F51CC5" w:rsidRDefault="008861A2" w:rsidP="008861A2">
      <w:pPr>
        <w:pStyle w:val="T1"/>
        <w:spacing w:after="120"/>
        <w:jc w:val="left"/>
        <w:rPr>
          <w:rFonts w:eastAsia="Batang" w:hint="eastAsia"/>
          <w:sz w:val="22"/>
          <w:lang w:eastAsia="ko-KR"/>
        </w:rPr>
      </w:pPr>
      <w:r>
        <w:rPr>
          <w:rFonts w:eastAsia="Batang" w:hint="eastAsia"/>
          <w:sz w:val="22"/>
          <w:lang w:eastAsia="ko-KR"/>
        </w:rPr>
        <w:lastRenderedPageBreak/>
        <w:t xml:space="preserve">Proposed Solution: </w:t>
      </w:r>
      <w:r w:rsidR="00F51CC5">
        <w:rPr>
          <w:rFonts w:eastAsia="Batang" w:hint="eastAsia"/>
          <w:sz w:val="22"/>
          <w:lang w:eastAsia="ko-KR"/>
        </w:rPr>
        <w:t>Counter; Better to describe it with the specific meaning that it is a feedback for MU. However, we</w:t>
      </w:r>
      <w:r w:rsidR="00F51CC5">
        <w:rPr>
          <w:rFonts w:eastAsia="Batang"/>
          <w:sz w:val="22"/>
          <w:lang w:eastAsia="ko-KR"/>
        </w:rPr>
        <w:t>’</w:t>
      </w:r>
      <w:r w:rsidR="00F51CC5">
        <w:rPr>
          <w:rFonts w:eastAsia="Batang" w:hint="eastAsia"/>
          <w:sz w:val="22"/>
          <w:lang w:eastAsia="ko-KR"/>
        </w:rPr>
        <w:t>d better change the description on Feedback type in Table 8-ac4 since we don</w:t>
      </w:r>
      <w:r w:rsidR="00F51CC5">
        <w:rPr>
          <w:rFonts w:eastAsia="Batang"/>
          <w:sz w:val="22"/>
          <w:lang w:eastAsia="ko-KR"/>
        </w:rPr>
        <w:t>’</w:t>
      </w:r>
      <w:r w:rsidR="00F51CC5">
        <w:rPr>
          <w:rFonts w:eastAsia="Batang" w:hint="eastAsia"/>
          <w:sz w:val="22"/>
          <w:lang w:eastAsia="ko-KR"/>
        </w:rPr>
        <w:t>t really use SU-BF or MU-BF in the text.</w:t>
      </w:r>
    </w:p>
    <w:p w:rsidR="008861A2" w:rsidRDefault="00F51CC5" w:rsidP="008861A2">
      <w:pPr>
        <w:pStyle w:val="T1"/>
        <w:spacing w:after="120"/>
        <w:jc w:val="left"/>
        <w:rPr>
          <w:rFonts w:eastAsia="Batang"/>
          <w:sz w:val="22"/>
          <w:lang w:eastAsia="ko-KR"/>
        </w:rPr>
      </w:pPr>
      <w:r>
        <w:rPr>
          <w:rFonts w:eastAsia="Batang" w:hint="eastAsia"/>
          <w:sz w:val="22"/>
          <w:lang w:eastAsia="ko-KR"/>
        </w:rPr>
        <w:t xml:space="preserve"> </w:t>
      </w:r>
      <w:r w:rsidRPr="00F83E3A">
        <w:rPr>
          <w:rFonts w:eastAsia="Batang" w:hint="eastAsia"/>
          <w:i/>
          <w:sz w:val="22"/>
          <w:highlight w:val="yellow"/>
          <w:lang w:eastAsia="ko-KR"/>
        </w:rPr>
        <w:t>Editor:</w:t>
      </w:r>
      <w:r w:rsidRPr="00F83E3A">
        <w:rPr>
          <w:rFonts w:eastAsia="Batang" w:hint="eastAsia"/>
          <w:i/>
          <w:sz w:val="22"/>
          <w:lang w:eastAsia="ko-KR"/>
        </w:rPr>
        <w:t xml:space="preserve"> </w:t>
      </w:r>
      <w:r w:rsidRPr="00F51CC5">
        <w:rPr>
          <w:rFonts w:asciiTheme="majorHAnsi" w:eastAsia="Batang" w:hAnsiTheme="majorHAnsi" w:hint="eastAsia"/>
          <w:b w:val="0"/>
          <w:i/>
          <w:sz w:val="22"/>
          <w:szCs w:val="22"/>
          <w:lang w:eastAsia="ko-KR"/>
        </w:rPr>
        <w:t xml:space="preserve">Replace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SU-BF</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with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SU</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and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MU-BF</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with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MU</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in the description of FeedbackType in Table 8-ac4.</w:t>
      </w:r>
    </w:p>
    <w:p w:rsidR="008861A2" w:rsidRDefault="008861A2" w:rsidP="008861A2">
      <w:pPr>
        <w:pStyle w:val="T1"/>
        <w:spacing w:after="120"/>
        <w:jc w:val="left"/>
        <w:rPr>
          <w:rFonts w:eastAsia="Batang"/>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3173</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42.51</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what is Ng'?</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please clarify</w:t>
            </w:r>
          </w:p>
        </w:tc>
      </w:tr>
    </w:tbl>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r>
        <w:rPr>
          <w:rFonts w:eastAsia="Batang" w:hint="eastAsia"/>
          <w:sz w:val="22"/>
          <w:lang w:eastAsia="ko-KR"/>
        </w:rPr>
        <w:t>Proposed Soluti</w:t>
      </w:r>
      <w:r w:rsidR="00BB764F">
        <w:rPr>
          <w:rFonts w:eastAsia="Batang" w:hint="eastAsia"/>
          <w:sz w:val="22"/>
          <w:lang w:eastAsia="ko-KR"/>
        </w:rPr>
        <w:t>on: Counter: Resolved by CID 2800</w:t>
      </w:r>
      <w:r>
        <w:rPr>
          <w:rFonts w:eastAsia="Batang" w:hint="eastAsia"/>
          <w:sz w:val="22"/>
          <w:lang w:eastAsia="ko-KR"/>
        </w:rPr>
        <w:t>.</w:t>
      </w:r>
    </w:p>
    <w:p w:rsidR="008861A2" w:rsidRDefault="008861A2" w:rsidP="00BB764F">
      <w:pPr>
        <w:autoSpaceDE w:val="0"/>
        <w:autoSpaceDN w:val="0"/>
        <w:adjustRightInd w:val="0"/>
        <w:spacing w:after="0" w:line="240" w:lineRule="auto"/>
        <w:rPr>
          <w:rFonts w:eastAsia="Batang"/>
          <w:lang w:eastAsia="ko-KR"/>
        </w:rPr>
      </w:pPr>
      <w:r>
        <w:rPr>
          <w:rFonts w:eastAsia="Batang" w:hint="eastAsia"/>
          <w:lang w:eastAsia="ko-KR"/>
        </w:rPr>
        <w:tab/>
      </w:r>
    </w:p>
    <w:p w:rsidR="008861A2" w:rsidRDefault="008861A2"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BB764F"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3194</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45.00</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Second column of table is Ng not Ng'. As such valid values for Ng are 1,2 and 4.</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as per comment</w:t>
            </w:r>
          </w:p>
        </w:tc>
      </w:tr>
      <w:tr w:rsidR="00BB764F"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3195</w:t>
            </w:r>
          </w:p>
        </w:tc>
        <w:tc>
          <w:tcPr>
            <w:tcW w:w="992" w:type="dxa"/>
            <w:tcBorders>
              <w:top w:val="single" w:sz="4" w:space="0" w:color="auto"/>
              <w:left w:val="nil"/>
              <w:bottom w:val="single" w:sz="4" w:space="0" w:color="auto"/>
              <w:right w:val="single" w:sz="4" w:space="0" w:color="auto"/>
            </w:tcBorders>
            <w:shd w:val="clear" w:color="auto" w:fill="auto"/>
          </w:tcPr>
          <w:p w:rsidR="00BB764F" w:rsidRDefault="00BB764F">
            <w:pPr>
              <w:jc w:val="right"/>
              <w:rPr>
                <w:rFonts w:ascii="Arial" w:hAnsi="Arial" w:cs="Arial"/>
                <w:sz w:val="20"/>
                <w:szCs w:val="20"/>
              </w:rPr>
            </w:pPr>
            <w:r>
              <w:rPr>
                <w:rFonts w:ascii="Arial" w:hAnsi="Arial" w:cs="Arial"/>
                <w:sz w:val="20"/>
                <w:szCs w:val="20"/>
              </w:rPr>
              <w:t>46.00</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Second column of table is Ng not Ng'. As such valid values for Ng are 1,2 and 4.</w:t>
            </w:r>
          </w:p>
        </w:tc>
        <w:tc>
          <w:tcPr>
            <w:tcW w:w="2552" w:type="dxa"/>
            <w:tcBorders>
              <w:top w:val="single" w:sz="4" w:space="0" w:color="auto"/>
              <w:left w:val="nil"/>
              <w:bottom w:val="single" w:sz="4" w:space="0" w:color="auto"/>
              <w:right w:val="single" w:sz="4" w:space="0" w:color="auto"/>
            </w:tcBorders>
            <w:shd w:val="clear" w:color="auto" w:fill="auto"/>
          </w:tcPr>
          <w:p w:rsidR="00BB764F" w:rsidRDefault="00BB764F">
            <w:pPr>
              <w:rPr>
                <w:rFonts w:ascii="Arial" w:hAnsi="Arial" w:cs="Arial"/>
                <w:sz w:val="20"/>
                <w:szCs w:val="20"/>
              </w:rPr>
            </w:pPr>
            <w:r>
              <w:rPr>
                <w:rFonts w:ascii="Arial" w:hAnsi="Arial" w:cs="Arial"/>
                <w:sz w:val="20"/>
                <w:szCs w:val="20"/>
              </w:rPr>
              <w:t>as per comment</w:t>
            </w:r>
          </w:p>
        </w:tc>
      </w:tr>
      <w:tr w:rsidR="00C44F33"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2280</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2661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Table 8-ac11 for 160MHz, Ng needs to be 1,2 and 4, Not 2,4 and 8, to be consistent with BW=20/40/80MHz</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it as recommended</w:t>
            </w:r>
          </w:p>
        </w:tc>
      </w:tr>
      <w:tr w:rsidR="00C44F33" w:rsidRPr="00BF515C" w:rsidTr="00BB764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2661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45.01</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Table 8-ac11 for 160MHz, Ng needs to be 1,2 and 4, Not 2,4 and 8, to be consistent with BW=20/40/80MHz</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it as recommended</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3455</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45.00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Ng for 160MHz appears to be incorrect.</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I think they should be 1,2 and 4 respectively.</w:t>
            </w:r>
          </w:p>
        </w:tc>
      </w:tr>
    </w:tbl>
    <w:p w:rsidR="008861A2" w:rsidRDefault="008861A2" w:rsidP="008861A2">
      <w:pPr>
        <w:pStyle w:val="T1"/>
        <w:spacing w:after="120"/>
        <w:jc w:val="left"/>
        <w:rPr>
          <w:rFonts w:eastAsia="Batang"/>
          <w:b w:val="0"/>
          <w:sz w:val="22"/>
          <w:lang w:eastAsia="ko-KR"/>
        </w:rPr>
      </w:pPr>
    </w:p>
    <w:p w:rsidR="00BB764F" w:rsidRDefault="008861A2" w:rsidP="008861A2">
      <w:pPr>
        <w:pStyle w:val="T1"/>
        <w:spacing w:after="120"/>
        <w:jc w:val="left"/>
        <w:rPr>
          <w:rFonts w:eastAsia="Batang" w:hint="eastAsia"/>
          <w:sz w:val="22"/>
          <w:lang w:eastAsia="ko-KR"/>
        </w:rPr>
      </w:pPr>
      <w:r>
        <w:rPr>
          <w:rFonts w:eastAsia="Batang" w:hint="eastAsia"/>
          <w:sz w:val="22"/>
          <w:lang w:eastAsia="ko-KR"/>
        </w:rPr>
        <w:t xml:space="preserve">Proposed Solution: </w:t>
      </w:r>
      <w:r w:rsidR="00F51CC5">
        <w:rPr>
          <w:rFonts w:eastAsia="Batang" w:hint="eastAsia"/>
          <w:sz w:val="22"/>
          <w:lang w:eastAsia="ko-KR"/>
        </w:rPr>
        <w:t>Agree in Principle</w:t>
      </w:r>
    </w:p>
    <w:p w:rsidR="00F51CC5" w:rsidRDefault="00F51CC5" w:rsidP="00F51CC5">
      <w:pPr>
        <w:pStyle w:val="T1"/>
        <w:spacing w:after="120"/>
        <w:jc w:val="left"/>
        <w:rPr>
          <w:rFonts w:eastAsia="Batang"/>
          <w:sz w:val="22"/>
          <w:lang w:eastAsia="ko-KR"/>
        </w:rPr>
      </w:pPr>
      <w:r w:rsidRPr="00F83E3A">
        <w:rPr>
          <w:rFonts w:eastAsia="Batang" w:hint="eastAsia"/>
          <w:i/>
          <w:sz w:val="22"/>
          <w:highlight w:val="yellow"/>
          <w:lang w:eastAsia="ko-KR"/>
        </w:rPr>
        <w:lastRenderedPageBreak/>
        <w:t>Editor:</w:t>
      </w:r>
      <w:r w:rsidRPr="00F83E3A">
        <w:rPr>
          <w:rFonts w:eastAsia="Batang" w:hint="eastAsia"/>
          <w:i/>
          <w:sz w:val="22"/>
          <w:lang w:eastAsia="ko-KR"/>
        </w:rPr>
        <w:t xml:space="preserve"> </w:t>
      </w:r>
      <w:r w:rsidRPr="00F51CC5">
        <w:rPr>
          <w:rFonts w:asciiTheme="majorHAnsi" w:eastAsia="Batang" w:hAnsiTheme="majorHAnsi" w:hint="eastAsia"/>
          <w:b w:val="0"/>
          <w:i/>
          <w:sz w:val="22"/>
          <w:szCs w:val="22"/>
          <w:lang w:eastAsia="ko-KR"/>
        </w:rPr>
        <w:t xml:space="preserve">Replace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2</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4</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and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8</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with </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1</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2</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xml:space="preserve"> and</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4</w:t>
      </w:r>
      <w:r>
        <w:rPr>
          <w:rFonts w:asciiTheme="majorHAnsi" w:eastAsia="Batang" w:hAnsiTheme="majorHAnsi"/>
          <w:b w:val="0"/>
          <w:i/>
          <w:sz w:val="22"/>
          <w:szCs w:val="22"/>
          <w:lang w:eastAsia="ko-KR"/>
        </w:rPr>
        <w:t>’</w:t>
      </w:r>
      <w:r>
        <w:rPr>
          <w:rFonts w:asciiTheme="majorHAnsi" w:eastAsia="Batang" w:hAnsiTheme="majorHAnsi" w:hint="eastAsia"/>
          <w:b w:val="0"/>
          <w:i/>
          <w:sz w:val="22"/>
          <w:szCs w:val="22"/>
          <w:lang w:eastAsia="ko-KR"/>
        </w:rPr>
        <w:t>, respectively, in Ng values for 160MHz and 80+80MHz of Table 8-ac11.</w:t>
      </w:r>
    </w:p>
    <w:p w:rsidR="00F51CC5" w:rsidRPr="00C44F33" w:rsidRDefault="00F51CC5" w:rsidP="008861A2">
      <w:pPr>
        <w:pStyle w:val="T1"/>
        <w:spacing w:after="120"/>
        <w:jc w:val="left"/>
        <w:rPr>
          <w:rFonts w:eastAsia="Batang"/>
          <w:sz w:val="22"/>
          <w:lang w:eastAsia="ko-KR"/>
        </w:rPr>
      </w:pPr>
    </w:p>
    <w:p w:rsidR="00BB764F" w:rsidRDefault="00BB764F" w:rsidP="008861A2">
      <w:pPr>
        <w:pStyle w:val="T1"/>
        <w:spacing w:after="120"/>
        <w:jc w:val="left"/>
        <w:rPr>
          <w:rFonts w:eastAsia="Batang"/>
          <w:b w:val="0"/>
          <w:sz w:val="22"/>
          <w:lang w:eastAsia="ko-KR"/>
        </w:rPr>
      </w:pPr>
    </w:p>
    <w:p w:rsidR="00BB764F" w:rsidRDefault="00BB764F" w:rsidP="008861A2">
      <w:pPr>
        <w:pStyle w:val="T1"/>
        <w:spacing w:after="120"/>
        <w:jc w:val="left"/>
        <w:rPr>
          <w:rFonts w:eastAsia="Batang"/>
          <w:b w:val="0"/>
          <w:sz w:val="22"/>
          <w:lang w:eastAsia="ko-KR"/>
        </w:rPr>
      </w:pP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C44F33"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3251</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33.20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For the phrase ", the field is set to all ones", shouldn't the field be set to "Reserved"? Do we have a standard assignment for Reserved fields? Why does this clause explicitly specify this reserved field is set set to all 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Change this field to follow the standard behaviour for a reserved field.</w:t>
            </w:r>
          </w:p>
        </w:tc>
      </w:tr>
    </w:tbl>
    <w:p w:rsidR="008861A2" w:rsidRDefault="008861A2" w:rsidP="008861A2">
      <w:pPr>
        <w:pStyle w:val="T1"/>
        <w:spacing w:after="120"/>
        <w:jc w:val="left"/>
        <w:rPr>
          <w:rFonts w:eastAsia="Batang"/>
          <w:b w:val="0"/>
          <w:sz w:val="22"/>
          <w:lang w:eastAsia="ko-KR"/>
        </w:rPr>
      </w:pPr>
    </w:p>
    <w:p w:rsidR="008861A2" w:rsidRDefault="008861A2" w:rsidP="00C44F33">
      <w:pPr>
        <w:pStyle w:val="T1"/>
        <w:spacing w:after="120"/>
        <w:jc w:val="left"/>
        <w:rPr>
          <w:rFonts w:eastAsia="Batang"/>
          <w:sz w:val="22"/>
          <w:lang w:eastAsia="ko-KR"/>
        </w:rPr>
      </w:pPr>
      <w:r>
        <w:rPr>
          <w:rFonts w:eastAsia="Batang" w:hint="eastAsia"/>
          <w:sz w:val="22"/>
          <w:lang w:eastAsia="ko-KR"/>
        </w:rPr>
        <w:t xml:space="preserve">Proposed Solution: </w:t>
      </w:r>
      <w:r w:rsidR="00F51CC5">
        <w:rPr>
          <w:rFonts w:eastAsia="Batang" w:hint="eastAsia"/>
          <w:sz w:val="22"/>
          <w:lang w:eastAsia="ko-KR"/>
        </w:rPr>
        <w:t>Disagree</w:t>
      </w:r>
    </w:p>
    <w:p w:rsidR="00C44F33" w:rsidRDefault="00C44F33" w:rsidP="00C44F33">
      <w:pPr>
        <w:pStyle w:val="T1"/>
        <w:spacing w:after="120"/>
        <w:jc w:val="left"/>
        <w:rPr>
          <w:rFonts w:eastAsia="Batang"/>
          <w:sz w:val="22"/>
          <w:lang w:eastAsia="ko-KR"/>
        </w:rPr>
      </w:pPr>
      <w:r>
        <w:rPr>
          <w:rFonts w:eastAsia="Batang" w:hint="eastAsia"/>
          <w:sz w:val="22"/>
          <w:lang w:eastAsia="ko-KR"/>
        </w:rPr>
        <w:tab/>
        <w:t>Reason: Need to define bits when it is not used. Setting all ones is clear to set and it would</w:t>
      </w:r>
      <w:r w:rsidR="008E26A3">
        <w:rPr>
          <w:rFonts w:eastAsia="Batang" w:hint="eastAsia"/>
          <w:sz w:val="22"/>
          <w:lang w:eastAsia="ko-KR"/>
        </w:rPr>
        <w:t xml:space="preserve"> not be used for other purpose.</w:t>
      </w:r>
    </w:p>
    <w:p w:rsidR="00C44F33" w:rsidRDefault="00C44F33"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r>
        <w:rPr>
          <w:rFonts w:eastAsia="Batang" w:hint="eastAsia"/>
          <w:sz w:val="22"/>
          <w:lang w:eastAsia="ko-KR"/>
        </w:rPr>
        <w:t xml:space="preserve">Duplicates: </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3252 is a duplicate of CID 3251</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3294 is a duplicate of CID 2804</w:t>
      </w:r>
    </w:p>
    <w:p w:rsidR="00C44F33" w:rsidRDefault="00C44F33" w:rsidP="00C44F33">
      <w:pPr>
        <w:pStyle w:val="T1"/>
        <w:spacing w:after="120"/>
        <w:jc w:val="left"/>
        <w:rPr>
          <w:rFonts w:eastAsia="Batang"/>
          <w:sz w:val="22"/>
          <w:lang w:eastAsia="ko-KR"/>
        </w:rPr>
      </w:pPr>
      <w:r>
        <w:rPr>
          <w:rFonts w:eastAsia="Batang" w:hint="eastAsia"/>
          <w:sz w:val="22"/>
          <w:lang w:eastAsia="ko-KR"/>
        </w:rPr>
        <w:tab/>
        <w:t>CID 3287 and CID3288 are duplicates of CID 2797 and CID 2798</w:t>
      </w:r>
    </w:p>
    <w:p w:rsidR="00341692" w:rsidRDefault="00C44F33" w:rsidP="00341692">
      <w:pPr>
        <w:pStyle w:val="T1"/>
        <w:spacing w:after="120"/>
        <w:jc w:val="left"/>
        <w:rPr>
          <w:rFonts w:eastAsia="Batang"/>
          <w:sz w:val="22"/>
          <w:lang w:eastAsia="ko-KR"/>
        </w:rPr>
      </w:pPr>
      <w:r>
        <w:rPr>
          <w:rFonts w:eastAsia="Batang" w:hint="eastAsia"/>
          <w:sz w:val="22"/>
          <w:lang w:eastAsia="ko-KR"/>
        </w:rPr>
        <w:tab/>
        <w:t>CID 3290 is a duplicate of CID 2800</w:t>
      </w:r>
    </w:p>
    <w:p w:rsidR="008E26A3" w:rsidRDefault="008E26A3" w:rsidP="00341692">
      <w:pPr>
        <w:pStyle w:val="T1"/>
        <w:spacing w:after="120"/>
        <w:jc w:val="left"/>
        <w:rPr>
          <w:rFonts w:eastAsia="Batang"/>
          <w:sz w:val="22"/>
          <w:lang w:eastAsia="ko-KR"/>
        </w:rPr>
      </w:pPr>
    </w:p>
    <w:p w:rsidR="008E26A3" w:rsidRDefault="008E26A3" w:rsidP="00341692">
      <w:pPr>
        <w:pStyle w:val="T1"/>
        <w:spacing w:after="120"/>
        <w:jc w:val="left"/>
        <w:rPr>
          <w:rFonts w:eastAsia="Batang"/>
          <w:sz w:val="22"/>
          <w:lang w:eastAsia="ko-KR"/>
        </w:rPr>
      </w:pPr>
    </w:p>
    <w:p w:rsidR="008E26A3" w:rsidRPr="00C44F33" w:rsidRDefault="008E26A3" w:rsidP="00341692">
      <w:pPr>
        <w:pStyle w:val="T1"/>
        <w:spacing w:after="120"/>
        <w:jc w:val="left"/>
        <w:rPr>
          <w:rFonts w:eastAsia="Batang"/>
          <w:sz w:val="22"/>
          <w:lang w:eastAsia="ko-KR"/>
        </w:rPr>
      </w:pPr>
    </w:p>
    <w:sectPr w:rsidR="008E26A3" w:rsidRPr="00C44F33"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9D" w:rsidRDefault="00B4099D" w:rsidP="00D80E01">
      <w:pPr>
        <w:spacing w:after="0" w:line="240" w:lineRule="auto"/>
      </w:pPr>
      <w:r>
        <w:separator/>
      </w:r>
    </w:p>
  </w:endnote>
  <w:endnote w:type="continuationSeparator" w:id="0">
    <w:p w:rsidR="00B4099D" w:rsidRDefault="00B4099D"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9D" w:rsidRDefault="00B4099D" w:rsidP="00D80E01">
      <w:pPr>
        <w:spacing w:after="0" w:line="240" w:lineRule="auto"/>
      </w:pPr>
      <w:r>
        <w:separator/>
      </w:r>
    </w:p>
  </w:footnote>
  <w:footnote w:type="continuationSeparator" w:id="0">
    <w:p w:rsidR="00B4099D" w:rsidRDefault="00B4099D"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1">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8"/>
  </w:num>
  <w:num w:numId="8">
    <w:abstractNumId w:val="5"/>
  </w:num>
  <w:num w:numId="9">
    <w:abstractNumId w:val="10"/>
  </w:num>
  <w:num w:numId="10">
    <w:abstractNumId w:val="11"/>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9634"/>
  </w:hdrShapeDefaults>
  <w:footnotePr>
    <w:footnote w:id="-1"/>
    <w:footnote w:id="0"/>
  </w:footnotePr>
  <w:endnotePr>
    <w:endnote w:id="-1"/>
    <w:endnote w:id="0"/>
  </w:endnotePr>
  <w:compat>
    <w:useFELayout/>
  </w:compat>
  <w:rsids>
    <w:rsidRoot w:val="00DF7AD0"/>
    <w:rsid w:val="0000798C"/>
    <w:rsid w:val="000225DD"/>
    <w:rsid w:val="00025682"/>
    <w:rsid w:val="00036ABF"/>
    <w:rsid w:val="0005640C"/>
    <w:rsid w:val="000F7A49"/>
    <w:rsid w:val="001265D2"/>
    <w:rsid w:val="00153A70"/>
    <w:rsid w:val="001650F9"/>
    <w:rsid w:val="001667FD"/>
    <w:rsid w:val="00166FAB"/>
    <w:rsid w:val="0018217F"/>
    <w:rsid w:val="00187886"/>
    <w:rsid w:val="001960B6"/>
    <w:rsid w:val="001C299B"/>
    <w:rsid w:val="001D5A68"/>
    <w:rsid w:val="001E64E8"/>
    <w:rsid w:val="001F3EA2"/>
    <w:rsid w:val="002073A2"/>
    <w:rsid w:val="00213073"/>
    <w:rsid w:val="002327E2"/>
    <w:rsid w:val="00235B44"/>
    <w:rsid w:val="002417F4"/>
    <w:rsid w:val="00245108"/>
    <w:rsid w:val="0029260B"/>
    <w:rsid w:val="002A2A5E"/>
    <w:rsid w:val="002B041B"/>
    <w:rsid w:val="002B128F"/>
    <w:rsid w:val="002C275F"/>
    <w:rsid w:val="002C4F2C"/>
    <w:rsid w:val="002D5541"/>
    <w:rsid w:val="00300FB5"/>
    <w:rsid w:val="0033291A"/>
    <w:rsid w:val="00341692"/>
    <w:rsid w:val="0036227A"/>
    <w:rsid w:val="00376859"/>
    <w:rsid w:val="00390B43"/>
    <w:rsid w:val="003A1593"/>
    <w:rsid w:val="003E5D5C"/>
    <w:rsid w:val="0044004D"/>
    <w:rsid w:val="00450E6F"/>
    <w:rsid w:val="00451DB0"/>
    <w:rsid w:val="0045209B"/>
    <w:rsid w:val="00463931"/>
    <w:rsid w:val="00463D2F"/>
    <w:rsid w:val="00480941"/>
    <w:rsid w:val="0049523B"/>
    <w:rsid w:val="004A7D62"/>
    <w:rsid w:val="004C1F84"/>
    <w:rsid w:val="004C76C9"/>
    <w:rsid w:val="004D169A"/>
    <w:rsid w:val="004F7DD2"/>
    <w:rsid w:val="0050749F"/>
    <w:rsid w:val="00511581"/>
    <w:rsid w:val="00523D0D"/>
    <w:rsid w:val="005270CA"/>
    <w:rsid w:val="005340EB"/>
    <w:rsid w:val="005527CF"/>
    <w:rsid w:val="005626F7"/>
    <w:rsid w:val="00570F04"/>
    <w:rsid w:val="00590EBF"/>
    <w:rsid w:val="005A3BEB"/>
    <w:rsid w:val="005A7B8C"/>
    <w:rsid w:val="005B0AB3"/>
    <w:rsid w:val="005F69CC"/>
    <w:rsid w:val="005F6A5A"/>
    <w:rsid w:val="00603341"/>
    <w:rsid w:val="006122A6"/>
    <w:rsid w:val="0062245A"/>
    <w:rsid w:val="00623232"/>
    <w:rsid w:val="00646952"/>
    <w:rsid w:val="006634EF"/>
    <w:rsid w:val="006673C0"/>
    <w:rsid w:val="00681BB1"/>
    <w:rsid w:val="006A6D19"/>
    <w:rsid w:val="006D0042"/>
    <w:rsid w:val="006D6472"/>
    <w:rsid w:val="006F7383"/>
    <w:rsid w:val="0070234D"/>
    <w:rsid w:val="00736D10"/>
    <w:rsid w:val="00741027"/>
    <w:rsid w:val="00770571"/>
    <w:rsid w:val="00772CCB"/>
    <w:rsid w:val="007751BA"/>
    <w:rsid w:val="007A4D2F"/>
    <w:rsid w:val="007B7F22"/>
    <w:rsid w:val="0080160A"/>
    <w:rsid w:val="008118B5"/>
    <w:rsid w:val="00833E12"/>
    <w:rsid w:val="00846639"/>
    <w:rsid w:val="00866511"/>
    <w:rsid w:val="00873BDA"/>
    <w:rsid w:val="00877C54"/>
    <w:rsid w:val="00883964"/>
    <w:rsid w:val="008861A2"/>
    <w:rsid w:val="008926D0"/>
    <w:rsid w:val="00893419"/>
    <w:rsid w:val="008D563D"/>
    <w:rsid w:val="008D6F45"/>
    <w:rsid w:val="008E10C3"/>
    <w:rsid w:val="008E26A3"/>
    <w:rsid w:val="008F3B8F"/>
    <w:rsid w:val="0093046E"/>
    <w:rsid w:val="00945FF5"/>
    <w:rsid w:val="00986AF2"/>
    <w:rsid w:val="009E5805"/>
    <w:rsid w:val="009F5A39"/>
    <w:rsid w:val="009F5B42"/>
    <w:rsid w:val="00A434EF"/>
    <w:rsid w:val="00A733EE"/>
    <w:rsid w:val="00A940DB"/>
    <w:rsid w:val="00A976E7"/>
    <w:rsid w:val="00AA4D98"/>
    <w:rsid w:val="00AB139E"/>
    <w:rsid w:val="00AD3753"/>
    <w:rsid w:val="00AF0BF7"/>
    <w:rsid w:val="00B06D9B"/>
    <w:rsid w:val="00B06EFE"/>
    <w:rsid w:val="00B32D38"/>
    <w:rsid w:val="00B36F74"/>
    <w:rsid w:val="00B4099D"/>
    <w:rsid w:val="00B64346"/>
    <w:rsid w:val="00B73B94"/>
    <w:rsid w:val="00BB06EA"/>
    <w:rsid w:val="00BB764F"/>
    <w:rsid w:val="00BC394D"/>
    <w:rsid w:val="00BC6AD9"/>
    <w:rsid w:val="00C0247E"/>
    <w:rsid w:val="00C24E69"/>
    <w:rsid w:val="00C35127"/>
    <w:rsid w:val="00C44F33"/>
    <w:rsid w:val="00C60488"/>
    <w:rsid w:val="00C63EB0"/>
    <w:rsid w:val="00C66E80"/>
    <w:rsid w:val="00C66EB3"/>
    <w:rsid w:val="00C95737"/>
    <w:rsid w:val="00CD5044"/>
    <w:rsid w:val="00CE230D"/>
    <w:rsid w:val="00CE75F1"/>
    <w:rsid w:val="00CF3F31"/>
    <w:rsid w:val="00D04AC1"/>
    <w:rsid w:val="00D27B85"/>
    <w:rsid w:val="00D566A6"/>
    <w:rsid w:val="00D71B5D"/>
    <w:rsid w:val="00D773D4"/>
    <w:rsid w:val="00D809D5"/>
    <w:rsid w:val="00D80E01"/>
    <w:rsid w:val="00D828F1"/>
    <w:rsid w:val="00DA18C7"/>
    <w:rsid w:val="00DB6FCA"/>
    <w:rsid w:val="00DC77C3"/>
    <w:rsid w:val="00DD1C10"/>
    <w:rsid w:val="00DF7AD0"/>
    <w:rsid w:val="00E0358E"/>
    <w:rsid w:val="00E042A0"/>
    <w:rsid w:val="00E1021F"/>
    <w:rsid w:val="00E27A94"/>
    <w:rsid w:val="00E3313E"/>
    <w:rsid w:val="00E33A0D"/>
    <w:rsid w:val="00E80F40"/>
    <w:rsid w:val="00E842B0"/>
    <w:rsid w:val="00E865A4"/>
    <w:rsid w:val="00E87957"/>
    <w:rsid w:val="00EA220C"/>
    <w:rsid w:val="00EB03FA"/>
    <w:rsid w:val="00EE08A9"/>
    <w:rsid w:val="00F0434C"/>
    <w:rsid w:val="00F237D9"/>
    <w:rsid w:val="00F26E39"/>
    <w:rsid w:val="00F32206"/>
    <w:rsid w:val="00F41B4A"/>
    <w:rsid w:val="00F45B03"/>
    <w:rsid w:val="00F4668B"/>
    <w:rsid w:val="00F50A9B"/>
    <w:rsid w:val="00F51CC5"/>
    <w:rsid w:val="00F821A1"/>
    <w:rsid w:val="00F83E3A"/>
    <w:rsid w:val="00F9010E"/>
    <w:rsid w:val="00FA229C"/>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81F2-91B0-45BE-A12A-69E3BDC0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5</cp:revision>
  <dcterms:created xsi:type="dcterms:W3CDTF">2011-07-19T21:48:00Z</dcterms:created>
  <dcterms:modified xsi:type="dcterms:W3CDTF">2011-07-19T22:25:00Z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