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EB3328">
            <w:pPr>
              <w:pStyle w:val="T2"/>
            </w:pPr>
            <w:proofErr w:type="spellStart"/>
            <w:r>
              <w:t>TGah</w:t>
            </w:r>
            <w:proofErr w:type="spellEnd"/>
            <w:r>
              <w:t xml:space="preserve"> Channel Model – Proposed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6507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0C2E1E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F30E6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>
        <w:trPr>
          <w:jc w:val="center"/>
        </w:trPr>
        <w:tc>
          <w:tcPr>
            <w:tcW w:w="1336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2064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715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1647" w:type="dxa"/>
            <w:vAlign w:val="center"/>
          </w:tcPr>
          <w:p w:rsidR="009E461D" w:rsidRPr="003D62C3" w:rsidRDefault="0091540A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8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</w:tbl>
    <w:p w:rsidR="0076647B" w:rsidRDefault="0076647B" w:rsidP="0076647B"/>
    <w:p w:rsidR="00531E7E" w:rsidRDefault="00531E7E" w:rsidP="0076647B"/>
    <w:p w:rsidR="002747A4" w:rsidRDefault="002747A4" w:rsidP="002747A4">
      <w:pPr>
        <w:pStyle w:val="Heading1"/>
      </w:pPr>
      <w:r w:rsidRPr="007721E5">
        <w:t>3.0 Channel models</w:t>
      </w:r>
    </w:p>
    <w:p w:rsidR="002747A4" w:rsidRDefault="002747A4" w:rsidP="0076647B"/>
    <w:p w:rsidR="002747A4" w:rsidRDefault="002747A4" w:rsidP="0076647B"/>
    <w:p w:rsidR="0091540A" w:rsidRPr="00094DDF" w:rsidRDefault="00975F01" w:rsidP="00975F01">
      <w:pPr>
        <w:rPr>
          <w:lang w:val="en-US"/>
        </w:rPr>
      </w:pPr>
      <w:r>
        <w:t xml:space="preserve">The outdoor channel model </w:t>
      </w:r>
      <w:r w:rsidR="003D6512">
        <w:t xml:space="preserve">for </w:t>
      </w:r>
      <w:proofErr w:type="spellStart"/>
      <w:r w:rsidR="003D6512">
        <w:t>TGah</w:t>
      </w:r>
      <w:proofErr w:type="spellEnd"/>
      <w:r w:rsidR="003D6512">
        <w:t xml:space="preserve"> </w:t>
      </w:r>
      <w:r>
        <w:t>is based on the SCM channel model. This model is a</w:t>
      </w:r>
      <w:proofErr w:type="spellStart"/>
      <w:r w:rsidR="0036026B" w:rsidRPr="00094DDF">
        <w:rPr>
          <w:lang w:val="en-US"/>
        </w:rPr>
        <w:t>dopted</w:t>
      </w:r>
      <w:proofErr w:type="spellEnd"/>
      <w:r w:rsidR="0036026B" w:rsidRPr="00094DDF">
        <w:rPr>
          <w:lang w:val="en-US"/>
        </w:rPr>
        <w:t xml:space="preserve"> by 3GPP and 3GPP2 as the model to assess MIMO channel performance</w:t>
      </w:r>
      <w:r w:rsidR="003D6512">
        <w:rPr>
          <w:lang w:val="en-US"/>
        </w:rPr>
        <w:t xml:space="preserve"> in cellular systems</w:t>
      </w:r>
      <w:r w:rsidR="0036026B" w:rsidRPr="00094DDF">
        <w:rPr>
          <w:lang w:val="en-US"/>
        </w:rPr>
        <w:t>.</w:t>
      </w:r>
    </w:p>
    <w:p w:rsidR="00975F01" w:rsidRDefault="00975F01" w:rsidP="00975F01">
      <w:pPr>
        <w:rPr>
          <w:lang w:val="en-US"/>
        </w:rPr>
      </w:pPr>
    </w:p>
    <w:p w:rsidR="0091540A" w:rsidRDefault="00975F01" w:rsidP="00975F01">
      <w:pPr>
        <w:rPr>
          <w:lang w:val="en-US"/>
        </w:rPr>
      </w:pPr>
      <w:r>
        <w:rPr>
          <w:lang w:val="en-US"/>
        </w:rPr>
        <w:t>It is fully described in [1</w:t>
      </w:r>
      <w:r w:rsidR="0036026B" w:rsidRPr="00094DDF">
        <w:rPr>
          <w:lang w:val="en-US"/>
        </w:rPr>
        <w:t xml:space="preserve">] and </w:t>
      </w:r>
      <w:r w:rsidR="003D6512">
        <w:rPr>
          <w:lang w:val="en-US"/>
        </w:rPr>
        <w:t xml:space="preserve">a </w:t>
      </w:r>
      <w:r w:rsidR="0036026B" w:rsidRPr="00094DDF">
        <w:rPr>
          <w:lang w:val="en-US"/>
        </w:rPr>
        <w:t xml:space="preserve">freeware </w:t>
      </w:r>
      <w:proofErr w:type="spellStart"/>
      <w:r w:rsidR="0036026B" w:rsidRPr="00094DDF">
        <w:rPr>
          <w:lang w:val="en-US"/>
        </w:rPr>
        <w:t>Matlab</w:t>
      </w:r>
      <w:proofErr w:type="spellEnd"/>
      <w:r w:rsidR="0036026B" w:rsidRPr="00094DDF">
        <w:rPr>
          <w:lang w:val="en-US"/>
        </w:rPr>
        <w:t xml:space="preserve"> </w:t>
      </w:r>
      <w:r w:rsidR="00FF796A">
        <w:rPr>
          <w:lang w:val="en-US"/>
        </w:rPr>
        <w:t>implementation</w:t>
      </w:r>
      <w:r w:rsidR="003D6512">
        <w:rPr>
          <w:lang w:val="en-US"/>
        </w:rPr>
        <w:t xml:space="preserve"> </w:t>
      </w:r>
      <w:r w:rsidR="0036026B" w:rsidRPr="00094DDF">
        <w:rPr>
          <w:lang w:val="en-US"/>
        </w:rPr>
        <w:t>can be downloaded from [</w:t>
      </w:r>
      <w:r>
        <w:rPr>
          <w:lang w:val="en-US"/>
        </w:rPr>
        <w:t>2</w:t>
      </w:r>
      <w:r w:rsidR="0036026B" w:rsidRPr="00094DDF">
        <w:rPr>
          <w:lang w:val="en-US"/>
        </w:rPr>
        <w:t>].</w:t>
      </w:r>
    </w:p>
    <w:p w:rsidR="00FF796A" w:rsidRDefault="00FF796A" w:rsidP="00FF796A">
      <w:pPr>
        <w:rPr>
          <w:lang w:val="en-US"/>
        </w:rPr>
      </w:pPr>
    </w:p>
    <w:p w:rsidR="0091540A" w:rsidRDefault="0036026B" w:rsidP="00975F01">
      <w:pPr>
        <w:rPr>
          <w:lang w:val="en-US"/>
        </w:rPr>
      </w:pPr>
      <w:r w:rsidRPr="00094DDF">
        <w:t>Channel realizations are generated through the application of the geometrical principle by summing contributions of rays (plane waves) with specific small-scale parameters like delay, power, angle-of-arrival (</w:t>
      </w:r>
      <w:proofErr w:type="spellStart"/>
      <w:r w:rsidRPr="00094DDF">
        <w:t>AoA</w:t>
      </w:r>
      <w:proofErr w:type="spellEnd"/>
      <w:r w:rsidRPr="00094DDF">
        <w:t>) and angle-of-departure (</w:t>
      </w:r>
      <w:proofErr w:type="spellStart"/>
      <w:r w:rsidRPr="00094DDF">
        <w:t>AoD</w:t>
      </w:r>
      <w:proofErr w:type="spellEnd"/>
      <w:r w:rsidRPr="00094DDF">
        <w:t xml:space="preserve">). Superposition </w:t>
      </w:r>
      <w:r w:rsidR="00975F01">
        <w:t xml:space="preserve">of rays generates </w:t>
      </w:r>
      <w:r w:rsidRPr="00094DDF">
        <w:t>correlation between antenna elements and temporal fading with geometry dependent Doppler spectrum.</w:t>
      </w:r>
      <w:r w:rsidRPr="00094DDF">
        <w:rPr>
          <w:lang w:val="en-US"/>
        </w:rPr>
        <w:t xml:space="preserve">  </w:t>
      </w:r>
    </w:p>
    <w:p w:rsidR="00975F01" w:rsidRDefault="00975F01" w:rsidP="00975F01">
      <w:pPr>
        <w:rPr>
          <w:lang w:val="en-US"/>
        </w:rPr>
      </w:pPr>
    </w:p>
    <w:p w:rsidR="00773D6B" w:rsidRDefault="00773D6B" w:rsidP="00773D6B">
      <w:r>
        <w:t xml:space="preserve">The SCM model assumes 6 paths each of which consists of 20 </w:t>
      </w:r>
      <w:proofErr w:type="spellStart"/>
      <w:r>
        <w:t>subpaths</w:t>
      </w:r>
      <w:proofErr w:type="spellEnd"/>
      <w:r>
        <w:t>.</w:t>
      </w:r>
    </w:p>
    <w:p w:rsidR="00773D6B" w:rsidRDefault="00773D6B" w:rsidP="00975F01">
      <w:pPr>
        <w:rPr>
          <w:lang w:val="en-US"/>
        </w:rPr>
      </w:pPr>
    </w:p>
    <w:p w:rsidR="00094DDF" w:rsidRPr="00773D6B" w:rsidRDefault="004F4CB1" w:rsidP="0076647B">
      <w:pPr>
        <w:rPr>
          <w:lang w:val="en-US"/>
        </w:rPr>
      </w:pPr>
      <w:r>
        <w:rPr>
          <w:lang w:val="en-US"/>
        </w:rPr>
        <w:t>The model can be used to generate SISO or MIMO links. Co-polarized antennas or cross polarized antennas are implemented in the model and enable most types of antennas to be simulated.</w:t>
      </w:r>
      <w:r w:rsidR="00FF796A">
        <w:tab/>
      </w:r>
      <w:r w:rsidR="00FF796A">
        <w:tab/>
      </w:r>
      <w:r w:rsidR="00FF796A">
        <w:tab/>
      </w:r>
    </w:p>
    <w:p w:rsidR="003D6512" w:rsidRDefault="003D6512" w:rsidP="0076647B"/>
    <w:p w:rsidR="004F4CB1" w:rsidRDefault="004F4CB1" w:rsidP="004F4CB1">
      <w:r>
        <w:t xml:space="preserve">The model describes three environments that represent Suburban Macro, Urban Macro and Urban Micro </w:t>
      </w:r>
      <w:r w:rsidR="00773D6B">
        <w:t>deployments and determine the simulation parameters</w:t>
      </w:r>
      <w:r>
        <w:t>.</w:t>
      </w:r>
    </w:p>
    <w:p w:rsidR="004F4CB1" w:rsidRDefault="004F4CB1" w:rsidP="0076647B"/>
    <w:p w:rsidR="004F4CB1" w:rsidRDefault="004F4CB1" w:rsidP="0076647B"/>
    <w:p w:rsidR="00094DDF" w:rsidRDefault="00094DDF" w:rsidP="0076647B"/>
    <w:p w:rsidR="00094DDF" w:rsidRDefault="00094DDF" w:rsidP="0076647B"/>
    <w:p w:rsidR="004F4CB1" w:rsidRDefault="004F4CB1" w:rsidP="0076647B"/>
    <w:p w:rsidR="004F4CB1" w:rsidRDefault="004F4CB1" w:rsidP="0076647B"/>
    <w:p w:rsidR="00094DDF" w:rsidRDefault="00094DDF" w:rsidP="0076647B"/>
    <w:p w:rsidR="00AF0EFD" w:rsidRDefault="00AF0EFD" w:rsidP="0076647B">
      <w:pPr>
        <w:rPr>
          <w:b/>
        </w:rPr>
      </w:pPr>
    </w:p>
    <w:p w:rsidR="00AF0EFD" w:rsidRDefault="00AF0EFD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773D6B" w:rsidRDefault="00773D6B" w:rsidP="0076647B">
      <w:pPr>
        <w:rPr>
          <w:b/>
        </w:rPr>
      </w:pPr>
    </w:p>
    <w:p w:rsidR="00094DDF" w:rsidRDefault="007A00C1" w:rsidP="0076647B">
      <w:pPr>
        <w:rPr>
          <w:b/>
        </w:rPr>
      </w:pPr>
      <w:r w:rsidRPr="007A00C1">
        <w:rPr>
          <w:b/>
        </w:rPr>
        <w:t xml:space="preserve">Simulation Assumptions for </w:t>
      </w:r>
      <w:proofErr w:type="spellStart"/>
      <w:r w:rsidRPr="007A00C1">
        <w:rPr>
          <w:b/>
        </w:rPr>
        <w:t>TGah</w:t>
      </w:r>
      <w:proofErr w:type="spellEnd"/>
    </w:p>
    <w:p w:rsidR="007A00C1" w:rsidRDefault="007A00C1" w:rsidP="0076647B">
      <w:pPr>
        <w:rPr>
          <w:b/>
        </w:rPr>
      </w:pPr>
    </w:p>
    <w:p w:rsidR="004304F7" w:rsidRDefault="00696B0F" w:rsidP="0076647B">
      <w:proofErr w:type="spellStart"/>
      <w:r>
        <w:t>T</w:t>
      </w:r>
      <w:r w:rsidR="004304F7">
        <w:t>g</w:t>
      </w:r>
      <w:r>
        <w:t>ah</w:t>
      </w:r>
      <w:proofErr w:type="spellEnd"/>
      <w:r>
        <w:t xml:space="preserve"> use case</w:t>
      </w:r>
      <w:r w:rsidR="00AF0EFD">
        <w:t>s</w:t>
      </w:r>
      <w:r>
        <w:t xml:space="preserve"> involve up to pedestrian mobility.  However as reported in [3] and [4], reflections from cars cause higher Doppler</w:t>
      </w:r>
      <w:r w:rsidR="004304F7">
        <w:t xml:space="preserve"> and can be represented by assigning one of the six paths in the SCM model a higher Doppler.</w:t>
      </w:r>
    </w:p>
    <w:p w:rsidR="004304F7" w:rsidRDefault="004304F7" w:rsidP="0076647B"/>
    <w:p w:rsidR="004304F7" w:rsidRDefault="004304F7" w:rsidP="0076647B">
      <w:r>
        <w:t>The following two simulation scenarios</w:t>
      </w:r>
      <w:r w:rsidR="00AF0EFD">
        <w:t xml:space="preserve"> represent </w:t>
      </w:r>
      <w:r w:rsidR="00E1387F">
        <w:t>all</w:t>
      </w:r>
      <w:r w:rsidR="00AF0EFD">
        <w:t xml:space="preserve"> outdoor </w:t>
      </w:r>
      <w:proofErr w:type="spellStart"/>
      <w:r w:rsidR="00AF0EFD">
        <w:t>TGah</w:t>
      </w:r>
      <w:proofErr w:type="spellEnd"/>
      <w:r w:rsidR="00AF0EFD">
        <w:t xml:space="preserve"> scenario</w:t>
      </w:r>
      <w:r w:rsidR="00E1387F">
        <w:t>s</w:t>
      </w:r>
      <w:r w:rsidR="00AF0EFD">
        <w:t>:</w:t>
      </w:r>
    </w:p>
    <w:p w:rsidR="004304F7" w:rsidRDefault="004304F7" w:rsidP="0076647B"/>
    <w:p w:rsidR="007A00C1" w:rsidRPr="00AF0EFD" w:rsidRDefault="004304F7" w:rsidP="004304F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F0EFD">
        <w:rPr>
          <w:sz w:val="22"/>
          <w:szCs w:val="22"/>
        </w:rPr>
        <w:t>SCM with speed up to 2mph</w:t>
      </w:r>
      <w:r w:rsidR="00FB324F">
        <w:rPr>
          <w:sz w:val="22"/>
          <w:szCs w:val="22"/>
        </w:rPr>
        <w:t xml:space="preserve"> for all paths</w:t>
      </w:r>
    </w:p>
    <w:p w:rsidR="004304F7" w:rsidRPr="00AF0EFD" w:rsidRDefault="00AF0EFD" w:rsidP="004304F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SCM with </w:t>
      </w:r>
      <w:r w:rsidR="001414CF">
        <w:rPr>
          <w:sz w:val="22"/>
          <w:szCs w:val="22"/>
        </w:rPr>
        <w:t xml:space="preserve">the </w:t>
      </w:r>
      <w:r w:rsidR="005E7535">
        <w:rPr>
          <w:sz w:val="22"/>
          <w:szCs w:val="22"/>
        </w:rPr>
        <w:t>fourth</w:t>
      </w:r>
      <w:r>
        <w:rPr>
          <w:sz w:val="22"/>
          <w:szCs w:val="22"/>
        </w:rPr>
        <w:t xml:space="preserve"> path assigned a speed of 40mph</w:t>
      </w:r>
      <w:r w:rsidR="00C11C3B">
        <w:rPr>
          <w:sz w:val="22"/>
          <w:szCs w:val="22"/>
        </w:rPr>
        <w:t xml:space="preserve"> (r</w:t>
      </w:r>
      <w:r w:rsidR="001414CF">
        <w:rPr>
          <w:sz w:val="22"/>
          <w:szCs w:val="22"/>
        </w:rPr>
        <w:t xml:space="preserve">est of the </w:t>
      </w:r>
      <w:r w:rsidR="00FB324F">
        <w:rPr>
          <w:sz w:val="22"/>
          <w:szCs w:val="22"/>
        </w:rPr>
        <w:t xml:space="preserve">paths </w:t>
      </w:r>
      <w:r w:rsidR="00E1387F">
        <w:rPr>
          <w:sz w:val="22"/>
          <w:szCs w:val="22"/>
        </w:rPr>
        <w:t>are</w:t>
      </w:r>
      <w:r w:rsidR="00FB324F">
        <w:rPr>
          <w:sz w:val="22"/>
          <w:szCs w:val="22"/>
        </w:rPr>
        <w:t xml:space="preserve"> assigned 0mph</w:t>
      </w:r>
      <w:r w:rsidR="001414CF">
        <w:rPr>
          <w:sz w:val="22"/>
          <w:szCs w:val="22"/>
        </w:rPr>
        <w:t>).</w:t>
      </w:r>
    </w:p>
    <w:p w:rsidR="004F4CB1" w:rsidRDefault="004F4CB1" w:rsidP="0076647B"/>
    <w:p w:rsidR="00515370" w:rsidRDefault="00515370" w:rsidP="0076647B">
      <w:r>
        <w:t xml:space="preserve">The Doppler </w:t>
      </w:r>
      <w:proofErr w:type="gramStart"/>
      <w:r>
        <w:t>effect</w:t>
      </w:r>
      <w:proofErr w:type="gramEnd"/>
      <w:r>
        <w:t xml:space="preserve"> manifests itself as time varying channel.  The amount of variation, or channel innovation, will be lower when </w:t>
      </w:r>
      <w:r w:rsidR="00325422">
        <w:t>Doppler</w:t>
      </w:r>
      <w:r>
        <w:t xml:space="preserve"> is applied to only one path and depends on that path’s relative power to the other</w:t>
      </w:r>
      <w:r w:rsidR="00325422">
        <w:t>s</w:t>
      </w:r>
      <w:r>
        <w:t xml:space="preserve">.  </w:t>
      </w:r>
    </w:p>
    <w:p w:rsidR="00325422" w:rsidRDefault="00325422" w:rsidP="0076647B"/>
    <w:p w:rsidR="00515370" w:rsidRDefault="00515370" w:rsidP="0076647B">
      <w:r>
        <w:t xml:space="preserve">Annex </w:t>
      </w:r>
      <w:proofErr w:type="gramStart"/>
      <w:r>
        <w:t>A</w:t>
      </w:r>
      <w:proofErr w:type="gramEnd"/>
      <w:r>
        <w:t xml:space="preserve"> shows the amount of channel innovation when </w:t>
      </w:r>
      <w:r w:rsidR="00325422">
        <w:t>Doppler</w:t>
      </w:r>
      <w:r>
        <w:t xml:space="preserve"> is applied to all paths or just the f</w:t>
      </w:r>
      <w:r w:rsidR="00325422">
        <w:t>ourth</w:t>
      </w:r>
      <w:r w:rsidR="00097B35">
        <w:t xml:space="preserve"> path in the SCM Urban Macro scenario.</w:t>
      </w:r>
    </w:p>
    <w:p w:rsidR="004F4CB1" w:rsidRDefault="00515370" w:rsidP="0076647B">
      <w:r>
        <w:t xml:space="preserve"> </w:t>
      </w:r>
    </w:p>
    <w:p w:rsidR="00AF0EFD" w:rsidRDefault="00AF0EFD" w:rsidP="0076647B"/>
    <w:p w:rsidR="00325422" w:rsidRDefault="00325422" w:rsidP="0076647B"/>
    <w:p w:rsidR="00325422" w:rsidRDefault="00325422" w:rsidP="0076647B"/>
    <w:p w:rsidR="00325422" w:rsidRDefault="00325422" w:rsidP="0076647B"/>
    <w:p w:rsidR="00325422" w:rsidRDefault="00325422" w:rsidP="0076647B"/>
    <w:p w:rsidR="00325422" w:rsidRDefault="00325422" w:rsidP="0076647B"/>
    <w:p w:rsidR="00325422" w:rsidRDefault="00325422" w:rsidP="0076647B"/>
    <w:p w:rsidR="00AF0EFD" w:rsidRPr="001414CF" w:rsidRDefault="001414CF" w:rsidP="0076647B">
      <w:pPr>
        <w:rPr>
          <w:b/>
        </w:rPr>
      </w:pPr>
      <w:r w:rsidRPr="001414CF">
        <w:rPr>
          <w:b/>
        </w:rPr>
        <w:t>Alternative PDP</w:t>
      </w:r>
    </w:p>
    <w:p w:rsidR="001414CF" w:rsidRDefault="001414CF" w:rsidP="0076647B"/>
    <w:p w:rsidR="00482C7F" w:rsidRDefault="001414CF" w:rsidP="0076647B">
      <w:r>
        <w:t>Alternative</w:t>
      </w:r>
      <w:r w:rsidR="005E7535">
        <w:t>ly</w:t>
      </w:r>
      <w:r>
        <w:t xml:space="preserve"> </w:t>
      </w:r>
      <w:r w:rsidR="005E7535">
        <w:t>the following</w:t>
      </w:r>
      <w:r>
        <w:t xml:space="preserve"> power delay profiles can be </w:t>
      </w:r>
      <w:r w:rsidR="005E7535">
        <w:t>substituted into the SCM</w:t>
      </w:r>
      <w:r>
        <w:t xml:space="preserve"> instead of the random PDP </w:t>
      </w:r>
      <w:r w:rsidR="005E7535">
        <w:t>defined</w:t>
      </w:r>
      <w:r>
        <w:t xml:space="preserve"> in SCM.  They are described in table 1</w:t>
      </w:r>
      <w:r w:rsidR="00077F6D">
        <w:t xml:space="preserve"> and represent PDP values for low (Pedestrian</w:t>
      </w:r>
      <w:r w:rsidR="00E1387F">
        <w:t xml:space="preserve"> </w:t>
      </w:r>
      <w:r w:rsidR="00077F6D">
        <w:t xml:space="preserve">A), medium (Vehicular A and Pedestrian B) and high delay spread (Typical Urban) </w:t>
      </w:r>
      <w:r w:rsidR="00E1387F">
        <w:t>channels.</w:t>
      </w:r>
    </w:p>
    <w:p w:rsidR="00482C7F" w:rsidRDefault="00C23B32" w:rsidP="0076647B">
      <w:r>
        <w:t>Link level simulations can also use these PDP.</w:t>
      </w:r>
    </w:p>
    <w:p w:rsidR="00482C7F" w:rsidRDefault="00482C7F" w:rsidP="0076647B"/>
    <w:p w:rsidR="001414CF" w:rsidRDefault="001414CF" w:rsidP="0076647B">
      <w:r>
        <w:t xml:space="preserve"> </w:t>
      </w:r>
    </w:p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643"/>
        <w:gridCol w:w="644"/>
        <w:gridCol w:w="854"/>
        <w:gridCol w:w="706"/>
        <w:gridCol w:w="622"/>
        <w:gridCol w:w="801"/>
        <w:gridCol w:w="790"/>
        <w:gridCol w:w="778"/>
        <w:gridCol w:w="725"/>
        <w:gridCol w:w="934"/>
      </w:tblGrid>
      <w:tr w:rsidR="00482C7F" w:rsidTr="0005305A">
        <w:trPr>
          <w:trHeight w:val="224"/>
          <w:jc w:val="center"/>
        </w:trPr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PDP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Pedestrian A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Vehicular A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Pedestrian B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Typical Urban</w:t>
            </w:r>
          </w:p>
        </w:tc>
      </w:tr>
      <w:tr w:rsidR="00482C7F" w:rsidTr="0005305A">
        <w:trPr>
          <w:trHeight w:val="469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# of Paths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C7F" w:rsidRDefault="005E7535" w:rsidP="00077F6D">
            <w:pPr>
              <w:pStyle w:val="TAL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C7F" w:rsidRDefault="00482C7F" w:rsidP="00077F6D">
            <w:pPr>
              <w:pStyle w:val="TAC"/>
            </w:pPr>
            <w:r>
              <w:t>6</w:t>
            </w:r>
          </w:p>
        </w:tc>
      </w:tr>
      <w:tr w:rsidR="005E7535" w:rsidTr="0005305A">
        <w:trPr>
          <w:cantSplit/>
          <w:trHeight w:val="363"/>
          <w:jc w:val="center"/>
        </w:trPr>
        <w:tc>
          <w:tcPr>
            <w:tcW w:w="0" w:type="auto"/>
            <w:vMerge w:val="restart"/>
            <w:tcBorders>
              <w:top w:val="single" w:sz="4" w:space="0" w:color="C0C0C0"/>
              <w:right w:val="single" w:sz="4" w:space="0" w:color="C0C0C0"/>
            </w:tcBorders>
            <w:textDirection w:val="btLr"/>
            <w:vAlign w:val="center"/>
          </w:tcPr>
          <w:p w:rsidR="0005305A" w:rsidRDefault="0005305A" w:rsidP="00077F6D">
            <w:pPr>
              <w:pStyle w:val="TAC"/>
            </w:pPr>
            <w:r>
              <w:t>Relative Path Power (dB)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000000"/>
            </w:tcBorders>
            <w:textDirection w:val="btLr"/>
            <w:vAlign w:val="center"/>
          </w:tcPr>
          <w:p w:rsidR="0005305A" w:rsidRDefault="0005305A" w:rsidP="00077F6D">
            <w:pPr>
              <w:pStyle w:val="TAC"/>
            </w:pPr>
            <w:r>
              <w:t>Delay (ns)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5E7535" w:rsidP="00077F6D">
            <w:pPr>
              <w:pStyle w:val="TA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5E7535" w:rsidP="00077F6D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5E7535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-3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0</w:t>
            </w:r>
          </w:p>
        </w:tc>
      </w:tr>
      <w:tr w:rsidR="005E7535" w:rsidTr="0005305A">
        <w:trPr>
          <w:cantSplit/>
          <w:trHeight w:val="298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5E7535" w:rsidP="00077F6D">
            <w:pPr>
              <w:pStyle w:val="TAL"/>
              <w:jc w:val="center"/>
            </w:pPr>
            <w:r>
              <w:t>-9.7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5E7535" w:rsidP="00077F6D">
            <w:pPr>
              <w:pStyle w:val="TAR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5E7535">
            <w:pPr>
              <w:pStyle w:val="TAR"/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-0.9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200</w:t>
            </w:r>
          </w:p>
        </w:tc>
      </w:tr>
      <w:tr w:rsidR="005E7535" w:rsidTr="0005305A">
        <w:trPr>
          <w:cantSplit/>
          <w:trHeight w:val="298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5E7535" w:rsidP="00077F6D">
            <w:pPr>
              <w:pStyle w:val="TAL"/>
              <w:jc w:val="center"/>
            </w:pPr>
            <w:r>
              <w:t>-19.2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5E7535" w:rsidP="00077F6D">
            <w:pPr>
              <w:pStyle w:val="TAR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5E7535">
            <w:pPr>
              <w:pStyle w:val="TAR"/>
              <w:jc w:val="center"/>
            </w:pPr>
            <w:r>
              <w:t>-9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710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-4.9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-2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600</w:t>
            </w:r>
          </w:p>
        </w:tc>
      </w:tr>
      <w:tr w:rsidR="005E7535" w:rsidTr="0005305A">
        <w:trPr>
          <w:cantSplit/>
          <w:trHeight w:val="286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5E7535" w:rsidP="00077F6D">
            <w:pPr>
              <w:pStyle w:val="TAL"/>
              <w:jc w:val="center"/>
            </w:pPr>
            <w:r>
              <w:t>-22.8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5E7535" w:rsidP="00077F6D">
            <w:pPr>
              <w:pStyle w:val="TAR"/>
              <w:jc w:val="center"/>
            </w:pPr>
            <w:r>
              <w:t>410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5E7535">
            <w:pPr>
              <w:pStyle w:val="TAR"/>
              <w:jc w:val="center"/>
            </w:pPr>
            <w:r>
              <w:t>-10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1090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-8.0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1200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-6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1600</w:t>
            </w:r>
          </w:p>
        </w:tc>
      </w:tr>
      <w:tr w:rsidR="005E7535" w:rsidTr="0005305A">
        <w:trPr>
          <w:cantSplit/>
          <w:trHeight w:val="275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L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5E7535">
            <w:pPr>
              <w:pStyle w:val="TAR"/>
              <w:jc w:val="center"/>
            </w:pPr>
            <w:r>
              <w:t>-15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1730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-7.8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2300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-8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2400</w:t>
            </w:r>
          </w:p>
        </w:tc>
      </w:tr>
      <w:tr w:rsidR="005E7535" w:rsidTr="0005305A">
        <w:trPr>
          <w:cantSplit/>
          <w:trHeight w:val="94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L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5E7535">
            <w:pPr>
              <w:pStyle w:val="TAR"/>
              <w:jc w:val="center"/>
            </w:pPr>
            <w:r>
              <w:t>-20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2510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-23.9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077F6D">
            <w:pPr>
              <w:pStyle w:val="TAR"/>
              <w:jc w:val="center"/>
            </w:pPr>
            <w:r>
              <w:t>3700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-10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05305A" w:rsidRDefault="0005305A" w:rsidP="00321135">
            <w:pPr>
              <w:pStyle w:val="TAR"/>
              <w:jc w:val="center"/>
            </w:pPr>
            <w:r>
              <w:t>5000</w:t>
            </w:r>
          </w:p>
        </w:tc>
      </w:tr>
    </w:tbl>
    <w:p w:rsidR="00147FB3" w:rsidRDefault="00147FB3" w:rsidP="0076647B"/>
    <w:p w:rsidR="00077F6D" w:rsidRPr="000A3ED0" w:rsidRDefault="000A3ED0" w:rsidP="000A3ED0">
      <w:pPr>
        <w:jc w:val="center"/>
        <w:rPr>
          <w:b/>
        </w:rPr>
      </w:pPr>
      <w:r w:rsidRPr="000A3ED0">
        <w:rPr>
          <w:b/>
        </w:rPr>
        <w:t>Table 1</w:t>
      </w:r>
    </w:p>
    <w:p w:rsidR="00077F6D" w:rsidRDefault="00077F6D" w:rsidP="0076647B"/>
    <w:p w:rsidR="00077F6D" w:rsidRDefault="00077F6D" w:rsidP="0076647B"/>
    <w:p w:rsidR="000A3ED0" w:rsidRDefault="000A3ED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147FB3" w:rsidRDefault="00147FB3" w:rsidP="00077F6D">
      <w:pPr>
        <w:rPr>
          <w:b/>
          <w:bCs/>
        </w:rPr>
      </w:pPr>
      <w:r w:rsidRPr="00147FB3">
        <w:rPr>
          <w:b/>
          <w:bCs/>
        </w:rPr>
        <w:t>Example Usage of SCM</w:t>
      </w:r>
    </w:p>
    <w:p w:rsidR="00147FB3" w:rsidRDefault="00147FB3" w:rsidP="0076647B"/>
    <w:p w:rsidR="00077F6D" w:rsidRDefault="00077F6D" w:rsidP="0076647B"/>
    <w:p w:rsidR="0091540A" w:rsidRPr="00077F6D" w:rsidRDefault="0036026B" w:rsidP="00077F6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77F6D">
        <w:rPr>
          <w:sz w:val="22"/>
          <w:szCs w:val="22"/>
        </w:rPr>
        <w:t xml:space="preserve">Download </w:t>
      </w:r>
      <w:proofErr w:type="spellStart"/>
      <w:r w:rsidRPr="00077F6D">
        <w:rPr>
          <w:sz w:val="22"/>
          <w:szCs w:val="22"/>
        </w:rPr>
        <w:t>Matlab</w:t>
      </w:r>
      <w:proofErr w:type="spellEnd"/>
      <w:r w:rsidRPr="00077F6D">
        <w:rPr>
          <w:sz w:val="22"/>
          <w:szCs w:val="22"/>
        </w:rPr>
        <w:t xml:space="preserve"> code from [4]. Main function is </w:t>
      </w:r>
      <w:proofErr w:type="spellStart"/>
      <w:r w:rsidRPr="00077F6D">
        <w:rPr>
          <w:sz w:val="22"/>
          <w:szCs w:val="22"/>
        </w:rPr>
        <w:t>scm.m</w:t>
      </w:r>
      <w:proofErr w:type="spellEnd"/>
      <w:r w:rsidRPr="00077F6D">
        <w:rPr>
          <w:sz w:val="22"/>
          <w:szCs w:val="22"/>
        </w:rPr>
        <w:t xml:space="preserve"> </w:t>
      </w:r>
    </w:p>
    <w:p w:rsidR="0091540A" w:rsidRPr="00077F6D" w:rsidRDefault="0036026B" w:rsidP="00077F6D">
      <w:pPr>
        <w:numPr>
          <w:ilvl w:val="0"/>
          <w:numId w:val="17"/>
        </w:numPr>
        <w:rPr>
          <w:szCs w:val="22"/>
          <w:lang w:val="en-US"/>
        </w:rPr>
      </w:pPr>
      <w:r w:rsidRPr="00077F6D">
        <w:rPr>
          <w:szCs w:val="22"/>
        </w:rPr>
        <w:t>Define some parameters</w:t>
      </w:r>
    </w:p>
    <w:p w:rsidR="0091540A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scmpar.CenterFrequency</w:t>
      </w:r>
      <w:proofErr w:type="spellEnd"/>
      <w:r w:rsidRPr="00077F6D">
        <w:rPr>
          <w:szCs w:val="22"/>
          <w:lang w:val="en-US"/>
        </w:rPr>
        <w:t>=0.9e9;</w:t>
      </w:r>
    </w:p>
    <w:p w:rsidR="0091540A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scmpar.Scenario</w:t>
      </w:r>
      <w:proofErr w:type="spellEnd"/>
      <w:r w:rsidRPr="00077F6D">
        <w:rPr>
          <w:szCs w:val="22"/>
          <w:lang w:val="en-US"/>
        </w:rPr>
        <w:t>='</w:t>
      </w:r>
      <w:proofErr w:type="spellStart"/>
      <w:r w:rsidRPr="00077F6D">
        <w:rPr>
          <w:szCs w:val="22"/>
          <w:lang w:val="en-US"/>
        </w:rPr>
        <w:t>urban_macro</w:t>
      </w:r>
      <w:proofErr w:type="spellEnd"/>
      <w:r w:rsidRPr="00077F6D">
        <w:rPr>
          <w:szCs w:val="22"/>
          <w:lang w:val="en-US"/>
        </w:rPr>
        <w:t>';</w:t>
      </w:r>
    </w:p>
    <w:p w:rsidR="0091540A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scmpar.BsUrbanMacroAS</w:t>
      </w:r>
      <w:proofErr w:type="spellEnd"/>
      <w:r w:rsidRPr="00077F6D">
        <w:rPr>
          <w:szCs w:val="22"/>
          <w:lang w:val="en-US"/>
        </w:rPr>
        <w:t>='eight';</w:t>
      </w:r>
    </w:p>
    <w:p w:rsidR="0091540A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scmpar.NumBsElements</w:t>
      </w:r>
      <w:proofErr w:type="spellEnd"/>
      <w:r w:rsidRPr="00077F6D">
        <w:rPr>
          <w:szCs w:val="22"/>
          <w:lang w:val="en-US"/>
        </w:rPr>
        <w:t xml:space="preserve">=4;  </w:t>
      </w:r>
      <w:r w:rsidRPr="00077F6D">
        <w:rPr>
          <w:szCs w:val="22"/>
          <w:lang w:val="en-US"/>
        </w:rPr>
        <w:tab/>
        <w:t>(number of BS antennas)</w:t>
      </w:r>
    </w:p>
    <w:p w:rsidR="0091540A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antpar.BsElementPosition</w:t>
      </w:r>
      <w:proofErr w:type="spellEnd"/>
      <w:r w:rsidRPr="00077F6D">
        <w:rPr>
          <w:szCs w:val="22"/>
          <w:lang w:val="en-US"/>
        </w:rPr>
        <w:t>=0.5;   (antenna spacing)</w:t>
      </w:r>
    </w:p>
    <w:p w:rsidR="0091540A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scmpar.NumMsElements</w:t>
      </w:r>
      <w:proofErr w:type="spellEnd"/>
      <w:r w:rsidRPr="00077F6D">
        <w:rPr>
          <w:szCs w:val="22"/>
          <w:lang w:val="en-US"/>
        </w:rPr>
        <w:t>=1;</w:t>
      </w:r>
    </w:p>
    <w:p w:rsidR="0091540A" w:rsidRPr="000A3ED0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r w:rsidRPr="000A3ED0">
        <w:rPr>
          <w:szCs w:val="22"/>
          <w:lang w:val="en-US"/>
        </w:rPr>
        <w:t>Call main function [H delays out]=</w:t>
      </w:r>
      <w:proofErr w:type="spellStart"/>
      <w:r w:rsidRPr="000A3ED0">
        <w:rPr>
          <w:szCs w:val="22"/>
          <w:lang w:val="en-US"/>
        </w:rPr>
        <w:t>scm</w:t>
      </w:r>
      <w:proofErr w:type="spellEnd"/>
      <w:r w:rsidRPr="000A3ED0">
        <w:rPr>
          <w:szCs w:val="22"/>
          <w:lang w:val="en-US"/>
        </w:rPr>
        <w:t>(</w:t>
      </w:r>
      <w:proofErr w:type="spellStart"/>
      <w:r w:rsidRPr="000A3ED0">
        <w:rPr>
          <w:szCs w:val="22"/>
          <w:lang w:val="en-US"/>
        </w:rPr>
        <w:t>scmpar,linkpar,antpar</w:t>
      </w:r>
      <w:proofErr w:type="spellEnd"/>
      <w:r w:rsidRPr="000A3ED0">
        <w:rPr>
          <w:szCs w:val="22"/>
          <w:lang w:val="en-US"/>
        </w:rPr>
        <w:t>);</w:t>
      </w:r>
      <w:r w:rsidR="000A3ED0">
        <w:rPr>
          <w:szCs w:val="22"/>
          <w:lang w:val="en-US"/>
        </w:rPr>
        <w:t xml:space="preserve">  </w:t>
      </w:r>
      <w:r w:rsidRPr="000A3ED0">
        <w:rPr>
          <w:szCs w:val="22"/>
          <w:lang w:val="en-US"/>
        </w:rPr>
        <w:t xml:space="preserve">H is a time domain MIMO channel between all </w:t>
      </w:r>
      <w:proofErr w:type="spellStart"/>
      <w:r w:rsidRPr="000A3ED0">
        <w:rPr>
          <w:szCs w:val="22"/>
          <w:lang w:val="en-US"/>
        </w:rPr>
        <w:t>Tx</w:t>
      </w:r>
      <w:proofErr w:type="spellEnd"/>
      <w:r w:rsidRPr="000A3ED0">
        <w:rPr>
          <w:szCs w:val="22"/>
          <w:lang w:val="en-US"/>
        </w:rPr>
        <w:t xml:space="preserve"> and Rx antennas</w:t>
      </w:r>
    </w:p>
    <w:p w:rsidR="0091540A" w:rsidRPr="00077F6D" w:rsidRDefault="0036026B" w:rsidP="00077F6D">
      <w:pPr>
        <w:numPr>
          <w:ilvl w:val="0"/>
          <w:numId w:val="17"/>
        </w:numPr>
        <w:rPr>
          <w:szCs w:val="22"/>
          <w:lang w:val="en-US"/>
        </w:rPr>
      </w:pPr>
      <w:r w:rsidRPr="00077F6D">
        <w:rPr>
          <w:szCs w:val="22"/>
          <w:lang w:val="en-US"/>
        </w:rPr>
        <w:t>Calculate frequency response</w:t>
      </w:r>
    </w:p>
    <w:p w:rsidR="00147FB3" w:rsidRDefault="00147FB3" w:rsidP="0076647B"/>
    <w:p w:rsidR="00F81D5B" w:rsidRDefault="00F81D5B" w:rsidP="0076647B"/>
    <w:p w:rsidR="00F81D5B" w:rsidRDefault="00F81D5B" w:rsidP="0076647B"/>
    <w:p w:rsidR="00077F6D" w:rsidRDefault="00077F6D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077F6D" w:rsidRDefault="00077F6D" w:rsidP="0076647B">
      <w:pPr>
        <w:rPr>
          <w:b/>
          <w:bCs/>
        </w:rPr>
      </w:pPr>
    </w:p>
    <w:p w:rsidR="00F81D5B" w:rsidRDefault="00F81D5B" w:rsidP="0076647B">
      <w:r w:rsidRPr="00F81D5B">
        <w:rPr>
          <w:b/>
          <w:bCs/>
        </w:rPr>
        <w:t>References</w:t>
      </w: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>] Lin</w:t>
      </w:r>
      <w:r w:rsidR="000C2E1E">
        <w:t xml:space="preserve">k to </w:t>
      </w:r>
      <w:proofErr w:type="spellStart"/>
      <w:r w:rsidR="000C2E1E">
        <w:t>Matlab</w:t>
      </w:r>
      <w:proofErr w:type="spellEnd"/>
      <w:r w:rsidR="000C2E1E">
        <w:t xml:space="preserve"> implementation of [1</w:t>
      </w:r>
      <w:r w:rsidRPr="00F81D5B">
        <w:t>]</w:t>
      </w:r>
    </w:p>
    <w:p w:rsidR="00F81D5B" w:rsidRPr="00F81D5B" w:rsidRDefault="0091540A" w:rsidP="00F81D5B">
      <w:pPr>
        <w:rPr>
          <w:lang w:val="en-US"/>
        </w:rPr>
      </w:pPr>
      <w:hyperlink r:id="rId9" w:history="1">
        <w:r w:rsidR="00F81D5B" w:rsidRPr="00F81D5B">
          <w:rPr>
            <w:rStyle w:val="Hyperlink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696B0F" w:rsidRDefault="00696B0F" w:rsidP="0076647B">
      <w:r>
        <w:t xml:space="preserve">[3]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 xml:space="preserve">[4]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76647B"/>
    <w:p w:rsidR="00515370" w:rsidRDefault="00515370" w:rsidP="00515370">
      <w:pPr>
        <w:rPr>
          <w:b/>
        </w:rPr>
      </w:pPr>
      <w:r w:rsidRPr="00515370">
        <w:rPr>
          <w:b/>
        </w:rPr>
        <w:t xml:space="preserve">Annex </w:t>
      </w:r>
      <w:proofErr w:type="gramStart"/>
      <w:r w:rsidRPr="00515370">
        <w:rPr>
          <w:b/>
        </w:rPr>
        <w:t>A</w:t>
      </w:r>
      <w:proofErr w:type="gramEnd"/>
      <w:r>
        <w:rPr>
          <w:b/>
        </w:rPr>
        <w:t xml:space="preserve"> – Channel Innovation </w:t>
      </w:r>
    </w:p>
    <w:p w:rsidR="00515370" w:rsidRDefault="00515370" w:rsidP="00515370">
      <w:pPr>
        <w:rPr>
          <w:b/>
        </w:rPr>
      </w:pPr>
    </w:p>
    <w:p w:rsidR="00515370" w:rsidRDefault="00515370" w:rsidP="00515370"/>
    <w:p w:rsidR="00320B09" w:rsidRDefault="00320B09" w:rsidP="00515370">
      <w:r>
        <w:t xml:space="preserve">The following plot shows channel innovation - </w:t>
      </w:r>
      <w:r w:rsidR="00523670">
        <w:t xml:space="preserve">the expected value of the channel variation </w:t>
      </w:r>
      <w:r>
        <w:t>over certain</w:t>
      </w:r>
      <w:r w:rsidR="000C02CF">
        <w:t xml:space="preserve"> </w:t>
      </w:r>
      <w:r>
        <w:t xml:space="preserve">period of time </w:t>
      </w:r>
      <w:r w:rsidR="00377C77">
        <w:t xml:space="preserve">(Tau) </w:t>
      </w:r>
      <w:r>
        <w:t xml:space="preserve">assuming certain </w:t>
      </w:r>
      <w:r w:rsidR="00523670">
        <w:t>Doppler</w:t>
      </w:r>
      <w:r w:rsidR="00377C77">
        <w:t xml:space="preserve"> (</w:t>
      </w:r>
      <w:proofErr w:type="spellStart"/>
      <w:r w:rsidR="00377C77">
        <w:t>Fd</w:t>
      </w:r>
      <w:proofErr w:type="spellEnd"/>
      <w:r w:rsidR="00377C77">
        <w:t>)</w:t>
      </w:r>
      <w:r w:rsidR="000C02CF">
        <w:t>:</w:t>
      </w:r>
      <w:r w:rsidR="000C2E1E" w:rsidRPr="000C2E1E">
        <w:rPr>
          <w:position w:val="-10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18.35pt" o:ole="">
            <v:imagedata r:id="rId10" o:title=""/>
          </v:shape>
          <o:OLEObject Type="Embed" ProgID="Equation.DSMT4" ShapeID="_x0000_i1025" DrawAspect="Content" ObjectID="_1366541803" r:id="rId11"/>
        </w:object>
      </w:r>
      <w:r w:rsidR="000C02CF">
        <w:t>.</w:t>
      </w:r>
    </w:p>
    <w:p w:rsidR="00320B09" w:rsidRDefault="00320B09" w:rsidP="00515370"/>
    <w:p w:rsidR="000C02CF" w:rsidRDefault="000C02CF" w:rsidP="00515370"/>
    <w:p w:rsidR="00325422" w:rsidRPr="00325422" w:rsidRDefault="00320B09" w:rsidP="00515370">
      <w:r>
        <w:t>As an example, assuming</w:t>
      </w:r>
      <w:r w:rsidR="000C02CF">
        <w:t xml:space="preserve"> </w:t>
      </w:r>
      <w:r w:rsidR="00325422">
        <w:t>40mph @ 900MHz translates to 53Hz</w:t>
      </w:r>
      <w:r>
        <w:t xml:space="preserve"> of Doppler yielding channel innovation of about -10dB at 3.5mS delay with Doppler on 4</w:t>
      </w:r>
      <w:r w:rsidRPr="00320B09">
        <w:rPr>
          <w:vertAlign w:val="superscript"/>
        </w:rPr>
        <w:t>th</w:t>
      </w:r>
      <w:r>
        <w:t xml:space="preserve"> path and -10dB at 1.3mS with Doppler on all paths</w:t>
      </w:r>
      <w:r w:rsidR="00325422">
        <w:t xml:space="preserve">.   </w:t>
      </w:r>
    </w:p>
    <w:p w:rsidR="00325422" w:rsidRDefault="00325422" w:rsidP="00515370">
      <w:pPr>
        <w:rPr>
          <w:b/>
        </w:rPr>
      </w:pPr>
    </w:p>
    <w:p w:rsidR="00325422" w:rsidRDefault="00325422" w:rsidP="00515370">
      <w:pPr>
        <w:rPr>
          <w:b/>
        </w:rPr>
      </w:pPr>
    </w:p>
    <w:p w:rsidR="000C02CF" w:rsidRDefault="000C02CF" w:rsidP="00515370">
      <w:pPr>
        <w:rPr>
          <w:b/>
        </w:rPr>
      </w:pPr>
    </w:p>
    <w:p w:rsidR="000C02CF" w:rsidRDefault="000C02CF" w:rsidP="00515370">
      <w:pPr>
        <w:rPr>
          <w:b/>
        </w:rPr>
      </w:pPr>
    </w:p>
    <w:p w:rsidR="000C02CF" w:rsidRDefault="000C02CF" w:rsidP="00515370">
      <w:pPr>
        <w:rPr>
          <w:b/>
        </w:rPr>
      </w:pPr>
    </w:p>
    <w:p w:rsidR="00325422" w:rsidRPr="00515370" w:rsidRDefault="00325422" w:rsidP="00515370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330825" cy="40024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70" w:rsidRDefault="00515370" w:rsidP="0076647B"/>
    <w:sectPr w:rsidR="00515370" w:rsidSect="00E727C3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95" w:rsidRDefault="00BA7A95">
      <w:r>
        <w:separator/>
      </w:r>
    </w:p>
  </w:endnote>
  <w:endnote w:type="continuationSeparator" w:id="0">
    <w:p w:rsidR="00BA7A95" w:rsidRDefault="00BA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9154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E461D">
        <w:t>Submission</w:t>
      </w:r>
    </w:fldSimple>
    <w:r w:rsidR="009E461D">
      <w:tab/>
      <w:t xml:space="preserve">page </w:t>
    </w:r>
    <w:fldSimple w:instr="page ">
      <w:r w:rsidR="00773D6B">
        <w:rPr>
          <w:noProof/>
        </w:rPr>
        <w:t>4</w:t>
      </w:r>
    </w:fldSimple>
    <w:r w:rsidR="009E461D">
      <w:tab/>
    </w:r>
    <w:r w:rsidR="000A4B18">
      <w:t>Ron Porat, Broadcom</w:t>
    </w:r>
  </w:p>
  <w:p w:rsidR="009E461D" w:rsidRDefault="009E46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95" w:rsidRDefault="00BA7A95">
      <w:r>
        <w:separator/>
      </w:r>
    </w:p>
  </w:footnote>
  <w:footnote w:type="continuationSeparator" w:id="0">
    <w:p w:rsidR="00BA7A95" w:rsidRDefault="00BA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0C2E1E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65075">
      <w:t xml:space="preserve"> </w:t>
    </w:r>
    <w:fldSimple w:instr=" KEYWORDS  \* MERGEFORMAT ">
      <w:r w:rsidR="009E461D">
        <w:t>2011</w:t>
      </w:r>
    </w:fldSimple>
    <w:r w:rsidR="009E461D">
      <w:tab/>
    </w:r>
    <w:r w:rsidR="009E461D">
      <w:tab/>
    </w:r>
    <w:fldSimple w:instr=" TITLE  \* MERGEFORMAT ">
      <w:r w:rsidR="009E461D">
        <w:t>doc.: IEEE 802.11-11/</w:t>
      </w:r>
      <w:r w:rsidR="00E1387F">
        <w:t>0579</w:t>
      </w:r>
      <w:r w:rsidR="009E461D">
        <w:t>r</w:t>
      </w:r>
    </w:fldSimple>
    <w:r w:rsidR="00DF30E6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5305A"/>
    <w:rsid w:val="00064F73"/>
    <w:rsid w:val="000724C2"/>
    <w:rsid w:val="000766E9"/>
    <w:rsid w:val="00077F6D"/>
    <w:rsid w:val="00085BFB"/>
    <w:rsid w:val="00094DDF"/>
    <w:rsid w:val="00097B35"/>
    <w:rsid w:val="000A3ED0"/>
    <w:rsid w:val="000A4B18"/>
    <w:rsid w:val="000A7EEE"/>
    <w:rsid w:val="000B0960"/>
    <w:rsid w:val="000C02CF"/>
    <w:rsid w:val="000C2E1E"/>
    <w:rsid w:val="000C5AFE"/>
    <w:rsid w:val="000D19C9"/>
    <w:rsid w:val="000D6387"/>
    <w:rsid w:val="000E38ED"/>
    <w:rsid w:val="000F08FC"/>
    <w:rsid w:val="000F458C"/>
    <w:rsid w:val="000F6699"/>
    <w:rsid w:val="00106C22"/>
    <w:rsid w:val="001247AD"/>
    <w:rsid w:val="001414CF"/>
    <w:rsid w:val="00147FB3"/>
    <w:rsid w:val="0015137E"/>
    <w:rsid w:val="00152998"/>
    <w:rsid w:val="00161914"/>
    <w:rsid w:val="00163ABC"/>
    <w:rsid w:val="00164C26"/>
    <w:rsid w:val="001905BE"/>
    <w:rsid w:val="00197623"/>
    <w:rsid w:val="001A1569"/>
    <w:rsid w:val="001B5995"/>
    <w:rsid w:val="001B710A"/>
    <w:rsid w:val="001C3617"/>
    <w:rsid w:val="001C39A7"/>
    <w:rsid w:val="001D443E"/>
    <w:rsid w:val="001D723B"/>
    <w:rsid w:val="001F2C2B"/>
    <w:rsid w:val="00200CC8"/>
    <w:rsid w:val="00220F43"/>
    <w:rsid w:val="00230BA3"/>
    <w:rsid w:val="00233097"/>
    <w:rsid w:val="00233A1D"/>
    <w:rsid w:val="00236C2C"/>
    <w:rsid w:val="00242041"/>
    <w:rsid w:val="002709F7"/>
    <w:rsid w:val="002747A4"/>
    <w:rsid w:val="002847E7"/>
    <w:rsid w:val="0029020B"/>
    <w:rsid w:val="00291246"/>
    <w:rsid w:val="002A24B1"/>
    <w:rsid w:val="002B5477"/>
    <w:rsid w:val="002D0395"/>
    <w:rsid w:val="002D296E"/>
    <w:rsid w:val="002D44BE"/>
    <w:rsid w:val="002E1927"/>
    <w:rsid w:val="00304E90"/>
    <w:rsid w:val="00313607"/>
    <w:rsid w:val="00316B18"/>
    <w:rsid w:val="00320B09"/>
    <w:rsid w:val="00321C48"/>
    <w:rsid w:val="00325422"/>
    <w:rsid w:val="00335CD2"/>
    <w:rsid w:val="0036026B"/>
    <w:rsid w:val="00370A08"/>
    <w:rsid w:val="00370E0C"/>
    <w:rsid w:val="00376AC5"/>
    <w:rsid w:val="00377C77"/>
    <w:rsid w:val="00380E7A"/>
    <w:rsid w:val="00390FF0"/>
    <w:rsid w:val="00395BD8"/>
    <w:rsid w:val="003B0280"/>
    <w:rsid w:val="003B1732"/>
    <w:rsid w:val="003D1D29"/>
    <w:rsid w:val="003D5478"/>
    <w:rsid w:val="003D6512"/>
    <w:rsid w:val="00400113"/>
    <w:rsid w:val="00411E02"/>
    <w:rsid w:val="004253B1"/>
    <w:rsid w:val="004265C5"/>
    <w:rsid w:val="00427325"/>
    <w:rsid w:val="004304F7"/>
    <w:rsid w:val="004320E2"/>
    <w:rsid w:val="00442037"/>
    <w:rsid w:val="00450B89"/>
    <w:rsid w:val="00452498"/>
    <w:rsid w:val="0045563A"/>
    <w:rsid w:val="0046188E"/>
    <w:rsid w:val="00461C51"/>
    <w:rsid w:val="00464B86"/>
    <w:rsid w:val="00464D10"/>
    <w:rsid w:val="00470320"/>
    <w:rsid w:val="00476675"/>
    <w:rsid w:val="00482C7F"/>
    <w:rsid w:val="004A5F28"/>
    <w:rsid w:val="004B7BD0"/>
    <w:rsid w:val="004C4C81"/>
    <w:rsid w:val="004C7AAD"/>
    <w:rsid w:val="004D427C"/>
    <w:rsid w:val="004F2C3A"/>
    <w:rsid w:val="004F4CB1"/>
    <w:rsid w:val="00504BCE"/>
    <w:rsid w:val="00507376"/>
    <w:rsid w:val="00515370"/>
    <w:rsid w:val="00523670"/>
    <w:rsid w:val="00531E7E"/>
    <w:rsid w:val="00546C62"/>
    <w:rsid w:val="00551C53"/>
    <w:rsid w:val="005573E8"/>
    <w:rsid w:val="005628F2"/>
    <w:rsid w:val="005834B7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62440B"/>
    <w:rsid w:val="00643C98"/>
    <w:rsid w:val="00664EDE"/>
    <w:rsid w:val="006738BE"/>
    <w:rsid w:val="00673FCF"/>
    <w:rsid w:val="00681444"/>
    <w:rsid w:val="00683A5B"/>
    <w:rsid w:val="00691477"/>
    <w:rsid w:val="00696B0F"/>
    <w:rsid w:val="006A47D0"/>
    <w:rsid w:val="006B5442"/>
    <w:rsid w:val="006C0727"/>
    <w:rsid w:val="006D2E26"/>
    <w:rsid w:val="006E145F"/>
    <w:rsid w:val="006F210C"/>
    <w:rsid w:val="006F6551"/>
    <w:rsid w:val="006F79B1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3D6B"/>
    <w:rsid w:val="00776E14"/>
    <w:rsid w:val="00786734"/>
    <w:rsid w:val="007A00C1"/>
    <w:rsid w:val="007C1CBD"/>
    <w:rsid w:val="007C510F"/>
    <w:rsid w:val="007E3941"/>
    <w:rsid w:val="007E552E"/>
    <w:rsid w:val="007E7EE5"/>
    <w:rsid w:val="007F3BF7"/>
    <w:rsid w:val="007F4D8A"/>
    <w:rsid w:val="00807A34"/>
    <w:rsid w:val="008102EB"/>
    <w:rsid w:val="00812BD2"/>
    <w:rsid w:val="00815F65"/>
    <w:rsid w:val="00820DD5"/>
    <w:rsid w:val="00830907"/>
    <w:rsid w:val="00836D62"/>
    <w:rsid w:val="008374B4"/>
    <w:rsid w:val="00840120"/>
    <w:rsid w:val="00856084"/>
    <w:rsid w:val="00867E7C"/>
    <w:rsid w:val="00883079"/>
    <w:rsid w:val="0089088B"/>
    <w:rsid w:val="008930F2"/>
    <w:rsid w:val="008949B6"/>
    <w:rsid w:val="008A2DC0"/>
    <w:rsid w:val="008C678C"/>
    <w:rsid w:val="008C6E60"/>
    <w:rsid w:val="008D37D4"/>
    <w:rsid w:val="008F0170"/>
    <w:rsid w:val="008F2154"/>
    <w:rsid w:val="008F4E9D"/>
    <w:rsid w:val="00904ED7"/>
    <w:rsid w:val="0090557F"/>
    <w:rsid w:val="0091540A"/>
    <w:rsid w:val="009209AF"/>
    <w:rsid w:val="009345C8"/>
    <w:rsid w:val="00934BE0"/>
    <w:rsid w:val="009411AB"/>
    <w:rsid w:val="00942F15"/>
    <w:rsid w:val="00961442"/>
    <w:rsid w:val="009635A1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D2A2D"/>
    <w:rsid w:val="009E1AB0"/>
    <w:rsid w:val="009E461D"/>
    <w:rsid w:val="009E57EA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268A"/>
    <w:rsid w:val="00A54269"/>
    <w:rsid w:val="00A549F9"/>
    <w:rsid w:val="00A7317F"/>
    <w:rsid w:val="00A76584"/>
    <w:rsid w:val="00AA427C"/>
    <w:rsid w:val="00AB00B7"/>
    <w:rsid w:val="00AC114E"/>
    <w:rsid w:val="00AC3267"/>
    <w:rsid w:val="00AC4DC0"/>
    <w:rsid w:val="00AD0934"/>
    <w:rsid w:val="00AF0EFD"/>
    <w:rsid w:val="00AF3600"/>
    <w:rsid w:val="00AF488E"/>
    <w:rsid w:val="00B14255"/>
    <w:rsid w:val="00B41618"/>
    <w:rsid w:val="00B8101E"/>
    <w:rsid w:val="00BA564B"/>
    <w:rsid w:val="00BA7A95"/>
    <w:rsid w:val="00BB3A7E"/>
    <w:rsid w:val="00BC3738"/>
    <w:rsid w:val="00BC756C"/>
    <w:rsid w:val="00BD7100"/>
    <w:rsid w:val="00BE68C2"/>
    <w:rsid w:val="00C0045D"/>
    <w:rsid w:val="00C11C3B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5EF"/>
    <w:rsid w:val="00CA09B2"/>
    <w:rsid w:val="00CA77F6"/>
    <w:rsid w:val="00CD5C7D"/>
    <w:rsid w:val="00CE2600"/>
    <w:rsid w:val="00CF2F18"/>
    <w:rsid w:val="00D04564"/>
    <w:rsid w:val="00D10E4A"/>
    <w:rsid w:val="00D21483"/>
    <w:rsid w:val="00D303F6"/>
    <w:rsid w:val="00D41659"/>
    <w:rsid w:val="00D531E1"/>
    <w:rsid w:val="00D56C6D"/>
    <w:rsid w:val="00D65075"/>
    <w:rsid w:val="00D75FB9"/>
    <w:rsid w:val="00D8216E"/>
    <w:rsid w:val="00D87E81"/>
    <w:rsid w:val="00DB40AD"/>
    <w:rsid w:val="00DC5A7B"/>
    <w:rsid w:val="00DC6DEB"/>
    <w:rsid w:val="00DD0394"/>
    <w:rsid w:val="00DE4062"/>
    <w:rsid w:val="00DF095C"/>
    <w:rsid w:val="00DF30E6"/>
    <w:rsid w:val="00DF4C37"/>
    <w:rsid w:val="00E03FFD"/>
    <w:rsid w:val="00E06A37"/>
    <w:rsid w:val="00E1385C"/>
    <w:rsid w:val="00E1387F"/>
    <w:rsid w:val="00E258E0"/>
    <w:rsid w:val="00E26145"/>
    <w:rsid w:val="00E26D78"/>
    <w:rsid w:val="00E3344A"/>
    <w:rsid w:val="00E4515E"/>
    <w:rsid w:val="00E55F9A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992"/>
    <w:rsid w:val="00ED75BB"/>
    <w:rsid w:val="00F1532D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991"/>
    <w:rsid w:val="00FD79B8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rat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radio.tkk.fi/en/research/rf_applications_in_mobile_communication/radio_channel/scm-05-07-2006.zi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4090-602F-4AAC-A1C7-050B2DF8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Ron Porat</dc:creator>
  <cp:keywords/>
  <dc:description/>
  <cp:lastModifiedBy>Ron Porat</cp:lastModifiedBy>
  <cp:revision>3</cp:revision>
  <cp:lastPrinted>2011-03-31T18:31:00Z</cp:lastPrinted>
  <dcterms:created xsi:type="dcterms:W3CDTF">2011-05-10T20:55:00Z</dcterms:created>
  <dcterms:modified xsi:type="dcterms:W3CDTF">2011-05-10T21:00:00Z</dcterms:modified>
</cp:coreProperties>
</file>