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CB5F79" w:rsidRDefault="00CA09B2">
      <w:pPr>
        <w:pStyle w:val="T1"/>
        <w:pBdr>
          <w:bottom w:val="single" w:sz="6" w:space="0" w:color="auto"/>
        </w:pBdr>
        <w:spacing w:after="240"/>
        <w:rPr>
          <w:lang w:val="en-US"/>
        </w:rPr>
      </w:pPr>
      <w:r w:rsidRPr="00CB5F79">
        <w:rPr>
          <w:lang w:val="en-US"/>
        </w:rPr>
        <w:t>IEEE P802.11</w:t>
      </w:r>
      <w:r w:rsidRPr="00CB5F79">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CB5F79">
        <w:tblPrEx>
          <w:tblCellMar>
            <w:top w:w="0" w:type="dxa"/>
            <w:bottom w:w="0" w:type="dxa"/>
          </w:tblCellMar>
        </w:tblPrEx>
        <w:trPr>
          <w:trHeight w:val="485"/>
          <w:jc w:val="center"/>
        </w:trPr>
        <w:tc>
          <w:tcPr>
            <w:tcW w:w="9576" w:type="dxa"/>
            <w:gridSpan w:val="5"/>
            <w:vAlign w:val="center"/>
          </w:tcPr>
          <w:p w:rsidR="00CA09B2" w:rsidRPr="00CB5F79" w:rsidRDefault="00102D3F" w:rsidP="001376C1">
            <w:pPr>
              <w:pStyle w:val="T2"/>
              <w:rPr>
                <w:lang w:val="en-US"/>
              </w:rPr>
            </w:pPr>
            <w:r>
              <w:rPr>
                <w:lang w:val="en-US"/>
              </w:rPr>
              <w:t xml:space="preserve">Liaison </w:t>
            </w:r>
            <w:r w:rsidR="00BA27DA" w:rsidRPr="00BA27DA">
              <w:rPr>
                <w:lang w:val="en-US"/>
              </w:rPr>
              <w:t>from the IEEE 802.11 Working Group</w:t>
            </w:r>
            <w:r w:rsidR="00BA27DA">
              <w:rPr>
                <w:lang w:val="en-US"/>
              </w:rPr>
              <w:t xml:space="preserve"> </w:t>
            </w:r>
            <w:r w:rsidR="00BA27DA" w:rsidRPr="00BA27DA">
              <w:rPr>
                <w:lang w:val="en-US"/>
              </w:rPr>
              <w:t>to ISO/IEC JTC1 SC6 and its National Body members</w:t>
            </w:r>
            <w:r>
              <w:rPr>
                <w:lang w:val="en-US"/>
              </w:rPr>
              <w:t xml:space="preserve"> </w:t>
            </w:r>
            <w:r w:rsidR="004D20C8">
              <w:rPr>
                <w:lang w:val="en-US"/>
              </w:rPr>
              <w:t xml:space="preserve">in relation to </w:t>
            </w:r>
            <w:r w:rsidR="001376C1">
              <w:rPr>
                <w:lang w:val="en-US"/>
              </w:rPr>
              <w:t>claims about 802.1X/AE in N14399 and N14402</w:t>
            </w:r>
          </w:p>
        </w:tc>
      </w:tr>
      <w:tr w:rsidR="00CA09B2" w:rsidRPr="00CB5F79">
        <w:tblPrEx>
          <w:tblCellMar>
            <w:top w:w="0" w:type="dxa"/>
            <w:bottom w:w="0" w:type="dxa"/>
          </w:tblCellMar>
        </w:tblPrEx>
        <w:trPr>
          <w:trHeight w:val="359"/>
          <w:jc w:val="center"/>
        </w:trPr>
        <w:tc>
          <w:tcPr>
            <w:tcW w:w="9576" w:type="dxa"/>
            <w:gridSpan w:val="5"/>
            <w:vAlign w:val="center"/>
          </w:tcPr>
          <w:p w:rsidR="00CA09B2" w:rsidRPr="00CB5F79" w:rsidRDefault="00CA09B2" w:rsidP="00021BE7">
            <w:pPr>
              <w:pStyle w:val="T2"/>
              <w:ind w:left="0"/>
              <w:rPr>
                <w:sz w:val="20"/>
                <w:lang w:val="en-US"/>
              </w:rPr>
            </w:pPr>
            <w:r w:rsidRPr="00CB5F79">
              <w:rPr>
                <w:sz w:val="20"/>
                <w:lang w:val="en-US"/>
              </w:rPr>
              <w:t>Date:</w:t>
            </w:r>
            <w:r w:rsidR="00440BFA">
              <w:rPr>
                <w:b w:val="0"/>
                <w:sz w:val="20"/>
                <w:lang w:val="en-US"/>
              </w:rPr>
              <w:t xml:space="preserve"> </w:t>
            </w:r>
            <w:r w:rsidR="00021BE7">
              <w:rPr>
                <w:b w:val="0"/>
                <w:sz w:val="20"/>
                <w:lang w:val="en-US"/>
              </w:rPr>
              <w:t>2011-03-09</w:t>
            </w:r>
          </w:p>
        </w:tc>
      </w:tr>
      <w:tr w:rsidR="00CA09B2" w:rsidRPr="00CB5F79">
        <w:tblPrEx>
          <w:tblCellMar>
            <w:top w:w="0" w:type="dxa"/>
            <w:bottom w:w="0" w:type="dxa"/>
          </w:tblCellMar>
        </w:tblPrEx>
        <w:trPr>
          <w:cantSplit/>
          <w:jc w:val="center"/>
        </w:trPr>
        <w:tc>
          <w:tcPr>
            <w:tcW w:w="9576" w:type="dxa"/>
            <w:gridSpan w:val="5"/>
            <w:vAlign w:val="center"/>
          </w:tcPr>
          <w:p w:rsidR="00CA09B2" w:rsidRPr="00CB5F79" w:rsidRDefault="00CA09B2">
            <w:pPr>
              <w:pStyle w:val="T2"/>
              <w:spacing w:after="0"/>
              <w:ind w:left="0" w:right="0"/>
              <w:jc w:val="left"/>
              <w:rPr>
                <w:sz w:val="20"/>
                <w:lang w:val="en-US"/>
              </w:rPr>
            </w:pPr>
            <w:r w:rsidRPr="00CB5F79">
              <w:rPr>
                <w:sz w:val="20"/>
                <w:lang w:val="en-US"/>
              </w:rPr>
              <w:t>Author(s):</w:t>
            </w: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jc w:val="left"/>
              <w:rPr>
                <w:sz w:val="20"/>
                <w:lang w:val="en-US"/>
              </w:rPr>
            </w:pPr>
            <w:r w:rsidRPr="00CB5F79">
              <w:rPr>
                <w:sz w:val="20"/>
                <w:lang w:val="en-US"/>
              </w:rPr>
              <w:t>Name</w:t>
            </w:r>
          </w:p>
        </w:tc>
        <w:tc>
          <w:tcPr>
            <w:tcW w:w="2064" w:type="dxa"/>
            <w:vAlign w:val="center"/>
          </w:tcPr>
          <w:p w:rsidR="00CA09B2" w:rsidRPr="00CB5F79" w:rsidRDefault="0062440B">
            <w:pPr>
              <w:pStyle w:val="T2"/>
              <w:spacing w:after="0"/>
              <w:ind w:left="0" w:right="0"/>
              <w:jc w:val="left"/>
              <w:rPr>
                <w:sz w:val="20"/>
                <w:lang w:val="en-US"/>
              </w:rPr>
            </w:pPr>
            <w:r w:rsidRPr="00CB5F79">
              <w:rPr>
                <w:sz w:val="20"/>
                <w:lang w:val="en-US"/>
              </w:rPr>
              <w:t>Affiliation</w:t>
            </w:r>
          </w:p>
        </w:tc>
        <w:tc>
          <w:tcPr>
            <w:tcW w:w="2814" w:type="dxa"/>
            <w:vAlign w:val="center"/>
          </w:tcPr>
          <w:p w:rsidR="00CA09B2" w:rsidRPr="00CB5F79" w:rsidRDefault="00CA09B2">
            <w:pPr>
              <w:pStyle w:val="T2"/>
              <w:spacing w:after="0"/>
              <w:ind w:left="0" w:right="0"/>
              <w:jc w:val="left"/>
              <w:rPr>
                <w:sz w:val="20"/>
                <w:lang w:val="en-US"/>
              </w:rPr>
            </w:pPr>
            <w:r w:rsidRPr="00CB5F79">
              <w:rPr>
                <w:sz w:val="20"/>
                <w:lang w:val="en-US"/>
              </w:rPr>
              <w:t>Address</w:t>
            </w:r>
          </w:p>
        </w:tc>
        <w:tc>
          <w:tcPr>
            <w:tcW w:w="1715" w:type="dxa"/>
            <w:vAlign w:val="center"/>
          </w:tcPr>
          <w:p w:rsidR="00CA09B2" w:rsidRPr="00CB5F79" w:rsidRDefault="00CA09B2">
            <w:pPr>
              <w:pStyle w:val="T2"/>
              <w:spacing w:after="0"/>
              <w:ind w:left="0" w:right="0"/>
              <w:jc w:val="left"/>
              <w:rPr>
                <w:sz w:val="20"/>
                <w:lang w:val="en-US"/>
              </w:rPr>
            </w:pPr>
            <w:r w:rsidRPr="00CB5F79">
              <w:rPr>
                <w:sz w:val="20"/>
                <w:lang w:val="en-US"/>
              </w:rPr>
              <w:t>Phone</w:t>
            </w:r>
          </w:p>
        </w:tc>
        <w:tc>
          <w:tcPr>
            <w:tcW w:w="1647" w:type="dxa"/>
            <w:vAlign w:val="center"/>
          </w:tcPr>
          <w:p w:rsidR="00CA09B2" w:rsidRPr="00CB5F79" w:rsidRDefault="00CA09B2">
            <w:pPr>
              <w:pStyle w:val="T2"/>
              <w:spacing w:after="0"/>
              <w:ind w:left="0" w:right="0"/>
              <w:jc w:val="left"/>
              <w:rPr>
                <w:sz w:val="20"/>
                <w:lang w:val="en-US"/>
              </w:rPr>
            </w:pPr>
            <w:r w:rsidRPr="00CB5F79">
              <w:rPr>
                <w:sz w:val="20"/>
                <w:lang w:val="en-US"/>
              </w:rPr>
              <w:t>email</w:t>
            </w: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rPr>
                <w:b w:val="0"/>
                <w:sz w:val="20"/>
                <w:lang w:val="en-US"/>
              </w:rPr>
            </w:pPr>
          </w:p>
        </w:tc>
        <w:tc>
          <w:tcPr>
            <w:tcW w:w="2064" w:type="dxa"/>
            <w:vAlign w:val="center"/>
          </w:tcPr>
          <w:p w:rsidR="00CA09B2" w:rsidRPr="00CB5F79" w:rsidRDefault="00CA09B2">
            <w:pPr>
              <w:pStyle w:val="T2"/>
              <w:spacing w:after="0"/>
              <w:ind w:left="0" w:right="0"/>
              <w:rPr>
                <w:b w:val="0"/>
                <w:sz w:val="20"/>
                <w:lang w:val="en-US"/>
              </w:rPr>
            </w:pPr>
          </w:p>
        </w:tc>
        <w:tc>
          <w:tcPr>
            <w:tcW w:w="2814" w:type="dxa"/>
            <w:vAlign w:val="center"/>
          </w:tcPr>
          <w:p w:rsidR="00CA09B2" w:rsidRPr="00CB5F79" w:rsidRDefault="00CA09B2">
            <w:pPr>
              <w:pStyle w:val="T2"/>
              <w:spacing w:after="0"/>
              <w:ind w:left="0" w:right="0"/>
              <w:rPr>
                <w:b w:val="0"/>
                <w:sz w:val="20"/>
                <w:lang w:val="en-US"/>
              </w:rPr>
            </w:pPr>
          </w:p>
        </w:tc>
        <w:tc>
          <w:tcPr>
            <w:tcW w:w="1715" w:type="dxa"/>
            <w:vAlign w:val="center"/>
          </w:tcPr>
          <w:p w:rsidR="00CA09B2" w:rsidRPr="00CB5F79" w:rsidRDefault="00CA09B2">
            <w:pPr>
              <w:pStyle w:val="T2"/>
              <w:spacing w:after="0"/>
              <w:ind w:left="0" w:right="0"/>
              <w:rPr>
                <w:b w:val="0"/>
                <w:sz w:val="20"/>
                <w:lang w:val="en-US"/>
              </w:rPr>
            </w:pPr>
          </w:p>
        </w:tc>
        <w:tc>
          <w:tcPr>
            <w:tcW w:w="1647" w:type="dxa"/>
            <w:vAlign w:val="center"/>
          </w:tcPr>
          <w:p w:rsidR="00CA09B2" w:rsidRPr="00CB5F79" w:rsidRDefault="00CA09B2">
            <w:pPr>
              <w:pStyle w:val="T2"/>
              <w:spacing w:after="0"/>
              <w:ind w:left="0" w:right="0"/>
              <w:rPr>
                <w:b w:val="0"/>
                <w:sz w:val="16"/>
                <w:lang w:val="en-US"/>
              </w:rPr>
            </w:pPr>
          </w:p>
        </w:tc>
      </w:tr>
      <w:tr w:rsidR="00CA09B2" w:rsidRPr="00CB5F79">
        <w:tblPrEx>
          <w:tblCellMar>
            <w:top w:w="0" w:type="dxa"/>
            <w:bottom w:w="0" w:type="dxa"/>
          </w:tblCellMar>
        </w:tblPrEx>
        <w:trPr>
          <w:jc w:val="center"/>
        </w:trPr>
        <w:tc>
          <w:tcPr>
            <w:tcW w:w="1336" w:type="dxa"/>
            <w:vAlign w:val="center"/>
          </w:tcPr>
          <w:p w:rsidR="00CA09B2" w:rsidRPr="00CB5F79" w:rsidRDefault="00CA09B2">
            <w:pPr>
              <w:pStyle w:val="T2"/>
              <w:spacing w:after="0"/>
              <w:ind w:left="0" w:right="0"/>
              <w:rPr>
                <w:b w:val="0"/>
                <w:sz w:val="20"/>
                <w:lang w:val="en-US"/>
              </w:rPr>
            </w:pPr>
          </w:p>
        </w:tc>
        <w:tc>
          <w:tcPr>
            <w:tcW w:w="2064" w:type="dxa"/>
            <w:vAlign w:val="center"/>
          </w:tcPr>
          <w:p w:rsidR="00CA09B2" w:rsidRPr="00CB5F79" w:rsidRDefault="00CA09B2">
            <w:pPr>
              <w:pStyle w:val="T2"/>
              <w:spacing w:after="0"/>
              <w:ind w:left="0" w:right="0"/>
              <w:rPr>
                <w:b w:val="0"/>
                <w:sz w:val="20"/>
                <w:lang w:val="en-US"/>
              </w:rPr>
            </w:pPr>
          </w:p>
        </w:tc>
        <w:tc>
          <w:tcPr>
            <w:tcW w:w="2814" w:type="dxa"/>
            <w:vAlign w:val="center"/>
          </w:tcPr>
          <w:p w:rsidR="00CA09B2" w:rsidRPr="00CB5F79" w:rsidRDefault="00CA09B2">
            <w:pPr>
              <w:pStyle w:val="T2"/>
              <w:spacing w:after="0"/>
              <w:ind w:left="0" w:right="0"/>
              <w:rPr>
                <w:b w:val="0"/>
                <w:sz w:val="20"/>
                <w:lang w:val="en-US"/>
              </w:rPr>
            </w:pPr>
          </w:p>
        </w:tc>
        <w:tc>
          <w:tcPr>
            <w:tcW w:w="1715" w:type="dxa"/>
            <w:vAlign w:val="center"/>
          </w:tcPr>
          <w:p w:rsidR="00CA09B2" w:rsidRPr="00CB5F79" w:rsidRDefault="00CA09B2">
            <w:pPr>
              <w:pStyle w:val="T2"/>
              <w:spacing w:after="0"/>
              <w:ind w:left="0" w:right="0"/>
              <w:rPr>
                <w:b w:val="0"/>
                <w:sz w:val="20"/>
                <w:lang w:val="en-US"/>
              </w:rPr>
            </w:pPr>
          </w:p>
        </w:tc>
        <w:tc>
          <w:tcPr>
            <w:tcW w:w="1647" w:type="dxa"/>
            <w:vAlign w:val="center"/>
          </w:tcPr>
          <w:p w:rsidR="00CA09B2" w:rsidRPr="00CB5F79" w:rsidRDefault="00CA09B2">
            <w:pPr>
              <w:pStyle w:val="T2"/>
              <w:spacing w:after="0"/>
              <w:ind w:left="0" w:right="0"/>
              <w:rPr>
                <w:b w:val="0"/>
                <w:sz w:val="16"/>
                <w:lang w:val="en-US"/>
              </w:rPr>
            </w:pPr>
          </w:p>
        </w:tc>
      </w:tr>
    </w:tbl>
    <w:p w:rsidR="00CA09B2" w:rsidRPr="00CB5F79" w:rsidRDefault="00CA09B2">
      <w:pPr>
        <w:pStyle w:val="T1"/>
        <w:spacing w:after="120"/>
        <w:rPr>
          <w:sz w:val="22"/>
          <w:lang w:val="en-US"/>
        </w:rPr>
      </w:pPr>
      <w:r w:rsidRPr="00CB5F79">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DE3E15" w:rsidRDefault="00DE3E15">
                  <w:pPr>
                    <w:pStyle w:val="T1"/>
                    <w:spacing w:after="120"/>
                  </w:pPr>
                  <w:r>
                    <w:t>Abstract</w:t>
                  </w:r>
                </w:p>
                <w:p w:rsidR="00DE3E15" w:rsidRDefault="00DE3E15">
                  <w:pPr>
                    <w:jc w:val="both"/>
                  </w:pPr>
                  <w:r>
                    <w:t>This document contains a proposed liaison from the IEEE 802.11 Working Group to ISO/IEC JTC1 SC6 and its National Body members.</w:t>
                  </w:r>
                </w:p>
                <w:p w:rsidR="00DE3E15" w:rsidRDefault="00DE3E15">
                  <w:pPr>
                    <w:jc w:val="both"/>
                  </w:pPr>
                </w:p>
                <w:p w:rsidR="00DE3E15" w:rsidRDefault="00DE3E15">
                  <w:pPr>
                    <w:jc w:val="both"/>
                  </w:pPr>
                  <w:r>
                    <w:t>The liaison is based on:</w:t>
                  </w:r>
                </w:p>
                <w:p w:rsidR="00DE3E15" w:rsidRDefault="00DE3E15" w:rsidP="00021BE7">
                  <w:pPr>
                    <w:numPr>
                      <w:ilvl w:val="0"/>
                      <w:numId w:val="9"/>
                    </w:numPr>
                    <w:jc w:val="both"/>
                  </w:pPr>
                  <w:r>
                    <w:t>ISO/IEC document</w:t>
                  </w:r>
                  <w:r w:rsidR="00440BFA">
                    <w:t xml:space="preserve"> </w:t>
                  </w:r>
                  <w:r>
                    <w:t>ISO/IEC JTC1/SC6 N14399, which is a proposal for a NP for a standard that could replace IEEE 802.1X</w:t>
                  </w:r>
                </w:p>
                <w:p w:rsidR="00DE3E15" w:rsidRDefault="00DE3E15" w:rsidP="001376C1">
                  <w:pPr>
                    <w:numPr>
                      <w:ilvl w:val="0"/>
                      <w:numId w:val="9"/>
                    </w:numPr>
                    <w:jc w:val="both"/>
                  </w:pPr>
                  <w:r>
                    <w:t>ISO/IEC document</w:t>
                  </w:r>
                  <w:r w:rsidR="00440BFA">
                    <w:t xml:space="preserve"> </w:t>
                  </w:r>
                  <w:r>
                    <w:t>ISO/IEC JTC1/SC6 N14402, which is a proposal for a NP for a standard that could replace IEEE 802.1AE</w:t>
                  </w:r>
                </w:p>
                <w:p w:rsidR="00DE3E15" w:rsidRDefault="00DE3E15">
                  <w:pPr>
                    <w:jc w:val="both"/>
                  </w:pPr>
                </w:p>
                <w:p w:rsidR="00DE3E15" w:rsidRPr="00064456" w:rsidRDefault="00DE3E15">
                  <w:pPr>
                    <w:jc w:val="both"/>
                    <w:rPr>
                      <w:i/>
                    </w:rPr>
                  </w:pPr>
                  <w:r>
                    <w:t>The liaison will be considered by the IEEE 802.11 Working Group and IEEE 802 ExCom in March 2011.</w:t>
                  </w:r>
                </w:p>
              </w:txbxContent>
            </v:textbox>
          </v:shape>
        </w:pict>
      </w:r>
    </w:p>
    <w:p w:rsidR="005D2412" w:rsidRPr="00BA27DA" w:rsidRDefault="00CA09B2" w:rsidP="003B5DD2">
      <w:pPr>
        <w:pStyle w:val="Heading3"/>
        <w:jc w:val="center"/>
      </w:pPr>
      <w:r w:rsidRPr="00BA27DA">
        <w:br w:type="page"/>
      </w:r>
      <w:r w:rsidR="00396BC7" w:rsidRPr="00BA27DA">
        <w:lastRenderedPageBreak/>
        <w:t xml:space="preserve">Liaison </w:t>
      </w:r>
      <w:r w:rsidR="00BA27DA">
        <w:t>from the IEEE 802.11 Working Group</w:t>
      </w:r>
      <w:r w:rsidR="00BA27DA">
        <w:br/>
      </w:r>
      <w:r w:rsidR="00396BC7" w:rsidRPr="00BA27DA">
        <w:t>to ISO/</w:t>
      </w:r>
      <w:r w:rsidR="00396BC7" w:rsidRPr="00102D3F">
        <w:t>IEC JTC1 SC6 and its National Body members</w:t>
      </w:r>
      <w:r w:rsidR="00102D3F" w:rsidRPr="00102D3F">
        <w:br/>
      </w:r>
      <w:r w:rsidR="00102D3F" w:rsidRPr="001376C1">
        <w:t xml:space="preserve">in relation to </w:t>
      </w:r>
      <w:r w:rsidR="001376C1" w:rsidRPr="001376C1">
        <w:rPr>
          <w:lang w:val="en-US"/>
        </w:rPr>
        <w:t>claims about 802.1X/AE in N14399 and N14402</w:t>
      </w:r>
    </w:p>
    <w:p w:rsidR="001376C1" w:rsidRPr="00440BFA" w:rsidRDefault="001376C1" w:rsidP="005926AD">
      <w:pPr>
        <w:pStyle w:val="Paragraph"/>
        <w:jc w:val="both"/>
        <w:rPr>
          <w:sz w:val="22"/>
          <w:szCs w:val="22"/>
        </w:rPr>
      </w:pPr>
      <w:r w:rsidRPr="00440BFA">
        <w:rPr>
          <w:sz w:val="22"/>
          <w:szCs w:val="22"/>
        </w:rPr>
        <w:t xml:space="preserve">At the last </w:t>
      </w:r>
      <w:r w:rsidR="00971839" w:rsidRPr="00440BFA">
        <w:rPr>
          <w:sz w:val="22"/>
          <w:szCs w:val="22"/>
        </w:rPr>
        <w:t>ISO/IE</w:t>
      </w:r>
      <w:r w:rsidR="000A0282" w:rsidRPr="00440BFA">
        <w:rPr>
          <w:sz w:val="22"/>
          <w:szCs w:val="22"/>
        </w:rPr>
        <w:t>C JTC1/</w:t>
      </w:r>
      <w:r w:rsidRPr="00440BFA">
        <w:rPr>
          <w:sz w:val="22"/>
          <w:szCs w:val="22"/>
        </w:rPr>
        <w:t>SC6 meeting in London</w:t>
      </w:r>
      <w:r w:rsidR="00971839" w:rsidRPr="00440BFA">
        <w:rPr>
          <w:sz w:val="22"/>
          <w:szCs w:val="22"/>
        </w:rPr>
        <w:t>, UK</w:t>
      </w:r>
      <w:r w:rsidRPr="00440BFA">
        <w:rPr>
          <w:sz w:val="22"/>
          <w:szCs w:val="22"/>
        </w:rPr>
        <w:t xml:space="preserve"> in September 2010, </w:t>
      </w:r>
      <w:r w:rsidR="00971839" w:rsidRPr="00440BFA">
        <w:rPr>
          <w:sz w:val="22"/>
          <w:szCs w:val="22"/>
        </w:rPr>
        <w:t xml:space="preserve">representatives of the </w:t>
      </w:r>
      <w:r w:rsidRPr="00440BFA">
        <w:rPr>
          <w:sz w:val="22"/>
          <w:szCs w:val="22"/>
        </w:rPr>
        <w:t xml:space="preserve">Chinese National Body presented two documents proposing New Projects for the standardization of TePA-AC (N13399) and TLSec (N14402). It appears that these New Projects are being proposed to replace IEEE 802.1X and IEEE 802.1AE in some way based on perceived </w:t>
      </w:r>
      <w:r w:rsidR="00507BA6" w:rsidRPr="00440BFA">
        <w:rPr>
          <w:sz w:val="22"/>
          <w:szCs w:val="22"/>
        </w:rPr>
        <w:t xml:space="preserve">or claimed </w:t>
      </w:r>
      <w:r w:rsidRPr="00440BFA">
        <w:rPr>
          <w:sz w:val="22"/>
          <w:szCs w:val="22"/>
        </w:rPr>
        <w:t>problems in these internationally recognized and widely used standards.</w:t>
      </w:r>
    </w:p>
    <w:p w:rsidR="001E340F" w:rsidRDefault="001376C1" w:rsidP="005926AD">
      <w:pPr>
        <w:pStyle w:val="Paragraph"/>
        <w:jc w:val="both"/>
        <w:rPr>
          <w:sz w:val="22"/>
          <w:szCs w:val="22"/>
        </w:rPr>
      </w:pPr>
      <w:r w:rsidRPr="00440BFA">
        <w:rPr>
          <w:sz w:val="22"/>
          <w:szCs w:val="22"/>
        </w:rPr>
        <w:t>We have reviewed N13399 and N1</w:t>
      </w:r>
      <w:r w:rsidR="00494A1E">
        <w:rPr>
          <w:sz w:val="22"/>
          <w:szCs w:val="22"/>
        </w:rPr>
        <w:t xml:space="preserve">4402 and believe they contain </w:t>
      </w:r>
      <w:r w:rsidR="00BA3B2F" w:rsidRPr="00440BFA">
        <w:rPr>
          <w:sz w:val="22"/>
          <w:szCs w:val="22"/>
        </w:rPr>
        <w:t>significant misconceptions</w:t>
      </w:r>
      <w:r w:rsidRPr="00440BFA">
        <w:rPr>
          <w:sz w:val="22"/>
          <w:szCs w:val="22"/>
        </w:rPr>
        <w:t xml:space="preserve">, misunderstandings and errors related to IEEE 802.1X and IEEE 802.1AE. </w:t>
      </w:r>
      <w:r w:rsidR="001E340F" w:rsidRPr="00440BFA">
        <w:rPr>
          <w:sz w:val="22"/>
          <w:szCs w:val="22"/>
        </w:rPr>
        <w:t xml:space="preserve">Appendix A of this liaison contains a brief review of some of the claims about </w:t>
      </w:r>
      <w:r w:rsidR="001E340F">
        <w:rPr>
          <w:sz w:val="22"/>
          <w:szCs w:val="22"/>
        </w:rPr>
        <w:t xml:space="preserve">IEEE </w:t>
      </w:r>
      <w:r w:rsidR="001E340F" w:rsidRPr="00440BFA">
        <w:rPr>
          <w:sz w:val="22"/>
          <w:szCs w:val="22"/>
        </w:rPr>
        <w:t xml:space="preserve">802.1X and </w:t>
      </w:r>
      <w:r w:rsidR="001E340F">
        <w:rPr>
          <w:sz w:val="22"/>
          <w:szCs w:val="22"/>
        </w:rPr>
        <w:t xml:space="preserve">IEEE </w:t>
      </w:r>
      <w:r w:rsidR="001E340F" w:rsidRPr="00440BFA">
        <w:rPr>
          <w:sz w:val="22"/>
          <w:szCs w:val="22"/>
        </w:rPr>
        <w:t>802.1AE contained in N14402. We have not provided a separate review of N14399. We note as a caveat that neither contribution contains sufficient detail for us to provide a complete review. Appendix B of this liaison contains a limit</w:t>
      </w:r>
      <w:r w:rsidR="001E340F">
        <w:rPr>
          <w:sz w:val="22"/>
          <w:szCs w:val="22"/>
        </w:rPr>
        <w:t xml:space="preserve">ed review of the TLSec proposal in N14402. </w:t>
      </w:r>
      <w:r w:rsidR="001E340F">
        <w:rPr>
          <w:sz w:val="22"/>
          <w:szCs w:val="22"/>
          <w:lang w:val="en-AU"/>
        </w:rPr>
        <w:t xml:space="preserve">We have not yet undertaken a detailed review of </w:t>
      </w:r>
      <w:r w:rsidR="001E340F" w:rsidRPr="00440BFA">
        <w:rPr>
          <w:sz w:val="22"/>
          <w:szCs w:val="22"/>
        </w:rPr>
        <w:t>TePA-AC</w:t>
      </w:r>
      <w:r w:rsidR="001E340F">
        <w:rPr>
          <w:sz w:val="22"/>
          <w:szCs w:val="22"/>
        </w:rPr>
        <w:t>. IEEE 802 is interested in hearing more details about TePA-AC and TLSec to help improve our understanding of these proposals.</w:t>
      </w:r>
    </w:p>
    <w:p w:rsidR="00475EDA" w:rsidRDefault="001376C1" w:rsidP="005926AD">
      <w:pPr>
        <w:pStyle w:val="Paragraph"/>
        <w:jc w:val="both"/>
        <w:rPr>
          <w:sz w:val="22"/>
          <w:szCs w:val="22"/>
        </w:rPr>
      </w:pPr>
      <w:r w:rsidRPr="00440BFA">
        <w:rPr>
          <w:sz w:val="22"/>
          <w:szCs w:val="22"/>
        </w:rPr>
        <w:t xml:space="preserve">We recommend that </w:t>
      </w:r>
      <w:r w:rsidR="000A0282" w:rsidRPr="00440BFA">
        <w:rPr>
          <w:sz w:val="22"/>
          <w:szCs w:val="22"/>
        </w:rPr>
        <w:t xml:space="preserve">the members of </w:t>
      </w:r>
      <w:r w:rsidRPr="00440BFA">
        <w:rPr>
          <w:sz w:val="22"/>
          <w:szCs w:val="22"/>
        </w:rPr>
        <w:t xml:space="preserve">ISO/IEC JTC1/SC6 engage with world recognized </w:t>
      </w:r>
      <w:r w:rsidR="00971839" w:rsidRPr="00440BFA">
        <w:rPr>
          <w:sz w:val="22"/>
          <w:szCs w:val="22"/>
        </w:rPr>
        <w:t>experts on IEE</w:t>
      </w:r>
      <w:r w:rsidRPr="00440BFA">
        <w:rPr>
          <w:sz w:val="22"/>
          <w:szCs w:val="22"/>
        </w:rPr>
        <w:t>E 802.1X and IEEE</w:t>
      </w:r>
      <w:r w:rsidR="00BA3B2F" w:rsidRPr="00440BFA">
        <w:rPr>
          <w:sz w:val="22"/>
          <w:szCs w:val="22"/>
        </w:rPr>
        <w:t xml:space="preserve"> 802.1</w:t>
      </w:r>
      <w:r w:rsidRPr="00440BFA">
        <w:rPr>
          <w:sz w:val="22"/>
          <w:szCs w:val="22"/>
        </w:rPr>
        <w:t xml:space="preserve">AE </w:t>
      </w:r>
      <w:r w:rsidR="00507BA6" w:rsidRPr="00440BFA">
        <w:rPr>
          <w:sz w:val="22"/>
          <w:szCs w:val="22"/>
        </w:rPr>
        <w:t>and</w:t>
      </w:r>
      <w:r w:rsidRPr="00440BFA">
        <w:rPr>
          <w:sz w:val="22"/>
          <w:szCs w:val="22"/>
        </w:rPr>
        <w:t xml:space="preserve"> </w:t>
      </w:r>
      <w:r w:rsidR="00507BA6" w:rsidRPr="00440BFA">
        <w:rPr>
          <w:sz w:val="22"/>
          <w:szCs w:val="22"/>
        </w:rPr>
        <w:t xml:space="preserve">members of </w:t>
      </w:r>
      <w:r w:rsidRPr="00440BFA">
        <w:rPr>
          <w:sz w:val="22"/>
          <w:szCs w:val="22"/>
        </w:rPr>
        <w:t xml:space="preserve">the IEEE 802.1 Working </w:t>
      </w:r>
      <w:r w:rsidR="00440BFA">
        <w:rPr>
          <w:sz w:val="22"/>
          <w:szCs w:val="22"/>
        </w:rPr>
        <w:t xml:space="preserve">Group before approving the </w:t>
      </w:r>
      <w:r w:rsidRPr="00440BFA">
        <w:rPr>
          <w:sz w:val="22"/>
          <w:szCs w:val="22"/>
        </w:rPr>
        <w:t>New Project</w:t>
      </w:r>
      <w:r w:rsidR="00440BFA">
        <w:rPr>
          <w:sz w:val="22"/>
          <w:szCs w:val="22"/>
        </w:rPr>
        <w:t>s proposed by N13399</w:t>
      </w:r>
      <w:r w:rsidR="00440BFA" w:rsidRPr="00440BFA">
        <w:rPr>
          <w:sz w:val="22"/>
          <w:szCs w:val="22"/>
        </w:rPr>
        <w:t xml:space="preserve"> and N14402</w:t>
      </w:r>
      <w:r w:rsidRPr="00440BFA">
        <w:rPr>
          <w:sz w:val="22"/>
          <w:szCs w:val="22"/>
        </w:rPr>
        <w:t xml:space="preserve">. The goal of </w:t>
      </w:r>
      <w:r w:rsidR="00507BA6" w:rsidRPr="00440BFA">
        <w:rPr>
          <w:sz w:val="22"/>
          <w:szCs w:val="22"/>
        </w:rPr>
        <w:t>any</w:t>
      </w:r>
      <w:r w:rsidRPr="00440BFA">
        <w:rPr>
          <w:sz w:val="22"/>
          <w:szCs w:val="22"/>
        </w:rPr>
        <w:t xml:space="preserve"> engagement would be ensure that SC6 has a proper</w:t>
      </w:r>
      <w:r w:rsidR="00440BFA">
        <w:rPr>
          <w:sz w:val="22"/>
          <w:szCs w:val="22"/>
        </w:rPr>
        <w:t xml:space="preserve"> and thorough</w:t>
      </w:r>
      <w:r w:rsidRPr="00440BFA">
        <w:rPr>
          <w:sz w:val="22"/>
          <w:szCs w:val="22"/>
        </w:rPr>
        <w:t xml:space="preserve"> understanding </w:t>
      </w:r>
      <w:r w:rsidR="00440BFA">
        <w:rPr>
          <w:sz w:val="22"/>
          <w:szCs w:val="22"/>
        </w:rPr>
        <w:t xml:space="preserve">of </w:t>
      </w:r>
      <w:r w:rsidR="00440BFA" w:rsidRPr="00440BFA">
        <w:rPr>
          <w:sz w:val="22"/>
          <w:szCs w:val="22"/>
        </w:rPr>
        <w:t>IEEE 802.1X and IEEE 802.1</w:t>
      </w:r>
      <w:r w:rsidR="00475EDA">
        <w:rPr>
          <w:sz w:val="22"/>
          <w:szCs w:val="22"/>
        </w:rPr>
        <w:t>AE</w:t>
      </w:r>
      <w:r w:rsidRPr="00440BFA">
        <w:rPr>
          <w:sz w:val="22"/>
          <w:szCs w:val="22"/>
        </w:rPr>
        <w:t xml:space="preserve"> before starting any project that might unnecessarily duplicate their functionalit</w:t>
      </w:r>
      <w:r w:rsidR="00507BA6" w:rsidRPr="00440BFA">
        <w:rPr>
          <w:sz w:val="22"/>
          <w:szCs w:val="22"/>
        </w:rPr>
        <w:t xml:space="preserve">y. We note that </w:t>
      </w:r>
      <w:r w:rsidR="000A0282" w:rsidRPr="00440BFA">
        <w:rPr>
          <w:sz w:val="22"/>
          <w:szCs w:val="22"/>
        </w:rPr>
        <w:t>unnecessar</w:t>
      </w:r>
      <w:r w:rsidR="00507BA6" w:rsidRPr="00440BFA">
        <w:rPr>
          <w:sz w:val="22"/>
          <w:szCs w:val="22"/>
        </w:rPr>
        <w:t>y d</w:t>
      </w:r>
      <w:r w:rsidRPr="00440BFA">
        <w:rPr>
          <w:sz w:val="22"/>
          <w:szCs w:val="22"/>
        </w:rPr>
        <w:t xml:space="preserve">uplication of standards is contrary to the </w:t>
      </w:r>
      <w:r w:rsidR="00BA3B2F" w:rsidRPr="00440BFA">
        <w:rPr>
          <w:sz w:val="22"/>
          <w:szCs w:val="22"/>
        </w:rPr>
        <w:t>explicit</w:t>
      </w:r>
      <w:r w:rsidR="00507BA6" w:rsidRPr="00440BFA">
        <w:rPr>
          <w:sz w:val="22"/>
          <w:szCs w:val="22"/>
        </w:rPr>
        <w:t xml:space="preserve"> </w:t>
      </w:r>
      <w:r w:rsidRPr="00440BFA">
        <w:rPr>
          <w:sz w:val="22"/>
          <w:szCs w:val="22"/>
        </w:rPr>
        <w:t xml:space="preserve">goals </w:t>
      </w:r>
      <w:r w:rsidR="00BA3B2F" w:rsidRPr="00440BFA">
        <w:rPr>
          <w:sz w:val="22"/>
          <w:szCs w:val="22"/>
        </w:rPr>
        <w:t>of IEEE</w:t>
      </w:r>
      <w:r w:rsidR="00507BA6" w:rsidRPr="00440BFA">
        <w:rPr>
          <w:sz w:val="22"/>
          <w:szCs w:val="22"/>
        </w:rPr>
        <w:t>, ISO/IEC and the WTO.</w:t>
      </w:r>
    </w:p>
    <w:p w:rsidR="00971839" w:rsidRPr="00440BFA" w:rsidRDefault="003B5DD2" w:rsidP="005926AD">
      <w:pPr>
        <w:pStyle w:val="Paragraph"/>
        <w:jc w:val="both"/>
        <w:rPr>
          <w:sz w:val="22"/>
          <w:szCs w:val="22"/>
        </w:rPr>
      </w:pPr>
      <w:r w:rsidRPr="00440BFA">
        <w:rPr>
          <w:sz w:val="22"/>
          <w:szCs w:val="22"/>
        </w:rPr>
        <w:t>As a first step</w:t>
      </w:r>
      <w:r w:rsidR="005207A5">
        <w:rPr>
          <w:sz w:val="22"/>
          <w:szCs w:val="22"/>
        </w:rPr>
        <w:t>,</w:t>
      </w:r>
      <w:r w:rsidRPr="00440BFA">
        <w:rPr>
          <w:sz w:val="22"/>
          <w:szCs w:val="22"/>
        </w:rPr>
        <w:t xml:space="preserve"> we </w:t>
      </w:r>
      <w:r w:rsidR="000A0282" w:rsidRPr="00440BFA">
        <w:rPr>
          <w:sz w:val="22"/>
          <w:szCs w:val="22"/>
        </w:rPr>
        <w:t>invit</w:t>
      </w:r>
      <w:r w:rsidRPr="00440BFA">
        <w:rPr>
          <w:sz w:val="22"/>
          <w:szCs w:val="22"/>
        </w:rPr>
        <w:t>e</w:t>
      </w:r>
      <w:r w:rsidR="00507BA6" w:rsidRPr="00440BFA">
        <w:rPr>
          <w:sz w:val="22"/>
          <w:szCs w:val="22"/>
        </w:rPr>
        <w:t xml:space="preserve"> the proponents of these New Projects to present their </w:t>
      </w:r>
      <w:r w:rsidR="00475EDA">
        <w:rPr>
          <w:sz w:val="22"/>
          <w:szCs w:val="22"/>
        </w:rPr>
        <w:t>work</w:t>
      </w:r>
      <w:r w:rsidR="00507BA6" w:rsidRPr="00440BFA">
        <w:rPr>
          <w:sz w:val="22"/>
          <w:szCs w:val="22"/>
        </w:rPr>
        <w:t xml:space="preserve"> to the </w:t>
      </w:r>
      <w:r w:rsidRPr="00440BFA">
        <w:rPr>
          <w:sz w:val="22"/>
          <w:szCs w:val="22"/>
        </w:rPr>
        <w:t xml:space="preserve">IEEE 802.1 </w:t>
      </w:r>
      <w:r w:rsidR="00507BA6" w:rsidRPr="00440BFA">
        <w:rPr>
          <w:sz w:val="22"/>
          <w:szCs w:val="22"/>
        </w:rPr>
        <w:t>Working Group.</w:t>
      </w:r>
      <w:r w:rsidR="00B05B7A">
        <w:rPr>
          <w:sz w:val="22"/>
          <w:szCs w:val="22"/>
        </w:rPr>
        <w:t xml:space="preserve"> We also invite all </w:t>
      </w:r>
      <w:r w:rsidR="00971839" w:rsidRPr="00440BFA">
        <w:rPr>
          <w:sz w:val="22"/>
          <w:szCs w:val="22"/>
        </w:rPr>
        <w:t xml:space="preserve">interested </w:t>
      </w:r>
      <w:r w:rsidR="000A0282" w:rsidRPr="00440BFA">
        <w:rPr>
          <w:sz w:val="22"/>
          <w:szCs w:val="22"/>
        </w:rPr>
        <w:t>member</w:t>
      </w:r>
      <w:r w:rsidR="00B05B7A">
        <w:rPr>
          <w:sz w:val="22"/>
          <w:szCs w:val="22"/>
        </w:rPr>
        <w:t>s</w:t>
      </w:r>
      <w:r w:rsidR="000A0282" w:rsidRPr="00440BFA">
        <w:rPr>
          <w:sz w:val="22"/>
          <w:szCs w:val="22"/>
        </w:rPr>
        <w:t xml:space="preserve"> of ISO/IEC JTC1/SC6 to </w:t>
      </w:r>
      <w:r w:rsidR="005207A5">
        <w:rPr>
          <w:sz w:val="22"/>
          <w:szCs w:val="22"/>
        </w:rPr>
        <w:t xml:space="preserve">attend </w:t>
      </w:r>
      <w:r w:rsidR="000A0282" w:rsidRPr="00440BFA">
        <w:rPr>
          <w:sz w:val="22"/>
          <w:szCs w:val="22"/>
        </w:rPr>
        <w:t>the presentation and participate in any subsequent discussions.</w:t>
      </w:r>
      <w:r w:rsidR="00971839" w:rsidRPr="00440BFA">
        <w:rPr>
          <w:sz w:val="22"/>
          <w:szCs w:val="22"/>
        </w:rPr>
        <w:t xml:space="preserve"> We will provide minutes and a summary for any ISO/IEC JTC1/SC6 members who cannot attend the meeting</w:t>
      </w:r>
      <w:r w:rsidR="00475EDA">
        <w:rPr>
          <w:sz w:val="22"/>
          <w:szCs w:val="22"/>
        </w:rPr>
        <w:t xml:space="preserve"> in person</w:t>
      </w:r>
      <w:r w:rsidR="00971839" w:rsidRPr="00440BFA">
        <w:rPr>
          <w:sz w:val="22"/>
          <w:szCs w:val="22"/>
        </w:rPr>
        <w:t>.</w:t>
      </w:r>
    </w:p>
    <w:p w:rsidR="000A0282" w:rsidRPr="00440BFA" w:rsidRDefault="005207A5" w:rsidP="00FD06DA">
      <w:pPr>
        <w:pStyle w:val="Paragraph"/>
        <w:jc w:val="both"/>
        <w:rPr>
          <w:sz w:val="22"/>
          <w:szCs w:val="22"/>
        </w:rPr>
      </w:pPr>
      <w:r>
        <w:rPr>
          <w:sz w:val="22"/>
          <w:szCs w:val="22"/>
        </w:rPr>
        <w:t>W</w:t>
      </w:r>
      <w:r w:rsidR="00FD06DA">
        <w:rPr>
          <w:sz w:val="22"/>
          <w:szCs w:val="22"/>
        </w:rPr>
        <w:t xml:space="preserve">e </w:t>
      </w:r>
      <w:r w:rsidR="00B05B7A">
        <w:rPr>
          <w:sz w:val="22"/>
          <w:szCs w:val="22"/>
        </w:rPr>
        <w:t xml:space="preserve">suggest the </w:t>
      </w:r>
      <w:r w:rsidR="00971839" w:rsidRPr="00440BFA">
        <w:rPr>
          <w:sz w:val="22"/>
          <w:szCs w:val="22"/>
        </w:rPr>
        <w:t>presentation</w:t>
      </w:r>
      <w:r w:rsidR="00507BA6" w:rsidRPr="00440BFA">
        <w:rPr>
          <w:sz w:val="22"/>
          <w:szCs w:val="22"/>
        </w:rPr>
        <w:t xml:space="preserve"> </w:t>
      </w:r>
      <w:r w:rsidR="00B05B7A">
        <w:rPr>
          <w:sz w:val="22"/>
          <w:szCs w:val="22"/>
        </w:rPr>
        <w:t xml:space="preserve">and discussion occur at a </w:t>
      </w:r>
      <w:r w:rsidR="00BA3B2F" w:rsidRPr="00440BFA">
        <w:rPr>
          <w:sz w:val="22"/>
          <w:szCs w:val="22"/>
        </w:rPr>
        <w:t>IEEE 802.1 Working Group face to face meeting, which occurs</w:t>
      </w:r>
      <w:r w:rsidR="00507BA6" w:rsidRPr="00440BFA">
        <w:rPr>
          <w:sz w:val="22"/>
          <w:szCs w:val="22"/>
        </w:rPr>
        <w:t xml:space="preserve"> </w:t>
      </w:r>
      <w:r w:rsidR="000A0282" w:rsidRPr="00440BFA">
        <w:rPr>
          <w:sz w:val="22"/>
          <w:szCs w:val="22"/>
        </w:rPr>
        <w:t xml:space="preserve">approximately </w:t>
      </w:r>
      <w:r w:rsidR="00507BA6" w:rsidRPr="00440BFA">
        <w:rPr>
          <w:sz w:val="22"/>
          <w:szCs w:val="22"/>
        </w:rPr>
        <w:t>every two months.</w:t>
      </w:r>
      <w:r w:rsidR="00971839" w:rsidRPr="00440BFA">
        <w:rPr>
          <w:sz w:val="22"/>
          <w:szCs w:val="22"/>
        </w:rPr>
        <w:t xml:space="preserve"> We </w:t>
      </w:r>
      <w:r w:rsidR="00B05B7A">
        <w:rPr>
          <w:sz w:val="22"/>
          <w:szCs w:val="22"/>
        </w:rPr>
        <w:t>propose</w:t>
      </w:r>
      <w:r w:rsidR="00971839" w:rsidRPr="00440BFA">
        <w:rPr>
          <w:sz w:val="22"/>
          <w:szCs w:val="22"/>
        </w:rPr>
        <w:t xml:space="preserve"> the </w:t>
      </w:r>
      <w:r w:rsidR="00FD06DA">
        <w:rPr>
          <w:sz w:val="22"/>
          <w:szCs w:val="22"/>
        </w:rPr>
        <w:t xml:space="preserve">17-22 </w:t>
      </w:r>
      <w:r w:rsidR="00971839" w:rsidRPr="00440BFA">
        <w:rPr>
          <w:sz w:val="22"/>
          <w:szCs w:val="22"/>
        </w:rPr>
        <w:t xml:space="preserve">July 2011 meeting </w:t>
      </w:r>
      <w:r w:rsidR="00FD06DA">
        <w:rPr>
          <w:sz w:val="22"/>
          <w:szCs w:val="22"/>
        </w:rPr>
        <w:t xml:space="preserve">in San Francisco </w:t>
      </w:r>
      <w:r w:rsidR="00B05B7A">
        <w:rPr>
          <w:sz w:val="22"/>
          <w:szCs w:val="22"/>
        </w:rPr>
        <w:t>as an</w:t>
      </w:r>
      <w:r w:rsidR="003B5DD2" w:rsidRPr="00440BFA">
        <w:rPr>
          <w:sz w:val="22"/>
          <w:szCs w:val="22"/>
        </w:rPr>
        <w:t xml:space="preserve"> </w:t>
      </w:r>
      <w:r w:rsidR="00971839" w:rsidRPr="00440BFA">
        <w:rPr>
          <w:sz w:val="22"/>
          <w:szCs w:val="22"/>
        </w:rPr>
        <w:t xml:space="preserve">appropriate </w:t>
      </w:r>
      <w:r w:rsidR="00B05B7A">
        <w:rPr>
          <w:sz w:val="22"/>
          <w:szCs w:val="22"/>
        </w:rPr>
        <w:t xml:space="preserve">venue </w:t>
      </w:r>
      <w:r w:rsidR="00971839" w:rsidRPr="00440BFA">
        <w:rPr>
          <w:sz w:val="22"/>
          <w:szCs w:val="22"/>
        </w:rPr>
        <w:t>because it is in a location relatively convenient to China</w:t>
      </w:r>
      <w:r w:rsidR="003B5DD2" w:rsidRPr="00440BFA">
        <w:rPr>
          <w:sz w:val="22"/>
          <w:szCs w:val="22"/>
        </w:rPr>
        <w:t xml:space="preserve">, </w:t>
      </w:r>
      <w:r w:rsidR="00971839" w:rsidRPr="00440BFA">
        <w:rPr>
          <w:sz w:val="22"/>
          <w:szCs w:val="22"/>
        </w:rPr>
        <w:t xml:space="preserve">members of </w:t>
      </w:r>
      <w:r w:rsidR="00440BFA">
        <w:rPr>
          <w:sz w:val="22"/>
          <w:szCs w:val="22"/>
        </w:rPr>
        <w:t>all IEEE 802</w:t>
      </w:r>
      <w:r w:rsidR="00971839" w:rsidRPr="00440BFA">
        <w:rPr>
          <w:sz w:val="22"/>
          <w:szCs w:val="22"/>
        </w:rPr>
        <w:t xml:space="preserve"> Working Group</w:t>
      </w:r>
      <w:r w:rsidR="009B57B9">
        <w:rPr>
          <w:sz w:val="22"/>
          <w:szCs w:val="22"/>
        </w:rPr>
        <w:t>s</w:t>
      </w:r>
      <w:r w:rsidR="00971839" w:rsidRPr="00440BFA">
        <w:rPr>
          <w:sz w:val="22"/>
          <w:szCs w:val="22"/>
        </w:rPr>
        <w:t xml:space="preserve"> will be in attendance</w:t>
      </w:r>
      <w:r w:rsidR="003B5DD2" w:rsidRPr="00440BFA">
        <w:rPr>
          <w:sz w:val="22"/>
          <w:szCs w:val="22"/>
        </w:rPr>
        <w:t xml:space="preserve"> and it is </w:t>
      </w:r>
      <w:r w:rsidR="00BA3B2F" w:rsidRPr="00440BFA">
        <w:rPr>
          <w:sz w:val="22"/>
          <w:szCs w:val="22"/>
        </w:rPr>
        <w:t>timely</w:t>
      </w:r>
      <w:r w:rsidR="00971839" w:rsidRPr="00440BFA">
        <w:rPr>
          <w:sz w:val="22"/>
          <w:szCs w:val="22"/>
        </w:rPr>
        <w:t>.</w:t>
      </w:r>
      <w:r w:rsidR="00FD06DA">
        <w:rPr>
          <w:sz w:val="22"/>
          <w:szCs w:val="22"/>
        </w:rPr>
        <w:t xml:space="preserve"> IEEE 802 will assist with any v</w:t>
      </w:r>
      <w:r w:rsidR="00B05B7A">
        <w:rPr>
          <w:sz w:val="22"/>
          <w:szCs w:val="22"/>
        </w:rPr>
        <w:t>isa applications for delegates from I</w:t>
      </w:r>
      <w:r w:rsidR="001E340F">
        <w:rPr>
          <w:sz w:val="22"/>
          <w:szCs w:val="22"/>
        </w:rPr>
        <w:t>SO/IEC JTC1/SC6 National Bodies.</w:t>
      </w:r>
    </w:p>
    <w:p w:rsidR="00B406EC" w:rsidRPr="00440BFA" w:rsidRDefault="00971839" w:rsidP="00440BFA">
      <w:pPr>
        <w:pStyle w:val="Paragraph"/>
        <w:keepNext/>
        <w:keepLines/>
        <w:jc w:val="both"/>
        <w:rPr>
          <w:sz w:val="22"/>
          <w:szCs w:val="22"/>
        </w:rPr>
      </w:pPr>
      <w:r w:rsidRPr="00440BFA">
        <w:rPr>
          <w:sz w:val="22"/>
          <w:szCs w:val="22"/>
        </w:rPr>
        <w:t xml:space="preserve">Thank you for </w:t>
      </w:r>
      <w:r w:rsidR="003B5DD2" w:rsidRPr="00440BFA">
        <w:rPr>
          <w:sz w:val="22"/>
          <w:szCs w:val="22"/>
        </w:rPr>
        <w:t>t</w:t>
      </w:r>
      <w:r w:rsidRPr="00440BFA">
        <w:rPr>
          <w:sz w:val="22"/>
          <w:szCs w:val="22"/>
        </w:rPr>
        <w:t>he opportunity to provide this liaison to ISO/IEC JTC1/SC6 and we look forward to interacting</w:t>
      </w:r>
      <w:r w:rsidR="003B5DD2" w:rsidRPr="00440BFA">
        <w:rPr>
          <w:sz w:val="22"/>
          <w:szCs w:val="22"/>
        </w:rPr>
        <w:t xml:space="preserve"> with the proponents of the New Projects and the members </w:t>
      </w:r>
      <w:r w:rsidR="00BA3B2F" w:rsidRPr="00440BFA">
        <w:rPr>
          <w:sz w:val="22"/>
          <w:szCs w:val="22"/>
        </w:rPr>
        <w:t>of ISO</w:t>
      </w:r>
      <w:r w:rsidRPr="00440BFA">
        <w:rPr>
          <w:sz w:val="22"/>
          <w:szCs w:val="22"/>
        </w:rPr>
        <w:t>/IEC JTC1/SC6 in reviewing and possibly refining these proposals.</w:t>
      </w:r>
    </w:p>
    <w:p w:rsidR="005D2412" w:rsidRPr="00440BFA" w:rsidRDefault="005D2412" w:rsidP="00440BFA">
      <w:pPr>
        <w:pStyle w:val="Paragraph"/>
        <w:keepNext/>
        <w:keepLines/>
        <w:rPr>
          <w:sz w:val="22"/>
          <w:szCs w:val="22"/>
        </w:rPr>
      </w:pPr>
      <w:r w:rsidRPr="00440BFA">
        <w:rPr>
          <w:sz w:val="22"/>
          <w:szCs w:val="22"/>
        </w:rPr>
        <w:t>Your</w:t>
      </w:r>
      <w:r w:rsidR="000058B5" w:rsidRPr="00440BFA">
        <w:rPr>
          <w:sz w:val="22"/>
          <w:szCs w:val="22"/>
        </w:rPr>
        <w:t>s</w:t>
      </w:r>
      <w:r w:rsidRPr="00440BFA">
        <w:rPr>
          <w:sz w:val="22"/>
          <w:szCs w:val="22"/>
        </w:rPr>
        <w:t xml:space="preserve"> sincerely,</w:t>
      </w:r>
    </w:p>
    <w:p w:rsidR="008715D6" w:rsidRPr="00440BFA" w:rsidRDefault="008715D6" w:rsidP="00440BFA">
      <w:pPr>
        <w:pStyle w:val="Paragraph"/>
        <w:keepNext/>
        <w:keepLines/>
        <w:rPr>
          <w:sz w:val="22"/>
          <w:szCs w:val="22"/>
        </w:rPr>
      </w:pPr>
    </w:p>
    <w:p w:rsidR="008715D6" w:rsidRPr="00440BFA" w:rsidRDefault="008715D6" w:rsidP="005D2412">
      <w:pPr>
        <w:pStyle w:val="Paragraph"/>
        <w:rPr>
          <w:sz w:val="22"/>
          <w:szCs w:val="22"/>
        </w:rPr>
      </w:pPr>
    </w:p>
    <w:p w:rsidR="00010EC4" w:rsidRPr="00440BFA" w:rsidRDefault="003B5DD2" w:rsidP="00475EDA">
      <w:pPr>
        <w:pStyle w:val="Paragraph"/>
        <w:rPr>
          <w:sz w:val="22"/>
          <w:szCs w:val="22"/>
        </w:rPr>
      </w:pPr>
      <w:r w:rsidRPr="00440BFA">
        <w:rPr>
          <w:sz w:val="22"/>
          <w:szCs w:val="22"/>
        </w:rPr>
        <w:t>Paul Nikolich</w:t>
      </w:r>
      <w:r w:rsidR="00475EDA">
        <w:rPr>
          <w:sz w:val="22"/>
          <w:szCs w:val="22"/>
        </w:rPr>
        <w:br/>
        <w:t>Chairman of IEEE 802 Working Group</w:t>
      </w:r>
      <w:r w:rsidR="00971839" w:rsidRPr="00440BFA">
        <w:rPr>
          <w:sz w:val="22"/>
          <w:szCs w:val="22"/>
        </w:rPr>
        <w:br/>
      </w:r>
    </w:p>
    <w:p w:rsidR="003B5DD2" w:rsidRDefault="003B5DD2" w:rsidP="00010EC4">
      <w:pPr>
        <w:pStyle w:val="Heading1"/>
        <w:pageBreakBefore/>
        <w:jc w:val="center"/>
      </w:pPr>
      <w:r>
        <w:lastRenderedPageBreak/>
        <w:t>Appendix</w:t>
      </w:r>
      <w:r w:rsidR="008D6505">
        <w:t xml:space="preserve"> A:</w:t>
      </w:r>
      <w:r w:rsidR="008D6505">
        <w:br/>
      </w:r>
      <w:r>
        <w:t xml:space="preserve">Review of </w:t>
      </w:r>
      <w:r w:rsidR="008D6505">
        <w:t xml:space="preserve">claims in </w:t>
      </w:r>
      <w:r>
        <w:t xml:space="preserve">N14402 </w:t>
      </w:r>
      <w:r w:rsidR="008D6505">
        <w:t xml:space="preserve">related to IEEE 802.1X/AE </w:t>
      </w:r>
    </w:p>
    <w:p w:rsidR="008D6505" w:rsidRPr="008D6505" w:rsidRDefault="008D6505" w:rsidP="008D6505"/>
    <w:p w:rsidR="006C7E26" w:rsidRPr="00440BFA" w:rsidRDefault="006C7E26" w:rsidP="006C7E26">
      <w:pPr>
        <w:pStyle w:val="Heading3"/>
        <w:rPr>
          <w:sz w:val="22"/>
          <w:szCs w:val="22"/>
        </w:rPr>
      </w:pPr>
      <w:r w:rsidRPr="00440BFA">
        <w:rPr>
          <w:sz w:val="22"/>
          <w:szCs w:val="22"/>
        </w:rPr>
        <w:t>The claims in N1440</w:t>
      </w:r>
      <w:r w:rsidR="00BA3B2F" w:rsidRPr="00440BFA">
        <w:rPr>
          <w:sz w:val="22"/>
          <w:szCs w:val="22"/>
        </w:rPr>
        <w:t>2</w:t>
      </w:r>
      <w:r w:rsidRPr="00440BFA">
        <w:rPr>
          <w:sz w:val="22"/>
          <w:szCs w:val="22"/>
        </w:rPr>
        <w:t xml:space="preserve"> with respect to IEEE 802.1AE/X are </w:t>
      </w:r>
      <w:r w:rsidRPr="00440BFA">
        <w:rPr>
          <w:rFonts w:eastAsia="MS Mincho" w:cs="Arial"/>
          <w:iCs/>
          <w:sz w:val="22"/>
          <w:szCs w:val="22"/>
          <w:lang w:val="en-AU" w:eastAsia="ja-JP"/>
        </w:rPr>
        <w:t>inaccurate &amp; misleading</w:t>
      </w:r>
    </w:p>
    <w:p w:rsidR="001F5301" w:rsidRPr="00440BFA" w:rsidRDefault="00C15F0C" w:rsidP="00310FA6">
      <w:pPr>
        <w:pStyle w:val="Paragraph"/>
        <w:jc w:val="both"/>
        <w:rPr>
          <w:sz w:val="22"/>
          <w:szCs w:val="22"/>
        </w:rPr>
      </w:pPr>
      <w:r w:rsidRPr="00440BFA">
        <w:rPr>
          <w:sz w:val="22"/>
          <w:szCs w:val="22"/>
        </w:rPr>
        <w:t>N14402 is a presentation that documents a proposal for a New Project in ISO/IEC JTC1/SC6 to standardize a mechanism called TLSec</w:t>
      </w:r>
      <w:r w:rsidR="001F5301" w:rsidRPr="00440BFA">
        <w:rPr>
          <w:sz w:val="22"/>
          <w:szCs w:val="22"/>
        </w:rPr>
        <w:t xml:space="preserve">, based on claimed </w:t>
      </w:r>
      <w:r w:rsidR="00A84823" w:rsidRPr="00440BFA">
        <w:rPr>
          <w:sz w:val="22"/>
          <w:szCs w:val="22"/>
        </w:rPr>
        <w:t>inadequacies</w:t>
      </w:r>
      <w:r w:rsidR="001F5301" w:rsidRPr="00440BFA">
        <w:rPr>
          <w:sz w:val="22"/>
          <w:szCs w:val="22"/>
        </w:rPr>
        <w:t xml:space="preserve"> of IEEE 802.1AE and 802.1X</w:t>
      </w:r>
      <w:r w:rsidRPr="00440BFA">
        <w:rPr>
          <w:sz w:val="22"/>
          <w:szCs w:val="22"/>
        </w:rPr>
        <w:t>.</w:t>
      </w:r>
      <w:r w:rsidR="00440BFA">
        <w:rPr>
          <w:sz w:val="22"/>
          <w:szCs w:val="22"/>
        </w:rPr>
        <w:t xml:space="preserve"> </w:t>
      </w:r>
      <w:r w:rsidR="003B5DD2" w:rsidRPr="00440BFA">
        <w:rPr>
          <w:sz w:val="22"/>
          <w:szCs w:val="22"/>
        </w:rPr>
        <w:t xml:space="preserve">This appendix contains a </w:t>
      </w:r>
      <w:r w:rsidRPr="00440BFA">
        <w:rPr>
          <w:sz w:val="22"/>
          <w:szCs w:val="22"/>
        </w:rPr>
        <w:t xml:space="preserve">high level assessment </w:t>
      </w:r>
      <w:r w:rsidR="003B5DD2" w:rsidRPr="00440BFA">
        <w:rPr>
          <w:sz w:val="22"/>
          <w:szCs w:val="22"/>
        </w:rPr>
        <w:t>of</w:t>
      </w:r>
      <w:r w:rsidRPr="00440BFA">
        <w:rPr>
          <w:sz w:val="22"/>
          <w:szCs w:val="22"/>
        </w:rPr>
        <w:t xml:space="preserve"> the claims in</w:t>
      </w:r>
      <w:r w:rsidR="003B5DD2" w:rsidRPr="00440BFA">
        <w:rPr>
          <w:sz w:val="22"/>
          <w:szCs w:val="22"/>
        </w:rPr>
        <w:t xml:space="preserve"> N14402</w:t>
      </w:r>
      <w:r w:rsidRPr="00440BFA">
        <w:rPr>
          <w:sz w:val="22"/>
          <w:szCs w:val="22"/>
        </w:rPr>
        <w:t xml:space="preserve"> related to IEEE 802.1AE and IEEE </w:t>
      </w:r>
      <w:r w:rsidR="00310FA6">
        <w:rPr>
          <w:sz w:val="22"/>
          <w:szCs w:val="22"/>
        </w:rPr>
        <w:t xml:space="preserve">802.1X, carried out by </w:t>
      </w:r>
      <w:r w:rsidRPr="00440BFA">
        <w:rPr>
          <w:sz w:val="22"/>
          <w:szCs w:val="22"/>
        </w:rPr>
        <w:t>members of the IEEE 802.1 Working Group</w:t>
      </w:r>
      <w:r w:rsidR="00310FA6">
        <w:rPr>
          <w:sz w:val="22"/>
          <w:szCs w:val="22"/>
        </w:rPr>
        <w:t>.</w:t>
      </w:r>
    </w:p>
    <w:p w:rsidR="003B5DD2" w:rsidRPr="00440BFA" w:rsidRDefault="00C15F0C" w:rsidP="00734E39">
      <w:pPr>
        <w:pStyle w:val="Paragraph"/>
        <w:jc w:val="both"/>
        <w:rPr>
          <w:sz w:val="22"/>
          <w:szCs w:val="22"/>
        </w:rPr>
      </w:pPr>
      <w:r w:rsidRPr="00440BFA">
        <w:rPr>
          <w:sz w:val="22"/>
          <w:szCs w:val="22"/>
        </w:rPr>
        <w:t xml:space="preserve">The </w:t>
      </w:r>
      <w:r w:rsidR="006C7E26" w:rsidRPr="00440BFA">
        <w:rPr>
          <w:sz w:val="22"/>
          <w:szCs w:val="22"/>
        </w:rPr>
        <w:t xml:space="preserve">overall </w:t>
      </w:r>
      <w:r w:rsidRPr="00440BFA">
        <w:rPr>
          <w:sz w:val="22"/>
          <w:szCs w:val="22"/>
        </w:rPr>
        <w:t>conclusion of their assessment was:</w:t>
      </w:r>
    </w:p>
    <w:p w:rsidR="00DE3E15" w:rsidRPr="00440BFA" w:rsidRDefault="00DE3E15" w:rsidP="00734E39">
      <w:pPr>
        <w:pStyle w:val="Paragraph"/>
        <w:ind w:left="720"/>
        <w:jc w:val="both"/>
        <w:rPr>
          <w:i/>
          <w:iCs/>
          <w:sz w:val="22"/>
          <w:szCs w:val="22"/>
          <w:lang w:val="en-AU"/>
        </w:rPr>
      </w:pPr>
      <w:r w:rsidRPr="00440BFA">
        <w:rPr>
          <w:i/>
          <w:iCs/>
          <w:sz w:val="22"/>
          <w:szCs w:val="22"/>
          <w:lang w:val="en-AU"/>
        </w:rPr>
        <w:t>… comments on IEEE Std 802.1AE-2006/IEEE Std 802.1X-2010</w:t>
      </w:r>
      <w:r w:rsidR="00440BFA">
        <w:rPr>
          <w:i/>
          <w:iCs/>
          <w:sz w:val="22"/>
          <w:szCs w:val="22"/>
          <w:lang w:val="en-AU"/>
        </w:rPr>
        <w:t xml:space="preserve"> </w:t>
      </w:r>
      <w:r w:rsidRPr="00440BFA">
        <w:rPr>
          <w:i/>
          <w:iCs/>
          <w:sz w:val="22"/>
          <w:szCs w:val="22"/>
          <w:lang w:val="en-AU"/>
        </w:rPr>
        <w:t>are either inaccurate or could be misleading in a number of major respects particularly when presented those who are not familiar with the current state of the art of both bridging and security technology</w:t>
      </w:r>
    </w:p>
    <w:p w:rsidR="006C7E26" w:rsidRPr="00440BFA" w:rsidRDefault="006C7E26" w:rsidP="006C7E26">
      <w:pPr>
        <w:pStyle w:val="Heading3"/>
        <w:rPr>
          <w:sz w:val="22"/>
          <w:szCs w:val="22"/>
          <w:lang w:val="en-AU"/>
        </w:rPr>
      </w:pPr>
      <w:r w:rsidRPr="00440BFA">
        <w:rPr>
          <w:sz w:val="22"/>
          <w:szCs w:val="22"/>
          <w:lang w:val="en-AU"/>
        </w:rPr>
        <w:t>8</w:t>
      </w:r>
      <w:r w:rsidR="00923426" w:rsidRPr="00440BFA">
        <w:rPr>
          <w:sz w:val="22"/>
          <w:szCs w:val="22"/>
          <w:lang w:val="en-AU"/>
        </w:rPr>
        <w:t>02.1X</w:t>
      </w:r>
      <w:r w:rsidRPr="00440BFA">
        <w:rPr>
          <w:sz w:val="22"/>
          <w:szCs w:val="22"/>
          <w:lang w:val="en-AU"/>
        </w:rPr>
        <w:t xml:space="preserve"> supports a flexible authentication framework</w:t>
      </w:r>
    </w:p>
    <w:p w:rsidR="00DE3E15" w:rsidRPr="00440BFA" w:rsidRDefault="006C7E26" w:rsidP="00734E39">
      <w:pPr>
        <w:pStyle w:val="Paragraph"/>
        <w:jc w:val="both"/>
        <w:rPr>
          <w:sz w:val="22"/>
          <w:szCs w:val="22"/>
          <w:lang w:val="en-AU"/>
        </w:rPr>
      </w:pPr>
      <w:r w:rsidRPr="00440BFA">
        <w:rPr>
          <w:iCs/>
          <w:sz w:val="22"/>
          <w:szCs w:val="22"/>
          <w:lang w:val="en-AU"/>
        </w:rPr>
        <w:t>On page 11 of N14</w:t>
      </w:r>
      <w:r w:rsidR="00BA3B2F" w:rsidRPr="00440BFA">
        <w:rPr>
          <w:iCs/>
          <w:sz w:val="22"/>
          <w:szCs w:val="22"/>
          <w:lang w:val="en-AU"/>
        </w:rPr>
        <w:t>4</w:t>
      </w:r>
      <w:r w:rsidRPr="00440BFA">
        <w:rPr>
          <w:iCs/>
          <w:sz w:val="22"/>
          <w:szCs w:val="22"/>
          <w:lang w:val="en-AU"/>
        </w:rPr>
        <w:t>02 it is asserted that IEEE 802.1AE is incomplete. One of the reasons stated is that, “</w:t>
      </w:r>
      <w:r w:rsidR="00DE3E15" w:rsidRPr="00440BFA">
        <w:rPr>
          <w:sz w:val="22"/>
          <w:szCs w:val="22"/>
          <w:lang w:val="en-AU"/>
        </w:rPr>
        <w:t>IEEE 802.1X-2010 doesn’t give a specific authentication mechanism."</w:t>
      </w:r>
    </w:p>
    <w:p w:rsidR="006C7E26" w:rsidRPr="00440BFA" w:rsidRDefault="006C7E26" w:rsidP="00734E39">
      <w:pPr>
        <w:pStyle w:val="Paragraph"/>
        <w:jc w:val="both"/>
        <w:rPr>
          <w:sz w:val="22"/>
          <w:szCs w:val="22"/>
        </w:rPr>
      </w:pPr>
      <w:r w:rsidRPr="00440BFA">
        <w:rPr>
          <w:sz w:val="22"/>
          <w:szCs w:val="22"/>
        </w:rPr>
        <w:t>It is certainly true that IEEE 802.1X-2010 doesn’t define a specific authentication mechanism. Instead,</w:t>
      </w:r>
      <w:r w:rsidR="00DE3E15" w:rsidRPr="00440BFA">
        <w:rPr>
          <w:sz w:val="22"/>
          <w:szCs w:val="22"/>
        </w:rPr>
        <w:t xml:space="preserve"> IEEE 802.1X </w:t>
      </w:r>
      <w:r w:rsidRPr="00440BFA">
        <w:rPr>
          <w:sz w:val="22"/>
          <w:szCs w:val="22"/>
        </w:rPr>
        <w:t>supports</w:t>
      </w:r>
      <w:r w:rsidR="00DE3E15" w:rsidRPr="00440BFA">
        <w:rPr>
          <w:sz w:val="22"/>
          <w:szCs w:val="22"/>
        </w:rPr>
        <w:t xml:space="preserve"> the </w:t>
      </w:r>
      <w:r w:rsidRPr="00440BFA">
        <w:rPr>
          <w:sz w:val="22"/>
          <w:szCs w:val="22"/>
        </w:rPr>
        <w:t xml:space="preserve">IETF defined </w:t>
      </w:r>
      <w:r w:rsidR="00DE3E15" w:rsidRPr="00440BFA">
        <w:rPr>
          <w:sz w:val="22"/>
          <w:szCs w:val="22"/>
        </w:rPr>
        <w:t>EAP (Extensible Authentication Protocol) framework</w:t>
      </w:r>
      <w:r w:rsidRPr="00440BFA">
        <w:rPr>
          <w:sz w:val="22"/>
          <w:szCs w:val="22"/>
        </w:rPr>
        <w:t xml:space="preserve">, which is extensively documented, along with </w:t>
      </w:r>
      <w:r w:rsidR="00BA3B2F" w:rsidRPr="00440BFA">
        <w:rPr>
          <w:sz w:val="22"/>
          <w:szCs w:val="22"/>
        </w:rPr>
        <w:t>multiple</w:t>
      </w:r>
      <w:r w:rsidRPr="00440BFA">
        <w:rPr>
          <w:sz w:val="22"/>
          <w:szCs w:val="22"/>
        </w:rPr>
        <w:t xml:space="preserve"> EAP methods (for authentication)</w:t>
      </w:r>
      <w:r w:rsidR="00BA3B2F" w:rsidRPr="00440BFA">
        <w:rPr>
          <w:sz w:val="22"/>
          <w:szCs w:val="22"/>
        </w:rPr>
        <w:t xml:space="preserve">, in various </w:t>
      </w:r>
      <w:r w:rsidRPr="00440BFA">
        <w:rPr>
          <w:sz w:val="22"/>
          <w:szCs w:val="22"/>
        </w:rPr>
        <w:t>IETF RFCs.</w:t>
      </w:r>
    </w:p>
    <w:p w:rsidR="00DE3E15" w:rsidRPr="00440BFA" w:rsidRDefault="006C7E26" w:rsidP="00734E39">
      <w:pPr>
        <w:pStyle w:val="Paragraph"/>
        <w:jc w:val="both"/>
        <w:rPr>
          <w:sz w:val="22"/>
          <w:szCs w:val="22"/>
        </w:rPr>
      </w:pPr>
      <w:r w:rsidRPr="00440BFA">
        <w:rPr>
          <w:sz w:val="22"/>
          <w:szCs w:val="22"/>
        </w:rPr>
        <w:t>The use</w:t>
      </w:r>
      <w:r w:rsidR="00BA3B2F" w:rsidRPr="00440BFA">
        <w:rPr>
          <w:sz w:val="22"/>
          <w:szCs w:val="22"/>
        </w:rPr>
        <w:t xml:space="preserve"> of a flexible EAP based framework enables:</w:t>
      </w:r>
    </w:p>
    <w:p w:rsidR="00BA3B2F" w:rsidRPr="00440BFA" w:rsidRDefault="00BA3B2F" w:rsidP="00734E39">
      <w:pPr>
        <w:pStyle w:val="Paragraph"/>
        <w:numPr>
          <w:ilvl w:val="0"/>
          <w:numId w:val="13"/>
        </w:numPr>
        <w:jc w:val="both"/>
        <w:rPr>
          <w:sz w:val="22"/>
          <w:szCs w:val="22"/>
        </w:rPr>
      </w:pPr>
      <w:r w:rsidRPr="00440BFA">
        <w:rPr>
          <w:sz w:val="22"/>
          <w:szCs w:val="22"/>
        </w:rPr>
        <w:t xml:space="preserve">Users to select EAP methods and deployment options that meet </w:t>
      </w:r>
      <w:r w:rsidR="00010EC4" w:rsidRPr="00440BFA">
        <w:rPr>
          <w:sz w:val="22"/>
          <w:szCs w:val="22"/>
        </w:rPr>
        <w:t>the requirements</w:t>
      </w:r>
      <w:r w:rsidRPr="00440BFA">
        <w:rPr>
          <w:sz w:val="22"/>
          <w:szCs w:val="22"/>
        </w:rPr>
        <w:t xml:space="preserve"> </w:t>
      </w:r>
      <w:r w:rsidR="00010EC4" w:rsidRPr="00440BFA">
        <w:rPr>
          <w:sz w:val="22"/>
          <w:szCs w:val="22"/>
        </w:rPr>
        <w:t>imposed by the specific environment</w:t>
      </w:r>
    </w:p>
    <w:p w:rsidR="00BA3B2F" w:rsidRPr="00440BFA" w:rsidRDefault="00BA3B2F" w:rsidP="00734E39">
      <w:pPr>
        <w:pStyle w:val="Paragraph"/>
        <w:numPr>
          <w:ilvl w:val="0"/>
          <w:numId w:val="13"/>
        </w:numPr>
        <w:jc w:val="both"/>
        <w:rPr>
          <w:sz w:val="22"/>
          <w:szCs w:val="22"/>
        </w:rPr>
      </w:pPr>
      <w:r w:rsidRPr="00440BFA">
        <w:rPr>
          <w:sz w:val="22"/>
          <w:szCs w:val="22"/>
        </w:rPr>
        <w:t>The introduction of new EAP methods as they are developed to meet new security threats and new environments</w:t>
      </w:r>
    </w:p>
    <w:p w:rsidR="00C15F0C" w:rsidRPr="00440BFA" w:rsidRDefault="009B347A" w:rsidP="00734E39">
      <w:pPr>
        <w:pStyle w:val="Paragraph"/>
        <w:jc w:val="both"/>
        <w:rPr>
          <w:sz w:val="22"/>
          <w:szCs w:val="22"/>
        </w:rPr>
      </w:pPr>
      <w:r>
        <w:rPr>
          <w:sz w:val="22"/>
          <w:szCs w:val="22"/>
        </w:rPr>
        <w:t xml:space="preserve">This approach was deliberately selected to </w:t>
      </w:r>
      <w:r w:rsidR="00BA3B2F" w:rsidRPr="00440BFA">
        <w:rPr>
          <w:sz w:val="22"/>
          <w:szCs w:val="22"/>
        </w:rPr>
        <w:t xml:space="preserve">meet the differing or changing requirements of diverse </w:t>
      </w:r>
      <w:r>
        <w:rPr>
          <w:sz w:val="22"/>
          <w:szCs w:val="22"/>
        </w:rPr>
        <w:t>national interests</w:t>
      </w:r>
      <w:r w:rsidRPr="00440BFA">
        <w:rPr>
          <w:sz w:val="22"/>
          <w:szCs w:val="22"/>
        </w:rPr>
        <w:t xml:space="preserve"> </w:t>
      </w:r>
      <w:r>
        <w:rPr>
          <w:sz w:val="22"/>
          <w:szCs w:val="22"/>
        </w:rPr>
        <w:t xml:space="preserve">and </w:t>
      </w:r>
      <w:r w:rsidR="00BA3B2F" w:rsidRPr="00440BFA">
        <w:rPr>
          <w:sz w:val="22"/>
          <w:szCs w:val="22"/>
        </w:rPr>
        <w:t>user</w:t>
      </w:r>
      <w:r>
        <w:rPr>
          <w:sz w:val="22"/>
          <w:szCs w:val="22"/>
        </w:rPr>
        <w:t>/market</w:t>
      </w:r>
      <w:r w:rsidR="00BA3B2F" w:rsidRPr="00440BFA">
        <w:rPr>
          <w:sz w:val="22"/>
          <w:szCs w:val="22"/>
        </w:rPr>
        <w:t xml:space="preserve"> segments</w:t>
      </w:r>
      <w:r>
        <w:rPr>
          <w:sz w:val="22"/>
          <w:szCs w:val="22"/>
        </w:rPr>
        <w:t xml:space="preserve"> </w:t>
      </w:r>
      <w:r w:rsidR="00010EC4" w:rsidRPr="00440BFA">
        <w:rPr>
          <w:sz w:val="22"/>
          <w:szCs w:val="22"/>
        </w:rPr>
        <w:t>in a variety of environments</w:t>
      </w:r>
      <w:r w:rsidR="00BA3B2F" w:rsidRPr="00440BFA">
        <w:rPr>
          <w:sz w:val="22"/>
          <w:szCs w:val="22"/>
        </w:rPr>
        <w:t>.</w:t>
      </w:r>
      <w:r>
        <w:rPr>
          <w:sz w:val="22"/>
          <w:szCs w:val="22"/>
        </w:rPr>
        <w:t xml:space="preserve"> If ISO/IEC JTC1/SC6 wishes to define a single authentication profile then one approach is to specify it in an International Standard Profile (ISP). IEEE 802 supports such an approach.</w:t>
      </w:r>
    </w:p>
    <w:p w:rsidR="00010EC4" w:rsidRPr="00440BFA" w:rsidRDefault="00010EC4" w:rsidP="00010EC4">
      <w:pPr>
        <w:pStyle w:val="Heading3"/>
        <w:rPr>
          <w:sz w:val="22"/>
          <w:szCs w:val="22"/>
        </w:rPr>
      </w:pPr>
      <w:r w:rsidRPr="00440BFA">
        <w:rPr>
          <w:sz w:val="22"/>
          <w:szCs w:val="22"/>
        </w:rPr>
        <w:t>802.1X supports mutual authentication</w:t>
      </w:r>
    </w:p>
    <w:p w:rsidR="00010EC4" w:rsidRPr="00440BFA" w:rsidRDefault="00010EC4" w:rsidP="00734E39">
      <w:pPr>
        <w:pStyle w:val="Paragraph"/>
        <w:jc w:val="both"/>
        <w:rPr>
          <w:iCs/>
          <w:sz w:val="22"/>
          <w:szCs w:val="22"/>
          <w:lang w:val="en-AU"/>
        </w:rPr>
      </w:pPr>
      <w:r w:rsidRPr="00440BFA">
        <w:rPr>
          <w:iCs/>
          <w:sz w:val="22"/>
          <w:szCs w:val="22"/>
          <w:lang w:val="en-AU"/>
        </w:rPr>
        <w:t>On page 11 of N14402 it is asserted that IEEE 802.1AE is incomplete. One of the reasons stated is that, “Authentication in 802.1x is just between client and server.” The following statement, “The LAN switch doesn’t have an identity and is not authenticated”, then implies that 802.1X based solutions are subject to “man in the middle attacks”.</w:t>
      </w:r>
    </w:p>
    <w:p w:rsidR="00934C4E" w:rsidRPr="00440BFA" w:rsidRDefault="00010EC4" w:rsidP="00734E39">
      <w:pPr>
        <w:pStyle w:val="Paragraph"/>
        <w:jc w:val="both"/>
        <w:rPr>
          <w:iCs/>
          <w:sz w:val="22"/>
          <w:szCs w:val="22"/>
          <w:lang w:val="en-AU"/>
        </w:rPr>
      </w:pPr>
      <w:r w:rsidRPr="00440BFA">
        <w:rPr>
          <w:iCs/>
          <w:sz w:val="22"/>
          <w:szCs w:val="22"/>
          <w:lang w:val="en-AU"/>
        </w:rPr>
        <w:t>The claim that there is no mutual authentication</w:t>
      </w:r>
      <w:r w:rsidR="00934C4E" w:rsidRPr="00440BFA">
        <w:rPr>
          <w:iCs/>
          <w:sz w:val="22"/>
          <w:szCs w:val="22"/>
          <w:lang w:val="en-AU"/>
        </w:rPr>
        <w:t xml:space="preserve"> in IEEE 802.1X based systems</w:t>
      </w:r>
      <w:r w:rsidRPr="00440BFA">
        <w:rPr>
          <w:iCs/>
          <w:sz w:val="22"/>
          <w:szCs w:val="22"/>
          <w:lang w:val="en-AU"/>
        </w:rPr>
        <w:t xml:space="preserve"> is untrue because the authentication server, switch and the client typically all participate in EAP ba</w:t>
      </w:r>
      <w:r w:rsidR="00B64A10" w:rsidRPr="00440BFA">
        <w:rPr>
          <w:iCs/>
          <w:sz w:val="22"/>
          <w:szCs w:val="22"/>
          <w:lang w:val="en-AU"/>
        </w:rPr>
        <w:t>s</w:t>
      </w:r>
      <w:r w:rsidRPr="00440BFA">
        <w:rPr>
          <w:iCs/>
          <w:sz w:val="22"/>
          <w:szCs w:val="22"/>
          <w:lang w:val="en-AU"/>
        </w:rPr>
        <w:t>ed authentication exchange</w:t>
      </w:r>
      <w:r w:rsidR="00B64A10" w:rsidRPr="00440BFA">
        <w:rPr>
          <w:iCs/>
          <w:sz w:val="22"/>
          <w:szCs w:val="22"/>
          <w:lang w:val="en-AU"/>
        </w:rPr>
        <w:t>s</w:t>
      </w:r>
      <w:r w:rsidRPr="00440BFA">
        <w:rPr>
          <w:iCs/>
          <w:sz w:val="22"/>
          <w:szCs w:val="22"/>
          <w:lang w:val="en-AU"/>
        </w:rPr>
        <w:t>.</w:t>
      </w:r>
    </w:p>
    <w:p w:rsidR="00010EC4" w:rsidRPr="00440BFA" w:rsidRDefault="00B64A10" w:rsidP="00734E39">
      <w:pPr>
        <w:pStyle w:val="Paragraph"/>
        <w:jc w:val="both"/>
        <w:rPr>
          <w:iCs/>
          <w:sz w:val="22"/>
          <w:szCs w:val="22"/>
          <w:lang w:val="en-AU"/>
        </w:rPr>
      </w:pPr>
      <w:r w:rsidRPr="00440BFA">
        <w:rPr>
          <w:iCs/>
          <w:sz w:val="22"/>
          <w:szCs w:val="22"/>
          <w:lang w:val="en-AU"/>
        </w:rPr>
        <w:t>A similar claim was made in the New Project proposal for WAPI wi</w:t>
      </w:r>
      <w:r w:rsidR="00934C4E" w:rsidRPr="00440BFA">
        <w:rPr>
          <w:iCs/>
          <w:sz w:val="22"/>
          <w:szCs w:val="22"/>
          <w:lang w:val="en-AU"/>
        </w:rPr>
        <w:t>t</w:t>
      </w:r>
      <w:r w:rsidRPr="00440BFA">
        <w:rPr>
          <w:iCs/>
          <w:sz w:val="22"/>
          <w:szCs w:val="22"/>
          <w:lang w:val="en-AU"/>
        </w:rPr>
        <w:t xml:space="preserve">h respect to the use of </w:t>
      </w:r>
      <w:r w:rsidR="00A84823">
        <w:rPr>
          <w:iCs/>
          <w:sz w:val="22"/>
          <w:szCs w:val="22"/>
          <w:lang w:val="en-AU"/>
        </w:rPr>
        <w:t xml:space="preserve">IEEE </w:t>
      </w:r>
      <w:r w:rsidRPr="00440BFA">
        <w:rPr>
          <w:iCs/>
          <w:sz w:val="22"/>
          <w:szCs w:val="22"/>
          <w:lang w:val="en-AU"/>
        </w:rPr>
        <w:t xml:space="preserve">802.1X in </w:t>
      </w:r>
      <w:r w:rsidR="00A84823">
        <w:rPr>
          <w:iCs/>
          <w:sz w:val="22"/>
          <w:szCs w:val="22"/>
          <w:lang w:val="en-AU"/>
        </w:rPr>
        <w:t xml:space="preserve">IEEE </w:t>
      </w:r>
      <w:r w:rsidRPr="00440BFA">
        <w:rPr>
          <w:iCs/>
          <w:sz w:val="22"/>
          <w:szCs w:val="22"/>
          <w:lang w:val="en-AU"/>
        </w:rPr>
        <w:t xml:space="preserve">802.11i based systems. </w:t>
      </w:r>
      <w:r w:rsidR="00934C4E" w:rsidRPr="00440BFA">
        <w:rPr>
          <w:iCs/>
          <w:sz w:val="22"/>
          <w:szCs w:val="22"/>
          <w:lang w:val="en-AU"/>
        </w:rPr>
        <w:t xml:space="preserve">The WAPI architecture appears to </w:t>
      </w:r>
      <w:r w:rsidR="00923426" w:rsidRPr="00440BFA">
        <w:rPr>
          <w:iCs/>
          <w:sz w:val="22"/>
          <w:szCs w:val="22"/>
          <w:lang w:val="en-AU"/>
        </w:rPr>
        <w:t>be similar to</w:t>
      </w:r>
      <w:r w:rsidR="00934C4E" w:rsidRPr="00440BFA">
        <w:rPr>
          <w:iCs/>
          <w:sz w:val="22"/>
          <w:szCs w:val="22"/>
          <w:lang w:val="en-AU"/>
        </w:rPr>
        <w:t xml:space="preserve"> the </w:t>
      </w:r>
      <w:r w:rsidR="00934C4E" w:rsidRPr="00440BFA">
        <w:rPr>
          <w:iCs/>
          <w:sz w:val="22"/>
          <w:szCs w:val="22"/>
          <w:lang w:val="en-AU"/>
        </w:rPr>
        <w:lastRenderedPageBreak/>
        <w:t>architecture proposed in N14402. The</w:t>
      </w:r>
      <w:r w:rsidRPr="00440BFA">
        <w:rPr>
          <w:iCs/>
          <w:sz w:val="22"/>
          <w:szCs w:val="22"/>
          <w:lang w:val="en-AU"/>
        </w:rPr>
        <w:t xml:space="preserve"> claim </w:t>
      </w:r>
      <w:r w:rsidR="00934C4E" w:rsidRPr="00440BFA">
        <w:rPr>
          <w:iCs/>
          <w:sz w:val="22"/>
          <w:szCs w:val="22"/>
          <w:lang w:val="en-AU"/>
        </w:rPr>
        <w:t xml:space="preserve">in the New Project proposal for WAPI </w:t>
      </w:r>
      <w:r w:rsidRPr="00440BFA">
        <w:rPr>
          <w:iCs/>
          <w:sz w:val="22"/>
          <w:szCs w:val="22"/>
          <w:lang w:val="en-AU"/>
        </w:rPr>
        <w:t>was shown to be incorrect in a liaison from IEEE 802 to ISO/IEC</w:t>
      </w:r>
      <w:r w:rsidR="006368FD">
        <w:rPr>
          <w:iCs/>
          <w:sz w:val="22"/>
          <w:szCs w:val="22"/>
          <w:lang w:val="en-AU"/>
        </w:rPr>
        <w:t xml:space="preserve"> JTC1/SC6 in January 2011 (N14551</w:t>
      </w:r>
      <w:r w:rsidRPr="00440BFA">
        <w:rPr>
          <w:iCs/>
          <w:sz w:val="22"/>
          <w:szCs w:val="22"/>
          <w:lang w:val="en-AU"/>
        </w:rPr>
        <w:t xml:space="preserve">). </w:t>
      </w:r>
      <w:r w:rsidR="00923426" w:rsidRPr="00440BFA">
        <w:rPr>
          <w:iCs/>
          <w:sz w:val="22"/>
          <w:szCs w:val="22"/>
          <w:lang w:val="en-AU"/>
        </w:rPr>
        <w:t>Interestingly,</w:t>
      </w:r>
      <w:r w:rsidRPr="00440BFA">
        <w:rPr>
          <w:iCs/>
          <w:sz w:val="22"/>
          <w:szCs w:val="22"/>
          <w:lang w:val="en-AU"/>
        </w:rPr>
        <w:t xml:space="preserve"> </w:t>
      </w:r>
      <w:r w:rsidR="00934C4E" w:rsidRPr="00440BFA">
        <w:rPr>
          <w:iCs/>
          <w:sz w:val="22"/>
          <w:szCs w:val="22"/>
          <w:lang w:val="en-AU"/>
        </w:rPr>
        <w:t>N</w:t>
      </w:r>
      <w:r w:rsidR="006368FD">
        <w:rPr>
          <w:iCs/>
          <w:sz w:val="22"/>
          <w:szCs w:val="22"/>
          <w:lang w:val="en-AU"/>
        </w:rPr>
        <w:t>14551</w:t>
      </w:r>
      <w:r w:rsidRPr="00440BFA">
        <w:rPr>
          <w:iCs/>
          <w:sz w:val="22"/>
          <w:szCs w:val="22"/>
          <w:lang w:val="en-AU"/>
        </w:rPr>
        <w:t xml:space="preserve"> </w:t>
      </w:r>
      <w:r w:rsidR="00934C4E" w:rsidRPr="00440BFA">
        <w:rPr>
          <w:iCs/>
          <w:sz w:val="22"/>
          <w:szCs w:val="22"/>
          <w:lang w:val="en-AU"/>
        </w:rPr>
        <w:t xml:space="preserve">also </w:t>
      </w:r>
      <w:r w:rsidRPr="00440BFA">
        <w:rPr>
          <w:iCs/>
          <w:sz w:val="22"/>
          <w:szCs w:val="22"/>
          <w:lang w:val="en-AU"/>
        </w:rPr>
        <w:t xml:space="preserve">demonstrated that WAPI </w:t>
      </w:r>
      <w:r w:rsidR="00934C4E" w:rsidRPr="00440BFA">
        <w:rPr>
          <w:iCs/>
          <w:sz w:val="22"/>
          <w:szCs w:val="22"/>
          <w:lang w:val="en-AU"/>
        </w:rPr>
        <w:t>does</w:t>
      </w:r>
      <w:r w:rsidRPr="00440BFA">
        <w:rPr>
          <w:iCs/>
          <w:sz w:val="22"/>
          <w:szCs w:val="22"/>
          <w:lang w:val="en-AU"/>
        </w:rPr>
        <w:t xml:space="preserve"> not </w:t>
      </w:r>
      <w:r w:rsidR="00475EDA">
        <w:rPr>
          <w:iCs/>
          <w:sz w:val="22"/>
          <w:szCs w:val="22"/>
          <w:lang w:val="en-AU"/>
        </w:rPr>
        <w:t xml:space="preserve">actually </w:t>
      </w:r>
      <w:r w:rsidRPr="00440BFA">
        <w:rPr>
          <w:iCs/>
          <w:sz w:val="22"/>
          <w:szCs w:val="22"/>
          <w:lang w:val="en-AU"/>
        </w:rPr>
        <w:t xml:space="preserve">directly mutually authenticate the AP and STA, and further noted that the </w:t>
      </w:r>
      <w:r w:rsidRPr="00440BFA">
        <w:rPr>
          <w:sz w:val="22"/>
          <w:szCs w:val="22"/>
        </w:rPr>
        <w:t>WAPI authentication mechanism cannot be tailored to satisfy a variety of deployment and computation complexity tradeoffs</w:t>
      </w:r>
      <w:r w:rsidR="00923426" w:rsidRPr="00440BFA">
        <w:rPr>
          <w:sz w:val="22"/>
          <w:szCs w:val="22"/>
        </w:rPr>
        <w:t xml:space="preserve"> required by realistic user environments</w:t>
      </w:r>
      <w:r w:rsidR="00934C4E" w:rsidRPr="00440BFA">
        <w:rPr>
          <w:sz w:val="22"/>
          <w:szCs w:val="22"/>
        </w:rPr>
        <w:t>.</w:t>
      </w:r>
      <w:r w:rsidRPr="00440BFA">
        <w:rPr>
          <w:iCs/>
          <w:sz w:val="22"/>
          <w:szCs w:val="22"/>
          <w:lang w:val="en-AU"/>
        </w:rPr>
        <w:t xml:space="preserve"> </w:t>
      </w:r>
    </w:p>
    <w:p w:rsidR="00010EC4" w:rsidRDefault="00934C4E" w:rsidP="00734E39">
      <w:pPr>
        <w:pStyle w:val="Paragraph"/>
        <w:jc w:val="both"/>
        <w:rPr>
          <w:iCs/>
          <w:sz w:val="22"/>
          <w:szCs w:val="22"/>
          <w:lang w:val="en-AU"/>
        </w:rPr>
      </w:pPr>
      <w:r w:rsidRPr="00440BFA">
        <w:rPr>
          <w:iCs/>
          <w:sz w:val="22"/>
          <w:szCs w:val="22"/>
          <w:lang w:val="en-AU"/>
        </w:rPr>
        <w:t>The fact that IEEE 802.1X based systems do mutually authenticate authentication servers, switches and clients mean</w:t>
      </w:r>
      <w:r w:rsidR="00923426" w:rsidRPr="00440BFA">
        <w:rPr>
          <w:iCs/>
          <w:sz w:val="22"/>
          <w:szCs w:val="22"/>
          <w:lang w:val="en-AU"/>
        </w:rPr>
        <w:t>s</w:t>
      </w:r>
      <w:r w:rsidRPr="00440BFA">
        <w:rPr>
          <w:iCs/>
          <w:sz w:val="22"/>
          <w:szCs w:val="22"/>
          <w:lang w:val="en-AU"/>
        </w:rPr>
        <w:t xml:space="preserve"> the implication in N14402 that IEEE 802.1X based solutions are subject to “man in the middle attacks” is also untrue. A n</w:t>
      </w:r>
      <w:r w:rsidR="00010EC4" w:rsidRPr="00440BFA">
        <w:rPr>
          <w:iCs/>
          <w:sz w:val="22"/>
          <w:szCs w:val="22"/>
          <w:lang w:val="en-AU"/>
        </w:rPr>
        <w:t xml:space="preserve">etwork administrator </w:t>
      </w:r>
      <w:r w:rsidR="00CD4088">
        <w:rPr>
          <w:iCs/>
          <w:sz w:val="22"/>
          <w:szCs w:val="22"/>
          <w:lang w:val="en-AU"/>
        </w:rPr>
        <w:t>should</w:t>
      </w:r>
      <w:r w:rsidR="00010EC4" w:rsidRPr="00440BFA">
        <w:rPr>
          <w:iCs/>
          <w:sz w:val="22"/>
          <w:szCs w:val="22"/>
          <w:lang w:val="en-AU"/>
        </w:rPr>
        <w:t xml:space="preserve"> require that any switch added to </w:t>
      </w:r>
      <w:r w:rsidRPr="00440BFA">
        <w:rPr>
          <w:iCs/>
          <w:sz w:val="22"/>
          <w:szCs w:val="22"/>
          <w:lang w:val="en-AU"/>
        </w:rPr>
        <w:t>a</w:t>
      </w:r>
      <w:r w:rsidR="00010EC4" w:rsidRPr="00440BFA">
        <w:rPr>
          <w:iCs/>
          <w:sz w:val="22"/>
          <w:szCs w:val="22"/>
          <w:lang w:val="en-AU"/>
        </w:rPr>
        <w:t xml:space="preserve"> network authenticate itself and 802.1X key management for 802.1AE works in such a way that switches can authenticate each other (neighbour to neighbour at an appropriate peer level) without loops of mutually dependency and can quickly recover an existing authentication for a</w:t>
      </w:r>
      <w:r w:rsidRPr="00440BFA">
        <w:rPr>
          <w:iCs/>
          <w:sz w:val="22"/>
          <w:szCs w:val="22"/>
          <w:lang w:val="en-AU"/>
        </w:rPr>
        <w:t>ny</w:t>
      </w:r>
      <w:r w:rsidR="00010EC4" w:rsidRPr="00440BFA">
        <w:rPr>
          <w:iCs/>
          <w:sz w:val="22"/>
          <w:szCs w:val="22"/>
          <w:lang w:val="en-AU"/>
        </w:rPr>
        <w:t xml:space="preserve"> link that </w:t>
      </w:r>
      <w:r w:rsidRPr="00440BFA">
        <w:rPr>
          <w:iCs/>
          <w:sz w:val="22"/>
          <w:szCs w:val="22"/>
          <w:lang w:val="en-AU"/>
        </w:rPr>
        <w:t>goes</w:t>
      </w:r>
      <w:r w:rsidR="00010EC4" w:rsidRPr="00440BFA">
        <w:rPr>
          <w:iCs/>
          <w:sz w:val="22"/>
          <w:szCs w:val="22"/>
          <w:lang w:val="en-AU"/>
        </w:rPr>
        <w:t xml:space="preserve"> down</w:t>
      </w:r>
      <w:r w:rsidRPr="00440BFA">
        <w:rPr>
          <w:iCs/>
          <w:sz w:val="22"/>
          <w:szCs w:val="22"/>
          <w:lang w:val="en-AU"/>
        </w:rPr>
        <w:t xml:space="preserve">. The result is a network that </w:t>
      </w:r>
      <w:r w:rsidR="00010EC4" w:rsidRPr="00440BFA">
        <w:rPr>
          <w:iCs/>
          <w:sz w:val="22"/>
          <w:szCs w:val="22"/>
          <w:lang w:val="en-AU"/>
        </w:rPr>
        <w:t>is robust</w:t>
      </w:r>
      <w:r w:rsidRPr="00440BFA">
        <w:rPr>
          <w:iCs/>
          <w:sz w:val="22"/>
          <w:szCs w:val="22"/>
          <w:lang w:val="en-AU"/>
        </w:rPr>
        <w:t xml:space="preserve"> and secure</w:t>
      </w:r>
      <w:r w:rsidR="00010EC4" w:rsidRPr="00440BFA">
        <w:rPr>
          <w:iCs/>
          <w:sz w:val="22"/>
          <w:szCs w:val="22"/>
          <w:lang w:val="en-AU"/>
        </w:rPr>
        <w:t xml:space="preserve"> and does not impose an excessive load on a central server during times of high change.</w:t>
      </w:r>
    </w:p>
    <w:p w:rsidR="00CD4088" w:rsidRPr="00440BFA" w:rsidRDefault="00CD4088" w:rsidP="00734E39">
      <w:pPr>
        <w:pStyle w:val="Paragraph"/>
        <w:jc w:val="both"/>
        <w:rPr>
          <w:iCs/>
          <w:sz w:val="22"/>
          <w:szCs w:val="22"/>
          <w:lang w:val="en-AU"/>
        </w:rPr>
      </w:pPr>
      <w:r>
        <w:rPr>
          <w:iCs/>
          <w:sz w:val="22"/>
          <w:szCs w:val="22"/>
          <w:lang w:val="en-AU"/>
        </w:rPr>
        <w:t xml:space="preserve">The issue of whether or not IEEE 802.1X provides mutual authentication is clearly an issue of disagreement. We believe that is will make an excellent topic for discussion between experts from IEEE 802.1 Working Group and ISO/IEC JTC1/SC6 at the proposed meeting. </w:t>
      </w:r>
    </w:p>
    <w:p w:rsidR="00010EC4" w:rsidRPr="00440BFA" w:rsidRDefault="0059139F" w:rsidP="002E16E0">
      <w:pPr>
        <w:pStyle w:val="Heading3"/>
        <w:rPr>
          <w:sz w:val="22"/>
          <w:szCs w:val="22"/>
        </w:rPr>
      </w:pPr>
      <w:r w:rsidRPr="00440BFA">
        <w:rPr>
          <w:sz w:val="22"/>
          <w:szCs w:val="22"/>
        </w:rPr>
        <w:t xml:space="preserve">IEEE 802.1AE </w:t>
      </w:r>
      <w:r w:rsidR="002E16E0" w:rsidRPr="00440BFA">
        <w:rPr>
          <w:sz w:val="22"/>
          <w:szCs w:val="22"/>
        </w:rPr>
        <w:t>“</w:t>
      </w:r>
      <w:r w:rsidRPr="00440BFA">
        <w:rPr>
          <w:sz w:val="22"/>
          <w:szCs w:val="22"/>
        </w:rPr>
        <w:t>hop by hop</w:t>
      </w:r>
      <w:r w:rsidR="002E16E0" w:rsidRPr="00440BFA">
        <w:rPr>
          <w:sz w:val="22"/>
          <w:szCs w:val="22"/>
        </w:rPr>
        <w:t>”</w:t>
      </w:r>
      <w:r w:rsidRPr="00440BFA">
        <w:rPr>
          <w:sz w:val="22"/>
          <w:szCs w:val="22"/>
        </w:rPr>
        <w:t xml:space="preserve"> encryption is </w:t>
      </w:r>
      <w:r w:rsidR="002E16E0" w:rsidRPr="00440BFA">
        <w:rPr>
          <w:sz w:val="22"/>
          <w:szCs w:val="22"/>
        </w:rPr>
        <w:t xml:space="preserve">an </w:t>
      </w:r>
      <w:r w:rsidRPr="00440BFA">
        <w:rPr>
          <w:sz w:val="22"/>
          <w:szCs w:val="22"/>
        </w:rPr>
        <w:t xml:space="preserve">appropriate </w:t>
      </w:r>
      <w:r w:rsidR="002E16E0" w:rsidRPr="00440BFA">
        <w:rPr>
          <w:sz w:val="22"/>
          <w:szCs w:val="22"/>
        </w:rPr>
        <w:t xml:space="preserve">&amp; </w:t>
      </w:r>
      <w:r w:rsidRPr="00440BFA">
        <w:rPr>
          <w:sz w:val="22"/>
          <w:szCs w:val="22"/>
        </w:rPr>
        <w:t xml:space="preserve">scalable </w:t>
      </w:r>
      <w:r w:rsidR="002E16E0" w:rsidRPr="00440BFA">
        <w:rPr>
          <w:sz w:val="22"/>
          <w:szCs w:val="22"/>
        </w:rPr>
        <w:t xml:space="preserve">mechanism </w:t>
      </w:r>
    </w:p>
    <w:p w:rsidR="00923426" w:rsidRPr="00440BFA" w:rsidRDefault="00923426" w:rsidP="00734E39">
      <w:pPr>
        <w:pStyle w:val="Paragraph"/>
        <w:jc w:val="both"/>
        <w:rPr>
          <w:iCs/>
          <w:sz w:val="22"/>
          <w:szCs w:val="22"/>
          <w:lang w:val="en-AU"/>
        </w:rPr>
      </w:pPr>
      <w:r w:rsidRPr="00440BFA">
        <w:rPr>
          <w:iCs/>
          <w:sz w:val="22"/>
          <w:szCs w:val="22"/>
          <w:lang w:val="en-AU"/>
        </w:rPr>
        <w:t xml:space="preserve">On page 12 of N14402, it is suggested that 802.1AE is deficient because it uses </w:t>
      </w:r>
      <w:r w:rsidR="00C51BDD" w:rsidRPr="00440BFA">
        <w:rPr>
          <w:iCs/>
          <w:sz w:val="22"/>
          <w:szCs w:val="22"/>
          <w:lang w:val="en-AU"/>
        </w:rPr>
        <w:t>“hop-by-</w:t>
      </w:r>
      <w:r w:rsidRPr="00440BFA">
        <w:rPr>
          <w:iCs/>
          <w:sz w:val="22"/>
          <w:szCs w:val="22"/>
          <w:lang w:val="en-AU"/>
        </w:rPr>
        <w:t>hop</w:t>
      </w:r>
      <w:r w:rsidR="00C51BDD" w:rsidRPr="00440BFA">
        <w:rPr>
          <w:iCs/>
          <w:sz w:val="22"/>
          <w:szCs w:val="22"/>
          <w:lang w:val="en-AU"/>
        </w:rPr>
        <w:t>”</w:t>
      </w:r>
      <w:r w:rsidRPr="00440BFA">
        <w:rPr>
          <w:iCs/>
          <w:sz w:val="22"/>
          <w:szCs w:val="22"/>
          <w:lang w:val="en-AU"/>
        </w:rPr>
        <w:t xml:space="preserve"> encryption</w:t>
      </w:r>
      <w:r w:rsidR="002E16E0" w:rsidRPr="00440BFA">
        <w:rPr>
          <w:iCs/>
          <w:sz w:val="22"/>
          <w:szCs w:val="22"/>
          <w:lang w:val="en-AU"/>
        </w:rPr>
        <w:t xml:space="preserve">. </w:t>
      </w:r>
      <w:r w:rsidR="00C51BDD" w:rsidRPr="00440BFA">
        <w:rPr>
          <w:iCs/>
          <w:sz w:val="22"/>
          <w:szCs w:val="22"/>
          <w:lang w:val="en-AU"/>
        </w:rPr>
        <w:t>In particular, it is noted in N14402 that switches must decrypt and encrypt each packet, using different keys</w:t>
      </w:r>
      <w:r w:rsidR="00CD4088">
        <w:rPr>
          <w:iCs/>
          <w:sz w:val="22"/>
          <w:szCs w:val="22"/>
          <w:lang w:val="en-AU"/>
        </w:rPr>
        <w:t>.</w:t>
      </w:r>
    </w:p>
    <w:p w:rsidR="00923426" w:rsidRPr="00440BFA" w:rsidRDefault="00923426" w:rsidP="00734E39">
      <w:pPr>
        <w:pStyle w:val="Paragraph"/>
        <w:jc w:val="both"/>
        <w:rPr>
          <w:iCs/>
          <w:sz w:val="22"/>
          <w:szCs w:val="22"/>
          <w:lang w:val="en-AU"/>
        </w:rPr>
      </w:pPr>
      <w:r w:rsidRPr="00440BFA">
        <w:rPr>
          <w:iCs/>
          <w:sz w:val="22"/>
          <w:szCs w:val="22"/>
          <w:lang w:val="en-AU"/>
        </w:rPr>
        <w:t>IEEE 802.1AE encryption is indeed "hop-by-hop"</w:t>
      </w:r>
      <w:r w:rsidR="00C51BDD" w:rsidRPr="00440BFA">
        <w:rPr>
          <w:iCs/>
          <w:sz w:val="22"/>
          <w:szCs w:val="22"/>
          <w:lang w:val="en-AU"/>
        </w:rPr>
        <w:t>, noting that o</w:t>
      </w:r>
      <w:r w:rsidRPr="00440BFA">
        <w:rPr>
          <w:iCs/>
          <w:sz w:val="22"/>
          <w:szCs w:val="22"/>
          <w:lang w:val="en-AU"/>
        </w:rPr>
        <w:t xml:space="preserve">ne </w:t>
      </w:r>
      <w:r w:rsidR="002E16E0" w:rsidRPr="00440BFA">
        <w:rPr>
          <w:iCs/>
          <w:sz w:val="22"/>
          <w:szCs w:val="22"/>
          <w:lang w:val="en-AU"/>
        </w:rPr>
        <w:t>“</w:t>
      </w:r>
      <w:r w:rsidRPr="00440BFA">
        <w:rPr>
          <w:iCs/>
          <w:sz w:val="22"/>
          <w:szCs w:val="22"/>
          <w:lang w:val="en-AU"/>
        </w:rPr>
        <w:t>hop</w:t>
      </w:r>
      <w:r w:rsidR="002E16E0" w:rsidRPr="00440BFA">
        <w:rPr>
          <w:iCs/>
          <w:sz w:val="22"/>
          <w:szCs w:val="22"/>
          <w:lang w:val="en-AU"/>
        </w:rPr>
        <w:t>”</w:t>
      </w:r>
      <w:r w:rsidRPr="00440BFA">
        <w:rPr>
          <w:iCs/>
          <w:sz w:val="22"/>
          <w:szCs w:val="22"/>
          <w:lang w:val="en-AU"/>
        </w:rPr>
        <w:t xml:space="preserve"> </w:t>
      </w:r>
      <w:r w:rsidR="002E16E0" w:rsidRPr="00440BFA">
        <w:rPr>
          <w:iCs/>
          <w:sz w:val="22"/>
          <w:szCs w:val="22"/>
          <w:lang w:val="en-AU"/>
        </w:rPr>
        <w:t>can</w:t>
      </w:r>
      <w:r w:rsidRPr="00440BFA">
        <w:rPr>
          <w:iCs/>
          <w:sz w:val="22"/>
          <w:szCs w:val="22"/>
          <w:lang w:val="en-AU"/>
        </w:rPr>
        <w:t xml:space="preserve"> span</w:t>
      </w:r>
      <w:r w:rsidR="0059139F" w:rsidRPr="00440BFA">
        <w:rPr>
          <w:iCs/>
          <w:sz w:val="22"/>
          <w:szCs w:val="22"/>
          <w:lang w:val="en-AU"/>
        </w:rPr>
        <w:t xml:space="preserve"> a single link or</w:t>
      </w:r>
      <w:r w:rsidRPr="00440BFA">
        <w:rPr>
          <w:iCs/>
          <w:sz w:val="22"/>
          <w:szCs w:val="22"/>
          <w:lang w:val="en-AU"/>
        </w:rPr>
        <w:t xml:space="preserve"> an entire network of provider bridg</w:t>
      </w:r>
      <w:r w:rsidR="0059139F" w:rsidRPr="00440BFA">
        <w:rPr>
          <w:iCs/>
          <w:sz w:val="22"/>
          <w:szCs w:val="22"/>
          <w:lang w:val="en-AU"/>
        </w:rPr>
        <w:t>es or provider backbone bridges (customer C-VLAN level for example)</w:t>
      </w:r>
      <w:r w:rsidR="002E16E0" w:rsidRPr="00440BFA">
        <w:rPr>
          <w:iCs/>
          <w:sz w:val="22"/>
          <w:szCs w:val="22"/>
          <w:lang w:val="en-AU"/>
        </w:rPr>
        <w:t>.</w:t>
      </w:r>
    </w:p>
    <w:p w:rsidR="0059139F" w:rsidRPr="00440BFA" w:rsidRDefault="002E16E0" w:rsidP="00734E39">
      <w:pPr>
        <w:pStyle w:val="Paragraph"/>
        <w:jc w:val="both"/>
        <w:rPr>
          <w:iCs/>
          <w:sz w:val="22"/>
          <w:szCs w:val="22"/>
          <w:lang w:val="en-AU"/>
        </w:rPr>
      </w:pPr>
      <w:r w:rsidRPr="00440BFA">
        <w:rPr>
          <w:iCs/>
          <w:sz w:val="22"/>
          <w:szCs w:val="22"/>
          <w:lang w:val="en-AU"/>
        </w:rPr>
        <w:t xml:space="preserve">However, </w:t>
      </w:r>
      <w:r w:rsidR="00C51BDD" w:rsidRPr="00440BFA">
        <w:rPr>
          <w:iCs/>
          <w:sz w:val="22"/>
          <w:szCs w:val="22"/>
          <w:lang w:val="en-AU"/>
        </w:rPr>
        <w:t xml:space="preserve">a </w:t>
      </w:r>
      <w:r w:rsidRPr="00440BFA">
        <w:rPr>
          <w:iCs/>
          <w:sz w:val="22"/>
          <w:szCs w:val="22"/>
          <w:lang w:val="en-AU"/>
        </w:rPr>
        <w:t xml:space="preserve">“hop-by-hop" </w:t>
      </w:r>
      <w:r w:rsidR="00C51BDD" w:rsidRPr="00440BFA">
        <w:rPr>
          <w:iCs/>
          <w:sz w:val="22"/>
          <w:szCs w:val="22"/>
          <w:lang w:val="en-AU"/>
        </w:rPr>
        <w:t xml:space="preserve">architectures provides a more scalable </w:t>
      </w:r>
      <w:r w:rsidRPr="00440BFA">
        <w:rPr>
          <w:iCs/>
          <w:sz w:val="22"/>
          <w:szCs w:val="22"/>
          <w:lang w:val="en-AU"/>
        </w:rPr>
        <w:t xml:space="preserve">and appropriate </w:t>
      </w:r>
      <w:r w:rsidR="00A84823" w:rsidRPr="00440BFA">
        <w:rPr>
          <w:iCs/>
          <w:sz w:val="22"/>
          <w:szCs w:val="22"/>
          <w:lang w:val="en-AU"/>
        </w:rPr>
        <w:t>mechanism</w:t>
      </w:r>
      <w:r w:rsidRPr="00440BFA">
        <w:rPr>
          <w:iCs/>
          <w:sz w:val="22"/>
          <w:szCs w:val="22"/>
          <w:lang w:val="en-AU"/>
        </w:rPr>
        <w:t xml:space="preserve"> that the </w:t>
      </w:r>
      <w:r w:rsidR="0059139F" w:rsidRPr="00440BFA">
        <w:rPr>
          <w:iCs/>
          <w:sz w:val="22"/>
          <w:szCs w:val="22"/>
          <w:lang w:val="en-AU"/>
        </w:rPr>
        <w:t>“</w:t>
      </w:r>
      <w:r w:rsidRPr="00440BFA">
        <w:rPr>
          <w:iCs/>
          <w:sz w:val="22"/>
          <w:szCs w:val="22"/>
          <w:lang w:val="en-AU"/>
        </w:rPr>
        <w:t>end-to-</w:t>
      </w:r>
      <w:r w:rsidR="00923426" w:rsidRPr="00440BFA">
        <w:rPr>
          <w:iCs/>
          <w:sz w:val="22"/>
          <w:szCs w:val="22"/>
          <w:lang w:val="en-AU"/>
        </w:rPr>
        <w:t>end</w:t>
      </w:r>
      <w:r w:rsidR="0059139F" w:rsidRPr="00440BFA">
        <w:rPr>
          <w:iCs/>
          <w:sz w:val="22"/>
          <w:szCs w:val="22"/>
          <w:lang w:val="en-AU"/>
        </w:rPr>
        <w:t>”</w:t>
      </w:r>
      <w:r w:rsidRPr="00440BFA">
        <w:rPr>
          <w:iCs/>
          <w:sz w:val="22"/>
          <w:szCs w:val="22"/>
          <w:lang w:val="en-AU"/>
        </w:rPr>
        <w:t xml:space="preserve"> alternative</w:t>
      </w:r>
      <w:r w:rsidR="0059139F" w:rsidRPr="00440BFA">
        <w:rPr>
          <w:iCs/>
          <w:sz w:val="22"/>
          <w:szCs w:val="22"/>
          <w:lang w:val="en-AU"/>
        </w:rPr>
        <w:t xml:space="preserve">. </w:t>
      </w:r>
      <w:r w:rsidRPr="00440BFA">
        <w:rPr>
          <w:iCs/>
          <w:sz w:val="22"/>
          <w:szCs w:val="22"/>
          <w:lang w:val="en-AU"/>
        </w:rPr>
        <w:t>“End-</w:t>
      </w:r>
      <w:r w:rsidR="0059139F" w:rsidRPr="00440BFA">
        <w:rPr>
          <w:iCs/>
          <w:sz w:val="22"/>
          <w:szCs w:val="22"/>
          <w:lang w:val="en-AU"/>
        </w:rPr>
        <w:t>to</w:t>
      </w:r>
      <w:r w:rsidRPr="00440BFA">
        <w:rPr>
          <w:iCs/>
          <w:sz w:val="22"/>
          <w:szCs w:val="22"/>
          <w:lang w:val="en-AU"/>
        </w:rPr>
        <w:t>-</w:t>
      </w:r>
      <w:r w:rsidR="00923426" w:rsidRPr="00440BFA">
        <w:rPr>
          <w:iCs/>
          <w:sz w:val="22"/>
          <w:szCs w:val="22"/>
          <w:lang w:val="en-AU"/>
        </w:rPr>
        <w:t>end</w:t>
      </w:r>
      <w:r w:rsidRPr="00440BFA">
        <w:rPr>
          <w:iCs/>
          <w:sz w:val="22"/>
          <w:szCs w:val="22"/>
          <w:lang w:val="en-AU"/>
        </w:rPr>
        <w:t>”</w:t>
      </w:r>
      <w:r w:rsidR="00923426" w:rsidRPr="00440BFA">
        <w:rPr>
          <w:iCs/>
          <w:sz w:val="22"/>
          <w:szCs w:val="22"/>
          <w:lang w:val="en-AU"/>
        </w:rPr>
        <w:t xml:space="preserve"> </w:t>
      </w:r>
      <w:r w:rsidR="00C51BDD" w:rsidRPr="00440BFA">
        <w:rPr>
          <w:iCs/>
          <w:sz w:val="22"/>
          <w:szCs w:val="22"/>
          <w:lang w:val="en-AU"/>
        </w:rPr>
        <w:t>requires</w:t>
      </w:r>
      <w:r w:rsidR="00923426" w:rsidRPr="00440BFA">
        <w:rPr>
          <w:iCs/>
          <w:sz w:val="22"/>
          <w:szCs w:val="22"/>
          <w:lang w:val="en-AU"/>
        </w:rPr>
        <w:t xml:space="preserve"> stations communicating with many other</w:t>
      </w:r>
      <w:r w:rsidR="0059139F" w:rsidRPr="00440BFA">
        <w:rPr>
          <w:iCs/>
          <w:sz w:val="22"/>
          <w:szCs w:val="22"/>
          <w:lang w:val="en-AU"/>
        </w:rPr>
        <w:t xml:space="preserve"> </w:t>
      </w:r>
      <w:r w:rsidR="00923426" w:rsidRPr="00440BFA">
        <w:rPr>
          <w:iCs/>
          <w:sz w:val="22"/>
          <w:szCs w:val="22"/>
          <w:lang w:val="en-AU"/>
        </w:rPr>
        <w:t>s</w:t>
      </w:r>
      <w:r w:rsidR="0059139F" w:rsidRPr="00440BFA">
        <w:rPr>
          <w:iCs/>
          <w:sz w:val="22"/>
          <w:szCs w:val="22"/>
          <w:lang w:val="en-AU"/>
        </w:rPr>
        <w:t>tations</w:t>
      </w:r>
      <w:r w:rsidR="00923426" w:rsidRPr="00440BFA">
        <w:rPr>
          <w:iCs/>
          <w:sz w:val="22"/>
          <w:szCs w:val="22"/>
          <w:lang w:val="en-AU"/>
        </w:rPr>
        <w:t xml:space="preserve"> (or switches proxying for such stations) </w:t>
      </w:r>
      <w:r w:rsidR="00C51BDD" w:rsidRPr="00440BFA">
        <w:rPr>
          <w:iCs/>
          <w:sz w:val="22"/>
          <w:szCs w:val="22"/>
          <w:lang w:val="en-AU"/>
        </w:rPr>
        <w:t xml:space="preserve">to </w:t>
      </w:r>
      <w:r w:rsidR="00A84823" w:rsidRPr="00440BFA">
        <w:rPr>
          <w:iCs/>
          <w:sz w:val="22"/>
          <w:szCs w:val="22"/>
          <w:lang w:val="en-AU"/>
        </w:rPr>
        <w:t>maintain</w:t>
      </w:r>
      <w:r w:rsidR="00923426" w:rsidRPr="00440BFA">
        <w:rPr>
          <w:iCs/>
          <w:sz w:val="22"/>
          <w:szCs w:val="22"/>
          <w:lang w:val="en-AU"/>
        </w:rPr>
        <w:t xml:space="preserve"> a separate cryptographic key and key schedule for each pair-wise communication.</w:t>
      </w:r>
      <w:r w:rsidR="0059139F" w:rsidRPr="00440BFA">
        <w:rPr>
          <w:iCs/>
          <w:sz w:val="22"/>
          <w:szCs w:val="22"/>
          <w:lang w:val="en-AU"/>
        </w:rPr>
        <w:t xml:space="preserve"> </w:t>
      </w:r>
      <w:r w:rsidR="00923426" w:rsidRPr="00440BFA">
        <w:rPr>
          <w:iCs/>
          <w:sz w:val="22"/>
          <w:szCs w:val="22"/>
          <w:lang w:val="en-AU"/>
        </w:rPr>
        <w:t>Ensuring ra</w:t>
      </w:r>
      <w:r w:rsidR="0059139F" w:rsidRPr="00440BFA">
        <w:rPr>
          <w:iCs/>
          <w:sz w:val="22"/>
          <w:szCs w:val="22"/>
          <w:lang w:val="en-AU"/>
        </w:rPr>
        <w:t xml:space="preserve">pid access to </w:t>
      </w:r>
      <w:r w:rsidR="00923426" w:rsidRPr="00440BFA">
        <w:rPr>
          <w:iCs/>
          <w:sz w:val="22"/>
          <w:szCs w:val="22"/>
          <w:lang w:val="en-AU"/>
        </w:rPr>
        <w:t xml:space="preserve">each key </w:t>
      </w:r>
      <w:r w:rsidRPr="00440BFA">
        <w:rPr>
          <w:iCs/>
          <w:sz w:val="22"/>
          <w:szCs w:val="22"/>
          <w:lang w:val="en-AU"/>
        </w:rPr>
        <w:t>has</w:t>
      </w:r>
      <w:r w:rsidR="00923426" w:rsidRPr="00440BFA">
        <w:rPr>
          <w:iCs/>
          <w:sz w:val="22"/>
          <w:szCs w:val="22"/>
          <w:lang w:val="en-AU"/>
        </w:rPr>
        <w:t xml:space="preserve"> a very large cost or performance impact</w:t>
      </w:r>
      <w:r w:rsidR="00C51BDD" w:rsidRPr="00440BFA">
        <w:rPr>
          <w:iCs/>
          <w:sz w:val="22"/>
          <w:szCs w:val="22"/>
          <w:lang w:val="en-AU"/>
        </w:rPr>
        <w:t xml:space="preserve"> for the end station</w:t>
      </w:r>
      <w:r w:rsidR="00923426" w:rsidRPr="00440BFA">
        <w:rPr>
          <w:iCs/>
          <w:sz w:val="22"/>
          <w:szCs w:val="22"/>
          <w:lang w:val="en-AU"/>
        </w:rPr>
        <w:t>, and require</w:t>
      </w:r>
      <w:r w:rsidRPr="00440BFA">
        <w:rPr>
          <w:iCs/>
          <w:sz w:val="22"/>
          <w:szCs w:val="22"/>
          <w:lang w:val="en-AU"/>
        </w:rPr>
        <w:t>s</w:t>
      </w:r>
      <w:r w:rsidR="00923426" w:rsidRPr="00440BFA">
        <w:rPr>
          <w:iCs/>
          <w:sz w:val="22"/>
          <w:szCs w:val="22"/>
          <w:lang w:val="en-AU"/>
        </w:rPr>
        <w:t xml:space="preserve"> special key sharing mechanisms for multicast throughout the entire netwo</w:t>
      </w:r>
      <w:r w:rsidR="0059139F" w:rsidRPr="00440BFA">
        <w:rPr>
          <w:iCs/>
          <w:sz w:val="22"/>
          <w:szCs w:val="22"/>
          <w:lang w:val="en-AU"/>
        </w:rPr>
        <w:t xml:space="preserve">rk (not just on an access LAN). In contrast, IEEE </w:t>
      </w:r>
      <w:r w:rsidR="00923426" w:rsidRPr="00440BFA">
        <w:rPr>
          <w:iCs/>
          <w:sz w:val="22"/>
          <w:szCs w:val="22"/>
          <w:lang w:val="en-AU"/>
        </w:rPr>
        <w:t>802.1AE requires only a</w:t>
      </w:r>
      <w:r w:rsidR="0059139F" w:rsidRPr="00440BFA">
        <w:rPr>
          <w:iCs/>
          <w:sz w:val="22"/>
          <w:szCs w:val="22"/>
          <w:lang w:val="en-AU"/>
        </w:rPr>
        <w:t xml:space="preserve"> single pair of keys per port.</w:t>
      </w:r>
      <w:r w:rsidR="00C51BDD" w:rsidRPr="00440BFA">
        <w:rPr>
          <w:iCs/>
          <w:sz w:val="22"/>
          <w:szCs w:val="22"/>
          <w:lang w:val="en-AU"/>
        </w:rPr>
        <w:t xml:space="preserve"> It is </w:t>
      </w:r>
      <w:r w:rsidR="00A84823" w:rsidRPr="00440BFA">
        <w:rPr>
          <w:iCs/>
          <w:sz w:val="22"/>
          <w:szCs w:val="22"/>
          <w:lang w:val="en-AU"/>
        </w:rPr>
        <w:t>worth</w:t>
      </w:r>
      <w:r w:rsidR="00C51BDD" w:rsidRPr="00440BFA">
        <w:rPr>
          <w:iCs/>
          <w:sz w:val="22"/>
          <w:szCs w:val="22"/>
          <w:lang w:val="en-AU"/>
        </w:rPr>
        <w:t xml:space="preserve"> noting that the “hop-by-hop” architecture has not proved be a problem in real </w:t>
      </w:r>
      <w:r w:rsidR="00741567">
        <w:rPr>
          <w:iCs/>
          <w:sz w:val="22"/>
          <w:szCs w:val="22"/>
          <w:lang w:val="en-AU"/>
        </w:rPr>
        <w:t>deployments</w:t>
      </w:r>
      <w:r w:rsidR="00013550" w:rsidRPr="00440BFA">
        <w:rPr>
          <w:iCs/>
          <w:sz w:val="22"/>
          <w:szCs w:val="22"/>
          <w:lang w:val="en-AU"/>
        </w:rPr>
        <w:t xml:space="preserve"> today</w:t>
      </w:r>
      <w:r w:rsidR="00C51BDD" w:rsidRPr="00440BFA">
        <w:rPr>
          <w:iCs/>
          <w:sz w:val="22"/>
          <w:szCs w:val="22"/>
          <w:lang w:val="en-AU"/>
        </w:rPr>
        <w:t>.</w:t>
      </w:r>
    </w:p>
    <w:p w:rsidR="00923426" w:rsidRPr="00440BFA" w:rsidRDefault="002E16E0" w:rsidP="00734E39">
      <w:pPr>
        <w:pStyle w:val="Paragraph"/>
        <w:jc w:val="both"/>
        <w:rPr>
          <w:iCs/>
          <w:sz w:val="22"/>
          <w:szCs w:val="22"/>
          <w:lang w:val="en-AU"/>
        </w:rPr>
      </w:pPr>
      <w:r w:rsidRPr="00440BFA">
        <w:rPr>
          <w:iCs/>
          <w:sz w:val="22"/>
          <w:szCs w:val="22"/>
          <w:lang w:val="en-AU"/>
        </w:rPr>
        <w:t>If “end-to-end”</w:t>
      </w:r>
      <w:r w:rsidR="00923426" w:rsidRPr="00440BFA">
        <w:rPr>
          <w:iCs/>
          <w:sz w:val="22"/>
          <w:szCs w:val="22"/>
          <w:lang w:val="en-AU"/>
        </w:rPr>
        <w:t xml:space="preserve"> encryption is truly desired then the use</w:t>
      </w:r>
      <w:r w:rsidR="0059139F" w:rsidRPr="00440BFA">
        <w:rPr>
          <w:iCs/>
          <w:sz w:val="22"/>
          <w:szCs w:val="22"/>
          <w:lang w:val="en-AU"/>
        </w:rPr>
        <w:t xml:space="preserve"> of IPSEC</w:t>
      </w:r>
      <w:r w:rsidR="00CD4088">
        <w:rPr>
          <w:iCs/>
          <w:sz w:val="22"/>
          <w:szCs w:val="22"/>
          <w:lang w:val="en-AU"/>
        </w:rPr>
        <w:t xml:space="preserve"> (or other higher layer mechanisms)</w:t>
      </w:r>
      <w:r w:rsidR="0059139F" w:rsidRPr="00440BFA">
        <w:rPr>
          <w:iCs/>
          <w:sz w:val="22"/>
          <w:szCs w:val="22"/>
          <w:lang w:val="en-AU"/>
        </w:rPr>
        <w:t xml:space="preserve"> is strongly indicated. It</w:t>
      </w:r>
      <w:r w:rsidR="00923426" w:rsidRPr="00440BFA">
        <w:rPr>
          <w:iCs/>
          <w:sz w:val="22"/>
          <w:szCs w:val="22"/>
          <w:lang w:val="en-AU"/>
        </w:rPr>
        <w:t xml:space="preserve"> is certainly undesirable to attempt to replace IPSEC with someth</w:t>
      </w:r>
      <w:r w:rsidR="0059139F" w:rsidRPr="00440BFA">
        <w:rPr>
          <w:iCs/>
          <w:sz w:val="22"/>
          <w:szCs w:val="22"/>
          <w:lang w:val="en-AU"/>
        </w:rPr>
        <w:t xml:space="preserve">ing that is just LAN specific. </w:t>
      </w:r>
      <w:r w:rsidRPr="00440BFA">
        <w:rPr>
          <w:iCs/>
          <w:sz w:val="22"/>
          <w:szCs w:val="22"/>
          <w:lang w:val="en-AU"/>
        </w:rPr>
        <w:t>We no</w:t>
      </w:r>
      <w:r w:rsidR="00923426" w:rsidRPr="00440BFA">
        <w:rPr>
          <w:iCs/>
          <w:sz w:val="22"/>
          <w:szCs w:val="22"/>
          <w:lang w:val="en-AU"/>
        </w:rPr>
        <w:t>te that a previ</w:t>
      </w:r>
      <w:r w:rsidR="00A84823">
        <w:rPr>
          <w:iCs/>
          <w:sz w:val="22"/>
          <w:szCs w:val="22"/>
          <w:lang w:val="en-AU"/>
        </w:rPr>
        <w:t xml:space="preserve">ous security standard, IEEE </w:t>
      </w:r>
      <w:r w:rsidR="00923426" w:rsidRPr="00440BFA">
        <w:rPr>
          <w:iCs/>
          <w:sz w:val="22"/>
          <w:szCs w:val="22"/>
          <w:lang w:val="en-AU"/>
        </w:rPr>
        <w:t>802.10-1992, specified end to end en</w:t>
      </w:r>
      <w:r w:rsidRPr="00440BFA">
        <w:rPr>
          <w:iCs/>
          <w:sz w:val="22"/>
          <w:szCs w:val="22"/>
          <w:lang w:val="en-AU"/>
        </w:rPr>
        <w:t xml:space="preserve">cryption at the LAN link layer. It </w:t>
      </w:r>
      <w:r w:rsidR="00923426" w:rsidRPr="00440BFA">
        <w:rPr>
          <w:iCs/>
          <w:sz w:val="22"/>
          <w:szCs w:val="22"/>
          <w:lang w:val="en-AU"/>
        </w:rPr>
        <w:t>f</w:t>
      </w:r>
      <w:r w:rsidRPr="00440BFA">
        <w:rPr>
          <w:iCs/>
          <w:sz w:val="22"/>
          <w:szCs w:val="22"/>
          <w:lang w:val="en-AU"/>
        </w:rPr>
        <w:t>ound no or very little adoption</w:t>
      </w:r>
      <w:r w:rsidR="00923426" w:rsidRPr="00440BFA">
        <w:rPr>
          <w:iCs/>
          <w:sz w:val="22"/>
          <w:szCs w:val="22"/>
          <w:lang w:val="en-AU"/>
        </w:rPr>
        <w:t xml:space="preserve"> and was eventually withdrawn in 2004.</w:t>
      </w:r>
    </w:p>
    <w:p w:rsidR="00C51BDD" w:rsidRPr="00440BFA" w:rsidRDefault="00C51BDD" w:rsidP="00C51BDD">
      <w:pPr>
        <w:pStyle w:val="Heading3"/>
        <w:rPr>
          <w:sz w:val="22"/>
          <w:szCs w:val="22"/>
        </w:rPr>
      </w:pPr>
      <w:r w:rsidRPr="00440BFA">
        <w:rPr>
          <w:sz w:val="22"/>
          <w:szCs w:val="22"/>
        </w:rPr>
        <w:t xml:space="preserve">IEEE 802.1AE meets known cost and performance goals </w:t>
      </w:r>
    </w:p>
    <w:p w:rsidR="00C51BDD" w:rsidRPr="00440BFA" w:rsidRDefault="00C51BDD" w:rsidP="00734E39">
      <w:pPr>
        <w:pStyle w:val="Paragraph"/>
        <w:jc w:val="both"/>
        <w:rPr>
          <w:iCs/>
          <w:sz w:val="22"/>
          <w:szCs w:val="22"/>
          <w:lang w:val="en-AU"/>
        </w:rPr>
      </w:pPr>
      <w:r w:rsidRPr="00440BFA">
        <w:rPr>
          <w:iCs/>
          <w:sz w:val="22"/>
          <w:szCs w:val="22"/>
          <w:lang w:val="en-AU"/>
        </w:rPr>
        <w:t>On page 12 of N14402, it is suggested that 802.1AE is deficient because it uses “hop-by-hop” encryption. In particular, it is noted in N14402 that IEEE 802.1AE is “high latency, high cost”.</w:t>
      </w:r>
    </w:p>
    <w:p w:rsidR="00013550" w:rsidRDefault="00C51BDD" w:rsidP="00734E39">
      <w:pPr>
        <w:pStyle w:val="Paragraph"/>
        <w:jc w:val="both"/>
        <w:rPr>
          <w:iCs/>
          <w:sz w:val="22"/>
          <w:szCs w:val="22"/>
          <w:lang w:val="en-AU"/>
        </w:rPr>
      </w:pPr>
      <w:r w:rsidRPr="00440BFA">
        <w:rPr>
          <w:iCs/>
          <w:sz w:val="22"/>
          <w:szCs w:val="22"/>
          <w:lang w:val="en-AU"/>
        </w:rPr>
        <w:t xml:space="preserve">It is difficult to respond </w:t>
      </w:r>
      <w:r w:rsidR="00013550" w:rsidRPr="00440BFA">
        <w:rPr>
          <w:iCs/>
          <w:sz w:val="22"/>
          <w:szCs w:val="22"/>
          <w:lang w:val="en-AU"/>
        </w:rPr>
        <w:t>to</w:t>
      </w:r>
      <w:r w:rsidRPr="00440BFA">
        <w:rPr>
          <w:iCs/>
          <w:sz w:val="22"/>
          <w:szCs w:val="22"/>
          <w:lang w:val="en-AU"/>
        </w:rPr>
        <w:t xml:space="preserve"> the claim that IEEE 802.1AE is “high latency, high cost” because N14402 does not specify any performance goals against which a statement can be evaluated.</w:t>
      </w:r>
      <w:r w:rsidR="004A52BA" w:rsidRPr="00440BFA">
        <w:rPr>
          <w:iCs/>
          <w:sz w:val="22"/>
          <w:szCs w:val="22"/>
          <w:lang w:val="en-AU"/>
        </w:rPr>
        <w:t xml:space="preserve"> We request the authors of N14402 to provide customer validated cost and performance goals against which all solutions can be evaluated</w:t>
      </w:r>
      <w:r w:rsidR="00013550" w:rsidRPr="00440BFA">
        <w:rPr>
          <w:iCs/>
          <w:sz w:val="22"/>
          <w:szCs w:val="22"/>
          <w:lang w:val="en-AU"/>
        </w:rPr>
        <w:t>.</w:t>
      </w:r>
    </w:p>
    <w:p w:rsidR="00FF0EF2" w:rsidRPr="00440BFA" w:rsidRDefault="00FF0EF2" w:rsidP="00FF0EF2">
      <w:pPr>
        <w:pStyle w:val="Paragraph"/>
        <w:jc w:val="both"/>
        <w:rPr>
          <w:iCs/>
          <w:sz w:val="22"/>
          <w:szCs w:val="22"/>
          <w:lang w:val="en-AU"/>
        </w:rPr>
      </w:pPr>
      <w:r>
        <w:rPr>
          <w:iCs/>
          <w:sz w:val="22"/>
          <w:szCs w:val="22"/>
          <w:lang w:val="en-AU"/>
        </w:rPr>
        <w:lastRenderedPageBreak/>
        <w:t>The cost vs latency performance</w:t>
      </w:r>
      <w:r w:rsidRPr="00440BFA">
        <w:rPr>
          <w:iCs/>
          <w:sz w:val="22"/>
          <w:szCs w:val="22"/>
          <w:lang w:val="en-AU"/>
        </w:rPr>
        <w:t xml:space="preserve"> balance is supported by the use of the </w:t>
      </w:r>
      <w:r w:rsidRPr="00741567">
        <w:rPr>
          <w:iCs/>
          <w:sz w:val="22"/>
          <w:szCs w:val="22"/>
          <w:lang w:val="en-AU"/>
        </w:rPr>
        <w:t>GCM-AES cipher suite. GCM-AES operates in a pipeline mode whereby operations can start without knowing</w:t>
      </w:r>
      <w:r w:rsidRPr="00440BFA">
        <w:rPr>
          <w:iCs/>
          <w:sz w:val="22"/>
          <w:szCs w:val="22"/>
          <w:lang w:val="en-AU"/>
        </w:rPr>
        <w:t xml:space="preserve"> the data length. The level of latency is then a function of </w:t>
      </w:r>
      <w:r>
        <w:rPr>
          <w:iCs/>
          <w:sz w:val="22"/>
          <w:szCs w:val="22"/>
          <w:lang w:val="en-AU"/>
        </w:rPr>
        <w:t xml:space="preserve">the </w:t>
      </w:r>
      <w:r w:rsidRPr="00440BFA">
        <w:rPr>
          <w:iCs/>
          <w:sz w:val="22"/>
          <w:szCs w:val="22"/>
          <w:lang w:val="en-AU"/>
        </w:rPr>
        <w:t>degree of parallelism incorporated into the implementation.</w:t>
      </w:r>
    </w:p>
    <w:p w:rsidR="00013550" w:rsidRPr="00440BFA" w:rsidRDefault="00FF0EF2" w:rsidP="00734E39">
      <w:pPr>
        <w:pStyle w:val="Paragraph"/>
        <w:jc w:val="both"/>
        <w:rPr>
          <w:iCs/>
          <w:sz w:val="22"/>
          <w:szCs w:val="22"/>
          <w:lang w:val="en-AU"/>
        </w:rPr>
      </w:pPr>
      <w:r>
        <w:rPr>
          <w:iCs/>
          <w:sz w:val="22"/>
          <w:szCs w:val="22"/>
          <w:lang w:val="en-AU"/>
        </w:rPr>
        <w:t>V</w:t>
      </w:r>
      <w:r w:rsidR="004A52BA" w:rsidRPr="00440BFA">
        <w:rPr>
          <w:iCs/>
          <w:sz w:val="22"/>
          <w:szCs w:val="22"/>
          <w:lang w:val="en-AU"/>
        </w:rPr>
        <w:t>endo</w:t>
      </w:r>
      <w:r>
        <w:rPr>
          <w:iCs/>
          <w:sz w:val="22"/>
          <w:szCs w:val="22"/>
          <w:lang w:val="en-AU"/>
        </w:rPr>
        <w:t>rs are implementing and many users are deploying</w:t>
      </w:r>
      <w:r w:rsidR="004A52BA" w:rsidRPr="00440BFA">
        <w:rPr>
          <w:iCs/>
          <w:sz w:val="22"/>
          <w:szCs w:val="22"/>
          <w:lang w:val="en-AU"/>
        </w:rPr>
        <w:t xml:space="preserve"> IEEE 802.1AE switches </w:t>
      </w:r>
      <w:r w:rsidR="00013550" w:rsidRPr="00440BFA">
        <w:rPr>
          <w:iCs/>
          <w:sz w:val="22"/>
          <w:szCs w:val="22"/>
          <w:lang w:val="en-AU"/>
        </w:rPr>
        <w:t xml:space="preserve">today, </w:t>
      </w:r>
      <w:r w:rsidR="004A52BA" w:rsidRPr="00440BFA">
        <w:rPr>
          <w:iCs/>
          <w:sz w:val="22"/>
          <w:szCs w:val="22"/>
          <w:lang w:val="en-AU"/>
        </w:rPr>
        <w:t>with a</w:t>
      </w:r>
      <w:r w:rsidR="00013550" w:rsidRPr="00440BFA">
        <w:rPr>
          <w:iCs/>
          <w:sz w:val="22"/>
          <w:szCs w:val="22"/>
          <w:lang w:val="en-AU"/>
        </w:rPr>
        <w:t>n appropriate</w:t>
      </w:r>
      <w:r w:rsidR="004A52BA" w:rsidRPr="00440BFA">
        <w:rPr>
          <w:iCs/>
          <w:sz w:val="22"/>
          <w:szCs w:val="22"/>
          <w:lang w:val="en-AU"/>
        </w:rPr>
        <w:t xml:space="preserve"> balance between cost and performance that appears to meet the needs of their customers.</w:t>
      </w:r>
      <w:r>
        <w:rPr>
          <w:iCs/>
          <w:sz w:val="22"/>
          <w:szCs w:val="22"/>
          <w:lang w:val="en-AU"/>
        </w:rPr>
        <w:t xml:space="preserve"> </w:t>
      </w:r>
    </w:p>
    <w:p w:rsidR="00013550" w:rsidRPr="00440BFA" w:rsidRDefault="00013550" w:rsidP="00013550">
      <w:pPr>
        <w:pStyle w:val="Heading3"/>
        <w:rPr>
          <w:sz w:val="22"/>
          <w:szCs w:val="22"/>
        </w:rPr>
      </w:pPr>
      <w:r w:rsidRPr="00440BFA">
        <w:rPr>
          <w:sz w:val="22"/>
          <w:szCs w:val="22"/>
        </w:rPr>
        <w:t xml:space="preserve">IEEE 802.1AE can </w:t>
      </w:r>
      <w:r w:rsidRPr="00440BFA">
        <w:rPr>
          <w:iCs/>
          <w:sz w:val="22"/>
          <w:szCs w:val="22"/>
          <w:lang w:val="en-AU"/>
        </w:rPr>
        <w:t>interoperate with arbitrary switches &amp; end stations</w:t>
      </w:r>
      <w:r w:rsidRPr="00440BFA">
        <w:rPr>
          <w:sz w:val="22"/>
          <w:szCs w:val="22"/>
        </w:rPr>
        <w:t xml:space="preserve"> </w:t>
      </w:r>
    </w:p>
    <w:p w:rsidR="00013550" w:rsidRPr="00440BFA" w:rsidRDefault="00013550" w:rsidP="00734E39">
      <w:pPr>
        <w:pStyle w:val="Paragraph"/>
        <w:jc w:val="both"/>
        <w:rPr>
          <w:iCs/>
          <w:sz w:val="22"/>
          <w:szCs w:val="22"/>
          <w:lang w:val="en-AU"/>
        </w:rPr>
      </w:pPr>
      <w:r w:rsidRPr="00440BFA">
        <w:rPr>
          <w:iCs/>
          <w:sz w:val="22"/>
          <w:szCs w:val="22"/>
          <w:lang w:val="en-AU"/>
        </w:rPr>
        <w:t>On page 12 of N14402, it is suggested that 802.1AE is deficient because it uses “hop-by-hop” encryption. In particular, it is noted in N14402 that IEEE 802.1AE suffers from</w:t>
      </w:r>
      <w:r w:rsidR="00440BFA">
        <w:rPr>
          <w:iCs/>
          <w:sz w:val="22"/>
          <w:szCs w:val="22"/>
          <w:lang w:val="en-AU"/>
        </w:rPr>
        <w:t xml:space="preserve"> </w:t>
      </w:r>
      <w:r w:rsidRPr="00440BFA">
        <w:rPr>
          <w:iCs/>
          <w:sz w:val="22"/>
          <w:szCs w:val="22"/>
          <w:lang w:val="en-AU"/>
        </w:rPr>
        <w:t>“Flood is more terrible”.</w:t>
      </w:r>
    </w:p>
    <w:p w:rsidR="00DE3E15" w:rsidRDefault="00270C6E" w:rsidP="00734E39">
      <w:pPr>
        <w:pStyle w:val="Paragraph"/>
        <w:jc w:val="both"/>
        <w:rPr>
          <w:iCs/>
          <w:sz w:val="22"/>
          <w:szCs w:val="22"/>
          <w:lang w:val="en-AU"/>
        </w:rPr>
      </w:pPr>
      <w:r>
        <w:rPr>
          <w:iCs/>
          <w:sz w:val="22"/>
          <w:szCs w:val="22"/>
          <w:lang w:val="en-AU"/>
        </w:rPr>
        <w:t>A</w:t>
      </w:r>
      <w:r w:rsidR="00DE3E15" w:rsidRPr="00440BFA">
        <w:rPr>
          <w:iCs/>
          <w:sz w:val="22"/>
          <w:szCs w:val="22"/>
          <w:lang w:val="en-AU"/>
        </w:rPr>
        <w:t xml:space="preserve"> switch that is built to interoperate </w:t>
      </w:r>
      <w:r>
        <w:rPr>
          <w:iCs/>
          <w:sz w:val="22"/>
          <w:szCs w:val="22"/>
          <w:lang w:val="en-AU"/>
        </w:rPr>
        <w:t>in</w:t>
      </w:r>
      <w:r w:rsidR="00DE3E15" w:rsidRPr="00440BFA">
        <w:rPr>
          <w:iCs/>
          <w:sz w:val="22"/>
          <w:szCs w:val="22"/>
          <w:lang w:val="en-AU"/>
        </w:rPr>
        <w:t xml:space="preserve"> </w:t>
      </w:r>
      <w:r>
        <w:rPr>
          <w:iCs/>
          <w:sz w:val="22"/>
          <w:szCs w:val="22"/>
          <w:lang w:val="en-AU"/>
        </w:rPr>
        <w:t>a</w:t>
      </w:r>
      <w:r w:rsidR="00DE3E15" w:rsidRPr="00440BFA">
        <w:rPr>
          <w:iCs/>
          <w:sz w:val="22"/>
          <w:szCs w:val="22"/>
          <w:lang w:val="en-AU"/>
        </w:rPr>
        <w:t xml:space="preserve"> </w:t>
      </w:r>
      <w:r>
        <w:rPr>
          <w:iCs/>
          <w:sz w:val="22"/>
          <w:szCs w:val="22"/>
          <w:lang w:val="en-AU"/>
        </w:rPr>
        <w:t xml:space="preserve">topology of </w:t>
      </w:r>
      <w:r w:rsidR="00DE3E15" w:rsidRPr="00440BFA">
        <w:rPr>
          <w:iCs/>
          <w:sz w:val="22"/>
          <w:szCs w:val="22"/>
          <w:lang w:val="en-AU"/>
        </w:rPr>
        <w:t xml:space="preserve">neighbouring switches and end stations (some security capable, some not) </w:t>
      </w:r>
      <w:r w:rsidR="00013550" w:rsidRPr="00440BFA">
        <w:rPr>
          <w:iCs/>
          <w:sz w:val="22"/>
          <w:szCs w:val="22"/>
          <w:lang w:val="en-AU"/>
        </w:rPr>
        <w:t>must be</w:t>
      </w:r>
      <w:r w:rsidR="00DE3E15" w:rsidRPr="00440BFA">
        <w:rPr>
          <w:iCs/>
          <w:sz w:val="22"/>
          <w:szCs w:val="22"/>
          <w:lang w:val="en-AU"/>
        </w:rPr>
        <w:t xml:space="preserve"> capable of encrypti</w:t>
      </w:r>
      <w:r w:rsidR="00FF0EF2">
        <w:rPr>
          <w:iCs/>
          <w:sz w:val="22"/>
          <w:szCs w:val="22"/>
          <w:lang w:val="en-AU"/>
        </w:rPr>
        <w:t xml:space="preserve">ng/decrypting to per-port level </w:t>
      </w:r>
      <w:r w:rsidR="00A84823" w:rsidRPr="00440BFA">
        <w:rPr>
          <w:iCs/>
          <w:sz w:val="22"/>
          <w:szCs w:val="22"/>
          <w:lang w:val="en-AU"/>
        </w:rPr>
        <w:t>granularity. There</w:t>
      </w:r>
      <w:r w:rsidR="00013550" w:rsidRPr="00440BFA">
        <w:rPr>
          <w:iCs/>
          <w:sz w:val="22"/>
          <w:szCs w:val="22"/>
          <w:lang w:val="en-AU"/>
        </w:rPr>
        <w:t xml:space="preserve"> is very little gained in terms of implementation cost by avoiding </w:t>
      </w:r>
      <w:r w:rsidR="00DE3E15" w:rsidRPr="00440BFA">
        <w:rPr>
          <w:iCs/>
          <w:sz w:val="22"/>
          <w:szCs w:val="22"/>
          <w:lang w:val="en-AU"/>
        </w:rPr>
        <w:t xml:space="preserve">encrypt/decrypt at </w:t>
      </w:r>
      <w:r w:rsidR="00A84823" w:rsidRPr="00440BFA">
        <w:rPr>
          <w:iCs/>
          <w:sz w:val="22"/>
          <w:szCs w:val="22"/>
          <w:lang w:val="en-AU"/>
        </w:rPr>
        <w:t>some</w:t>
      </w:r>
      <w:r w:rsidR="00494A1E">
        <w:rPr>
          <w:iCs/>
          <w:sz w:val="22"/>
          <w:szCs w:val="22"/>
          <w:lang w:val="en-AU"/>
        </w:rPr>
        <w:t xml:space="preserve"> </w:t>
      </w:r>
      <w:r w:rsidR="00A84823" w:rsidRPr="00440BFA">
        <w:rPr>
          <w:iCs/>
          <w:sz w:val="22"/>
          <w:szCs w:val="22"/>
          <w:lang w:val="en-AU"/>
        </w:rPr>
        <w:t>times</w:t>
      </w:r>
      <w:r w:rsidR="00741567">
        <w:rPr>
          <w:iCs/>
          <w:sz w:val="22"/>
          <w:szCs w:val="22"/>
          <w:lang w:val="en-AU"/>
        </w:rPr>
        <w:t xml:space="preserve"> an</w:t>
      </w:r>
      <w:r w:rsidR="00A84823">
        <w:rPr>
          <w:iCs/>
          <w:sz w:val="22"/>
          <w:szCs w:val="22"/>
          <w:lang w:val="en-AU"/>
        </w:rPr>
        <w:t>d</w:t>
      </w:r>
      <w:r w:rsidR="00741567">
        <w:rPr>
          <w:iCs/>
          <w:sz w:val="22"/>
          <w:szCs w:val="22"/>
          <w:lang w:val="en-AU"/>
        </w:rPr>
        <w:t xml:space="preserve"> not other times.</w:t>
      </w:r>
    </w:p>
    <w:p w:rsidR="00270C6E" w:rsidRPr="00440BFA" w:rsidRDefault="00270C6E" w:rsidP="00734E39">
      <w:pPr>
        <w:pStyle w:val="Paragraph"/>
        <w:jc w:val="both"/>
        <w:rPr>
          <w:iCs/>
          <w:sz w:val="22"/>
          <w:szCs w:val="22"/>
        </w:rPr>
      </w:pPr>
      <w:r>
        <w:rPr>
          <w:iCs/>
          <w:sz w:val="22"/>
          <w:szCs w:val="22"/>
          <w:lang w:val="en-AU"/>
        </w:rPr>
        <w:t>IEEE 802.1AE is designed to work with IEEE 802.1X to establish a secure topology of participating switches. The IEEE 802.1 Working Group would welcome the opportunity to explain this functionality.</w:t>
      </w:r>
    </w:p>
    <w:p w:rsidR="00734E39" w:rsidRPr="00440BFA" w:rsidRDefault="00734E39" w:rsidP="00734E39">
      <w:pPr>
        <w:pStyle w:val="Heading3"/>
        <w:rPr>
          <w:sz w:val="22"/>
          <w:szCs w:val="22"/>
        </w:rPr>
      </w:pPr>
      <w:r w:rsidRPr="00440BFA">
        <w:rPr>
          <w:sz w:val="22"/>
          <w:szCs w:val="22"/>
        </w:rPr>
        <w:t xml:space="preserve">IEEE 802.1AE avoids propagating attacks to other switches </w:t>
      </w:r>
    </w:p>
    <w:p w:rsidR="00734E39" w:rsidRPr="00440BFA" w:rsidRDefault="00734E39" w:rsidP="00734E39">
      <w:pPr>
        <w:pStyle w:val="Paragraph"/>
        <w:jc w:val="both"/>
        <w:rPr>
          <w:iCs/>
          <w:sz w:val="22"/>
          <w:szCs w:val="22"/>
        </w:rPr>
      </w:pPr>
      <w:r w:rsidRPr="00440BFA">
        <w:rPr>
          <w:iCs/>
          <w:sz w:val="22"/>
          <w:szCs w:val="22"/>
          <w:lang w:val="en-AU"/>
        </w:rPr>
        <w:t>On page 12 of N14402, it is suggested that 802.1AE is deficient because it uses “hop-by-hop” encryption. In particular, it is noted in N14402 that IEEE 802.1AE suffers from</w:t>
      </w:r>
      <w:r w:rsidR="00440BFA">
        <w:rPr>
          <w:iCs/>
          <w:sz w:val="22"/>
          <w:szCs w:val="22"/>
          <w:lang w:val="en-AU"/>
        </w:rPr>
        <w:t xml:space="preserve"> </w:t>
      </w:r>
      <w:r w:rsidRPr="00440BFA">
        <w:rPr>
          <w:iCs/>
          <w:sz w:val="22"/>
          <w:szCs w:val="22"/>
          <w:lang w:val="en-AU"/>
        </w:rPr>
        <w:t>“</w:t>
      </w:r>
      <w:r w:rsidR="00DE3E15" w:rsidRPr="00440BFA">
        <w:rPr>
          <w:iCs/>
          <w:sz w:val="22"/>
          <w:szCs w:val="22"/>
          <w:lang w:val="en-AU"/>
        </w:rPr>
        <w:t>Flood is more terrible". "If the attacker sends a lot of frames with unknown MAC_D, it can affect performance of the switch".</w:t>
      </w:r>
      <w:r w:rsidR="00DE3E15" w:rsidRPr="00440BFA">
        <w:rPr>
          <w:iCs/>
          <w:sz w:val="22"/>
          <w:szCs w:val="22"/>
        </w:rPr>
        <w:t xml:space="preserve"> </w:t>
      </w:r>
    </w:p>
    <w:p w:rsidR="00734E39" w:rsidRPr="00440BFA" w:rsidRDefault="00DE3E15" w:rsidP="00734E39">
      <w:pPr>
        <w:pStyle w:val="Paragraph"/>
        <w:jc w:val="both"/>
        <w:rPr>
          <w:iCs/>
          <w:sz w:val="22"/>
          <w:szCs w:val="22"/>
          <w:lang w:val="en-AU"/>
        </w:rPr>
      </w:pPr>
      <w:r w:rsidRPr="00440BFA">
        <w:rPr>
          <w:iCs/>
          <w:sz w:val="22"/>
          <w:szCs w:val="22"/>
          <w:lang w:val="en-AU"/>
        </w:rPr>
        <w:t xml:space="preserve">This point </w:t>
      </w:r>
      <w:r w:rsidR="00734E39" w:rsidRPr="00440BFA">
        <w:rPr>
          <w:iCs/>
          <w:sz w:val="22"/>
          <w:szCs w:val="22"/>
          <w:lang w:val="en-AU"/>
        </w:rPr>
        <w:t>emphasizes</w:t>
      </w:r>
      <w:r w:rsidRPr="00440BFA">
        <w:rPr>
          <w:iCs/>
          <w:sz w:val="22"/>
          <w:szCs w:val="22"/>
          <w:lang w:val="en-AU"/>
        </w:rPr>
        <w:t xml:space="preserve"> how important it is that a switch verify the integrity/origin of a frame on reception (i.e. per port), rather than flooding it through the network and potentially sending that frame to a large number of other switches (some of which might in turn further flood the frame).</w:t>
      </w:r>
    </w:p>
    <w:p w:rsidR="00DE3E15" w:rsidRPr="00440BFA" w:rsidRDefault="00DE3E15" w:rsidP="00734E39">
      <w:pPr>
        <w:pStyle w:val="Paragraph"/>
        <w:jc w:val="both"/>
        <w:rPr>
          <w:iCs/>
          <w:sz w:val="22"/>
          <w:szCs w:val="22"/>
          <w:lang w:val="en-AU"/>
        </w:rPr>
      </w:pPr>
      <w:r w:rsidRPr="00440BFA">
        <w:rPr>
          <w:iCs/>
          <w:sz w:val="22"/>
          <w:szCs w:val="22"/>
          <w:lang w:val="en-AU"/>
        </w:rPr>
        <w:t xml:space="preserve">Reducing the encryption/decryption load on a switch by allowing it to propagate a problem to other </w:t>
      </w:r>
      <w:r w:rsidR="00270C6E">
        <w:rPr>
          <w:iCs/>
          <w:sz w:val="22"/>
          <w:szCs w:val="22"/>
          <w:lang w:val="en-AU"/>
        </w:rPr>
        <w:t>switches in the network is generally counter productive</w:t>
      </w:r>
      <w:r w:rsidRPr="00440BFA">
        <w:rPr>
          <w:iCs/>
          <w:sz w:val="22"/>
          <w:szCs w:val="22"/>
          <w:lang w:val="en-AU"/>
        </w:rPr>
        <w:t>.</w:t>
      </w:r>
      <w:r w:rsidR="00734E39" w:rsidRPr="00440BFA">
        <w:rPr>
          <w:iCs/>
          <w:sz w:val="22"/>
          <w:szCs w:val="22"/>
          <w:lang w:val="en-AU"/>
        </w:rPr>
        <w:t xml:space="preserve"> </w:t>
      </w:r>
      <w:r w:rsidRPr="00440BFA">
        <w:rPr>
          <w:iCs/>
          <w:sz w:val="22"/>
          <w:szCs w:val="22"/>
          <w:lang w:val="en-AU"/>
        </w:rPr>
        <w:t xml:space="preserve">If the attacker sends frames with addresses that conflict with properly used addresses, then all traffic with those addresses can be affected in a bridged network. </w:t>
      </w:r>
      <w:r w:rsidR="00734E39" w:rsidRPr="00440BFA">
        <w:rPr>
          <w:iCs/>
          <w:sz w:val="22"/>
          <w:szCs w:val="22"/>
          <w:lang w:val="en-AU"/>
        </w:rPr>
        <w:t xml:space="preserve">TLSec appears to </w:t>
      </w:r>
      <w:r w:rsidRPr="00440BFA">
        <w:rPr>
          <w:iCs/>
          <w:sz w:val="22"/>
          <w:szCs w:val="22"/>
          <w:lang w:val="en-AU"/>
        </w:rPr>
        <w:t>suffer from this flaw.</w:t>
      </w:r>
      <w:r w:rsidRPr="00440BFA">
        <w:rPr>
          <w:iCs/>
          <w:sz w:val="22"/>
          <w:szCs w:val="22"/>
        </w:rPr>
        <w:t xml:space="preserve"> </w:t>
      </w:r>
    </w:p>
    <w:p w:rsidR="008D6505" w:rsidRDefault="008D6505" w:rsidP="008D6505">
      <w:pPr>
        <w:pStyle w:val="Heading1"/>
        <w:pageBreakBefore/>
        <w:jc w:val="center"/>
      </w:pPr>
      <w:r>
        <w:lastRenderedPageBreak/>
        <w:t>Appendix B:</w:t>
      </w:r>
      <w:r>
        <w:br/>
        <w:t xml:space="preserve">Review of TLSec proposal in N14402 </w:t>
      </w:r>
    </w:p>
    <w:p w:rsidR="008D6505" w:rsidRPr="008D6505" w:rsidRDefault="008D6505" w:rsidP="008D6505"/>
    <w:p w:rsidR="008D6505" w:rsidRPr="00440BFA" w:rsidRDefault="00CB7625" w:rsidP="00CB7625">
      <w:pPr>
        <w:pStyle w:val="Heading3"/>
        <w:rPr>
          <w:sz w:val="22"/>
          <w:szCs w:val="22"/>
        </w:rPr>
      </w:pPr>
      <w:r w:rsidRPr="00440BFA">
        <w:rPr>
          <w:sz w:val="22"/>
          <w:szCs w:val="22"/>
        </w:rPr>
        <w:t>TLSec is a rearrangement of IEEE 802.11AE MACSec</w:t>
      </w:r>
      <w:r w:rsidR="005F7951">
        <w:rPr>
          <w:sz w:val="22"/>
          <w:szCs w:val="22"/>
        </w:rPr>
        <w:t xml:space="preserve"> </w:t>
      </w:r>
      <w:r w:rsidR="005F7951" w:rsidRPr="00440BFA">
        <w:rPr>
          <w:sz w:val="22"/>
          <w:szCs w:val="22"/>
        </w:rPr>
        <w:t xml:space="preserve">that does not address associated </w:t>
      </w:r>
      <w:r w:rsidR="005F7951" w:rsidRPr="00440BFA">
        <w:rPr>
          <w:sz w:val="22"/>
          <w:szCs w:val="22"/>
          <w:lang w:val="en-AU"/>
        </w:rPr>
        <w:t>interworking/interoperability challenges</w:t>
      </w:r>
    </w:p>
    <w:p w:rsidR="00734E39" w:rsidRPr="00440BFA" w:rsidRDefault="008D6505" w:rsidP="001F5301">
      <w:pPr>
        <w:pStyle w:val="Paragraph"/>
        <w:jc w:val="both"/>
        <w:rPr>
          <w:sz w:val="22"/>
          <w:szCs w:val="22"/>
        </w:rPr>
      </w:pPr>
      <w:r w:rsidRPr="00440BFA">
        <w:rPr>
          <w:sz w:val="22"/>
          <w:szCs w:val="22"/>
        </w:rPr>
        <w:t>N14402 is a presentation that documents a proposal for a New Project in ISO/IEC JTC1/SC6 to standardize a mechanism called TLSec</w:t>
      </w:r>
      <w:r w:rsidR="001F5301" w:rsidRPr="00440BFA">
        <w:rPr>
          <w:sz w:val="22"/>
          <w:szCs w:val="22"/>
        </w:rPr>
        <w:t xml:space="preserve">, based on claimed </w:t>
      </w:r>
      <w:r w:rsidR="00A84823" w:rsidRPr="00440BFA">
        <w:rPr>
          <w:sz w:val="22"/>
          <w:szCs w:val="22"/>
        </w:rPr>
        <w:t>inadequacies</w:t>
      </w:r>
      <w:r w:rsidR="001F5301" w:rsidRPr="00440BFA">
        <w:rPr>
          <w:sz w:val="22"/>
          <w:szCs w:val="22"/>
        </w:rPr>
        <w:t xml:space="preserve"> of IEEE 802.1AE and 802.1X</w:t>
      </w:r>
      <w:r w:rsidRPr="00440BFA">
        <w:rPr>
          <w:sz w:val="22"/>
          <w:szCs w:val="22"/>
        </w:rPr>
        <w:t>.</w:t>
      </w:r>
      <w:r w:rsidR="00440BFA">
        <w:rPr>
          <w:sz w:val="22"/>
          <w:szCs w:val="22"/>
        </w:rPr>
        <w:t xml:space="preserve"> </w:t>
      </w:r>
      <w:r w:rsidRPr="00440BFA">
        <w:rPr>
          <w:sz w:val="22"/>
          <w:szCs w:val="22"/>
        </w:rPr>
        <w:t xml:space="preserve">This appendix contains a high level assessment </w:t>
      </w:r>
      <w:r w:rsidR="00734E39" w:rsidRPr="00440BFA">
        <w:rPr>
          <w:sz w:val="22"/>
          <w:szCs w:val="22"/>
        </w:rPr>
        <w:t xml:space="preserve">of </w:t>
      </w:r>
      <w:r w:rsidRPr="00440BFA">
        <w:rPr>
          <w:sz w:val="22"/>
          <w:szCs w:val="22"/>
        </w:rPr>
        <w:t>the TLSec mechanism.</w:t>
      </w:r>
      <w:r w:rsidR="00734E39" w:rsidRPr="00440BFA">
        <w:rPr>
          <w:sz w:val="22"/>
          <w:szCs w:val="22"/>
        </w:rPr>
        <w:t xml:space="preserve"> </w:t>
      </w:r>
    </w:p>
    <w:p w:rsidR="00734E39" w:rsidRPr="00440BFA" w:rsidRDefault="008D6505" w:rsidP="00734E39">
      <w:pPr>
        <w:pStyle w:val="Paragraph"/>
        <w:rPr>
          <w:sz w:val="22"/>
          <w:szCs w:val="22"/>
        </w:rPr>
      </w:pPr>
      <w:r w:rsidRPr="00440BFA">
        <w:rPr>
          <w:sz w:val="22"/>
          <w:szCs w:val="22"/>
        </w:rPr>
        <w:t>The review in this appendix is based on an assessment of N14402 that was carried out by members of the IEEE 802.1 Working Group.</w:t>
      </w:r>
      <w:r w:rsidR="00734E39" w:rsidRPr="00440BFA">
        <w:rPr>
          <w:sz w:val="22"/>
          <w:szCs w:val="22"/>
        </w:rPr>
        <w:t xml:space="preserve"> It </w:t>
      </w:r>
      <w:r w:rsidR="005F7951">
        <w:rPr>
          <w:sz w:val="22"/>
          <w:szCs w:val="22"/>
        </w:rPr>
        <w:t xml:space="preserve">is </w:t>
      </w:r>
      <w:r w:rsidR="00734E39" w:rsidRPr="00440BFA">
        <w:rPr>
          <w:sz w:val="22"/>
          <w:szCs w:val="22"/>
        </w:rPr>
        <w:t>limited in scope by the lack of detail available in N14402</w:t>
      </w:r>
      <w:r w:rsidR="001F5301" w:rsidRPr="00440BFA">
        <w:rPr>
          <w:sz w:val="22"/>
          <w:szCs w:val="22"/>
        </w:rPr>
        <w:t xml:space="preserve"> related to TLSec</w:t>
      </w:r>
      <w:r w:rsidR="00734E39" w:rsidRPr="00440BFA">
        <w:rPr>
          <w:sz w:val="22"/>
          <w:szCs w:val="22"/>
        </w:rPr>
        <w:t>.</w:t>
      </w:r>
    </w:p>
    <w:p w:rsidR="00440BFA" w:rsidRPr="00440BFA" w:rsidRDefault="00CB7625" w:rsidP="001F5301">
      <w:pPr>
        <w:pStyle w:val="Paragraph"/>
        <w:jc w:val="both"/>
        <w:rPr>
          <w:sz w:val="22"/>
          <w:szCs w:val="22"/>
          <w:lang w:val="en-AU"/>
        </w:rPr>
      </w:pPr>
      <w:r w:rsidRPr="00440BFA">
        <w:rPr>
          <w:sz w:val="22"/>
          <w:szCs w:val="22"/>
        </w:rPr>
        <w:t>Regardless of the limited scope of the assessment, it appears TLSec is just a slightly rearranged copy of IEEE 802.1AE MACsec</w:t>
      </w:r>
      <w:r w:rsidR="001F5301" w:rsidRPr="00440BFA">
        <w:rPr>
          <w:sz w:val="22"/>
          <w:szCs w:val="22"/>
        </w:rPr>
        <w:t xml:space="preserve"> that does not address associated </w:t>
      </w:r>
      <w:r w:rsidR="001F5301" w:rsidRPr="00440BFA">
        <w:rPr>
          <w:sz w:val="22"/>
          <w:szCs w:val="22"/>
          <w:lang w:val="en-AU"/>
        </w:rPr>
        <w:t>interworking/interoperability challenges.</w:t>
      </w:r>
    </w:p>
    <w:p w:rsidR="00FC559B" w:rsidRPr="00FC559B" w:rsidRDefault="00A84823" w:rsidP="001F5301">
      <w:pPr>
        <w:pStyle w:val="Paragraph"/>
        <w:jc w:val="both"/>
        <w:rPr>
          <w:iCs/>
          <w:sz w:val="22"/>
          <w:szCs w:val="22"/>
          <w:lang w:val="en-AU"/>
        </w:rPr>
      </w:pPr>
      <w:r w:rsidRPr="00440BFA">
        <w:rPr>
          <w:sz w:val="22"/>
          <w:szCs w:val="22"/>
          <w:lang w:val="en-AU"/>
        </w:rPr>
        <w:t>Interestingly</w:t>
      </w:r>
      <w:r w:rsidR="001F5301" w:rsidRPr="00440BFA">
        <w:rPr>
          <w:sz w:val="22"/>
          <w:szCs w:val="22"/>
          <w:lang w:val="en-AU"/>
        </w:rPr>
        <w:t xml:space="preserve">, many of the pitfalls highlighted by this brief review </w:t>
      </w:r>
      <w:r w:rsidR="005F7951">
        <w:rPr>
          <w:sz w:val="22"/>
          <w:szCs w:val="22"/>
          <w:lang w:val="en-AU"/>
        </w:rPr>
        <w:t xml:space="preserve">of </w:t>
      </w:r>
      <w:r w:rsidR="001F5301" w:rsidRPr="00440BFA">
        <w:rPr>
          <w:sz w:val="22"/>
          <w:szCs w:val="22"/>
          <w:lang w:val="en-AU"/>
        </w:rPr>
        <w:t xml:space="preserve">the TLSec proposal were discussed and avoided </w:t>
      </w:r>
      <w:r w:rsidR="00440BFA" w:rsidRPr="00440BFA">
        <w:rPr>
          <w:sz w:val="22"/>
          <w:szCs w:val="22"/>
          <w:lang w:val="en-AU"/>
        </w:rPr>
        <w:t>during the development of IEEE</w:t>
      </w:r>
      <w:r>
        <w:rPr>
          <w:sz w:val="22"/>
          <w:szCs w:val="22"/>
          <w:lang w:val="en-AU"/>
        </w:rPr>
        <w:t xml:space="preserve"> </w:t>
      </w:r>
      <w:r w:rsidR="00440BFA" w:rsidRPr="00440BFA">
        <w:rPr>
          <w:iCs/>
          <w:sz w:val="22"/>
          <w:szCs w:val="22"/>
          <w:lang w:val="en-AU"/>
        </w:rPr>
        <w:t xml:space="preserve">802.1AE, IEEE 802.1X and IEEE 802.1Q. It does not seem productive to repeat these discussions given the existence of an existing </w:t>
      </w:r>
      <w:r w:rsidR="00741567">
        <w:rPr>
          <w:iCs/>
          <w:sz w:val="22"/>
          <w:szCs w:val="22"/>
          <w:lang w:val="en-AU"/>
        </w:rPr>
        <w:t xml:space="preserve">internationally recognised </w:t>
      </w:r>
      <w:r w:rsidR="00440BFA" w:rsidRPr="00440BFA">
        <w:rPr>
          <w:iCs/>
          <w:sz w:val="22"/>
          <w:szCs w:val="22"/>
          <w:lang w:val="en-AU"/>
        </w:rPr>
        <w:t>standard that meets customer needs</w:t>
      </w:r>
      <w:r w:rsidR="00FC559B">
        <w:rPr>
          <w:iCs/>
          <w:sz w:val="22"/>
          <w:szCs w:val="22"/>
          <w:lang w:val="en-AU"/>
        </w:rPr>
        <w:t>.</w:t>
      </w:r>
    </w:p>
    <w:p w:rsidR="00CB7625" w:rsidRPr="00440BFA" w:rsidRDefault="00CB7625" w:rsidP="00CB7625">
      <w:pPr>
        <w:pStyle w:val="Heading3"/>
        <w:rPr>
          <w:sz w:val="22"/>
          <w:szCs w:val="22"/>
        </w:rPr>
      </w:pPr>
      <w:r w:rsidRPr="00440BFA">
        <w:rPr>
          <w:sz w:val="22"/>
          <w:szCs w:val="22"/>
        </w:rPr>
        <w:t xml:space="preserve">TLSec appears to </w:t>
      </w:r>
      <w:r w:rsidR="005F7951">
        <w:rPr>
          <w:sz w:val="22"/>
          <w:szCs w:val="22"/>
        </w:rPr>
        <w:t xml:space="preserve">be </w:t>
      </w:r>
      <w:r w:rsidRPr="00440BFA">
        <w:rPr>
          <w:sz w:val="22"/>
          <w:szCs w:val="22"/>
        </w:rPr>
        <w:t>a slightly rearranged copy of IEEE 802.1AE MACsec</w:t>
      </w:r>
    </w:p>
    <w:p w:rsidR="00CB7625" w:rsidRPr="00440BFA" w:rsidRDefault="00734E39" w:rsidP="001F5301">
      <w:pPr>
        <w:pStyle w:val="Paragraph"/>
        <w:jc w:val="both"/>
        <w:rPr>
          <w:iCs/>
          <w:sz w:val="22"/>
          <w:szCs w:val="22"/>
          <w:lang w:val="en-AU"/>
        </w:rPr>
      </w:pPr>
      <w:r w:rsidRPr="00440BFA">
        <w:rPr>
          <w:sz w:val="22"/>
          <w:szCs w:val="22"/>
        </w:rPr>
        <w:t xml:space="preserve">TLSec </w:t>
      </w:r>
      <w:r w:rsidR="00DE3E15" w:rsidRPr="00440BFA">
        <w:rPr>
          <w:iCs/>
          <w:sz w:val="22"/>
          <w:szCs w:val="22"/>
          <w:lang w:val="en-AU"/>
        </w:rPr>
        <w:t xml:space="preserve">appears to be </w:t>
      </w:r>
      <w:r w:rsidR="00CB7625" w:rsidRPr="00440BFA">
        <w:rPr>
          <w:iCs/>
          <w:sz w:val="22"/>
          <w:szCs w:val="22"/>
          <w:lang w:val="en-AU"/>
        </w:rPr>
        <w:t>(</w:t>
      </w:r>
      <w:r w:rsidR="00DE3E15" w:rsidRPr="00440BFA">
        <w:rPr>
          <w:iCs/>
          <w:sz w:val="22"/>
          <w:szCs w:val="22"/>
          <w:lang w:val="en-AU"/>
        </w:rPr>
        <w:t>substantially) 802.1AE MACsec with communication over a VLAN instead of under all VLANs.</w:t>
      </w:r>
      <w:r w:rsidR="00CB7625" w:rsidRPr="00440BFA">
        <w:rPr>
          <w:iCs/>
          <w:sz w:val="22"/>
          <w:szCs w:val="22"/>
          <w:lang w:val="en-AU"/>
        </w:rPr>
        <w:t xml:space="preserve"> </w:t>
      </w:r>
      <w:r w:rsidR="00DE3E15" w:rsidRPr="00440BFA">
        <w:rPr>
          <w:iCs/>
          <w:sz w:val="22"/>
          <w:szCs w:val="22"/>
          <w:lang w:val="en-AU"/>
        </w:rPr>
        <w:t>In particular</w:t>
      </w:r>
      <w:r w:rsidR="00494A1E">
        <w:rPr>
          <w:iCs/>
          <w:sz w:val="22"/>
          <w:szCs w:val="22"/>
          <w:lang w:val="en-AU"/>
        </w:rPr>
        <w:t>,</w:t>
      </w:r>
      <w:r w:rsidR="00DE3E15" w:rsidRPr="00440BFA">
        <w:rPr>
          <w:iCs/>
          <w:sz w:val="22"/>
          <w:szCs w:val="22"/>
          <w:lang w:val="en-AU"/>
        </w:rPr>
        <w:t xml:space="preserve"> it appears to be </w:t>
      </w:r>
      <w:r w:rsidR="00CB7625" w:rsidRPr="00440BFA">
        <w:rPr>
          <w:iCs/>
          <w:sz w:val="22"/>
          <w:szCs w:val="22"/>
          <w:lang w:val="en-AU"/>
        </w:rPr>
        <w:t>a re-</w:t>
      </w:r>
      <w:r w:rsidR="00DE3E15" w:rsidRPr="00440BFA">
        <w:rPr>
          <w:iCs/>
          <w:sz w:val="22"/>
          <w:szCs w:val="22"/>
          <w:lang w:val="en-AU"/>
        </w:rPr>
        <w:t>arrangement of the interface stacks so that the C-VLAN tagging component is positioned underneath MACsec instead of above it.</w:t>
      </w:r>
    </w:p>
    <w:p w:rsidR="00CB7625" w:rsidRPr="00440BFA" w:rsidRDefault="00DE3E15" w:rsidP="001F5301">
      <w:pPr>
        <w:pStyle w:val="Paragraph"/>
        <w:jc w:val="both"/>
        <w:rPr>
          <w:iCs/>
          <w:sz w:val="22"/>
          <w:szCs w:val="22"/>
          <w:lang w:val="en-AU"/>
        </w:rPr>
      </w:pPr>
      <w:r w:rsidRPr="00440BFA">
        <w:rPr>
          <w:iCs/>
          <w:sz w:val="22"/>
          <w:szCs w:val="22"/>
          <w:lang w:val="en-AU"/>
        </w:rPr>
        <w:t xml:space="preserve">In this respect it appears almost equivalent to the arrangement already described in </w:t>
      </w:r>
      <w:r w:rsidR="001F5301" w:rsidRPr="00440BFA">
        <w:rPr>
          <w:iCs/>
          <w:sz w:val="22"/>
          <w:szCs w:val="22"/>
          <w:lang w:val="en-AU"/>
        </w:rPr>
        <w:t xml:space="preserve">IEEE </w:t>
      </w:r>
      <w:r w:rsidRPr="00440BFA">
        <w:rPr>
          <w:iCs/>
          <w:sz w:val="22"/>
          <w:szCs w:val="22"/>
          <w:lang w:val="en-AU"/>
        </w:rPr>
        <w:t>802.1AE clause 11.7 "MACsec in Provider Bridged Networks", but using the C-VLAN TAG (81-00) inste</w:t>
      </w:r>
      <w:r w:rsidR="00CB7625" w:rsidRPr="00440BFA">
        <w:rPr>
          <w:iCs/>
          <w:sz w:val="22"/>
          <w:szCs w:val="22"/>
          <w:lang w:val="en-AU"/>
        </w:rPr>
        <w:t>ad of the S-VLAN TAG. In this sense</w:t>
      </w:r>
      <w:r w:rsidR="00494A1E">
        <w:rPr>
          <w:iCs/>
          <w:sz w:val="22"/>
          <w:szCs w:val="22"/>
          <w:lang w:val="en-AU"/>
        </w:rPr>
        <w:t>, TLSec</w:t>
      </w:r>
      <w:r w:rsidR="005F7951">
        <w:rPr>
          <w:iCs/>
          <w:sz w:val="22"/>
          <w:szCs w:val="22"/>
          <w:lang w:val="en-AU"/>
        </w:rPr>
        <w:t xml:space="preserve"> is </w:t>
      </w:r>
      <w:r w:rsidRPr="00440BFA">
        <w:rPr>
          <w:iCs/>
          <w:sz w:val="22"/>
          <w:szCs w:val="22"/>
          <w:lang w:val="en-AU"/>
        </w:rPr>
        <w:t>reall</w:t>
      </w:r>
      <w:r w:rsidR="00494A1E">
        <w:rPr>
          <w:iCs/>
          <w:sz w:val="22"/>
          <w:szCs w:val="22"/>
          <w:lang w:val="en-AU"/>
        </w:rPr>
        <w:t>y just a copy of existing IEEE s</w:t>
      </w:r>
      <w:r w:rsidRPr="00440BFA">
        <w:rPr>
          <w:iCs/>
          <w:sz w:val="22"/>
          <w:szCs w:val="22"/>
          <w:lang w:val="en-AU"/>
        </w:rPr>
        <w:t xml:space="preserve">tandards (even down to using terms/labels from </w:t>
      </w:r>
      <w:r w:rsidR="00A84823">
        <w:rPr>
          <w:iCs/>
          <w:sz w:val="22"/>
          <w:szCs w:val="22"/>
          <w:lang w:val="en-AU"/>
        </w:rPr>
        <w:t xml:space="preserve">IEEE </w:t>
      </w:r>
      <w:r w:rsidRPr="00440BFA">
        <w:rPr>
          <w:iCs/>
          <w:sz w:val="22"/>
          <w:szCs w:val="22"/>
          <w:lang w:val="en-AU"/>
        </w:rPr>
        <w:t xml:space="preserve">802.1AE and </w:t>
      </w:r>
      <w:r w:rsidR="00A84823">
        <w:rPr>
          <w:iCs/>
          <w:sz w:val="22"/>
          <w:szCs w:val="22"/>
          <w:lang w:val="en-AU"/>
        </w:rPr>
        <w:t xml:space="preserve">IEEE </w:t>
      </w:r>
      <w:r w:rsidRPr="00440BFA">
        <w:rPr>
          <w:iCs/>
          <w:sz w:val="22"/>
          <w:szCs w:val="22"/>
          <w:lang w:val="en-AU"/>
        </w:rPr>
        <w:t>802.1Q).</w:t>
      </w:r>
    </w:p>
    <w:p w:rsidR="00CB7625" w:rsidRPr="00440BFA" w:rsidRDefault="00CB7625" w:rsidP="00CB7625">
      <w:pPr>
        <w:pStyle w:val="Heading3"/>
        <w:rPr>
          <w:sz w:val="22"/>
          <w:szCs w:val="22"/>
        </w:rPr>
      </w:pPr>
      <w:r w:rsidRPr="00440BFA">
        <w:rPr>
          <w:sz w:val="22"/>
          <w:szCs w:val="22"/>
        </w:rPr>
        <w:t xml:space="preserve">TLSec does not address various </w:t>
      </w:r>
      <w:r w:rsidRPr="00440BFA">
        <w:rPr>
          <w:sz w:val="22"/>
          <w:szCs w:val="22"/>
          <w:lang w:val="en-AU"/>
        </w:rPr>
        <w:t>interworking/interoperability challenges</w:t>
      </w:r>
    </w:p>
    <w:p w:rsidR="00CB7625" w:rsidRPr="00440BFA" w:rsidRDefault="00CB7625" w:rsidP="001F5301">
      <w:pPr>
        <w:pStyle w:val="Paragraph"/>
        <w:jc w:val="both"/>
        <w:rPr>
          <w:iCs/>
          <w:sz w:val="22"/>
          <w:szCs w:val="22"/>
          <w:lang w:val="en-AU"/>
        </w:rPr>
      </w:pPr>
      <w:r w:rsidRPr="00440BFA">
        <w:rPr>
          <w:iCs/>
          <w:sz w:val="22"/>
          <w:szCs w:val="22"/>
          <w:lang w:val="en-AU"/>
        </w:rPr>
        <w:t>N14402 presents n</w:t>
      </w:r>
      <w:r w:rsidR="00DE3E15" w:rsidRPr="00440BFA">
        <w:rPr>
          <w:iCs/>
          <w:sz w:val="22"/>
          <w:szCs w:val="22"/>
          <w:lang w:val="en-AU"/>
        </w:rPr>
        <w:t xml:space="preserve">o analysis of the interworking/interoperability challenges that follow </w:t>
      </w:r>
      <w:r w:rsidRPr="00440BFA">
        <w:rPr>
          <w:iCs/>
          <w:sz w:val="22"/>
          <w:szCs w:val="22"/>
          <w:lang w:val="en-AU"/>
        </w:rPr>
        <w:t xml:space="preserve">from rearranging the </w:t>
      </w:r>
      <w:r w:rsidR="00DE3E15" w:rsidRPr="00440BFA">
        <w:rPr>
          <w:iCs/>
          <w:sz w:val="22"/>
          <w:szCs w:val="22"/>
          <w:lang w:val="en-AU"/>
        </w:rPr>
        <w:t>interface stack</w:t>
      </w:r>
      <w:r w:rsidR="00741567">
        <w:rPr>
          <w:iCs/>
          <w:sz w:val="22"/>
          <w:szCs w:val="22"/>
          <w:lang w:val="en-AU"/>
        </w:rPr>
        <w:t xml:space="preserve"> for TLSec</w:t>
      </w:r>
      <w:r w:rsidRPr="00440BFA">
        <w:rPr>
          <w:iCs/>
          <w:sz w:val="22"/>
          <w:szCs w:val="22"/>
          <w:lang w:val="en-AU"/>
        </w:rPr>
        <w:t>. For example:</w:t>
      </w:r>
    </w:p>
    <w:p w:rsidR="00CB7625" w:rsidRPr="00440BFA" w:rsidRDefault="00CB7625" w:rsidP="001F5301">
      <w:pPr>
        <w:pStyle w:val="Paragraph"/>
        <w:numPr>
          <w:ilvl w:val="0"/>
          <w:numId w:val="17"/>
        </w:numPr>
        <w:jc w:val="both"/>
        <w:rPr>
          <w:sz w:val="22"/>
          <w:szCs w:val="22"/>
        </w:rPr>
      </w:pPr>
      <w:r w:rsidRPr="00440BFA">
        <w:rPr>
          <w:iCs/>
          <w:sz w:val="22"/>
          <w:szCs w:val="22"/>
          <w:lang w:val="en-AU"/>
        </w:rPr>
        <w:t>I</w:t>
      </w:r>
      <w:r w:rsidR="00FC559B">
        <w:rPr>
          <w:iCs/>
          <w:sz w:val="22"/>
          <w:szCs w:val="22"/>
          <w:lang w:val="en-AU"/>
        </w:rPr>
        <w:t xml:space="preserve">t is not clear whether the </w:t>
      </w:r>
      <w:r w:rsidR="00DE3E15" w:rsidRPr="00440BFA">
        <w:rPr>
          <w:iCs/>
          <w:sz w:val="22"/>
          <w:szCs w:val="22"/>
          <w:lang w:val="en-AU"/>
        </w:rPr>
        <w:t>VLAN identifier (VID) is integrity protected (in which case it cannot be changed between source and destination) or not</w:t>
      </w:r>
      <w:r w:rsidR="00FC559B">
        <w:rPr>
          <w:iCs/>
          <w:sz w:val="22"/>
          <w:szCs w:val="22"/>
          <w:lang w:val="en-AU"/>
        </w:rPr>
        <w:t xml:space="preserve"> </w:t>
      </w:r>
      <w:r w:rsidR="00DE3E15" w:rsidRPr="00440BFA">
        <w:rPr>
          <w:iCs/>
          <w:sz w:val="22"/>
          <w:szCs w:val="22"/>
          <w:lang w:val="en-AU"/>
        </w:rPr>
        <w:t>(in which case data/origin integrity is compromised).</w:t>
      </w:r>
    </w:p>
    <w:p w:rsidR="00DE3E15" w:rsidRPr="00440BFA" w:rsidRDefault="00DE3E15" w:rsidP="001F5301">
      <w:pPr>
        <w:pStyle w:val="Paragraph"/>
        <w:numPr>
          <w:ilvl w:val="0"/>
          <w:numId w:val="17"/>
        </w:numPr>
        <w:jc w:val="both"/>
        <w:rPr>
          <w:sz w:val="22"/>
          <w:szCs w:val="22"/>
        </w:rPr>
      </w:pPr>
      <w:r w:rsidRPr="00440BFA">
        <w:rPr>
          <w:iCs/>
          <w:sz w:val="22"/>
          <w:szCs w:val="22"/>
          <w:lang w:val="en-AU"/>
        </w:rPr>
        <w:t xml:space="preserve">No analysis is presented of the desirability of having a network with insecure switches </w:t>
      </w:r>
      <w:r w:rsidR="00FC559B">
        <w:rPr>
          <w:iCs/>
          <w:sz w:val="22"/>
          <w:szCs w:val="22"/>
          <w:lang w:val="en-AU"/>
        </w:rPr>
        <w:t>where</w:t>
      </w:r>
      <w:r w:rsidRPr="00440BFA">
        <w:rPr>
          <w:iCs/>
          <w:sz w:val="22"/>
          <w:szCs w:val="22"/>
          <w:lang w:val="en-AU"/>
        </w:rPr>
        <w:t xml:space="preserve"> traffic could be injected that would appear to peer with secure switches/clients (</w:t>
      </w:r>
      <w:r w:rsidR="00FC559B">
        <w:rPr>
          <w:iCs/>
          <w:sz w:val="22"/>
          <w:szCs w:val="22"/>
          <w:lang w:val="en-AU"/>
        </w:rPr>
        <w:t xml:space="preserve">for example, </w:t>
      </w:r>
      <w:r w:rsidRPr="00440BFA">
        <w:rPr>
          <w:iCs/>
          <w:sz w:val="22"/>
          <w:szCs w:val="22"/>
          <w:lang w:val="en-AU"/>
        </w:rPr>
        <w:t xml:space="preserve">how </w:t>
      </w:r>
      <w:r w:rsidR="00FC559B">
        <w:rPr>
          <w:iCs/>
          <w:sz w:val="22"/>
          <w:szCs w:val="22"/>
          <w:lang w:val="en-AU"/>
        </w:rPr>
        <w:t>to manage such switches?</w:t>
      </w:r>
      <w:r w:rsidRPr="00440BFA">
        <w:rPr>
          <w:iCs/>
          <w:sz w:val="22"/>
          <w:szCs w:val="22"/>
          <w:lang w:val="en-AU"/>
        </w:rPr>
        <w:t xml:space="preserve"> what happens to secure multicast address</w:t>
      </w:r>
      <w:r w:rsidR="00FC559B">
        <w:rPr>
          <w:iCs/>
          <w:sz w:val="22"/>
          <w:szCs w:val="22"/>
          <w:lang w:val="en-AU"/>
        </w:rPr>
        <w:t>ed to stations attached to them?</w:t>
      </w:r>
      <w:r w:rsidRPr="00440BFA">
        <w:rPr>
          <w:iCs/>
          <w:sz w:val="22"/>
          <w:szCs w:val="22"/>
          <w:lang w:val="en-AU"/>
        </w:rPr>
        <w:t xml:space="preserve"> and the myriad of issues that require </w:t>
      </w:r>
      <w:r w:rsidR="00FC559B">
        <w:rPr>
          <w:iCs/>
          <w:sz w:val="22"/>
          <w:szCs w:val="22"/>
          <w:lang w:val="en-AU"/>
        </w:rPr>
        <w:t xml:space="preserve">a </w:t>
      </w:r>
      <w:r w:rsidRPr="00440BFA">
        <w:rPr>
          <w:iCs/>
          <w:sz w:val="22"/>
          <w:szCs w:val="22"/>
          <w:lang w:val="en-AU"/>
        </w:rPr>
        <w:t>thorough understanding of the bridging standards etc.).</w:t>
      </w:r>
    </w:p>
    <w:p w:rsidR="00923426" w:rsidRPr="00010EC4" w:rsidRDefault="00CB7625" w:rsidP="00440BFA">
      <w:pPr>
        <w:pStyle w:val="Paragraph"/>
        <w:jc w:val="both"/>
        <w:rPr>
          <w:sz w:val="24"/>
          <w:szCs w:val="24"/>
        </w:rPr>
      </w:pPr>
      <w:r w:rsidRPr="00440BFA">
        <w:rPr>
          <w:iCs/>
          <w:sz w:val="22"/>
          <w:szCs w:val="22"/>
          <w:lang w:val="en-AU"/>
        </w:rPr>
        <w:t>In contrast, IEEE 802.</w:t>
      </w:r>
      <w:r w:rsidR="00DE3E15" w:rsidRPr="00440BFA">
        <w:rPr>
          <w:iCs/>
          <w:sz w:val="22"/>
          <w:szCs w:val="22"/>
          <w:lang w:val="en-AU"/>
        </w:rPr>
        <w:t xml:space="preserve">1AE </w:t>
      </w:r>
      <w:r w:rsidR="00475EDA">
        <w:rPr>
          <w:iCs/>
          <w:sz w:val="22"/>
          <w:szCs w:val="22"/>
          <w:lang w:val="en-AU"/>
        </w:rPr>
        <w:t>c</w:t>
      </w:r>
      <w:r w:rsidR="00DE3E15" w:rsidRPr="00440BFA">
        <w:rPr>
          <w:iCs/>
          <w:sz w:val="22"/>
          <w:szCs w:val="22"/>
          <w:lang w:val="en-AU"/>
        </w:rPr>
        <w:t xml:space="preserve">lause 11.7 effectively already provides such an arrangement (traffic secured over a provider network) in a way that either avoids </w:t>
      </w:r>
      <w:r w:rsidRPr="00440BFA">
        <w:rPr>
          <w:iCs/>
          <w:sz w:val="22"/>
          <w:szCs w:val="22"/>
          <w:lang w:val="en-AU"/>
        </w:rPr>
        <w:t>the</w:t>
      </w:r>
      <w:r w:rsidR="00440BFA">
        <w:rPr>
          <w:iCs/>
          <w:sz w:val="22"/>
          <w:szCs w:val="22"/>
          <w:lang w:val="en-AU"/>
        </w:rPr>
        <w:t xml:space="preserve"> </w:t>
      </w:r>
      <w:r w:rsidRPr="00440BFA">
        <w:rPr>
          <w:iCs/>
          <w:sz w:val="22"/>
          <w:szCs w:val="22"/>
          <w:lang w:val="en-AU"/>
        </w:rPr>
        <w:t xml:space="preserve">interoperability and </w:t>
      </w:r>
      <w:r w:rsidR="00DE3E15" w:rsidRPr="00440BFA">
        <w:rPr>
          <w:iCs/>
          <w:sz w:val="22"/>
          <w:szCs w:val="22"/>
          <w:lang w:val="en-AU"/>
        </w:rPr>
        <w:t xml:space="preserve">interworking issues or makes it clear how they </w:t>
      </w:r>
      <w:r w:rsidR="00475EDA">
        <w:rPr>
          <w:iCs/>
          <w:sz w:val="22"/>
          <w:szCs w:val="22"/>
          <w:lang w:val="en-AU"/>
        </w:rPr>
        <w:t>should</w:t>
      </w:r>
      <w:r w:rsidR="00DE3E15" w:rsidRPr="00440BFA">
        <w:rPr>
          <w:iCs/>
          <w:sz w:val="22"/>
          <w:szCs w:val="22"/>
          <w:lang w:val="en-AU"/>
        </w:rPr>
        <w:t xml:space="preserve"> be addressed.</w:t>
      </w:r>
      <w:r w:rsidR="00DE3E15" w:rsidRPr="00440BFA">
        <w:rPr>
          <w:iCs/>
          <w:sz w:val="22"/>
          <w:szCs w:val="22"/>
        </w:rPr>
        <w:t xml:space="preserve"> </w:t>
      </w:r>
    </w:p>
    <w:sectPr w:rsidR="00923426" w:rsidRPr="00010EC4">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79" w:rsidRDefault="00DC3C79">
      <w:r>
        <w:separator/>
      </w:r>
    </w:p>
  </w:endnote>
  <w:endnote w:type="continuationSeparator" w:id="0">
    <w:p w:rsidR="00DC3C79" w:rsidRDefault="00DC3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15" w:rsidRDefault="00DE3E15">
    <w:pPr>
      <w:pStyle w:val="Footer"/>
      <w:tabs>
        <w:tab w:val="clear" w:pos="6480"/>
        <w:tab w:val="center" w:pos="4680"/>
        <w:tab w:val="right" w:pos="9360"/>
      </w:tabs>
    </w:pPr>
    <w:fldSimple w:instr=" SUBJECT  \* MERGEFORMAT ">
      <w:r>
        <w:t>Submission</w:t>
      </w:r>
    </w:fldSimple>
    <w:r>
      <w:tab/>
      <w:t xml:space="preserve">page </w:t>
    </w:r>
    <w:fldSimple w:instr="page ">
      <w:r w:rsidR="006368FD">
        <w:rPr>
          <w:noProof/>
        </w:rPr>
        <w:t>4</w:t>
      </w:r>
    </w:fldSimple>
    <w:r>
      <w:tab/>
    </w:r>
    <w:fldSimple w:instr=" COMMENTS  \* MERGEFORMAT ">
      <w:r>
        <w:t>802.11 Working Group</w:t>
      </w:r>
    </w:fldSimple>
  </w:p>
  <w:p w:rsidR="00DE3E15" w:rsidRDefault="00DE3E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79" w:rsidRDefault="00DC3C79">
      <w:r>
        <w:separator/>
      </w:r>
    </w:p>
  </w:footnote>
  <w:footnote w:type="continuationSeparator" w:id="0">
    <w:p w:rsidR="00DC3C79" w:rsidRDefault="00DC3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E15" w:rsidRDefault="00DE3E15">
    <w:pPr>
      <w:pStyle w:val="Header"/>
      <w:tabs>
        <w:tab w:val="clear" w:pos="6480"/>
        <w:tab w:val="center" w:pos="4680"/>
        <w:tab w:val="right" w:pos="9360"/>
      </w:tabs>
    </w:pPr>
    <w:r>
      <w:t>Mar 2011</w:t>
    </w:r>
    <w:r>
      <w:tab/>
    </w:r>
    <w:r>
      <w:tab/>
    </w:r>
    <w:fldSimple w:instr=" TITLE  \* MERGEFORMAT ">
      <w:r>
        <w:t>doc.: IEEE 802.11-11/</w:t>
      </w:r>
      <w:r w:rsidR="006368FD">
        <w:t>0442</w:t>
      </w:r>
      <w:r>
        <w:t>r</w:t>
      </w:r>
      <w:r w:rsidR="006368FD">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087"/>
    <w:multiLevelType w:val="hybridMultilevel"/>
    <w:tmpl w:val="A9E07CE0"/>
    <w:lvl w:ilvl="0" w:tplc="0C02050E">
      <w:start w:val="1"/>
      <w:numFmt w:val="bullet"/>
      <w:lvlText w:val="•"/>
      <w:lvlJc w:val="left"/>
      <w:pPr>
        <w:tabs>
          <w:tab w:val="num" w:pos="360"/>
        </w:tabs>
        <w:ind w:left="360" w:hanging="360"/>
      </w:pPr>
      <w:rPr>
        <w:rFonts w:ascii="Times New Roman" w:hAnsi="Times New Roman" w:hint="default"/>
      </w:rPr>
    </w:lvl>
    <w:lvl w:ilvl="1" w:tplc="69206440">
      <w:start w:val="1"/>
      <w:numFmt w:val="bullet"/>
      <w:lvlText w:val="•"/>
      <w:lvlJc w:val="left"/>
      <w:pPr>
        <w:tabs>
          <w:tab w:val="num" w:pos="1080"/>
        </w:tabs>
        <w:ind w:left="1080" w:hanging="360"/>
      </w:pPr>
      <w:rPr>
        <w:rFonts w:ascii="Times New Roman" w:hAnsi="Times New Roman" w:hint="default"/>
      </w:rPr>
    </w:lvl>
    <w:lvl w:ilvl="2" w:tplc="4E5A23D2">
      <w:start w:val="1220"/>
      <w:numFmt w:val="bullet"/>
      <w:lvlText w:val="–"/>
      <w:lvlJc w:val="left"/>
      <w:pPr>
        <w:tabs>
          <w:tab w:val="num" w:pos="1800"/>
        </w:tabs>
        <w:ind w:left="1800" w:hanging="360"/>
      </w:pPr>
      <w:rPr>
        <w:rFonts w:ascii="Arial" w:hAnsi="Arial" w:hint="default"/>
      </w:rPr>
    </w:lvl>
    <w:lvl w:ilvl="3" w:tplc="AA30A414">
      <w:start w:val="1220"/>
      <w:numFmt w:val="bullet"/>
      <w:lvlText w:val="—"/>
      <w:lvlJc w:val="left"/>
      <w:pPr>
        <w:tabs>
          <w:tab w:val="num" w:pos="2520"/>
        </w:tabs>
        <w:ind w:left="2520" w:hanging="360"/>
      </w:pPr>
      <w:rPr>
        <w:rFonts w:ascii="Times New Roman" w:hAnsi="Times New Roman" w:hint="default"/>
      </w:rPr>
    </w:lvl>
    <w:lvl w:ilvl="4" w:tplc="1F045B66" w:tentative="1">
      <w:start w:val="1"/>
      <w:numFmt w:val="bullet"/>
      <w:lvlText w:val="•"/>
      <w:lvlJc w:val="left"/>
      <w:pPr>
        <w:tabs>
          <w:tab w:val="num" w:pos="3240"/>
        </w:tabs>
        <w:ind w:left="3240" w:hanging="360"/>
      </w:pPr>
      <w:rPr>
        <w:rFonts w:ascii="Times New Roman" w:hAnsi="Times New Roman" w:hint="default"/>
      </w:rPr>
    </w:lvl>
    <w:lvl w:ilvl="5" w:tplc="DBD4D1DC" w:tentative="1">
      <w:start w:val="1"/>
      <w:numFmt w:val="bullet"/>
      <w:lvlText w:val="•"/>
      <w:lvlJc w:val="left"/>
      <w:pPr>
        <w:tabs>
          <w:tab w:val="num" w:pos="3960"/>
        </w:tabs>
        <w:ind w:left="3960" w:hanging="360"/>
      </w:pPr>
      <w:rPr>
        <w:rFonts w:ascii="Times New Roman" w:hAnsi="Times New Roman" w:hint="default"/>
      </w:rPr>
    </w:lvl>
    <w:lvl w:ilvl="6" w:tplc="69EC0756" w:tentative="1">
      <w:start w:val="1"/>
      <w:numFmt w:val="bullet"/>
      <w:lvlText w:val="•"/>
      <w:lvlJc w:val="left"/>
      <w:pPr>
        <w:tabs>
          <w:tab w:val="num" w:pos="4680"/>
        </w:tabs>
        <w:ind w:left="4680" w:hanging="360"/>
      </w:pPr>
      <w:rPr>
        <w:rFonts w:ascii="Times New Roman" w:hAnsi="Times New Roman" w:hint="default"/>
      </w:rPr>
    </w:lvl>
    <w:lvl w:ilvl="7" w:tplc="CC403912" w:tentative="1">
      <w:start w:val="1"/>
      <w:numFmt w:val="bullet"/>
      <w:lvlText w:val="•"/>
      <w:lvlJc w:val="left"/>
      <w:pPr>
        <w:tabs>
          <w:tab w:val="num" w:pos="5400"/>
        </w:tabs>
        <w:ind w:left="5400" w:hanging="360"/>
      </w:pPr>
      <w:rPr>
        <w:rFonts w:ascii="Times New Roman" w:hAnsi="Times New Roman" w:hint="default"/>
      </w:rPr>
    </w:lvl>
    <w:lvl w:ilvl="8" w:tplc="D2384440" w:tentative="1">
      <w:start w:val="1"/>
      <w:numFmt w:val="bullet"/>
      <w:lvlText w:val="•"/>
      <w:lvlJc w:val="left"/>
      <w:pPr>
        <w:tabs>
          <w:tab w:val="num" w:pos="6120"/>
        </w:tabs>
        <w:ind w:left="6120" w:hanging="360"/>
      </w:pPr>
      <w:rPr>
        <w:rFonts w:ascii="Times New Roman" w:hAnsi="Times New Roman" w:hint="default"/>
      </w:rPr>
    </w:lvl>
  </w:abstractNum>
  <w:abstractNum w:abstractNumId="1">
    <w:nsid w:val="02843595"/>
    <w:multiLevelType w:val="hybridMultilevel"/>
    <w:tmpl w:val="89BEBF38"/>
    <w:lvl w:ilvl="0" w:tplc="5B02AE72">
      <w:start w:val="1"/>
      <w:numFmt w:val="bullet"/>
      <w:lvlText w:val="•"/>
      <w:lvlJc w:val="left"/>
      <w:pPr>
        <w:tabs>
          <w:tab w:val="num" w:pos="360"/>
        </w:tabs>
        <w:ind w:left="360" w:hanging="360"/>
      </w:pPr>
      <w:rPr>
        <w:rFonts w:ascii="Times New Roman" w:hAnsi="Times New Roman" w:hint="default"/>
      </w:rPr>
    </w:lvl>
    <w:lvl w:ilvl="1" w:tplc="E6386D9C">
      <w:start w:val="1"/>
      <w:numFmt w:val="bullet"/>
      <w:lvlText w:val="•"/>
      <w:lvlJc w:val="left"/>
      <w:pPr>
        <w:tabs>
          <w:tab w:val="num" w:pos="1080"/>
        </w:tabs>
        <w:ind w:left="1080" w:hanging="360"/>
      </w:pPr>
      <w:rPr>
        <w:rFonts w:ascii="Times New Roman" w:hAnsi="Times New Roman" w:hint="default"/>
      </w:rPr>
    </w:lvl>
    <w:lvl w:ilvl="2" w:tplc="7ABE6608">
      <w:start w:val="1593"/>
      <w:numFmt w:val="bullet"/>
      <w:lvlText w:val="–"/>
      <w:lvlJc w:val="left"/>
      <w:pPr>
        <w:tabs>
          <w:tab w:val="num" w:pos="1800"/>
        </w:tabs>
        <w:ind w:left="1800" w:hanging="360"/>
      </w:pPr>
      <w:rPr>
        <w:rFonts w:ascii="Arial" w:hAnsi="Arial" w:hint="default"/>
      </w:rPr>
    </w:lvl>
    <w:lvl w:ilvl="3" w:tplc="D26E8072" w:tentative="1">
      <w:start w:val="1"/>
      <w:numFmt w:val="bullet"/>
      <w:lvlText w:val="•"/>
      <w:lvlJc w:val="left"/>
      <w:pPr>
        <w:tabs>
          <w:tab w:val="num" w:pos="2520"/>
        </w:tabs>
        <w:ind w:left="2520" w:hanging="360"/>
      </w:pPr>
      <w:rPr>
        <w:rFonts w:ascii="Times New Roman" w:hAnsi="Times New Roman" w:hint="default"/>
      </w:rPr>
    </w:lvl>
    <w:lvl w:ilvl="4" w:tplc="2E4C64D0" w:tentative="1">
      <w:start w:val="1"/>
      <w:numFmt w:val="bullet"/>
      <w:lvlText w:val="•"/>
      <w:lvlJc w:val="left"/>
      <w:pPr>
        <w:tabs>
          <w:tab w:val="num" w:pos="3240"/>
        </w:tabs>
        <w:ind w:left="3240" w:hanging="360"/>
      </w:pPr>
      <w:rPr>
        <w:rFonts w:ascii="Times New Roman" w:hAnsi="Times New Roman" w:hint="default"/>
      </w:rPr>
    </w:lvl>
    <w:lvl w:ilvl="5" w:tplc="E7C87596" w:tentative="1">
      <w:start w:val="1"/>
      <w:numFmt w:val="bullet"/>
      <w:lvlText w:val="•"/>
      <w:lvlJc w:val="left"/>
      <w:pPr>
        <w:tabs>
          <w:tab w:val="num" w:pos="3960"/>
        </w:tabs>
        <w:ind w:left="3960" w:hanging="360"/>
      </w:pPr>
      <w:rPr>
        <w:rFonts w:ascii="Times New Roman" w:hAnsi="Times New Roman" w:hint="default"/>
      </w:rPr>
    </w:lvl>
    <w:lvl w:ilvl="6" w:tplc="812852C4" w:tentative="1">
      <w:start w:val="1"/>
      <w:numFmt w:val="bullet"/>
      <w:lvlText w:val="•"/>
      <w:lvlJc w:val="left"/>
      <w:pPr>
        <w:tabs>
          <w:tab w:val="num" w:pos="4680"/>
        </w:tabs>
        <w:ind w:left="4680" w:hanging="360"/>
      </w:pPr>
      <w:rPr>
        <w:rFonts w:ascii="Times New Roman" w:hAnsi="Times New Roman" w:hint="default"/>
      </w:rPr>
    </w:lvl>
    <w:lvl w:ilvl="7" w:tplc="B48E3D86" w:tentative="1">
      <w:start w:val="1"/>
      <w:numFmt w:val="bullet"/>
      <w:lvlText w:val="•"/>
      <w:lvlJc w:val="left"/>
      <w:pPr>
        <w:tabs>
          <w:tab w:val="num" w:pos="5400"/>
        </w:tabs>
        <w:ind w:left="5400" w:hanging="360"/>
      </w:pPr>
      <w:rPr>
        <w:rFonts w:ascii="Times New Roman" w:hAnsi="Times New Roman" w:hint="default"/>
      </w:rPr>
    </w:lvl>
    <w:lvl w:ilvl="8" w:tplc="AC3E544A" w:tentative="1">
      <w:start w:val="1"/>
      <w:numFmt w:val="bullet"/>
      <w:lvlText w:val="•"/>
      <w:lvlJc w:val="left"/>
      <w:pPr>
        <w:tabs>
          <w:tab w:val="num" w:pos="6120"/>
        </w:tabs>
        <w:ind w:left="6120" w:hanging="360"/>
      </w:pPr>
      <w:rPr>
        <w:rFonts w:ascii="Times New Roman" w:hAnsi="Times New Roman" w:hint="default"/>
      </w:rPr>
    </w:lvl>
  </w:abstractNum>
  <w:abstractNum w:abstractNumId="2">
    <w:nsid w:val="10000C29"/>
    <w:multiLevelType w:val="hybridMultilevel"/>
    <w:tmpl w:val="4FC81E4A"/>
    <w:lvl w:ilvl="0" w:tplc="8230E064">
      <w:start w:val="1"/>
      <w:numFmt w:val="bullet"/>
      <w:lvlText w:val="–"/>
      <w:lvlJc w:val="left"/>
      <w:pPr>
        <w:tabs>
          <w:tab w:val="num" w:pos="360"/>
        </w:tabs>
        <w:ind w:left="360" w:hanging="360"/>
      </w:pPr>
      <w:rPr>
        <w:rFonts w:ascii="Arial" w:hAnsi="Arial" w:hint="default"/>
      </w:rPr>
    </w:lvl>
    <w:lvl w:ilvl="1" w:tplc="13923D76">
      <w:start w:val="1"/>
      <w:numFmt w:val="bullet"/>
      <w:lvlText w:val="–"/>
      <w:lvlJc w:val="left"/>
      <w:pPr>
        <w:tabs>
          <w:tab w:val="num" w:pos="1080"/>
        </w:tabs>
        <w:ind w:left="1080" w:hanging="360"/>
      </w:pPr>
      <w:rPr>
        <w:rFonts w:ascii="Arial" w:hAnsi="Arial" w:hint="default"/>
      </w:rPr>
    </w:lvl>
    <w:lvl w:ilvl="2" w:tplc="5002B436">
      <w:start w:val="1"/>
      <w:numFmt w:val="bullet"/>
      <w:lvlText w:val="–"/>
      <w:lvlJc w:val="left"/>
      <w:pPr>
        <w:tabs>
          <w:tab w:val="num" w:pos="1800"/>
        </w:tabs>
        <w:ind w:left="1800" w:hanging="360"/>
      </w:pPr>
      <w:rPr>
        <w:rFonts w:ascii="Arial" w:hAnsi="Arial" w:hint="default"/>
      </w:rPr>
    </w:lvl>
    <w:lvl w:ilvl="3" w:tplc="09D22952" w:tentative="1">
      <w:start w:val="1"/>
      <w:numFmt w:val="bullet"/>
      <w:lvlText w:val="–"/>
      <w:lvlJc w:val="left"/>
      <w:pPr>
        <w:tabs>
          <w:tab w:val="num" w:pos="2520"/>
        </w:tabs>
        <w:ind w:left="2520" w:hanging="360"/>
      </w:pPr>
      <w:rPr>
        <w:rFonts w:ascii="Arial" w:hAnsi="Arial" w:hint="default"/>
      </w:rPr>
    </w:lvl>
    <w:lvl w:ilvl="4" w:tplc="7630798E" w:tentative="1">
      <w:start w:val="1"/>
      <w:numFmt w:val="bullet"/>
      <w:lvlText w:val="–"/>
      <w:lvlJc w:val="left"/>
      <w:pPr>
        <w:tabs>
          <w:tab w:val="num" w:pos="3240"/>
        </w:tabs>
        <w:ind w:left="3240" w:hanging="360"/>
      </w:pPr>
      <w:rPr>
        <w:rFonts w:ascii="Arial" w:hAnsi="Arial" w:hint="default"/>
      </w:rPr>
    </w:lvl>
    <w:lvl w:ilvl="5" w:tplc="A976B97E" w:tentative="1">
      <w:start w:val="1"/>
      <w:numFmt w:val="bullet"/>
      <w:lvlText w:val="–"/>
      <w:lvlJc w:val="left"/>
      <w:pPr>
        <w:tabs>
          <w:tab w:val="num" w:pos="3960"/>
        </w:tabs>
        <w:ind w:left="3960" w:hanging="360"/>
      </w:pPr>
      <w:rPr>
        <w:rFonts w:ascii="Arial" w:hAnsi="Arial" w:hint="default"/>
      </w:rPr>
    </w:lvl>
    <w:lvl w:ilvl="6" w:tplc="C1EE4256" w:tentative="1">
      <w:start w:val="1"/>
      <w:numFmt w:val="bullet"/>
      <w:lvlText w:val="–"/>
      <w:lvlJc w:val="left"/>
      <w:pPr>
        <w:tabs>
          <w:tab w:val="num" w:pos="4680"/>
        </w:tabs>
        <w:ind w:left="4680" w:hanging="360"/>
      </w:pPr>
      <w:rPr>
        <w:rFonts w:ascii="Arial" w:hAnsi="Arial" w:hint="default"/>
      </w:rPr>
    </w:lvl>
    <w:lvl w:ilvl="7" w:tplc="4198DE42" w:tentative="1">
      <w:start w:val="1"/>
      <w:numFmt w:val="bullet"/>
      <w:lvlText w:val="–"/>
      <w:lvlJc w:val="left"/>
      <w:pPr>
        <w:tabs>
          <w:tab w:val="num" w:pos="5400"/>
        </w:tabs>
        <w:ind w:left="5400" w:hanging="360"/>
      </w:pPr>
      <w:rPr>
        <w:rFonts w:ascii="Arial" w:hAnsi="Arial" w:hint="default"/>
      </w:rPr>
    </w:lvl>
    <w:lvl w:ilvl="8" w:tplc="11F41B4E" w:tentative="1">
      <w:start w:val="1"/>
      <w:numFmt w:val="bullet"/>
      <w:lvlText w:val="–"/>
      <w:lvlJc w:val="left"/>
      <w:pPr>
        <w:tabs>
          <w:tab w:val="num" w:pos="6120"/>
        </w:tabs>
        <w:ind w:left="6120" w:hanging="360"/>
      </w:pPr>
      <w:rPr>
        <w:rFonts w:ascii="Arial" w:hAnsi="Arial" w:hint="default"/>
      </w:rPr>
    </w:lvl>
  </w:abstractNum>
  <w:abstractNum w:abstractNumId="3">
    <w:nsid w:val="153A12F1"/>
    <w:multiLevelType w:val="hybridMultilevel"/>
    <w:tmpl w:val="D72AF710"/>
    <w:lvl w:ilvl="0" w:tplc="B9265DEE">
      <w:start w:val="1"/>
      <w:numFmt w:val="bullet"/>
      <w:lvlText w:val="•"/>
      <w:lvlJc w:val="left"/>
      <w:pPr>
        <w:tabs>
          <w:tab w:val="num" w:pos="720"/>
        </w:tabs>
        <w:ind w:left="720" w:hanging="360"/>
      </w:pPr>
      <w:rPr>
        <w:rFonts w:ascii="Times New Roman" w:hAnsi="Times New Roman" w:hint="default"/>
      </w:rPr>
    </w:lvl>
    <w:lvl w:ilvl="1" w:tplc="0854C97A">
      <w:start w:val="1"/>
      <w:numFmt w:val="bullet"/>
      <w:lvlText w:val="•"/>
      <w:lvlJc w:val="left"/>
      <w:pPr>
        <w:tabs>
          <w:tab w:val="num" w:pos="1440"/>
        </w:tabs>
        <w:ind w:left="1440" w:hanging="360"/>
      </w:pPr>
      <w:rPr>
        <w:rFonts w:ascii="Times New Roman" w:hAnsi="Times New Roman" w:hint="default"/>
      </w:rPr>
    </w:lvl>
    <w:lvl w:ilvl="2" w:tplc="057CB196">
      <w:start w:val="1403"/>
      <w:numFmt w:val="bullet"/>
      <w:lvlText w:val="–"/>
      <w:lvlJc w:val="left"/>
      <w:pPr>
        <w:tabs>
          <w:tab w:val="num" w:pos="2160"/>
        </w:tabs>
        <w:ind w:left="2160" w:hanging="360"/>
      </w:pPr>
      <w:rPr>
        <w:rFonts w:ascii="Arial" w:hAnsi="Arial" w:hint="default"/>
      </w:rPr>
    </w:lvl>
    <w:lvl w:ilvl="3" w:tplc="67E2BFB0" w:tentative="1">
      <w:start w:val="1"/>
      <w:numFmt w:val="bullet"/>
      <w:lvlText w:val="•"/>
      <w:lvlJc w:val="left"/>
      <w:pPr>
        <w:tabs>
          <w:tab w:val="num" w:pos="2880"/>
        </w:tabs>
        <w:ind w:left="2880" w:hanging="360"/>
      </w:pPr>
      <w:rPr>
        <w:rFonts w:ascii="Times New Roman" w:hAnsi="Times New Roman" w:hint="default"/>
      </w:rPr>
    </w:lvl>
    <w:lvl w:ilvl="4" w:tplc="691A81E0" w:tentative="1">
      <w:start w:val="1"/>
      <w:numFmt w:val="bullet"/>
      <w:lvlText w:val="•"/>
      <w:lvlJc w:val="left"/>
      <w:pPr>
        <w:tabs>
          <w:tab w:val="num" w:pos="3600"/>
        </w:tabs>
        <w:ind w:left="3600" w:hanging="360"/>
      </w:pPr>
      <w:rPr>
        <w:rFonts w:ascii="Times New Roman" w:hAnsi="Times New Roman" w:hint="default"/>
      </w:rPr>
    </w:lvl>
    <w:lvl w:ilvl="5" w:tplc="DB6EB280" w:tentative="1">
      <w:start w:val="1"/>
      <w:numFmt w:val="bullet"/>
      <w:lvlText w:val="•"/>
      <w:lvlJc w:val="left"/>
      <w:pPr>
        <w:tabs>
          <w:tab w:val="num" w:pos="4320"/>
        </w:tabs>
        <w:ind w:left="4320" w:hanging="360"/>
      </w:pPr>
      <w:rPr>
        <w:rFonts w:ascii="Times New Roman" w:hAnsi="Times New Roman" w:hint="default"/>
      </w:rPr>
    </w:lvl>
    <w:lvl w:ilvl="6" w:tplc="7AC20268" w:tentative="1">
      <w:start w:val="1"/>
      <w:numFmt w:val="bullet"/>
      <w:lvlText w:val="•"/>
      <w:lvlJc w:val="left"/>
      <w:pPr>
        <w:tabs>
          <w:tab w:val="num" w:pos="5040"/>
        </w:tabs>
        <w:ind w:left="5040" w:hanging="360"/>
      </w:pPr>
      <w:rPr>
        <w:rFonts w:ascii="Times New Roman" w:hAnsi="Times New Roman" w:hint="default"/>
      </w:rPr>
    </w:lvl>
    <w:lvl w:ilvl="7" w:tplc="8D660BDA" w:tentative="1">
      <w:start w:val="1"/>
      <w:numFmt w:val="bullet"/>
      <w:lvlText w:val="•"/>
      <w:lvlJc w:val="left"/>
      <w:pPr>
        <w:tabs>
          <w:tab w:val="num" w:pos="5760"/>
        </w:tabs>
        <w:ind w:left="5760" w:hanging="360"/>
      </w:pPr>
      <w:rPr>
        <w:rFonts w:ascii="Times New Roman" w:hAnsi="Times New Roman" w:hint="default"/>
      </w:rPr>
    </w:lvl>
    <w:lvl w:ilvl="8" w:tplc="0C383F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7D2F89"/>
    <w:multiLevelType w:val="hybridMultilevel"/>
    <w:tmpl w:val="C08C62F2"/>
    <w:lvl w:ilvl="0" w:tplc="6EA8B36E">
      <w:start w:val="1"/>
      <w:numFmt w:val="bullet"/>
      <w:lvlText w:val="•"/>
      <w:lvlJc w:val="left"/>
      <w:pPr>
        <w:tabs>
          <w:tab w:val="num" w:pos="720"/>
        </w:tabs>
        <w:ind w:left="720" w:hanging="360"/>
      </w:pPr>
      <w:rPr>
        <w:rFonts w:ascii="Times New Roman" w:hAnsi="Times New Roman" w:hint="default"/>
      </w:rPr>
    </w:lvl>
    <w:lvl w:ilvl="1" w:tplc="329263B4">
      <w:start w:val="1"/>
      <w:numFmt w:val="bullet"/>
      <w:lvlText w:val="•"/>
      <w:lvlJc w:val="left"/>
      <w:pPr>
        <w:tabs>
          <w:tab w:val="num" w:pos="1440"/>
        </w:tabs>
        <w:ind w:left="1440" w:hanging="360"/>
      </w:pPr>
      <w:rPr>
        <w:rFonts w:ascii="Times New Roman" w:hAnsi="Times New Roman" w:hint="default"/>
      </w:rPr>
    </w:lvl>
    <w:lvl w:ilvl="2" w:tplc="81065158">
      <w:start w:val="1408"/>
      <w:numFmt w:val="bullet"/>
      <w:lvlText w:val="–"/>
      <w:lvlJc w:val="left"/>
      <w:pPr>
        <w:tabs>
          <w:tab w:val="num" w:pos="2160"/>
        </w:tabs>
        <w:ind w:left="2160" w:hanging="360"/>
      </w:pPr>
      <w:rPr>
        <w:rFonts w:ascii="Arial" w:hAnsi="Arial" w:hint="default"/>
      </w:rPr>
    </w:lvl>
    <w:lvl w:ilvl="3" w:tplc="36A60726" w:tentative="1">
      <w:start w:val="1"/>
      <w:numFmt w:val="bullet"/>
      <w:lvlText w:val="•"/>
      <w:lvlJc w:val="left"/>
      <w:pPr>
        <w:tabs>
          <w:tab w:val="num" w:pos="2880"/>
        </w:tabs>
        <w:ind w:left="2880" w:hanging="360"/>
      </w:pPr>
      <w:rPr>
        <w:rFonts w:ascii="Times New Roman" w:hAnsi="Times New Roman" w:hint="default"/>
      </w:rPr>
    </w:lvl>
    <w:lvl w:ilvl="4" w:tplc="9698AE9C" w:tentative="1">
      <w:start w:val="1"/>
      <w:numFmt w:val="bullet"/>
      <w:lvlText w:val="•"/>
      <w:lvlJc w:val="left"/>
      <w:pPr>
        <w:tabs>
          <w:tab w:val="num" w:pos="3600"/>
        </w:tabs>
        <w:ind w:left="3600" w:hanging="360"/>
      </w:pPr>
      <w:rPr>
        <w:rFonts w:ascii="Times New Roman" w:hAnsi="Times New Roman" w:hint="default"/>
      </w:rPr>
    </w:lvl>
    <w:lvl w:ilvl="5" w:tplc="221E1B2E" w:tentative="1">
      <w:start w:val="1"/>
      <w:numFmt w:val="bullet"/>
      <w:lvlText w:val="•"/>
      <w:lvlJc w:val="left"/>
      <w:pPr>
        <w:tabs>
          <w:tab w:val="num" w:pos="4320"/>
        </w:tabs>
        <w:ind w:left="4320" w:hanging="360"/>
      </w:pPr>
      <w:rPr>
        <w:rFonts w:ascii="Times New Roman" w:hAnsi="Times New Roman" w:hint="default"/>
      </w:rPr>
    </w:lvl>
    <w:lvl w:ilvl="6" w:tplc="020E386E" w:tentative="1">
      <w:start w:val="1"/>
      <w:numFmt w:val="bullet"/>
      <w:lvlText w:val="•"/>
      <w:lvlJc w:val="left"/>
      <w:pPr>
        <w:tabs>
          <w:tab w:val="num" w:pos="5040"/>
        </w:tabs>
        <w:ind w:left="5040" w:hanging="360"/>
      </w:pPr>
      <w:rPr>
        <w:rFonts w:ascii="Times New Roman" w:hAnsi="Times New Roman" w:hint="default"/>
      </w:rPr>
    </w:lvl>
    <w:lvl w:ilvl="7" w:tplc="200EFAA4" w:tentative="1">
      <w:start w:val="1"/>
      <w:numFmt w:val="bullet"/>
      <w:lvlText w:val="•"/>
      <w:lvlJc w:val="left"/>
      <w:pPr>
        <w:tabs>
          <w:tab w:val="num" w:pos="5760"/>
        </w:tabs>
        <w:ind w:left="5760" w:hanging="360"/>
      </w:pPr>
      <w:rPr>
        <w:rFonts w:ascii="Times New Roman" w:hAnsi="Times New Roman" w:hint="default"/>
      </w:rPr>
    </w:lvl>
    <w:lvl w:ilvl="8" w:tplc="330E297E" w:tentative="1">
      <w:start w:val="1"/>
      <w:numFmt w:val="bullet"/>
      <w:lvlText w:val="•"/>
      <w:lvlJc w:val="left"/>
      <w:pPr>
        <w:tabs>
          <w:tab w:val="num" w:pos="6480"/>
        </w:tabs>
        <w:ind w:left="6480" w:hanging="360"/>
      </w:pPr>
      <w:rPr>
        <w:rFonts w:ascii="Times New Roman" w:hAnsi="Times New Roman" w:hint="default"/>
      </w:rPr>
    </w:lvl>
  </w:abstractNum>
  <w:abstractNum w:abstractNumId="5">
    <w:nsid w:val="225A0F75"/>
    <w:multiLevelType w:val="hybridMultilevel"/>
    <w:tmpl w:val="68C251D4"/>
    <w:lvl w:ilvl="0" w:tplc="FA6CABE6">
      <w:start w:val="1657"/>
      <w:numFmt w:val="bullet"/>
      <w:lvlText w:val="—"/>
      <w:lvlJc w:val="left"/>
      <w:pPr>
        <w:tabs>
          <w:tab w:val="num" w:pos="2880"/>
        </w:tabs>
        <w:ind w:left="28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330B5"/>
    <w:multiLevelType w:val="hybridMultilevel"/>
    <w:tmpl w:val="86E80248"/>
    <w:lvl w:ilvl="0" w:tplc="01FEC782">
      <w:start w:val="1"/>
      <w:numFmt w:val="bullet"/>
      <w:lvlText w:val="–"/>
      <w:lvlJc w:val="left"/>
      <w:pPr>
        <w:tabs>
          <w:tab w:val="num" w:pos="720"/>
        </w:tabs>
        <w:ind w:left="720" w:hanging="360"/>
      </w:pPr>
      <w:rPr>
        <w:rFonts w:ascii="Arial" w:hAnsi="Arial" w:hint="default"/>
      </w:rPr>
    </w:lvl>
    <w:lvl w:ilvl="1" w:tplc="3C76E97A" w:tentative="1">
      <w:start w:val="1"/>
      <w:numFmt w:val="bullet"/>
      <w:lvlText w:val="–"/>
      <w:lvlJc w:val="left"/>
      <w:pPr>
        <w:tabs>
          <w:tab w:val="num" w:pos="1440"/>
        </w:tabs>
        <w:ind w:left="1440" w:hanging="360"/>
      </w:pPr>
      <w:rPr>
        <w:rFonts w:ascii="Arial" w:hAnsi="Arial" w:hint="default"/>
      </w:rPr>
    </w:lvl>
    <w:lvl w:ilvl="2" w:tplc="A932812A">
      <w:start w:val="1"/>
      <w:numFmt w:val="bullet"/>
      <w:lvlText w:val="–"/>
      <w:lvlJc w:val="left"/>
      <w:pPr>
        <w:tabs>
          <w:tab w:val="num" w:pos="2160"/>
        </w:tabs>
        <w:ind w:left="2160" w:hanging="360"/>
      </w:pPr>
      <w:rPr>
        <w:rFonts w:ascii="Arial" w:hAnsi="Arial" w:hint="default"/>
      </w:rPr>
    </w:lvl>
    <w:lvl w:ilvl="3" w:tplc="AF863F9C" w:tentative="1">
      <w:start w:val="1"/>
      <w:numFmt w:val="bullet"/>
      <w:lvlText w:val="–"/>
      <w:lvlJc w:val="left"/>
      <w:pPr>
        <w:tabs>
          <w:tab w:val="num" w:pos="2880"/>
        </w:tabs>
        <w:ind w:left="2880" w:hanging="360"/>
      </w:pPr>
      <w:rPr>
        <w:rFonts w:ascii="Arial" w:hAnsi="Arial" w:hint="default"/>
      </w:rPr>
    </w:lvl>
    <w:lvl w:ilvl="4" w:tplc="D3AA9DFE" w:tentative="1">
      <w:start w:val="1"/>
      <w:numFmt w:val="bullet"/>
      <w:lvlText w:val="–"/>
      <w:lvlJc w:val="left"/>
      <w:pPr>
        <w:tabs>
          <w:tab w:val="num" w:pos="3600"/>
        </w:tabs>
        <w:ind w:left="3600" w:hanging="360"/>
      </w:pPr>
      <w:rPr>
        <w:rFonts w:ascii="Arial" w:hAnsi="Arial" w:hint="default"/>
      </w:rPr>
    </w:lvl>
    <w:lvl w:ilvl="5" w:tplc="C900BCB4" w:tentative="1">
      <w:start w:val="1"/>
      <w:numFmt w:val="bullet"/>
      <w:lvlText w:val="–"/>
      <w:lvlJc w:val="left"/>
      <w:pPr>
        <w:tabs>
          <w:tab w:val="num" w:pos="4320"/>
        </w:tabs>
        <w:ind w:left="4320" w:hanging="360"/>
      </w:pPr>
      <w:rPr>
        <w:rFonts w:ascii="Arial" w:hAnsi="Arial" w:hint="default"/>
      </w:rPr>
    </w:lvl>
    <w:lvl w:ilvl="6" w:tplc="CA4C4C8C" w:tentative="1">
      <w:start w:val="1"/>
      <w:numFmt w:val="bullet"/>
      <w:lvlText w:val="–"/>
      <w:lvlJc w:val="left"/>
      <w:pPr>
        <w:tabs>
          <w:tab w:val="num" w:pos="5040"/>
        </w:tabs>
        <w:ind w:left="5040" w:hanging="360"/>
      </w:pPr>
      <w:rPr>
        <w:rFonts w:ascii="Arial" w:hAnsi="Arial" w:hint="default"/>
      </w:rPr>
    </w:lvl>
    <w:lvl w:ilvl="7" w:tplc="1DDE23EA" w:tentative="1">
      <w:start w:val="1"/>
      <w:numFmt w:val="bullet"/>
      <w:lvlText w:val="–"/>
      <w:lvlJc w:val="left"/>
      <w:pPr>
        <w:tabs>
          <w:tab w:val="num" w:pos="5760"/>
        </w:tabs>
        <w:ind w:left="5760" w:hanging="360"/>
      </w:pPr>
      <w:rPr>
        <w:rFonts w:ascii="Arial" w:hAnsi="Arial" w:hint="default"/>
      </w:rPr>
    </w:lvl>
    <w:lvl w:ilvl="8" w:tplc="2CA8A3A2" w:tentative="1">
      <w:start w:val="1"/>
      <w:numFmt w:val="bullet"/>
      <w:lvlText w:val="–"/>
      <w:lvlJc w:val="left"/>
      <w:pPr>
        <w:tabs>
          <w:tab w:val="num" w:pos="6480"/>
        </w:tabs>
        <w:ind w:left="6480" w:hanging="360"/>
      </w:pPr>
      <w:rPr>
        <w:rFonts w:ascii="Arial" w:hAnsi="Arial" w:hint="default"/>
      </w:rPr>
    </w:lvl>
  </w:abstractNum>
  <w:abstractNum w:abstractNumId="7">
    <w:nsid w:val="2DD04E02"/>
    <w:multiLevelType w:val="hybridMultilevel"/>
    <w:tmpl w:val="B728F2CE"/>
    <w:lvl w:ilvl="0" w:tplc="6726ABF4">
      <w:start w:val="1"/>
      <w:numFmt w:val="bullet"/>
      <w:lvlText w:val="–"/>
      <w:lvlJc w:val="left"/>
      <w:pPr>
        <w:tabs>
          <w:tab w:val="num" w:pos="720"/>
        </w:tabs>
        <w:ind w:left="720" w:hanging="360"/>
      </w:pPr>
      <w:rPr>
        <w:rFonts w:ascii="Arial" w:hAnsi="Arial" w:hint="default"/>
      </w:rPr>
    </w:lvl>
    <w:lvl w:ilvl="1" w:tplc="408CCB22" w:tentative="1">
      <w:start w:val="1"/>
      <w:numFmt w:val="bullet"/>
      <w:lvlText w:val="–"/>
      <w:lvlJc w:val="left"/>
      <w:pPr>
        <w:tabs>
          <w:tab w:val="num" w:pos="1440"/>
        </w:tabs>
        <w:ind w:left="1440" w:hanging="360"/>
      </w:pPr>
      <w:rPr>
        <w:rFonts w:ascii="Arial" w:hAnsi="Arial" w:hint="default"/>
      </w:rPr>
    </w:lvl>
    <w:lvl w:ilvl="2" w:tplc="7DE65B58">
      <w:start w:val="1"/>
      <w:numFmt w:val="bullet"/>
      <w:lvlText w:val="–"/>
      <w:lvlJc w:val="left"/>
      <w:pPr>
        <w:tabs>
          <w:tab w:val="num" w:pos="2160"/>
        </w:tabs>
        <w:ind w:left="2160" w:hanging="360"/>
      </w:pPr>
      <w:rPr>
        <w:rFonts w:ascii="Arial" w:hAnsi="Arial" w:hint="default"/>
      </w:rPr>
    </w:lvl>
    <w:lvl w:ilvl="3" w:tplc="AA28673C" w:tentative="1">
      <w:start w:val="1"/>
      <w:numFmt w:val="bullet"/>
      <w:lvlText w:val="–"/>
      <w:lvlJc w:val="left"/>
      <w:pPr>
        <w:tabs>
          <w:tab w:val="num" w:pos="2880"/>
        </w:tabs>
        <w:ind w:left="2880" w:hanging="360"/>
      </w:pPr>
      <w:rPr>
        <w:rFonts w:ascii="Arial" w:hAnsi="Arial" w:hint="default"/>
      </w:rPr>
    </w:lvl>
    <w:lvl w:ilvl="4" w:tplc="CA5CDD62" w:tentative="1">
      <w:start w:val="1"/>
      <w:numFmt w:val="bullet"/>
      <w:lvlText w:val="–"/>
      <w:lvlJc w:val="left"/>
      <w:pPr>
        <w:tabs>
          <w:tab w:val="num" w:pos="3600"/>
        </w:tabs>
        <w:ind w:left="3600" w:hanging="360"/>
      </w:pPr>
      <w:rPr>
        <w:rFonts w:ascii="Arial" w:hAnsi="Arial" w:hint="default"/>
      </w:rPr>
    </w:lvl>
    <w:lvl w:ilvl="5" w:tplc="A0F8FBE6" w:tentative="1">
      <w:start w:val="1"/>
      <w:numFmt w:val="bullet"/>
      <w:lvlText w:val="–"/>
      <w:lvlJc w:val="left"/>
      <w:pPr>
        <w:tabs>
          <w:tab w:val="num" w:pos="4320"/>
        </w:tabs>
        <w:ind w:left="4320" w:hanging="360"/>
      </w:pPr>
      <w:rPr>
        <w:rFonts w:ascii="Arial" w:hAnsi="Arial" w:hint="default"/>
      </w:rPr>
    </w:lvl>
    <w:lvl w:ilvl="6" w:tplc="536CB518" w:tentative="1">
      <w:start w:val="1"/>
      <w:numFmt w:val="bullet"/>
      <w:lvlText w:val="–"/>
      <w:lvlJc w:val="left"/>
      <w:pPr>
        <w:tabs>
          <w:tab w:val="num" w:pos="5040"/>
        </w:tabs>
        <w:ind w:left="5040" w:hanging="360"/>
      </w:pPr>
      <w:rPr>
        <w:rFonts w:ascii="Arial" w:hAnsi="Arial" w:hint="default"/>
      </w:rPr>
    </w:lvl>
    <w:lvl w:ilvl="7" w:tplc="C8A4D6B6" w:tentative="1">
      <w:start w:val="1"/>
      <w:numFmt w:val="bullet"/>
      <w:lvlText w:val="–"/>
      <w:lvlJc w:val="left"/>
      <w:pPr>
        <w:tabs>
          <w:tab w:val="num" w:pos="5760"/>
        </w:tabs>
        <w:ind w:left="5760" w:hanging="360"/>
      </w:pPr>
      <w:rPr>
        <w:rFonts w:ascii="Arial" w:hAnsi="Arial" w:hint="default"/>
      </w:rPr>
    </w:lvl>
    <w:lvl w:ilvl="8" w:tplc="9E081F42" w:tentative="1">
      <w:start w:val="1"/>
      <w:numFmt w:val="bullet"/>
      <w:lvlText w:val="–"/>
      <w:lvlJc w:val="left"/>
      <w:pPr>
        <w:tabs>
          <w:tab w:val="num" w:pos="6480"/>
        </w:tabs>
        <w:ind w:left="6480" w:hanging="360"/>
      </w:pPr>
      <w:rPr>
        <w:rFonts w:ascii="Arial" w:hAnsi="Arial" w:hint="default"/>
      </w:rPr>
    </w:lvl>
  </w:abstractNum>
  <w:abstractNum w:abstractNumId="8">
    <w:nsid w:val="35356500"/>
    <w:multiLevelType w:val="hybridMultilevel"/>
    <w:tmpl w:val="0EC86F5E"/>
    <w:lvl w:ilvl="0" w:tplc="FA1C996E">
      <w:start w:val="1"/>
      <w:numFmt w:val="bullet"/>
      <w:lvlText w:val="–"/>
      <w:lvlJc w:val="left"/>
      <w:pPr>
        <w:tabs>
          <w:tab w:val="num" w:pos="720"/>
        </w:tabs>
        <w:ind w:left="720" w:hanging="360"/>
      </w:pPr>
      <w:rPr>
        <w:rFonts w:ascii="Arial" w:hAnsi="Arial" w:hint="default"/>
      </w:rPr>
    </w:lvl>
    <w:lvl w:ilvl="1" w:tplc="95707DEC" w:tentative="1">
      <w:start w:val="1"/>
      <w:numFmt w:val="bullet"/>
      <w:lvlText w:val="–"/>
      <w:lvlJc w:val="left"/>
      <w:pPr>
        <w:tabs>
          <w:tab w:val="num" w:pos="1440"/>
        </w:tabs>
        <w:ind w:left="1440" w:hanging="360"/>
      </w:pPr>
      <w:rPr>
        <w:rFonts w:ascii="Arial" w:hAnsi="Arial" w:hint="default"/>
      </w:rPr>
    </w:lvl>
    <w:lvl w:ilvl="2" w:tplc="3AFE976E">
      <w:start w:val="1"/>
      <w:numFmt w:val="bullet"/>
      <w:lvlText w:val="–"/>
      <w:lvlJc w:val="left"/>
      <w:pPr>
        <w:tabs>
          <w:tab w:val="num" w:pos="2160"/>
        </w:tabs>
        <w:ind w:left="2160" w:hanging="360"/>
      </w:pPr>
      <w:rPr>
        <w:rFonts w:ascii="Arial" w:hAnsi="Arial" w:hint="default"/>
      </w:rPr>
    </w:lvl>
    <w:lvl w:ilvl="3" w:tplc="FA6CABE6">
      <w:start w:val="1657"/>
      <w:numFmt w:val="bullet"/>
      <w:lvlText w:val="—"/>
      <w:lvlJc w:val="left"/>
      <w:pPr>
        <w:tabs>
          <w:tab w:val="num" w:pos="2880"/>
        </w:tabs>
        <w:ind w:left="2880" w:hanging="360"/>
      </w:pPr>
      <w:rPr>
        <w:rFonts w:ascii="Times New Roman" w:hAnsi="Times New Roman" w:hint="default"/>
      </w:rPr>
    </w:lvl>
    <w:lvl w:ilvl="4" w:tplc="405C7BC8" w:tentative="1">
      <w:start w:val="1"/>
      <w:numFmt w:val="bullet"/>
      <w:lvlText w:val="–"/>
      <w:lvlJc w:val="left"/>
      <w:pPr>
        <w:tabs>
          <w:tab w:val="num" w:pos="3600"/>
        </w:tabs>
        <w:ind w:left="3600" w:hanging="360"/>
      </w:pPr>
      <w:rPr>
        <w:rFonts w:ascii="Arial" w:hAnsi="Arial" w:hint="default"/>
      </w:rPr>
    </w:lvl>
    <w:lvl w:ilvl="5" w:tplc="18920D82" w:tentative="1">
      <w:start w:val="1"/>
      <w:numFmt w:val="bullet"/>
      <w:lvlText w:val="–"/>
      <w:lvlJc w:val="left"/>
      <w:pPr>
        <w:tabs>
          <w:tab w:val="num" w:pos="4320"/>
        </w:tabs>
        <w:ind w:left="4320" w:hanging="360"/>
      </w:pPr>
      <w:rPr>
        <w:rFonts w:ascii="Arial" w:hAnsi="Arial" w:hint="default"/>
      </w:rPr>
    </w:lvl>
    <w:lvl w:ilvl="6" w:tplc="77264F4E" w:tentative="1">
      <w:start w:val="1"/>
      <w:numFmt w:val="bullet"/>
      <w:lvlText w:val="–"/>
      <w:lvlJc w:val="left"/>
      <w:pPr>
        <w:tabs>
          <w:tab w:val="num" w:pos="5040"/>
        </w:tabs>
        <w:ind w:left="5040" w:hanging="360"/>
      </w:pPr>
      <w:rPr>
        <w:rFonts w:ascii="Arial" w:hAnsi="Arial" w:hint="default"/>
      </w:rPr>
    </w:lvl>
    <w:lvl w:ilvl="7" w:tplc="F9C46964" w:tentative="1">
      <w:start w:val="1"/>
      <w:numFmt w:val="bullet"/>
      <w:lvlText w:val="–"/>
      <w:lvlJc w:val="left"/>
      <w:pPr>
        <w:tabs>
          <w:tab w:val="num" w:pos="5760"/>
        </w:tabs>
        <w:ind w:left="5760" w:hanging="360"/>
      </w:pPr>
      <w:rPr>
        <w:rFonts w:ascii="Arial" w:hAnsi="Arial" w:hint="default"/>
      </w:rPr>
    </w:lvl>
    <w:lvl w:ilvl="8" w:tplc="8D403B24" w:tentative="1">
      <w:start w:val="1"/>
      <w:numFmt w:val="bullet"/>
      <w:lvlText w:val="–"/>
      <w:lvlJc w:val="left"/>
      <w:pPr>
        <w:tabs>
          <w:tab w:val="num" w:pos="6480"/>
        </w:tabs>
        <w:ind w:left="6480" w:hanging="360"/>
      </w:pPr>
      <w:rPr>
        <w:rFonts w:ascii="Arial" w:hAnsi="Arial" w:hint="default"/>
      </w:rPr>
    </w:lvl>
  </w:abstractNum>
  <w:abstractNum w:abstractNumId="9">
    <w:nsid w:val="366A4594"/>
    <w:multiLevelType w:val="hybridMultilevel"/>
    <w:tmpl w:val="F7C02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6AB69AC"/>
    <w:multiLevelType w:val="hybridMultilevel"/>
    <w:tmpl w:val="871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317B8"/>
    <w:multiLevelType w:val="hybridMultilevel"/>
    <w:tmpl w:val="2F9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D27CB"/>
    <w:multiLevelType w:val="hybridMultilevel"/>
    <w:tmpl w:val="A8F8B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nsid w:val="4E9E4358"/>
    <w:multiLevelType w:val="hybridMultilevel"/>
    <w:tmpl w:val="DFFC8012"/>
    <w:lvl w:ilvl="0" w:tplc="CDB4F6D2">
      <w:start w:val="1"/>
      <w:numFmt w:val="bullet"/>
      <w:pStyle w:val="Bullet"/>
      <w:lvlText w:val=""/>
      <w:lvlJc w:val="left"/>
      <w:pPr>
        <w:tabs>
          <w:tab w:val="num" w:pos="720"/>
        </w:tabs>
        <w:ind w:left="720" w:hanging="360"/>
      </w:pPr>
      <w:rPr>
        <w:rFonts w:ascii="Symbol" w:hAnsi="Symbol" w:hint="default"/>
        <w:lang w:val="en-US"/>
      </w:rPr>
    </w:lvl>
    <w:lvl w:ilvl="1" w:tplc="A726D562">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4D1D02"/>
    <w:multiLevelType w:val="hybridMultilevel"/>
    <w:tmpl w:val="FEF2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1E74"/>
    <w:multiLevelType w:val="hybridMultilevel"/>
    <w:tmpl w:val="EF0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83E37"/>
    <w:multiLevelType w:val="hybridMultilevel"/>
    <w:tmpl w:val="078AA5FC"/>
    <w:lvl w:ilvl="0" w:tplc="4280BD72">
      <w:start w:val="1"/>
      <w:numFmt w:val="bullet"/>
      <w:lvlText w:val="•"/>
      <w:lvlJc w:val="left"/>
      <w:pPr>
        <w:tabs>
          <w:tab w:val="num" w:pos="720"/>
        </w:tabs>
        <w:ind w:left="720" w:hanging="360"/>
      </w:pPr>
      <w:rPr>
        <w:rFonts w:ascii="Times New Roman" w:hAnsi="Times New Roman" w:hint="default"/>
      </w:rPr>
    </w:lvl>
    <w:lvl w:ilvl="1" w:tplc="4DA66798">
      <w:start w:val="1"/>
      <w:numFmt w:val="bullet"/>
      <w:lvlText w:val="•"/>
      <w:lvlJc w:val="left"/>
      <w:pPr>
        <w:tabs>
          <w:tab w:val="num" w:pos="1440"/>
        </w:tabs>
        <w:ind w:left="1440" w:hanging="360"/>
      </w:pPr>
      <w:rPr>
        <w:rFonts w:ascii="Times New Roman" w:hAnsi="Times New Roman" w:hint="default"/>
      </w:rPr>
    </w:lvl>
    <w:lvl w:ilvl="2" w:tplc="B4EAE314">
      <w:start w:val="1593"/>
      <w:numFmt w:val="bullet"/>
      <w:lvlText w:val="–"/>
      <w:lvlJc w:val="left"/>
      <w:pPr>
        <w:tabs>
          <w:tab w:val="num" w:pos="2160"/>
        </w:tabs>
        <w:ind w:left="2160" w:hanging="360"/>
      </w:pPr>
      <w:rPr>
        <w:rFonts w:ascii="Arial" w:hAnsi="Arial" w:hint="default"/>
      </w:rPr>
    </w:lvl>
    <w:lvl w:ilvl="3" w:tplc="2E7463CC" w:tentative="1">
      <w:start w:val="1"/>
      <w:numFmt w:val="bullet"/>
      <w:lvlText w:val="•"/>
      <w:lvlJc w:val="left"/>
      <w:pPr>
        <w:tabs>
          <w:tab w:val="num" w:pos="2880"/>
        </w:tabs>
        <w:ind w:left="2880" w:hanging="360"/>
      </w:pPr>
      <w:rPr>
        <w:rFonts w:ascii="Times New Roman" w:hAnsi="Times New Roman" w:hint="default"/>
      </w:rPr>
    </w:lvl>
    <w:lvl w:ilvl="4" w:tplc="2542B4F8" w:tentative="1">
      <w:start w:val="1"/>
      <w:numFmt w:val="bullet"/>
      <w:lvlText w:val="•"/>
      <w:lvlJc w:val="left"/>
      <w:pPr>
        <w:tabs>
          <w:tab w:val="num" w:pos="3600"/>
        </w:tabs>
        <w:ind w:left="3600" w:hanging="360"/>
      </w:pPr>
      <w:rPr>
        <w:rFonts w:ascii="Times New Roman" w:hAnsi="Times New Roman" w:hint="default"/>
      </w:rPr>
    </w:lvl>
    <w:lvl w:ilvl="5" w:tplc="3E86232E" w:tentative="1">
      <w:start w:val="1"/>
      <w:numFmt w:val="bullet"/>
      <w:lvlText w:val="•"/>
      <w:lvlJc w:val="left"/>
      <w:pPr>
        <w:tabs>
          <w:tab w:val="num" w:pos="4320"/>
        </w:tabs>
        <w:ind w:left="4320" w:hanging="360"/>
      </w:pPr>
      <w:rPr>
        <w:rFonts w:ascii="Times New Roman" w:hAnsi="Times New Roman" w:hint="default"/>
      </w:rPr>
    </w:lvl>
    <w:lvl w:ilvl="6" w:tplc="0B507EA0" w:tentative="1">
      <w:start w:val="1"/>
      <w:numFmt w:val="bullet"/>
      <w:lvlText w:val="•"/>
      <w:lvlJc w:val="left"/>
      <w:pPr>
        <w:tabs>
          <w:tab w:val="num" w:pos="5040"/>
        </w:tabs>
        <w:ind w:left="5040" w:hanging="360"/>
      </w:pPr>
      <w:rPr>
        <w:rFonts w:ascii="Times New Roman" w:hAnsi="Times New Roman" w:hint="default"/>
      </w:rPr>
    </w:lvl>
    <w:lvl w:ilvl="7" w:tplc="3E829122" w:tentative="1">
      <w:start w:val="1"/>
      <w:numFmt w:val="bullet"/>
      <w:lvlText w:val="•"/>
      <w:lvlJc w:val="left"/>
      <w:pPr>
        <w:tabs>
          <w:tab w:val="num" w:pos="5760"/>
        </w:tabs>
        <w:ind w:left="5760" w:hanging="360"/>
      </w:pPr>
      <w:rPr>
        <w:rFonts w:ascii="Times New Roman" w:hAnsi="Times New Roman" w:hint="default"/>
      </w:rPr>
    </w:lvl>
    <w:lvl w:ilvl="8" w:tplc="3982BE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5B23763"/>
    <w:multiLevelType w:val="hybridMultilevel"/>
    <w:tmpl w:val="2A24352A"/>
    <w:lvl w:ilvl="0" w:tplc="31805F9A">
      <w:start w:val="1"/>
      <w:numFmt w:val="bullet"/>
      <w:lvlText w:val=""/>
      <w:lvlJc w:val="left"/>
      <w:pPr>
        <w:tabs>
          <w:tab w:val="num" w:pos="720"/>
        </w:tabs>
        <w:ind w:left="720" w:hanging="360"/>
      </w:pPr>
      <w:rPr>
        <w:rFonts w:ascii="Symbol" w:hAnsi="Symbol" w:hint="default"/>
      </w:rPr>
    </w:lvl>
    <w:lvl w:ilvl="1" w:tplc="73D2D634">
      <w:start w:val="1"/>
      <w:numFmt w:val="bullet"/>
      <w:pStyle w:val="Dash"/>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155E45"/>
    <w:multiLevelType w:val="hybridMultilevel"/>
    <w:tmpl w:val="990CDBB4"/>
    <w:lvl w:ilvl="0" w:tplc="FA6CABE6">
      <w:start w:val="1657"/>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3"/>
  </w:num>
  <w:num w:numId="2">
    <w:abstractNumId w:val="17"/>
  </w:num>
  <w:num w:numId="3">
    <w:abstractNumId w:val="10"/>
  </w:num>
  <w:num w:numId="4">
    <w:abstractNumId w:val="8"/>
  </w:num>
  <w:num w:numId="5">
    <w:abstractNumId w:val="18"/>
  </w:num>
  <w:num w:numId="6">
    <w:abstractNumId w:val="5"/>
  </w:num>
  <w:num w:numId="7">
    <w:abstractNumId w:val="12"/>
  </w:num>
  <w:num w:numId="8">
    <w:abstractNumId w:val="14"/>
  </w:num>
  <w:num w:numId="9">
    <w:abstractNumId w:val="9"/>
  </w:num>
  <w:num w:numId="10">
    <w:abstractNumId w:val="15"/>
  </w:num>
  <w:num w:numId="11">
    <w:abstractNumId w:val="2"/>
  </w:num>
  <w:num w:numId="12">
    <w:abstractNumId w:val="0"/>
  </w:num>
  <w:num w:numId="13">
    <w:abstractNumId w:val="11"/>
  </w:num>
  <w:num w:numId="14">
    <w:abstractNumId w:val="16"/>
  </w:num>
  <w:num w:numId="15">
    <w:abstractNumId w:val="7"/>
  </w:num>
  <w:num w:numId="16">
    <w:abstractNumId w:val="4"/>
  </w:num>
  <w:num w:numId="17">
    <w:abstractNumId w:val="1"/>
  </w:num>
  <w:num w:numId="18">
    <w:abstractNumId w:val="6"/>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mirrorMargins/>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62440B"/>
    <w:rsid w:val="000058B5"/>
    <w:rsid w:val="00010EC4"/>
    <w:rsid w:val="00013550"/>
    <w:rsid w:val="00021BE7"/>
    <w:rsid w:val="00061266"/>
    <w:rsid w:val="00064456"/>
    <w:rsid w:val="000A0282"/>
    <w:rsid w:val="00102D3F"/>
    <w:rsid w:val="001376C1"/>
    <w:rsid w:val="001D723B"/>
    <w:rsid w:val="001E340F"/>
    <w:rsid w:val="001F5301"/>
    <w:rsid w:val="00201AA0"/>
    <w:rsid w:val="002238EC"/>
    <w:rsid w:val="00246B29"/>
    <w:rsid w:val="00270C6E"/>
    <w:rsid w:val="0029020B"/>
    <w:rsid w:val="002922FB"/>
    <w:rsid w:val="002B1D86"/>
    <w:rsid w:val="002D44BE"/>
    <w:rsid w:val="002E16E0"/>
    <w:rsid w:val="00310FA6"/>
    <w:rsid w:val="0034105C"/>
    <w:rsid w:val="00351F32"/>
    <w:rsid w:val="00374D06"/>
    <w:rsid w:val="00396BC7"/>
    <w:rsid w:val="003B5DD2"/>
    <w:rsid w:val="003B7222"/>
    <w:rsid w:val="00404C53"/>
    <w:rsid w:val="004134AA"/>
    <w:rsid w:val="00440BFA"/>
    <w:rsid w:val="00442037"/>
    <w:rsid w:val="00475EDA"/>
    <w:rsid w:val="00494A1E"/>
    <w:rsid w:val="004A52BA"/>
    <w:rsid w:val="004C2FDB"/>
    <w:rsid w:val="004D20C8"/>
    <w:rsid w:val="004E0E03"/>
    <w:rsid w:val="004F2D52"/>
    <w:rsid w:val="00507BA6"/>
    <w:rsid w:val="005207A5"/>
    <w:rsid w:val="00521AB7"/>
    <w:rsid w:val="00522FBB"/>
    <w:rsid w:val="00540481"/>
    <w:rsid w:val="00542849"/>
    <w:rsid w:val="005524EC"/>
    <w:rsid w:val="005651BA"/>
    <w:rsid w:val="0059139F"/>
    <w:rsid w:val="005926AD"/>
    <w:rsid w:val="005D2412"/>
    <w:rsid w:val="005E66F7"/>
    <w:rsid w:val="005F7951"/>
    <w:rsid w:val="006217AE"/>
    <w:rsid w:val="0062440B"/>
    <w:rsid w:val="006368FD"/>
    <w:rsid w:val="0065516C"/>
    <w:rsid w:val="00666A6C"/>
    <w:rsid w:val="006C0727"/>
    <w:rsid w:val="006C7E26"/>
    <w:rsid w:val="006E145F"/>
    <w:rsid w:val="006F2E10"/>
    <w:rsid w:val="007330F9"/>
    <w:rsid w:val="00734E39"/>
    <w:rsid w:val="00741567"/>
    <w:rsid w:val="00770572"/>
    <w:rsid w:val="008715D6"/>
    <w:rsid w:val="008A677A"/>
    <w:rsid w:val="008D6505"/>
    <w:rsid w:val="008D7B69"/>
    <w:rsid w:val="008E230D"/>
    <w:rsid w:val="00903940"/>
    <w:rsid w:val="00923426"/>
    <w:rsid w:val="00926F8C"/>
    <w:rsid w:val="00934C4E"/>
    <w:rsid w:val="00953167"/>
    <w:rsid w:val="00971839"/>
    <w:rsid w:val="009B0CF2"/>
    <w:rsid w:val="009B347A"/>
    <w:rsid w:val="009B57B9"/>
    <w:rsid w:val="009B75B8"/>
    <w:rsid w:val="00A06DE1"/>
    <w:rsid w:val="00A5129F"/>
    <w:rsid w:val="00A62F4C"/>
    <w:rsid w:val="00A84823"/>
    <w:rsid w:val="00A9392C"/>
    <w:rsid w:val="00A93CA6"/>
    <w:rsid w:val="00AA2204"/>
    <w:rsid w:val="00AA427C"/>
    <w:rsid w:val="00AF1E5C"/>
    <w:rsid w:val="00B05B7A"/>
    <w:rsid w:val="00B406EC"/>
    <w:rsid w:val="00B64A10"/>
    <w:rsid w:val="00BA1CEE"/>
    <w:rsid w:val="00BA27DA"/>
    <w:rsid w:val="00BA3B2F"/>
    <w:rsid w:val="00BE68C2"/>
    <w:rsid w:val="00C15F0C"/>
    <w:rsid w:val="00C30A5F"/>
    <w:rsid w:val="00C51BDD"/>
    <w:rsid w:val="00C52A5D"/>
    <w:rsid w:val="00C97221"/>
    <w:rsid w:val="00CA09B2"/>
    <w:rsid w:val="00CB5F79"/>
    <w:rsid w:val="00CB7625"/>
    <w:rsid w:val="00CD4088"/>
    <w:rsid w:val="00CE3F13"/>
    <w:rsid w:val="00D10492"/>
    <w:rsid w:val="00D70CF1"/>
    <w:rsid w:val="00D72A08"/>
    <w:rsid w:val="00D85329"/>
    <w:rsid w:val="00DC3C79"/>
    <w:rsid w:val="00DC5A7B"/>
    <w:rsid w:val="00DE3E15"/>
    <w:rsid w:val="00E06D23"/>
    <w:rsid w:val="00EA5FD8"/>
    <w:rsid w:val="00EC096A"/>
    <w:rsid w:val="00ED1A70"/>
    <w:rsid w:val="00F0307E"/>
    <w:rsid w:val="00F23D98"/>
    <w:rsid w:val="00F32D46"/>
    <w:rsid w:val="00F50C63"/>
    <w:rsid w:val="00FB61C9"/>
    <w:rsid w:val="00FC559B"/>
    <w:rsid w:val="00FD06DA"/>
    <w:rsid w:val="00FD3165"/>
    <w:rsid w:val="00FD43E3"/>
    <w:rsid w:val="00FF0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Paragraph">
    <w:name w:val="Paragraph"/>
    <w:basedOn w:val="Normal"/>
    <w:link w:val="ParagraphChar"/>
    <w:qFormat/>
    <w:rsid w:val="005D2412"/>
    <w:pPr>
      <w:spacing w:before="200"/>
    </w:pPr>
    <w:rPr>
      <w:rFonts w:ascii="Arial" w:eastAsia="MS Mincho" w:hAnsi="Arial" w:cs="Arial"/>
      <w:sz w:val="20"/>
      <w:lang w:val="en-US" w:eastAsia="ja-JP"/>
    </w:rPr>
  </w:style>
  <w:style w:type="paragraph" w:customStyle="1" w:styleId="Bullet">
    <w:name w:val="Bullet"/>
    <w:basedOn w:val="Normal"/>
    <w:autoRedefine/>
    <w:rsid w:val="008715D6"/>
    <w:pPr>
      <w:numPr>
        <w:numId w:val="1"/>
      </w:numPr>
      <w:tabs>
        <w:tab w:val="clear" w:pos="720"/>
      </w:tabs>
      <w:spacing w:before="200"/>
      <w:ind w:left="567" w:hanging="284"/>
    </w:pPr>
    <w:rPr>
      <w:rFonts w:ascii="Arial" w:eastAsia="MS Mincho" w:hAnsi="Arial"/>
      <w:sz w:val="20"/>
      <w:szCs w:val="24"/>
      <w:lang w:val="en-AU" w:eastAsia="ja-JP"/>
    </w:rPr>
  </w:style>
  <w:style w:type="paragraph" w:customStyle="1" w:styleId="Indent">
    <w:name w:val="Indent"/>
    <w:basedOn w:val="Paragraph"/>
    <w:rsid w:val="005D2412"/>
    <w:pPr>
      <w:ind w:left="284"/>
    </w:pPr>
    <w:rPr>
      <w:bCs/>
    </w:rPr>
  </w:style>
  <w:style w:type="paragraph" w:customStyle="1" w:styleId="Dash">
    <w:name w:val="Dash"/>
    <w:basedOn w:val="Bullet"/>
    <w:rsid w:val="005D2412"/>
    <w:pPr>
      <w:numPr>
        <w:ilvl w:val="1"/>
        <w:numId w:val="2"/>
      </w:numPr>
    </w:pPr>
  </w:style>
  <w:style w:type="character" w:styleId="CommentReference">
    <w:name w:val="annotation reference"/>
    <w:basedOn w:val="DefaultParagraphFont"/>
    <w:rsid w:val="005D2412"/>
    <w:rPr>
      <w:sz w:val="18"/>
      <w:szCs w:val="18"/>
    </w:rPr>
  </w:style>
  <w:style w:type="paragraph" w:styleId="CommentText">
    <w:name w:val="annotation text"/>
    <w:basedOn w:val="Normal"/>
    <w:link w:val="CommentTextChar"/>
    <w:rsid w:val="005D2412"/>
    <w:rPr>
      <w:rFonts w:eastAsia="MS Mincho"/>
      <w:sz w:val="24"/>
      <w:szCs w:val="24"/>
      <w:lang w:val="en-AU" w:eastAsia="ja-JP"/>
    </w:rPr>
  </w:style>
  <w:style w:type="character" w:customStyle="1" w:styleId="CommentTextChar">
    <w:name w:val="Comment Text Char"/>
    <w:basedOn w:val="DefaultParagraphFont"/>
    <w:link w:val="CommentText"/>
    <w:rsid w:val="005D2412"/>
    <w:rPr>
      <w:rFonts w:eastAsia="MS Mincho"/>
      <w:sz w:val="24"/>
      <w:szCs w:val="24"/>
      <w:lang w:val="en-AU" w:eastAsia="ja-JP" w:bidi="ar-SA"/>
    </w:rPr>
  </w:style>
  <w:style w:type="character" w:styleId="Emphasis">
    <w:name w:val="Emphasis"/>
    <w:basedOn w:val="DefaultParagraphFont"/>
    <w:qFormat/>
    <w:rsid w:val="005D2412"/>
    <w:rPr>
      <w:b/>
      <w:bCs/>
      <w:i w:val="0"/>
      <w:iCs w:val="0"/>
    </w:rPr>
  </w:style>
  <w:style w:type="paragraph" w:styleId="BalloonText">
    <w:name w:val="Balloon Text"/>
    <w:basedOn w:val="Normal"/>
    <w:semiHidden/>
    <w:rsid w:val="005D2412"/>
    <w:rPr>
      <w:rFonts w:ascii="Tahoma" w:hAnsi="Tahoma" w:cs="Tahoma"/>
      <w:sz w:val="16"/>
      <w:szCs w:val="16"/>
    </w:rPr>
  </w:style>
  <w:style w:type="character" w:customStyle="1" w:styleId="ParagraphChar">
    <w:name w:val="Paragraph Char"/>
    <w:basedOn w:val="DefaultParagraphFont"/>
    <w:link w:val="Paragraph"/>
    <w:rsid w:val="00A06DE1"/>
    <w:rPr>
      <w:rFonts w:ascii="Arial" w:eastAsia="MS Mincho" w:hAnsi="Arial" w:cs="Arial"/>
      <w:lang w:eastAsia="ja-JP"/>
    </w:rPr>
  </w:style>
  <w:style w:type="character" w:styleId="FollowedHyperlink">
    <w:name w:val="FollowedHyperlink"/>
    <w:basedOn w:val="DefaultParagraphFont"/>
    <w:rsid w:val="009B75B8"/>
    <w:rPr>
      <w:color w:val="800080"/>
      <w:u w:val="single"/>
    </w:rPr>
  </w:style>
</w:styles>
</file>

<file path=word/webSettings.xml><?xml version="1.0" encoding="utf-8"?>
<w:webSettings xmlns:r="http://schemas.openxmlformats.org/officeDocument/2006/relationships" xmlns:w="http://schemas.openxmlformats.org/wordprocessingml/2006/main">
  <w:divs>
    <w:div w:id="424885263">
      <w:bodyDiv w:val="1"/>
      <w:marLeft w:val="0"/>
      <w:marRight w:val="0"/>
      <w:marTop w:val="0"/>
      <w:marBottom w:val="0"/>
      <w:divBdr>
        <w:top w:val="none" w:sz="0" w:space="0" w:color="auto"/>
        <w:left w:val="none" w:sz="0" w:space="0" w:color="auto"/>
        <w:bottom w:val="none" w:sz="0" w:space="0" w:color="auto"/>
        <w:right w:val="none" w:sz="0" w:space="0" w:color="auto"/>
      </w:divBdr>
      <w:divsChild>
        <w:div w:id="385760725">
          <w:marLeft w:val="576"/>
          <w:marRight w:val="0"/>
          <w:marTop w:val="96"/>
          <w:marBottom w:val="0"/>
          <w:divBdr>
            <w:top w:val="none" w:sz="0" w:space="0" w:color="auto"/>
            <w:left w:val="none" w:sz="0" w:space="0" w:color="auto"/>
            <w:bottom w:val="none" w:sz="0" w:space="0" w:color="auto"/>
            <w:right w:val="none" w:sz="0" w:space="0" w:color="auto"/>
          </w:divBdr>
        </w:div>
        <w:div w:id="484248231">
          <w:marLeft w:val="576"/>
          <w:marRight w:val="0"/>
          <w:marTop w:val="96"/>
          <w:marBottom w:val="0"/>
          <w:divBdr>
            <w:top w:val="none" w:sz="0" w:space="0" w:color="auto"/>
            <w:left w:val="none" w:sz="0" w:space="0" w:color="auto"/>
            <w:bottom w:val="none" w:sz="0" w:space="0" w:color="auto"/>
            <w:right w:val="none" w:sz="0" w:space="0" w:color="auto"/>
          </w:divBdr>
        </w:div>
        <w:div w:id="563638831">
          <w:marLeft w:val="288"/>
          <w:marRight w:val="0"/>
          <w:marTop w:val="216"/>
          <w:marBottom w:val="0"/>
          <w:divBdr>
            <w:top w:val="none" w:sz="0" w:space="0" w:color="auto"/>
            <w:left w:val="none" w:sz="0" w:space="0" w:color="auto"/>
            <w:bottom w:val="none" w:sz="0" w:space="0" w:color="auto"/>
            <w:right w:val="none" w:sz="0" w:space="0" w:color="auto"/>
          </w:divBdr>
        </w:div>
        <w:div w:id="630719631">
          <w:marLeft w:val="576"/>
          <w:marRight w:val="0"/>
          <w:marTop w:val="96"/>
          <w:marBottom w:val="0"/>
          <w:divBdr>
            <w:top w:val="none" w:sz="0" w:space="0" w:color="auto"/>
            <w:left w:val="none" w:sz="0" w:space="0" w:color="auto"/>
            <w:bottom w:val="none" w:sz="0" w:space="0" w:color="auto"/>
            <w:right w:val="none" w:sz="0" w:space="0" w:color="auto"/>
          </w:divBdr>
        </w:div>
        <w:div w:id="1869442663">
          <w:marLeft w:val="576"/>
          <w:marRight w:val="0"/>
          <w:marTop w:val="96"/>
          <w:marBottom w:val="0"/>
          <w:divBdr>
            <w:top w:val="none" w:sz="0" w:space="0" w:color="auto"/>
            <w:left w:val="none" w:sz="0" w:space="0" w:color="auto"/>
            <w:bottom w:val="none" w:sz="0" w:space="0" w:color="auto"/>
            <w:right w:val="none" w:sz="0" w:space="0" w:color="auto"/>
          </w:divBdr>
        </w:div>
      </w:divsChild>
    </w:div>
    <w:div w:id="694890167">
      <w:bodyDiv w:val="1"/>
      <w:marLeft w:val="0"/>
      <w:marRight w:val="0"/>
      <w:marTop w:val="0"/>
      <w:marBottom w:val="0"/>
      <w:divBdr>
        <w:top w:val="none" w:sz="0" w:space="0" w:color="auto"/>
        <w:left w:val="none" w:sz="0" w:space="0" w:color="auto"/>
        <w:bottom w:val="none" w:sz="0" w:space="0" w:color="auto"/>
        <w:right w:val="none" w:sz="0" w:space="0" w:color="auto"/>
      </w:divBdr>
      <w:divsChild>
        <w:div w:id="2112428155">
          <w:marLeft w:val="576"/>
          <w:marRight w:val="0"/>
          <w:marTop w:val="96"/>
          <w:marBottom w:val="0"/>
          <w:divBdr>
            <w:top w:val="none" w:sz="0" w:space="0" w:color="auto"/>
            <w:left w:val="none" w:sz="0" w:space="0" w:color="auto"/>
            <w:bottom w:val="none" w:sz="0" w:space="0" w:color="auto"/>
            <w:right w:val="none" w:sz="0" w:space="0" w:color="auto"/>
          </w:divBdr>
        </w:div>
      </w:divsChild>
    </w:div>
    <w:div w:id="707098222">
      <w:bodyDiv w:val="1"/>
      <w:marLeft w:val="0"/>
      <w:marRight w:val="0"/>
      <w:marTop w:val="0"/>
      <w:marBottom w:val="0"/>
      <w:divBdr>
        <w:top w:val="none" w:sz="0" w:space="0" w:color="auto"/>
        <w:left w:val="none" w:sz="0" w:space="0" w:color="auto"/>
        <w:bottom w:val="none" w:sz="0" w:space="0" w:color="auto"/>
        <w:right w:val="none" w:sz="0" w:space="0" w:color="auto"/>
      </w:divBdr>
      <w:divsChild>
        <w:div w:id="1406487407">
          <w:marLeft w:val="1123"/>
          <w:marRight w:val="0"/>
          <w:marTop w:val="34"/>
          <w:marBottom w:val="0"/>
          <w:divBdr>
            <w:top w:val="none" w:sz="0" w:space="0" w:color="auto"/>
            <w:left w:val="none" w:sz="0" w:space="0" w:color="auto"/>
            <w:bottom w:val="none" w:sz="0" w:space="0" w:color="auto"/>
            <w:right w:val="none" w:sz="0" w:space="0" w:color="auto"/>
          </w:divBdr>
        </w:div>
        <w:div w:id="1412702890">
          <w:marLeft w:val="288"/>
          <w:marRight w:val="0"/>
          <w:marTop w:val="216"/>
          <w:marBottom w:val="0"/>
          <w:divBdr>
            <w:top w:val="none" w:sz="0" w:space="0" w:color="auto"/>
            <w:left w:val="none" w:sz="0" w:space="0" w:color="auto"/>
            <w:bottom w:val="none" w:sz="0" w:space="0" w:color="auto"/>
            <w:right w:val="none" w:sz="0" w:space="0" w:color="auto"/>
          </w:divBdr>
        </w:div>
        <w:div w:id="1576015723">
          <w:marLeft w:val="576"/>
          <w:marRight w:val="0"/>
          <w:marTop w:val="96"/>
          <w:marBottom w:val="0"/>
          <w:divBdr>
            <w:top w:val="none" w:sz="0" w:space="0" w:color="auto"/>
            <w:left w:val="none" w:sz="0" w:space="0" w:color="auto"/>
            <w:bottom w:val="none" w:sz="0" w:space="0" w:color="auto"/>
            <w:right w:val="none" w:sz="0" w:space="0" w:color="auto"/>
          </w:divBdr>
        </w:div>
        <w:div w:id="1906182478">
          <w:marLeft w:val="576"/>
          <w:marRight w:val="0"/>
          <w:marTop w:val="96"/>
          <w:marBottom w:val="0"/>
          <w:divBdr>
            <w:top w:val="none" w:sz="0" w:space="0" w:color="auto"/>
            <w:left w:val="none" w:sz="0" w:space="0" w:color="auto"/>
            <w:bottom w:val="none" w:sz="0" w:space="0" w:color="auto"/>
            <w:right w:val="none" w:sz="0" w:space="0" w:color="auto"/>
          </w:divBdr>
        </w:div>
        <w:div w:id="2049718967">
          <w:marLeft w:val="576"/>
          <w:marRight w:val="0"/>
          <w:marTop w:val="96"/>
          <w:marBottom w:val="0"/>
          <w:divBdr>
            <w:top w:val="none" w:sz="0" w:space="0" w:color="auto"/>
            <w:left w:val="none" w:sz="0" w:space="0" w:color="auto"/>
            <w:bottom w:val="none" w:sz="0" w:space="0" w:color="auto"/>
            <w:right w:val="none" w:sz="0" w:space="0" w:color="auto"/>
          </w:divBdr>
        </w:div>
        <w:div w:id="2115897797">
          <w:marLeft w:val="1123"/>
          <w:marRight w:val="0"/>
          <w:marTop w:val="34"/>
          <w:marBottom w:val="0"/>
          <w:divBdr>
            <w:top w:val="none" w:sz="0" w:space="0" w:color="auto"/>
            <w:left w:val="none" w:sz="0" w:space="0" w:color="auto"/>
            <w:bottom w:val="none" w:sz="0" w:space="0" w:color="auto"/>
            <w:right w:val="none" w:sz="0" w:space="0" w:color="auto"/>
          </w:divBdr>
        </w:div>
      </w:divsChild>
    </w:div>
    <w:div w:id="1100099233">
      <w:bodyDiv w:val="1"/>
      <w:marLeft w:val="0"/>
      <w:marRight w:val="0"/>
      <w:marTop w:val="0"/>
      <w:marBottom w:val="0"/>
      <w:divBdr>
        <w:top w:val="none" w:sz="0" w:space="0" w:color="auto"/>
        <w:left w:val="none" w:sz="0" w:space="0" w:color="auto"/>
        <w:bottom w:val="none" w:sz="0" w:space="0" w:color="auto"/>
        <w:right w:val="none" w:sz="0" w:space="0" w:color="auto"/>
      </w:divBdr>
      <w:divsChild>
        <w:div w:id="93331096">
          <w:marLeft w:val="576"/>
          <w:marRight w:val="0"/>
          <w:marTop w:val="96"/>
          <w:marBottom w:val="0"/>
          <w:divBdr>
            <w:top w:val="none" w:sz="0" w:space="0" w:color="auto"/>
            <w:left w:val="none" w:sz="0" w:space="0" w:color="auto"/>
            <w:bottom w:val="none" w:sz="0" w:space="0" w:color="auto"/>
            <w:right w:val="none" w:sz="0" w:space="0" w:color="auto"/>
          </w:divBdr>
        </w:div>
        <w:div w:id="647127723">
          <w:marLeft w:val="576"/>
          <w:marRight w:val="0"/>
          <w:marTop w:val="96"/>
          <w:marBottom w:val="0"/>
          <w:divBdr>
            <w:top w:val="none" w:sz="0" w:space="0" w:color="auto"/>
            <w:left w:val="none" w:sz="0" w:space="0" w:color="auto"/>
            <w:bottom w:val="none" w:sz="0" w:space="0" w:color="auto"/>
            <w:right w:val="none" w:sz="0" w:space="0" w:color="auto"/>
          </w:divBdr>
        </w:div>
        <w:div w:id="1016611743">
          <w:marLeft w:val="576"/>
          <w:marRight w:val="0"/>
          <w:marTop w:val="96"/>
          <w:marBottom w:val="0"/>
          <w:divBdr>
            <w:top w:val="none" w:sz="0" w:space="0" w:color="auto"/>
            <w:left w:val="none" w:sz="0" w:space="0" w:color="auto"/>
            <w:bottom w:val="none" w:sz="0" w:space="0" w:color="auto"/>
            <w:right w:val="none" w:sz="0" w:space="0" w:color="auto"/>
          </w:divBdr>
        </w:div>
        <w:div w:id="1265261575">
          <w:marLeft w:val="576"/>
          <w:marRight w:val="0"/>
          <w:marTop w:val="96"/>
          <w:marBottom w:val="0"/>
          <w:divBdr>
            <w:top w:val="none" w:sz="0" w:space="0" w:color="auto"/>
            <w:left w:val="none" w:sz="0" w:space="0" w:color="auto"/>
            <w:bottom w:val="none" w:sz="0" w:space="0" w:color="auto"/>
            <w:right w:val="none" w:sz="0" w:space="0" w:color="auto"/>
          </w:divBdr>
        </w:div>
        <w:div w:id="1909461360">
          <w:marLeft w:val="576"/>
          <w:marRight w:val="0"/>
          <w:marTop w:val="96"/>
          <w:marBottom w:val="0"/>
          <w:divBdr>
            <w:top w:val="none" w:sz="0" w:space="0" w:color="auto"/>
            <w:left w:val="none" w:sz="0" w:space="0" w:color="auto"/>
            <w:bottom w:val="none" w:sz="0" w:space="0" w:color="auto"/>
            <w:right w:val="none" w:sz="0" w:space="0" w:color="auto"/>
          </w:divBdr>
        </w:div>
      </w:divsChild>
    </w:div>
    <w:div w:id="1177385148">
      <w:bodyDiv w:val="1"/>
      <w:marLeft w:val="0"/>
      <w:marRight w:val="0"/>
      <w:marTop w:val="0"/>
      <w:marBottom w:val="0"/>
      <w:divBdr>
        <w:top w:val="none" w:sz="0" w:space="0" w:color="auto"/>
        <w:left w:val="none" w:sz="0" w:space="0" w:color="auto"/>
        <w:bottom w:val="none" w:sz="0" w:space="0" w:color="auto"/>
        <w:right w:val="none" w:sz="0" w:space="0" w:color="auto"/>
      </w:divBdr>
      <w:divsChild>
        <w:div w:id="206333384">
          <w:marLeft w:val="1123"/>
          <w:marRight w:val="0"/>
          <w:marTop w:val="34"/>
          <w:marBottom w:val="0"/>
          <w:divBdr>
            <w:top w:val="none" w:sz="0" w:space="0" w:color="auto"/>
            <w:left w:val="none" w:sz="0" w:space="0" w:color="auto"/>
            <w:bottom w:val="none" w:sz="0" w:space="0" w:color="auto"/>
            <w:right w:val="none" w:sz="0" w:space="0" w:color="auto"/>
          </w:divBdr>
        </w:div>
        <w:div w:id="435246891">
          <w:marLeft w:val="576"/>
          <w:marRight w:val="0"/>
          <w:marTop w:val="96"/>
          <w:marBottom w:val="0"/>
          <w:divBdr>
            <w:top w:val="none" w:sz="0" w:space="0" w:color="auto"/>
            <w:left w:val="none" w:sz="0" w:space="0" w:color="auto"/>
            <w:bottom w:val="none" w:sz="0" w:space="0" w:color="auto"/>
            <w:right w:val="none" w:sz="0" w:space="0" w:color="auto"/>
          </w:divBdr>
        </w:div>
        <w:div w:id="552935725">
          <w:marLeft w:val="1123"/>
          <w:marRight w:val="0"/>
          <w:marTop w:val="34"/>
          <w:marBottom w:val="0"/>
          <w:divBdr>
            <w:top w:val="none" w:sz="0" w:space="0" w:color="auto"/>
            <w:left w:val="none" w:sz="0" w:space="0" w:color="auto"/>
            <w:bottom w:val="none" w:sz="0" w:space="0" w:color="auto"/>
            <w:right w:val="none" w:sz="0" w:space="0" w:color="auto"/>
          </w:divBdr>
        </w:div>
        <w:div w:id="663243845">
          <w:marLeft w:val="576"/>
          <w:marRight w:val="0"/>
          <w:marTop w:val="96"/>
          <w:marBottom w:val="0"/>
          <w:divBdr>
            <w:top w:val="none" w:sz="0" w:space="0" w:color="auto"/>
            <w:left w:val="none" w:sz="0" w:space="0" w:color="auto"/>
            <w:bottom w:val="none" w:sz="0" w:space="0" w:color="auto"/>
            <w:right w:val="none" w:sz="0" w:space="0" w:color="auto"/>
          </w:divBdr>
        </w:div>
        <w:div w:id="710299609">
          <w:marLeft w:val="1123"/>
          <w:marRight w:val="0"/>
          <w:marTop w:val="34"/>
          <w:marBottom w:val="0"/>
          <w:divBdr>
            <w:top w:val="none" w:sz="0" w:space="0" w:color="auto"/>
            <w:left w:val="none" w:sz="0" w:space="0" w:color="auto"/>
            <w:bottom w:val="none" w:sz="0" w:space="0" w:color="auto"/>
            <w:right w:val="none" w:sz="0" w:space="0" w:color="auto"/>
          </w:divBdr>
        </w:div>
        <w:div w:id="1105269882">
          <w:marLeft w:val="1123"/>
          <w:marRight w:val="0"/>
          <w:marTop w:val="34"/>
          <w:marBottom w:val="0"/>
          <w:divBdr>
            <w:top w:val="none" w:sz="0" w:space="0" w:color="auto"/>
            <w:left w:val="none" w:sz="0" w:space="0" w:color="auto"/>
            <w:bottom w:val="none" w:sz="0" w:space="0" w:color="auto"/>
            <w:right w:val="none" w:sz="0" w:space="0" w:color="auto"/>
          </w:divBdr>
        </w:div>
        <w:div w:id="1251693079">
          <w:marLeft w:val="1123"/>
          <w:marRight w:val="0"/>
          <w:marTop w:val="34"/>
          <w:marBottom w:val="0"/>
          <w:divBdr>
            <w:top w:val="none" w:sz="0" w:space="0" w:color="auto"/>
            <w:left w:val="none" w:sz="0" w:space="0" w:color="auto"/>
            <w:bottom w:val="none" w:sz="0" w:space="0" w:color="auto"/>
            <w:right w:val="none" w:sz="0" w:space="0" w:color="auto"/>
          </w:divBdr>
        </w:div>
        <w:div w:id="1604262041">
          <w:marLeft w:val="1123"/>
          <w:marRight w:val="0"/>
          <w:marTop w:val="34"/>
          <w:marBottom w:val="0"/>
          <w:divBdr>
            <w:top w:val="none" w:sz="0" w:space="0" w:color="auto"/>
            <w:left w:val="none" w:sz="0" w:space="0" w:color="auto"/>
            <w:bottom w:val="none" w:sz="0" w:space="0" w:color="auto"/>
            <w:right w:val="none" w:sz="0" w:space="0" w:color="auto"/>
          </w:divBdr>
        </w:div>
        <w:div w:id="1816676856">
          <w:marLeft w:val="1123"/>
          <w:marRight w:val="0"/>
          <w:marTop w:val="34"/>
          <w:marBottom w:val="0"/>
          <w:divBdr>
            <w:top w:val="none" w:sz="0" w:space="0" w:color="auto"/>
            <w:left w:val="none" w:sz="0" w:space="0" w:color="auto"/>
            <w:bottom w:val="none" w:sz="0" w:space="0" w:color="auto"/>
            <w:right w:val="none" w:sz="0" w:space="0" w:color="auto"/>
          </w:divBdr>
        </w:div>
      </w:divsChild>
    </w:div>
    <w:div w:id="1185751149">
      <w:bodyDiv w:val="1"/>
      <w:marLeft w:val="0"/>
      <w:marRight w:val="0"/>
      <w:marTop w:val="0"/>
      <w:marBottom w:val="0"/>
      <w:divBdr>
        <w:top w:val="none" w:sz="0" w:space="0" w:color="auto"/>
        <w:left w:val="none" w:sz="0" w:space="0" w:color="auto"/>
        <w:bottom w:val="none" w:sz="0" w:space="0" w:color="auto"/>
        <w:right w:val="none" w:sz="0" w:space="0" w:color="auto"/>
      </w:divBdr>
      <w:divsChild>
        <w:div w:id="306011773">
          <w:marLeft w:val="576"/>
          <w:marRight w:val="0"/>
          <w:marTop w:val="96"/>
          <w:marBottom w:val="0"/>
          <w:divBdr>
            <w:top w:val="none" w:sz="0" w:space="0" w:color="auto"/>
            <w:left w:val="none" w:sz="0" w:space="0" w:color="auto"/>
            <w:bottom w:val="none" w:sz="0" w:space="0" w:color="auto"/>
            <w:right w:val="none" w:sz="0" w:space="0" w:color="auto"/>
          </w:divBdr>
        </w:div>
        <w:div w:id="388190178">
          <w:marLeft w:val="576"/>
          <w:marRight w:val="0"/>
          <w:marTop w:val="96"/>
          <w:marBottom w:val="0"/>
          <w:divBdr>
            <w:top w:val="none" w:sz="0" w:space="0" w:color="auto"/>
            <w:left w:val="none" w:sz="0" w:space="0" w:color="auto"/>
            <w:bottom w:val="none" w:sz="0" w:space="0" w:color="auto"/>
            <w:right w:val="none" w:sz="0" w:space="0" w:color="auto"/>
          </w:divBdr>
        </w:div>
        <w:div w:id="1091663505">
          <w:marLeft w:val="576"/>
          <w:marRight w:val="0"/>
          <w:marTop w:val="96"/>
          <w:marBottom w:val="0"/>
          <w:divBdr>
            <w:top w:val="none" w:sz="0" w:space="0" w:color="auto"/>
            <w:left w:val="none" w:sz="0" w:space="0" w:color="auto"/>
            <w:bottom w:val="none" w:sz="0" w:space="0" w:color="auto"/>
            <w:right w:val="none" w:sz="0" w:space="0" w:color="auto"/>
          </w:divBdr>
        </w:div>
        <w:div w:id="1940094905">
          <w:marLeft w:val="576"/>
          <w:marRight w:val="0"/>
          <w:marTop w:val="96"/>
          <w:marBottom w:val="0"/>
          <w:divBdr>
            <w:top w:val="none" w:sz="0" w:space="0" w:color="auto"/>
            <w:left w:val="none" w:sz="0" w:space="0" w:color="auto"/>
            <w:bottom w:val="none" w:sz="0" w:space="0" w:color="auto"/>
            <w:right w:val="none" w:sz="0" w:space="0" w:color="auto"/>
          </w:divBdr>
        </w:div>
      </w:divsChild>
    </w:div>
    <w:div w:id="1280458142">
      <w:bodyDiv w:val="1"/>
      <w:marLeft w:val="0"/>
      <w:marRight w:val="0"/>
      <w:marTop w:val="0"/>
      <w:marBottom w:val="0"/>
      <w:divBdr>
        <w:top w:val="none" w:sz="0" w:space="0" w:color="auto"/>
        <w:left w:val="none" w:sz="0" w:space="0" w:color="auto"/>
        <w:bottom w:val="none" w:sz="0" w:space="0" w:color="auto"/>
        <w:right w:val="none" w:sz="0" w:space="0" w:color="auto"/>
      </w:divBdr>
      <w:divsChild>
        <w:div w:id="73210837">
          <w:marLeft w:val="576"/>
          <w:marRight w:val="0"/>
          <w:marTop w:val="96"/>
          <w:marBottom w:val="0"/>
          <w:divBdr>
            <w:top w:val="none" w:sz="0" w:space="0" w:color="auto"/>
            <w:left w:val="none" w:sz="0" w:space="0" w:color="auto"/>
            <w:bottom w:val="none" w:sz="0" w:space="0" w:color="auto"/>
            <w:right w:val="none" w:sz="0" w:space="0" w:color="auto"/>
          </w:divBdr>
        </w:div>
        <w:div w:id="1190265365">
          <w:marLeft w:val="288"/>
          <w:marRight w:val="0"/>
          <w:marTop w:val="216"/>
          <w:marBottom w:val="0"/>
          <w:divBdr>
            <w:top w:val="none" w:sz="0" w:space="0" w:color="auto"/>
            <w:left w:val="none" w:sz="0" w:space="0" w:color="auto"/>
            <w:bottom w:val="none" w:sz="0" w:space="0" w:color="auto"/>
            <w:right w:val="none" w:sz="0" w:space="0" w:color="auto"/>
          </w:divBdr>
        </w:div>
        <w:div w:id="1752312384">
          <w:marLeft w:val="576"/>
          <w:marRight w:val="0"/>
          <w:marTop w:val="96"/>
          <w:marBottom w:val="0"/>
          <w:divBdr>
            <w:top w:val="none" w:sz="0" w:space="0" w:color="auto"/>
            <w:left w:val="none" w:sz="0" w:space="0" w:color="auto"/>
            <w:bottom w:val="none" w:sz="0" w:space="0" w:color="auto"/>
            <w:right w:val="none" w:sz="0" w:space="0" w:color="auto"/>
          </w:divBdr>
        </w:div>
        <w:div w:id="1851875471">
          <w:marLeft w:val="576"/>
          <w:marRight w:val="0"/>
          <w:marTop w:val="96"/>
          <w:marBottom w:val="0"/>
          <w:divBdr>
            <w:top w:val="none" w:sz="0" w:space="0" w:color="auto"/>
            <w:left w:val="none" w:sz="0" w:space="0" w:color="auto"/>
            <w:bottom w:val="none" w:sz="0" w:space="0" w:color="auto"/>
            <w:right w:val="none" w:sz="0" w:space="0" w:color="auto"/>
          </w:divBdr>
        </w:div>
        <w:div w:id="2089038938">
          <w:marLeft w:val="576"/>
          <w:marRight w:val="0"/>
          <w:marTop w:val="96"/>
          <w:marBottom w:val="0"/>
          <w:divBdr>
            <w:top w:val="none" w:sz="0" w:space="0" w:color="auto"/>
            <w:left w:val="none" w:sz="0" w:space="0" w:color="auto"/>
            <w:bottom w:val="none" w:sz="0" w:space="0" w:color="auto"/>
            <w:right w:val="none" w:sz="0" w:space="0" w:color="auto"/>
          </w:divBdr>
        </w:div>
      </w:divsChild>
    </w:div>
    <w:div w:id="1355185804">
      <w:bodyDiv w:val="1"/>
      <w:marLeft w:val="0"/>
      <w:marRight w:val="0"/>
      <w:marTop w:val="0"/>
      <w:marBottom w:val="0"/>
      <w:divBdr>
        <w:top w:val="none" w:sz="0" w:space="0" w:color="auto"/>
        <w:left w:val="none" w:sz="0" w:space="0" w:color="auto"/>
        <w:bottom w:val="none" w:sz="0" w:space="0" w:color="auto"/>
        <w:right w:val="none" w:sz="0" w:space="0" w:color="auto"/>
      </w:divBdr>
      <w:divsChild>
        <w:div w:id="708802741">
          <w:marLeft w:val="576"/>
          <w:marRight w:val="0"/>
          <w:marTop w:val="96"/>
          <w:marBottom w:val="0"/>
          <w:divBdr>
            <w:top w:val="none" w:sz="0" w:space="0" w:color="auto"/>
            <w:left w:val="none" w:sz="0" w:space="0" w:color="auto"/>
            <w:bottom w:val="none" w:sz="0" w:space="0" w:color="auto"/>
            <w:right w:val="none" w:sz="0" w:space="0" w:color="auto"/>
          </w:divBdr>
        </w:div>
        <w:div w:id="1264339432">
          <w:marLeft w:val="288"/>
          <w:marRight w:val="0"/>
          <w:marTop w:val="216"/>
          <w:marBottom w:val="0"/>
          <w:divBdr>
            <w:top w:val="none" w:sz="0" w:space="0" w:color="auto"/>
            <w:left w:val="none" w:sz="0" w:space="0" w:color="auto"/>
            <w:bottom w:val="none" w:sz="0" w:space="0" w:color="auto"/>
            <w:right w:val="none" w:sz="0" w:space="0" w:color="auto"/>
          </w:divBdr>
        </w:div>
        <w:div w:id="1783064641">
          <w:marLeft w:val="576"/>
          <w:marRight w:val="0"/>
          <w:marTop w:val="96"/>
          <w:marBottom w:val="0"/>
          <w:divBdr>
            <w:top w:val="none" w:sz="0" w:space="0" w:color="auto"/>
            <w:left w:val="none" w:sz="0" w:space="0" w:color="auto"/>
            <w:bottom w:val="none" w:sz="0" w:space="0" w:color="auto"/>
            <w:right w:val="none" w:sz="0" w:space="0" w:color="auto"/>
          </w:divBdr>
        </w:div>
      </w:divsChild>
    </w:div>
    <w:div w:id="1776636283">
      <w:bodyDiv w:val="1"/>
      <w:marLeft w:val="0"/>
      <w:marRight w:val="0"/>
      <w:marTop w:val="0"/>
      <w:marBottom w:val="0"/>
      <w:divBdr>
        <w:top w:val="none" w:sz="0" w:space="0" w:color="auto"/>
        <w:left w:val="none" w:sz="0" w:space="0" w:color="auto"/>
        <w:bottom w:val="none" w:sz="0" w:space="0" w:color="auto"/>
        <w:right w:val="none" w:sz="0" w:space="0" w:color="auto"/>
      </w:divBdr>
      <w:divsChild>
        <w:div w:id="117719802">
          <w:marLeft w:val="576"/>
          <w:marRight w:val="0"/>
          <w:marTop w:val="96"/>
          <w:marBottom w:val="0"/>
          <w:divBdr>
            <w:top w:val="none" w:sz="0" w:space="0" w:color="auto"/>
            <w:left w:val="none" w:sz="0" w:space="0" w:color="auto"/>
            <w:bottom w:val="none" w:sz="0" w:space="0" w:color="auto"/>
            <w:right w:val="none" w:sz="0" w:space="0" w:color="auto"/>
          </w:divBdr>
        </w:div>
        <w:div w:id="2077580721">
          <w:marLeft w:val="576"/>
          <w:marRight w:val="0"/>
          <w:marTop w:val="96"/>
          <w:marBottom w:val="0"/>
          <w:divBdr>
            <w:top w:val="none" w:sz="0" w:space="0" w:color="auto"/>
            <w:left w:val="none" w:sz="0" w:space="0" w:color="auto"/>
            <w:bottom w:val="none" w:sz="0" w:space="0" w:color="auto"/>
            <w:right w:val="none" w:sz="0" w:space="0" w:color="auto"/>
          </w:divBdr>
        </w:div>
        <w:div w:id="2101173778">
          <w:marLeft w:val="576"/>
          <w:marRight w:val="0"/>
          <w:marTop w:val="96"/>
          <w:marBottom w:val="0"/>
          <w:divBdr>
            <w:top w:val="none" w:sz="0" w:space="0" w:color="auto"/>
            <w:left w:val="none" w:sz="0" w:space="0" w:color="auto"/>
            <w:bottom w:val="none" w:sz="0" w:space="0" w:color="auto"/>
            <w:right w:val="none" w:sz="0" w:space="0" w:color="auto"/>
          </w:divBdr>
        </w:div>
      </w:divsChild>
    </w:div>
    <w:div w:id="1889412713">
      <w:bodyDiv w:val="1"/>
      <w:marLeft w:val="0"/>
      <w:marRight w:val="0"/>
      <w:marTop w:val="0"/>
      <w:marBottom w:val="0"/>
      <w:divBdr>
        <w:top w:val="none" w:sz="0" w:space="0" w:color="auto"/>
        <w:left w:val="none" w:sz="0" w:space="0" w:color="auto"/>
        <w:bottom w:val="none" w:sz="0" w:space="0" w:color="auto"/>
        <w:right w:val="none" w:sz="0" w:space="0" w:color="auto"/>
      </w:divBdr>
      <w:divsChild>
        <w:div w:id="123500185">
          <w:marLeft w:val="576"/>
          <w:marRight w:val="0"/>
          <w:marTop w:val="96"/>
          <w:marBottom w:val="0"/>
          <w:divBdr>
            <w:top w:val="none" w:sz="0" w:space="0" w:color="auto"/>
            <w:left w:val="none" w:sz="0" w:space="0" w:color="auto"/>
            <w:bottom w:val="none" w:sz="0" w:space="0" w:color="auto"/>
            <w:right w:val="none" w:sz="0" w:space="0" w:color="auto"/>
          </w:divBdr>
        </w:div>
        <w:div w:id="167211203">
          <w:marLeft w:val="288"/>
          <w:marRight w:val="0"/>
          <w:marTop w:val="216"/>
          <w:marBottom w:val="0"/>
          <w:divBdr>
            <w:top w:val="none" w:sz="0" w:space="0" w:color="auto"/>
            <w:left w:val="none" w:sz="0" w:space="0" w:color="auto"/>
            <w:bottom w:val="none" w:sz="0" w:space="0" w:color="auto"/>
            <w:right w:val="none" w:sz="0" w:space="0" w:color="auto"/>
          </w:divBdr>
        </w:div>
        <w:div w:id="417948095">
          <w:marLeft w:val="576"/>
          <w:marRight w:val="0"/>
          <w:marTop w:val="96"/>
          <w:marBottom w:val="0"/>
          <w:divBdr>
            <w:top w:val="none" w:sz="0" w:space="0" w:color="auto"/>
            <w:left w:val="none" w:sz="0" w:space="0" w:color="auto"/>
            <w:bottom w:val="none" w:sz="0" w:space="0" w:color="auto"/>
            <w:right w:val="none" w:sz="0" w:space="0" w:color="auto"/>
          </w:divBdr>
        </w:div>
        <w:div w:id="531839701">
          <w:marLeft w:val="576"/>
          <w:marRight w:val="0"/>
          <w:marTop w:val="96"/>
          <w:marBottom w:val="0"/>
          <w:divBdr>
            <w:top w:val="none" w:sz="0" w:space="0" w:color="auto"/>
            <w:left w:val="none" w:sz="0" w:space="0" w:color="auto"/>
            <w:bottom w:val="none" w:sz="0" w:space="0" w:color="auto"/>
            <w:right w:val="none" w:sz="0" w:space="0" w:color="auto"/>
          </w:divBdr>
        </w:div>
        <w:div w:id="611674096">
          <w:marLeft w:val="576"/>
          <w:marRight w:val="0"/>
          <w:marTop w:val="96"/>
          <w:marBottom w:val="0"/>
          <w:divBdr>
            <w:top w:val="none" w:sz="0" w:space="0" w:color="auto"/>
            <w:left w:val="none" w:sz="0" w:space="0" w:color="auto"/>
            <w:bottom w:val="none" w:sz="0" w:space="0" w:color="auto"/>
            <w:right w:val="none" w:sz="0" w:space="0" w:color="auto"/>
          </w:divBdr>
        </w:div>
      </w:divsChild>
    </w:div>
    <w:div w:id="1993636994">
      <w:bodyDiv w:val="1"/>
      <w:marLeft w:val="0"/>
      <w:marRight w:val="0"/>
      <w:marTop w:val="0"/>
      <w:marBottom w:val="0"/>
      <w:divBdr>
        <w:top w:val="none" w:sz="0" w:space="0" w:color="auto"/>
        <w:left w:val="none" w:sz="0" w:space="0" w:color="auto"/>
        <w:bottom w:val="none" w:sz="0" w:space="0" w:color="auto"/>
        <w:right w:val="none" w:sz="0" w:space="0" w:color="auto"/>
      </w:divBdr>
      <w:divsChild>
        <w:div w:id="283579423">
          <w:marLeft w:val="288"/>
          <w:marRight w:val="0"/>
          <w:marTop w:val="132"/>
          <w:marBottom w:val="0"/>
          <w:divBdr>
            <w:top w:val="none" w:sz="0" w:space="0" w:color="auto"/>
            <w:left w:val="none" w:sz="0" w:space="0" w:color="auto"/>
            <w:bottom w:val="none" w:sz="0" w:space="0" w:color="auto"/>
            <w:right w:val="none" w:sz="0" w:space="0" w:color="auto"/>
          </w:divBdr>
        </w:div>
        <w:div w:id="1216160469">
          <w:marLeft w:val="288"/>
          <w:marRight w:val="0"/>
          <w:marTop w:val="132"/>
          <w:marBottom w:val="0"/>
          <w:divBdr>
            <w:top w:val="none" w:sz="0" w:space="0" w:color="auto"/>
            <w:left w:val="none" w:sz="0" w:space="0" w:color="auto"/>
            <w:bottom w:val="none" w:sz="0" w:space="0" w:color="auto"/>
            <w:right w:val="none" w:sz="0" w:space="0" w:color="auto"/>
          </w:divBdr>
        </w:div>
        <w:div w:id="1290671659">
          <w:marLeft w:val="288"/>
          <w:marRight w:val="0"/>
          <w:marTop w:val="132"/>
          <w:marBottom w:val="0"/>
          <w:divBdr>
            <w:top w:val="none" w:sz="0" w:space="0" w:color="auto"/>
            <w:left w:val="none" w:sz="0" w:space="0" w:color="auto"/>
            <w:bottom w:val="none" w:sz="0" w:space="0" w:color="auto"/>
            <w:right w:val="none" w:sz="0" w:space="0" w:color="auto"/>
          </w:divBdr>
        </w:div>
        <w:div w:id="1483502332">
          <w:marLeft w:val="288"/>
          <w:marRight w:val="0"/>
          <w:marTop w:val="132"/>
          <w:marBottom w:val="0"/>
          <w:divBdr>
            <w:top w:val="none" w:sz="0" w:space="0" w:color="auto"/>
            <w:left w:val="none" w:sz="0" w:space="0" w:color="auto"/>
            <w:bottom w:val="none" w:sz="0" w:space="0" w:color="auto"/>
            <w:right w:val="none" w:sz="0" w:space="0" w:color="auto"/>
          </w:divBdr>
        </w:div>
        <w:div w:id="1627395466">
          <w:marLeft w:val="288"/>
          <w:marRight w:val="0"/>
          <w:marTop w:val="132"/>
          <w:marBottom w:val="0"/>
          <w:divBdr>
            <w:top w:val="none" w:sz="0" w:space="0" w:color="auto"/>
            <w:left w:val="none" w:sz="0" w:space="0" w:color="auto"/>
            <w:bottom w:val="none" w:sz="0" w:space="0" w:color="auto"/>
            <w:right w:val="none" w:sz="0" w:space="0" w:color="auto"/>
          </w:divBdr>
        </w:div>
        <w:div w:id="1767270143">
          <w:marLeft w:val="288"/>
          <w:marRight w:val="0"/>
          <w:marTop w:val="132"/>
          <w:marBottom w:val="0"/>
          <w:divBdr>
            <w:top w:val="none" w:sz="0" w:space="0" w:color="auto"/>
            <w:left w:val="none" w:sz="0" w:space="0" w:color="auto"/>
            <w:bottom w:val="none" w:sz="0" w:space="0" w:color="auto"/>
            <w:right w:val="none" w:sz="0" w:space="0" w:color="auto"/>
          </w:divBdr>
        </w:div>
        <w:div w:id="1795520126">
          <w:marLeft w:val="288"/>
          <w:marRight w:val="0"/>
          <w:marTop w:val="132"/>
          <w:marBottom w:val="0"/>
          <w:divBdr>
            <w:top w:val="none" w:sz="0" w:space="0" w:color="auto"/>
            <w:left w:val="none" w:sz="0" w:space="0" w:color="auto"/>
            <w:bottom w:val="none" w:sz="0" w:space="0" w:color="auto"/>
            <w:right w:val="none" w:sz="0" w:space="0" w:color="auto"/>
          </w:divBdr>
        </w:div>
        <w:div w:id="1871334275">
          <w:marLeft w:val="288"/>
          <w:marRight w:val="0"/>
          <w:marTop w:val="132"/>
          <w:marBottom w:val="0"/>
          <w:divBdr>
            <w:top w:val="none" w:sz="0" w:space="0" w:color="auto"/>
            <w:left w:val="none" w:sz="0" w:space="0" w:color="auto"/>
            <w:bottom w:val="none" w:sz="0" w:space="0" w:color="auto"/>
            <w:right w:val="none" w:sz="0" w:space="0" w:color="auto"/>
          </w:divBdr>
        </w:div>
        <w:div w:id="2094008412">
          <w:marLeft w:val="288"/>
          <w:marRight w:val="0"/>
          <w:marTop w:val="13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12682</Characters>
  <Application>Microsoft Office Word</Application>
  <DocSecurity>2</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2011-03-16T09:17:00Z</dcterms:created>
  <dcterms:modified xsi:type="dcterms:W3CDTF">2011-03-16T09:20:00Z</dcterms:modified>
</cp:coreProperties>
</file>