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42" w:rsidRPr="004C6B5D" w:rsidRDefault="00521242">
      <w:pPr>
        <w:pStyle w:val="T1"/>
        <w:pBdr>
          <w:bottom w:val="single" w:sz="6" w:space="0" w:color="auto"/>
        </w:pBdr>
        <w:spacing w:after="240"/>
        <w:rPr>
          <w:sz w:val="24"/>
          <w:lang w:eastAsia="ko-KR"/>
        </w:rPr>
      </w:pPr>
      <w:r w:rsidRPr="004C6B5D">
        <w:rPr>
          <w:sz w:val="24"/>
        </w:rPr>
        <w:t>IEEE P802.11</w:t>
      </w:r>
      <w:r w:rsidRPr="004C6B5D">
        <w:rPr>
          <w:sz w:val="24"/>
        </w:rPr>
        <w:br/>
        <w:t>Wireless LANs</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275"/>
        <w:gridCol w:w="2694"/>
        <w:gridCol w:w="1559"/>
        <w:gridCol w:w="2467"/>
      </w:tblGrid>
      <w:tr w:rsidR="00521242" w:rsidRPr="004C6B5D">
        <w:trPr>
          <w:trHeight w:val="485"/>
          <w:jc w:val="center"/>
        </w:trPr>
        <w:tc>
          <w:tcPr>
            <w:tcW w:w="9743" w:type="dxa"/>
            <w:gridSpan w:val="5"/>
            <w:vAlign w:val="center"/>
          </w:tcPr>
          <w:p w:rsidR="00521242" w:rsidRPr="004C6B5D" w:rsidRDefault="00376015" w:rsidP="002309F6">
            <w:pPr>
              <w:pStyle w:val="T2"/>
              <w:rPr>
                <w:sz w:val="24"/>
                <w:lang w:eastAsia="ko-KR"/>
              </w:rPr>
            </w:pPr>
            <w:r w:rsidRPr="004C6B5D">
              <w:rPr>
                <w:sz w:val="24"/>
                <w:lang w:eastAsia="ko-KR"/>
              </w:rPr>
              <w:t>O</w:t>
            </w:r>
            <w:r w:rsidR="009E7796" w:rsidRPr="004C6B5D">
              <w:rPr>
                <w:sz w:val="24"/>
                <w:lang w:eastAsia="ko-KR"/>
              </w:rPr>
              <w:t xml:space="preserve">ver the </w:t>
            </w:r>
            <w:r w:rsidRPr="004C6B5D">
              <w:rPr>
                <w:sz w:val="24"/>
                <w:lang w:eastAsia="ko-KR"/>
              </w:rPr>
              <w:t>A</w:t>
            </w:r>
            <w:r w:rsidR="009E7796" w:rsidRPr="004C6B5D">
              <w:rPr>
                <w:sz w:val="24"/>
                <w:lang w:eastAsia="ko-KR"/>
              </w:rPr>
              <w:t>ir (OTA)</w:t>
            </w:r>
            <w:r w:rsidRPr="004C6B5D">
              <w:rPr>
                <w:sz w:val="24"/>
                <w:lang w:eastAsia="ko-KR"/>
              </w:rPr>
              <w:t xml:space="preserve"> </w:t>
            </w:r>
            <w:r w:rsidR="00000847" w:rsidRPr="004C6B5D">
              <w:rPr>
                <w:sz w:val="24"/>
                <w:lang w:eastAsia="ko-KR"/>
              </w:rPr>
              <w:t>RAD</w:t>
            </w:r>
            <w:r w:rsidRPr="004C6B5D">
              <w:rPr>
                <w:sz w:val="24"/>
                <w:lang w:eastAsia="ko-KR"/>
              </w:rPr>
              <w:t xml:space="preserve"> Access for Enabling STAs</w:t>
            </w:r>
          </w:p>
        </w:tc>
      </w:tr>
      <w:tr w:rsidR="00521242" w:rsidRPr="004C6B5D">
        <w:trPr>
          <w:trHeight w:val="359"/>
          <w:jc w:val="center"/>
        </w:trPr>
        <w:tc>
          <w:tcPr>
            <w:tcW w:w="9743" w:type="dxa"/>
            <w:gridSpan w:val="5"/>
            <w:vAlign w:val="center"/>
          </w:tcPr>
          <w:p w:rsidR="00521242" w:rsidRPr="004C6B5D" w:rsidRDefault="00521242" w:rsidP="00280914">
            <w:pPr>
              <w:pStyle w:val="T2"/>
              <w:ind w:left="0"/>
              <w:rPr>
                <w:sz w:val="18"/>
                <w:lang w:val="ru-RU" w:eastAsia="ko-KR"/>
              </w:rPr>
            </w:pPr>
            <w:r w:rsidRPr="004C6B5D">
              <w:rPr>
                <w:sz w:val="18"/>
              </w:rPr>
              <w:t>Date:</w:t>
            </w:r>
            <w:r w:rsidRPr="004C6B5D">
              <w:rPr>
                <w:b w:val="0"/>
                <w:sz w:val="18"/>
              </w:rPr>
              <w:t xml:space="preserve">  20</w:t>
            </w:r>
            <w:r w:rsidR="00483FD1" w:rsidRPr="004C6B5D">
              <w:rPr>
                <w:rFonts w:hint="eastAsia"/>
                <w:b w:val="0"/>
                <w:sz w:val="18"/>
                <w:lang w:eastAsia="ko-KR"/>
              </w:rPr>
              <w:t>10</w:t>
            </w:r>
            <w:r w:rsidR="00A22600" w:rsidRPr="004C6B5D">
              <w:rPr>
                <w:b w:val="0"/>
                <w:sz w:val="18"/>
              </w:rPr>
              <w:t>-</w:t>
            </w:r>
            <w:r w:rsidR="00310BD1" w:rsidRPr="004C6B5D">
              <w:rPr>
                <w:b w:val="0"/>
                <w:sz w:val="18"/>
                <w:lang w:eastAsia="ko-KR"/>
              </w:rPr>
              <w:t>10</w:t>
            </w:r>
            <w:r w:rsidR="00FF0741" w:rsidRPr="004C6B5D">
              <w:rPr>
                <w:rFonts w:hint="eastAsia"/>
                <w:b w:val="0"/>
                <w:sz w:val="18"/>
                <w:lang w:eastAsia="ko-KR"/>
              </w:rPr>
              <w:t>-</w:t>
            </w:r>
            <w:r w:rsidR="00310BD1" w:rsidRPr="004C6B5D">
              <w:rPr>
                <w:b w:val="0"/>
                <w:sz w:val="18"/>
                <w:lang w:eastAsia="ko-KR"/>
              </w:rPr>
              <w:t>29</w:t>
            </w:r>
          </w:p>
        </w:tc>
      </w:tr>
      <w:tr w:rsidR="00521242" w:rsidRPr="004C6B5D">
        <w:trPr>
          <w:cantSplit/>
          <w:jc w:val="center"/>
        </w:trPr>
        <w:tc>
          <w:tcPr>
            <w:tcW w:w="9743" w:type="dxa"/>
            <w:gridSpan w:val="5"/>
            <w:vAlign w:val="center"/>
          </w:tcPr>
          <w:p w:rsidR="00521242" w:rsidRPr="004C6B5D" w:rsidRDefault="00521242">
            <w:pPr>
              <w:pStyle w:val="T2"/>
              <w:spacing w:after="0"/>
              <w:ind w:left="0" w:right="0"/>
              <w:jc w:val="left"/>
              <w:rPr>
                <w:sz w:val="18"/>
                <w:lang w:eastAsia="ko-KR"/>
              </w:rPr>
            </w:pPr>
            <w:r w:rsidRPr="004C6B5D">
              <w:rPr>
                <w:sz w:val="18"/>
              </w:rPr>
              <w:t>Author(s):</w:t>
            </w:r>
          </w:p>
        </w:tc>
      </w:tr>
      <w:tr w:rsidR="00521242" w:rsidRPr="004C6B5D">
        <w:trPr>
          <w:jc w:val="center"/>
        </w:trPr>
        <w:tc>
          <w:tcPr>
            <w:tcW w:w="1748" w:type="dxa"/>
            <w:vAlign w:val="center"/>
          </w:tcPr>
          <w:p w:rsidR="00521242" w:rsidRPr="004C6B5D" w:rsidRDefault="00521242">
            <w:pPr>
              <w:pStyle w:val="T2"/>
              <w:spacing w:after="0"/>
              <w:ind w:left="0" w:right="0"/>
              <w:jc w:val="left"/>
              <w:rPr>
                <w:sz w:val="18"/>
              </w:rPr>
            </w:pPr>
            <w:r w:rsidRPr="004C6B5D">
              <w:rPr>
                <w:sz w:val="18"/>
              </w:rPr>
              <w:t>Name</w:t>
            </w:r>
          </w:p>
        </w:tc>
        <w:tc>
          <w:tcPr>
            <w:tcW w:w="1275" w:type="dxa"/>
            <w:vAlign w:val="center"/>
          </w:tcPr>
          <w:p w:rsidR="00521242" w:rsidRPr="004C6B5D" w:rsidRDefault="00521242">
            <w:pPr>
              <w:pStyle w:val="T2"/>
              <w:spacing w:after="0"/>
              <w:ind w:left="0" w:right="0"/>
              <w:jc w:val="left"/>
              <w:rPr>
                <w:sz w:val="18"/>
              </w:rPr>
            </w:pPr>
            <w:r w:rsidRPr="004C6B5D">
              <w:rPr>
                <w:sz w:val="18"/>
              </w:rPr>
              <w:t>Company</w:t>
            </w:r>
          </w:p>
        </w:tc>
        <w:tc>
          <w:tcPr>
            <w:tcW w:w="2694" w:type="dxa"/>
            <w:vAlign w:val="center"/>
          </w:tcPr>
          <w:p w:rsidR="00521242" w:rsidRPr="004C6B5D" w:rsidRDefault="00521242">
            <w:pPr>
              <w:pStyle w:val="T2"/>
              <w:spacing w:after="0"/>
              <w:ind w:left="0" w:right="0"/>
              <w:jc w:val="left"/>
              <w:rPr>
                <w:sz w:val="18"/>
              </w:rPr>
            </w:pPr>
            <w:r w:rsidRPr="004C6B5D">
              <w:rPr>
                <w:sz w:val="18"/>
              </w:rPr>
              <w:t>Address</w:t>
            </w:r>
          </w:p>
        </w:tc>
        <w:tc>
          <w:tcPr>
            <w:tcW w:w="1559" w:type="dxa"/>
            <w:vAlign w:val="center"/>
          </w:tcPr>
          <w:p w:rsidR="00521242" w:rsidRPr="004C6B5D" w:rsidRDefault="00521242">
            <w:pPr>
              <w:pStyle w:val="T2"/>
              <w:spacing w:after="0"/>
              <w:ind w:left="0" w:right="0"/>
              <w:jc w:val="left"/>
              <w:rPr>
                <w:sz w:val="18"/>
              </w:rPr>
            </w:pPr>
            <w:r w:rsidRPr="004C6B5D">
              <w:rPr>
                <w:sz w:val="18"/>
              </w:rPr>
              <w:t>Phone</w:t>
            </w:r>
          </w:p>
        </w:tc>
        <w:tc>
          <w:tcPr>
            <w:tcW w:w="2467" w:type="dxa"/>
            <w:vAlign w:val="center"/>
          </w:tcPr>
          <w:p w:rsidR="00521242" w:rsidRPr="004C6B5D" w:rsidRDefault="00B014F6">
            <w:pPr>
              <w:pStyle w:val="T2"/>
              <w:spacing w:after="0"/>
              <w:ind w:left="0" w:right="0"/>
              <w:jc w:val="left"/>
              <w:rPr>
                <w:sz w:val="18"/>
              </w:rPr>
            </w:pPr>
            <w:r w:rsidRPr="004C6B5D">
              <w:rPr>
                <w:sz w:val="18"/>
              </w:rPr>
              <w:t>E</w:t>
            </w:r>
            <w:r w:rsidR="00521242" w:rsidRPr="004C6B5D">
              <w:rPr>
                <w:sz w:val="18"/>
              </w:rPr>
              <w:t>mail</w:t>
            </w:r>
          </w:p>
        </w:tc>
      </w:tr>
      <w:tr w:rsidR="002D76D6" w:rsidRPr="004C6B5D" w:rsidTr="00947AF9">
        <w:trPr>
          <w:jc w:val="center"/>
        </w:trPr>
        <w:tc>
          <w:tcPr>
            <w:tcW w:w="1748" w:type="dxa"/>
          </w:tcPr>
          <w:p w:rsidR="002D76D6" w:rsidRDefault="002D76D6">
            <w:pPr>
              <w:rPr>
                <w:sz w:val="16"/>
                <w:szCs w:val="24"/>
              </w:rPr>
            </w:pPr>
            <w:r>
              <w:rPr>
                <w:sz w:val="16"/>
                <w:szCs w:val="24"/>
              </w:rPr>
              <w:t>Santosh Abraham</w:t>
            </w:r>
          </w:p>
        </w:tc>
        <w:tc>
          <w:tcPr>
            <w:tcW w:w="1275" w:type="dxa"/>
          </w:tcPr>
          <w:p w:rsidR="002D76D6" w:rsidRDefault="002D76D6">
            <w:pPr>
              <w:rPr>
                <w:sz w:val="16"/>
                <w:szCs w:val="24"/>
              </w:rPr>
            </w:pPr>
            <w:r>
              <w:rPr>
                <w:sz w:val="16"/>
                <w:szCs w:val="24"/>
              </w:rPr>
              <w:t>Qualcomm Inc.</w:t>
            </w:r>
          </w:p>
        </w:tc>
        <w:tc>
          <w:tcPr>
            <w:tcW w:w="2694" w:type="dxa"/>
          </w:tcPr>
          <w:p w:rsidR="002D76D6" w:rsidRDefault="002D76D6">
            <w:pPr>
              <w:rPr>
                <w:sz w:val="16"/>
                <w:szCs w:val="24"/>
              </w:rPr>
            </w:pPr>
            <w:r>
              <w:rPr>
                <w:sz w:val="16"/>
                <w:szCs w:val="24"/>
              </w:rPr>
              <w:t>5775 Morehouse Dr.</w:t>
            </w:r>
          </w:p>
          <w:p w:rsidR="002D76D6" w:rsidRDefault="002D76D6">
            <w:pPr>
              <w:rPr>
                <w:sz w:val="16"/>
                <w:szCs w:val="24"/>
              </w:rPr>
            </w:pPr>
            <w:r>
              <w:rPr>
                <w:sz w:val="16"/>
                <w:szCs w:val="24"/>
              </w:rPr>
              <w:t>San Diego, CA 92129</w:t>
            </w:r>
          </w:p>
        </w:tc>
        <w:tc>
          <w:tcPr>
            <w:tcW w:w="1559" w:type="dxa"/>
          </w:tcPr>
          <w:p w:rsidR="002D76D6" w:rsidRDefault="002D76D6">
            <w:pPr>
              <w:rPr>
                <w:sz w:val="16"/>
                <w:szCs w:val="24"/>
              </w:rPr>
            </w:pPr>
            <w:r>
              <w:rPr>
                <w:sz w:val="16"/>
                <w:szCs w:val="24"/>
              </w:rPr>
              <w:t>1-858 651 6107</w:t>
            </w:r>
          </w:p>
        </w:tc>
        <w:tc>
          <w:tcPr>
            <w:tcW w:w="2467" w:type="dxa"/>
          </w:tcPr>
          <w:p w:rsidR="002D76D6" w:rsidRDefault="002D76D6">
            <w:pPr>
              <w:rPr>
                <w:sz w:val="16"/>
              </w:rPr>
            </w:pPr>
            <w:r>
              <w:rPr>
                <w:sz w:val="16"/>
              </w:rPr>
              <w:t>sabraham@qualcomm.com</w:t>
            </w:r>
          </w:p>
        </w:tc>
      </w:tr>
      <w:tr w:rsidR="002D76D6" w:rsidRPr="004C6B5D" w:rsidTr="00947AF9">
        <w:trPr>
          <w:jc w:val="center"/>
        </w:trPr>
        <w:tc>
          <w:tcPr>
            <w:tcW w:w="1748" w:type="dxa"/>
          </w:tcPr>
          <w:p w:rsidR="002D76D6" w:rsidRDefault="002D76D6">
            <w:pPr>
              <w:rPr>
                <w:sz w:val="16"/>
                <w:szCs w:val="24"/>
              </w:rPr>
            </w:pPr>
            <w:r>
              <w:rPr>
                <w:sz w:val="16"/>
                <w:szCs w:val="24"/>
              </w:rPr>
              <w:t>Avinash Jain</w:t>
            </w:r>
          </w:p>
        </w:tc>
        <w:tc>
          <w:tcPr>
            <w:tcW w:w="1275" w:type="dxa"/>
          </w:tcPr>
          <w:p w:rsidR="002D76D6" w:rsidRDefault="002D76D6">
            <w:pPr>
              <w:rPr>
                <w:sz w:val="16"/>
                <w:szCs w:val="24"/>
              </w:rPr>
            </w:pPr>
            <w:r>
              <w:rPr>
                <w:sz w:val="16"/>
                <w:szCs w:val="24"/>
              </w:rPr>
              <w:t>Qualcomm Inc</w:t>
            </w:r>
          </w:p>
        </w:tc>
        <w:tc>
          <w:tcPr>
            <w:tcW w:w="2694" w:type="dxa"/>
          </w:tcPr>
          <w:p w:rsidR="002D76D6" w:rsidRDefault="002D76D6">
            <w:pPr>
              <w:rPr>
                <w:sz w:val="16"/>
                <w:szCs w:val="24"/>
              </w:rPr>
            </w:pPr>
            <w:r>
              <w:rPr>
                <w:sz w:val="16"/>
                <w:szCs w:val="24"/>
              </w:rPr>
              <w:t>5775 Morehouse Dr.</w:t>
            </w:r>
          </w:p>
          <w:p w:rsidR="002D76D6" w:rsidRDefault="002D76D6">
            <w:pPr>
              <w:rPr>
                <w:sz w:val="16"/>
                <w:szCs w:val="24"/>
              </w:rPr>
            </w:pPr>
            <w:r>
              <w:rPr>
                <w:sz w:val="16"/>
                <w:szCs w:val="24"/>
              </w:rPr>
              <w:t>San Diego, CA 92129</w:t>
            </w:r>
          </w:p>
        </w:tc>
        <w:tc>
          <w:tcPr>
            <w:tcW w:w="1559" w:type="dxa"/>
          </w:tcPr>
          <w:p w:rsidR="002D76D6" w:rsidRDefault="002D76D6">
            <w:pPr>
              <w:rPr>
                <w:sz w:val="16"/>
                <w:szCs w:val="24"/>
              </w:rPr>
            </w:pPr>
            <w:r>
              <w:rPr>
                <w:sz w:val="16"/>
                <w:szCs w:val="24"/>
              </w:rPr>
              <w:t>1-858-651-5964</w:t>
            </w:r>
          </w:p>
        </w:tc>
        <w:tc>
          <w:tcPr>
            <w:tcW w:w="2467" w:type="dxa"/>
          </w:tcPr>
          <w:p w:rsidR="002D76D6" w:rsidRDefault="002D76D6">
            <w:pPr>
              <w:rPr>
                <w:sz w:val="16"/>
              </w:rPr>
            </w:pPr>
            <w:r>
              <w:rPr>
                <w:sz w:val="16"/>
              </w:rPr>
              <w:t>avinashj@qualcomm.com</w:t>
            </w:r>
          </w:p>
        </w:tc>
      </w:tr>
      <w:tr w:rsidR="002D76D6" w:rsidRPr="004C6B5D" w:rsidTr="00947AF9">
        <w:trPr>
          <w:jc w:val="center"/>
        </w:trPr>
        <w:tc>
          <w:tcPr>
            <w:tcW w:w="1748" w:type="dxa"/>
          </w:tcPr>
          <w:p w:rsidR="002D76D6" w:rsidRDefault="002D76D6">
            <w:pPr>
              <w:rPr>
                <w:sz w:val="16"/>
                <w:szCs w:val="24"/>
              </w:rPr>
            </w:pPr>
            <w:r>
              <w:rPr>
                <w:sz w:val="16"/>
                <w:szCs w:val="24"/>
              </w:rPr>
              <w:t>Steve Shellhammer</w:t>
            </w:r>
          </w:p>
        </w:tc>
        <w:tc>
          <w:tcPr>
            <w:tcW w:w="1275" w:type="dxa"/>
          </w:tcPr>
          <w:p w:rsidR="002D76D6" w:rsidRDefault="002D76D6">
            <w:pPr>
              <w:rPr>
                <w:sz w:val="16"/>
                <w:szCs w:val="24"/>
              </w:rPr>
            </w:pPr>
            <w:r>
              <w:rPr>
                <w:sz w:val="16"/>
                <w:szCs w:val="24"/>
              </w:rPr>
              <w:t>Qualcomm Inc</w:t>
            </w:r>
          </w:p>
        </w:tc>
        <w:tc>
          <w:tcPr>
            <w:tcW w:w="2694" w:type="dxa"/>
          </w:tcPr>
          <w:p w:rsidR="002D76D6" w:rsidRDefault="002D76D6">
            <w:pPr>
              <w:rPr>
                <w:sz w:val="16"/>
                <w:szCs w:val="24"/>
              </w:rPr>
            </w:pPr>
            <w:r>
              <w:rPr>
                <w:sz w:val="16"/>
                <w:szCs w:val="24"/>
              </w:rPr>
              <w:t>5775 Morehouse Dr.</w:t>
            </w:r>
          </w:p>
          <w:p w:rsidR="002D76D6" w:rsidRDefault="002D76D6">
            <w:pPr>
              <w:rPr>
                <w:sz w:val="16"/>
                <w:szCs w:val="24"/>
              </w:rPr>
            </w:pPr>
            <w:r>
              <w:rPr>
                <w:sz w:val="16"/>
                <w:szCs w:val="24"/>
              </w:rPr>
              <w:t>San Diego, CA 92129</w:t>
            </w:r>
          </w:p>
        </w:tc>
        <w:tc>
          <w:tcPr>
            <w:tcW w:w="1559" w:type="dxa"/>
          </w:tcPr>
          <w:p w:rsidR="002D76D6" w:rsidRDefault="002D76D6">
            <w:pPr>
              <w:rPr>
                <w:sz w:val="16"/>
                <w:szCs w:val="24"/>
              </w:rPr>
            </w:pPr>
            <w:r>
              <w:rPr>
                <w:sz w:val="16"/>
                <w:szCs w:val="24"/>
              </w:rPr>
              <w:t>1-858-658-1874</w:t>
            </w:r>
          </w:p>
        </w:tc>
        <w:tc>
          <w:tcPr>
            <w:tcW w:w="2467" w:type="dxa"/>
          </w:tcPr>
          <w:p w:rsidR="002D76D6" w:rsidRDefault="002D76D6">
            <w:pPr>
              <w:rPr>
                <w:sz w:val="16"/>
              </w:rPr>
            </w:pPr>
            <w:r>
              <w:rPr>
                <w:sz w:val="16"/>
              </w:rPr>
              <w:t>sshellha@qualcomm.com</w:t>
            </w:r>
          </w:p>
        </w:tc>
      </w:tr>
      <w:tr w:rsidR="002D76D6" w:rsidRPr="004C6B5D" w:rsidTr="00947AF9">
        <w:trPr>
          <w:jc w:val="center"/>
        </w:trPr>
        <w:tc>
          <w:tcPr>
            <w:tcW w:w="1748" w:type="dxa"/>
          </w:tcPr>
          <w:p w:rsidR="002D76D6" w:rsidRDefault="002D76D6">
            <w:pPr>
              <w:rPr>
                <w:sz w:val="16"/>
                <w:szCs w:val="24"/>
              </w:rPr>
            </w:pPr>
            <w:r>
              <w:rPr>
                <w:sz w:val="16"/>
                <w:szCs w:val="24"/>
              </w:rPr>
              <w:t>Hemanth Sampath</w:t>
            </w:r>
          </w:p>
        </w:tc>
        <w:tc>
          <w:tcPr>
            <w:tcW w:w="1275" w:type="dxa"/>
          </w:tcPr>
          <w:p w:rsidR="002D76D6" w:rsidRDefault="002D76D6">
            <w:pPr>
              <w:rPr>
                <w:sz w:val="16"/>
                <w:szCs w:val="24"/>
              </w:rPr>
            </w:pPr>
            <w:r>
              <w:rPr>
                <w:sz w:val="16"/>
                <w:szCs w:val="24"/>
              </w:rPr>
              <w:t>Qualcomm Inc</w:t>
            </w:r>
          </w:p>
        </w:tc>
        <w:tc>
          <w:tcPr>
            <w:tcW w:w="2694" w:type="dxa"/>
          </w:tcPr>
          <w:p w:rsidR="002D76D6" w:rsidRDefault="002D76D6">
            <w:pPr>
              <w:rPr>
                <w:sz w:val="16"/>
                <w:szCs w:val="24"/>
              </w:rPr>
            </w:pPr>
            <w:r>
              <w:rPr>
                <w:sz w:val="16"/>
                <w:szCs w:val="24"/>
              </w:rPr>
              <w:t>5775 Morehouse Dr.</w:t>
            </w:r>
          </w:p>
          <w:p w:rsidR="002D76D6" w:rsidRDefault="002D76D6">
            <w:pPr>
              <w:rPr>
                <w:sz w:val="16"/>
                <w:szCs w:val="24"/>
              </w:rPr>
            </w:pPr>
            <w:r>
              <w:rPr>
                <w:sz w:val="16"/>
                <w:szCs w:val="24"/>
              </w:rPr>
              <w:t>San Diego, CA 92129</w:t>
            </w:r>
          </w:p>
        </w:tc>
        <w:tc>
          <w:tcPr>
            <w:tcW w:w="1559" w:type="dxa"/>
          </w:tcPr>
          <w:p w:rsidR="002D76D6" w:rsidRDefault="002D76D6">
            <w:pPr>
              <w:rPr>
                <w:sz w:val="16"/>
                <w:szCs w:val="24"/>
              </w:rPr>
            </w:pPr>
            <w:r>
              <w:rPr>
                <w:sz w:val="16"/>
                <w:szCs w:val="24"/>
              </w:rPr>
              <w:t>1-858-658-1848</w:t>
            </w:r>
          </w:p>
        </w:tc>
        <w:tc>
          <w:tcPr>
            <w:tcW w:w="2467" w:type="dxa"/>
          </w:tcPr>
          <w:p w:rsidR="002D76D6" w:rsidRDefault="002D76D6">
            <w:pPr>
              <w:rPr>
                <w:sz w:val="16"/>
              </w:rPr>
            </w:pPr>
            <w:r>
              <w:rPr>
                <w:sz w:val="16"/>
              </w:rPr>
              <w:t>hsampath@qualcomm.com</w:t>
            </w:r>
          </w:p>
        </w:tc>
      </w:tr>
    </w:tbl>
    <w:p w:rsidR="00521242" w:rsidRPr="004C6B5D" w:rsidRDefault="0008625B">
      <w:pPr>
        <w:pStyle w:val="T1"/>
        <w:spacing w:after="120"/>
        <w:rPr>
          <w:sz w:val="20"/>
          <w:lang w:val="es-ES"/>
        </w:rPr>
      </w:pPr>
      <w:r w:rsidRPr="0008625B">
        <w:rPr>
          <w:noProof/>
          <w:sz w:val="24"/>
        </w:rPr>
        <w:pict>
          <v:shapetype id="_x0000_t202" coordsize="21600,21600" o:spt="202" path="m,l,21600r21600,l21600,xe">
            <v:stroke joinstyle="miter"/>
            <v:path gradientshapeok="t" o:connecttype="rect"/>
          </v:shapetype>
          <v:shape id="_x0000_s1026" type="#_x0000_t202" style="position:absolute;left:0;text-align:left;margin-left:-4.95pt;margin-top:15.95pt;width:468pt;height:204.8pt;z-index:251657728;mso-position-horizontal-relative:text;mso-position-vertical-relative:text" stroked="f">
            <v:textbox style="mso-next-textbox:#_x0000_s1026">
              <w:txbxContent>
                <w:p w:rsidR="00B11DFE" w:rsidRDefault="00B11DFE">
                  <w:pPr>
                    <w:pStyle w:val="T1"/>
                    <w:spacing w:after="120"/>
                  </w:pPr>
                  <w:r>
                    <w:t>Abstract</w:t>
                  </w:r>
                </w:p>
                <w:p w:rsidR="00B11DFE" w:rsidRDefault="00B11DFE" w:rsidP="00FF0741">
                  <w:pPr>
                    <w:jc w:val="both"/>
                    <w:rPr>
                      <w:lang w:eastAsia="ko-KR"/>
                    </w:rPr>
                  </w:pPr>
                  <w:r>
                    <w:rPr>
                      <w:rFonts w:hint="eastAsia"/>
                      <w:lang w:eastAsia="ko-KR"/>
                    </w:rPr>
                    <w:t xml:space="preserve">Submission for candidate P802.11af draft text.  In TVWS, </w:t>
                  </w:r>
                  <w:r w:rsidR="00376015">
                    <w:rPr>
                      <w:lang w:eastAsia="ko-KR"/>
                    </w:rPr>
                    <w:t xml:space="preserve">inorder for an STA to operate as an enabling STA (Mode 2 operation according to FCC 10-174), </w:t>
                  </w:r>
                  <w:r w:rsidR="00395E24">
                    <w:rPr>
                      <w:lang w:eastAsia="ko-KR"/>
                    </w:rPr>
                    <w:t>the</w:t>
                  </w:r>
                  <w:r w:rsidR="00376015">
                    <w:rPr>
                      <w:lang w:eastAsia="ko-KR"/>
                    </w:rPr>
                    <w:t xml:space="preserve"> STA needs to have access to </w:t>
                  </w:r>
                  <w:r w:rsidR="00395E24">
                    <w:rPr>
                      <w:lang w:eastAsia="ko-KR"/>
                    </w:rPr>
                    <w:t>a</w:t>
                  </w:r>
                  <w:r w:rsidR="00376015">
                    <w:rPr>
                      <w:lang w:eastAsia="ko-KR"/>
                    </w:rPr>
                    <w:t xml:space="preserve"> </w:t>
                  </w:r>
                  <w:r w:rsidR="00CA10CE">
                    <w:rPr>
                      <w:lang w:eastAsia="ko-KR"/>
                    </w:rPr>
                    <w:t>Regulatory Administered Database (</w:t>
                  </w:r>
                  <w:r w:rsidR="00000847">
                    <w:rPr>
                      <w:lang w:eastAsia="ko-KR"/>
                    </w:rPr>
                    <w:t>RAD</w:t>
                  </w:r>
                  <w:r w:rsidR="00CA10CE">
                    <w:rPr>
                      <w:lang w:eastAsia="ko-KR"/>
                    </w:rPr>
                    <w:t>)</w:t>
                  </w:r>
                  <w:r w:rsidR="00376015">
                    <w:rPr>
                      <w:lang w:eastAsia="ko-KR"/>
                    </w:rPr>
                    <w:t xml:space="preserve"> </w:t>
                  </w:r>
                  <w:r w:rsidR="00395E24">
                    <w:rPr>
                      <w:lang w:eastAsia="ko-KR"/>
                    </w:rPr>
                    <w:t>providing information on available channels at the location of the STA</w:t>
                  </w:r>
                  <w:r w:rsidR="004C6B5D">
                    <w:rPr>
                      <w:lang w:eastAsia="ko-KR"/>
                    </w:rPr>
                    <w:t xml:space="preserve"> and to also verify the device identifiers of devices it intends to enable</w:t>
                  </w:r>
                  <w:r w:rsidR="00395E24">
                    <w:rPr>
                      <w:lang w:eastAsia="ko-KR"/>
                    </w:rPr>
                    <w:t>.</w:t>
                  </w:r>
                  <w:r w:rsidR="00CA7C49">
                    <w:rPr>
                      <w:lang w:eastAsia="ko-KR"/>
                    </w:rPr>
                    <w:t xml:space="preserve">  Such </w:t>
                  </w:r>
                  <w:r w:rsidR="00000847">
                    <w:rPr>
                      <w:lang w:eastAsia="ko-KR"/>
                    </w:rPr>
                    <w:t>RAD</w:t>
                  </w:r>
                  <w:r w:rsidR="00CA7C49">
                    <w:rPr>
                      <w:lang w:eastAsia="ko-KR"/>
                    </w:rPr>
                    <w:t xml:space="preserve"> access may be performed through a separate MAC/PHY entity at the STA, however, the requirement of a separate MAC/PHY entity only for </w:t>
                  </w:r>
                  <w:r w:rsidR="00000847">
                    <w:rPr>
                      <w:lang w:eastAsia="ko-KR"/>
                    </w:rPr>
                    <w:t>RAD</w:t>
                  </w:r>
                  <w:r w:rsidR="00CA7C49">
                    <w:rPr>
                      <w:lang w:eastAsia="ko-KR"/>
                    </w:rPr>
                    <w:t xml:space="preserve"> access may pose unnecessary costs to the STA.  In this submission we present an extension to  RLQP </w:t>
                  </w:r>
                  <w:r w:rsidR="009E7796">
                    <w:rPr>
                      <w:lang w:eastAsia="ko-KR"/>
                    </w:rPr>
                    <w:t>(</w:t>
                  </w:r>
                  <w:r w:rsidR="00CA7C49">
                    <w:rPr>
                      <w:lang w:eastAsia="ko-KR"/>
                    </w:rPr>
                    <w:t xml:space="preserve">that uses GAS frames </w:t>
                  </w:r>
                  <w:r w:rsidR="009E7796">
                    <w:rPr>
                      <w:lang w:eastAsia="ko-KR"/>
                    </w:rPr>
                    <w:t xml:space="preserve">) to provide </w:t>
                  </w:r>
                  <w:r w:rsidR="00000847">
                    <w:rPr>
                      <w:lang w:eastAsia="ko-KR"/>
                    </w:rPr>
                    <w:t>RAD</w:t>
                  </w:r>
                  <w:r w:rsidR="009E7796">
                    <w:rPr>
                      <w:lang w:eastAsia="ko-KR"/>
                    </w:rPr>
                    <w:t xml:space="preserve"> access to an enabling STA via an auxillary enabling STA.</w:t>
                  </w:r>
                </w:p>
                <w:p w:rsidR="004C6B5D" w:rsidRDefault="004C6B5D" w:rsidP="00FF0741">
                  <w:pPr>
                    <w:jc w:val="both"/>
                    <w:rPr>
                      <w:lang w:eastAsia="ko-KR"/>
                    </w:rPr>
                  </w:pPr>
                </w:p>
                <w:p w:rsidR="004C6B5D" w:rsidRDefault="004C6B5D" w:rsidP="00FF0741">
                  <w:pPr>
                    <w:jc w:val="both"/>
                    <w:rPr>
                      <w:lang w:eastAsia="ko-KR"/>
                    </w:rPr>
                  </w:pPr>
                  <w:r>
                    <w:rPr>
                      <w:lang w:eastAsia="ko-KR"/>
                    </w:rPr>
                    <w:t xml:space="preserve">This submission addresses comments CID 4&amp;5 by using RLQP GAS to carry security encapsulated frames to and from an enabling capable STA to a data base.  </w:t>
                  </w:r>
                </w:p>
                <w:p w:rsidR="00B11DFE" w:rsidRPr="00FF0741" w:rsidRDefault="004C6B5D" w:rsidP="00FF0741">
                  <w:pPr>
                    <w:jc w:val="both"/>
                    <w:rPr>
                      <w:sz w:val="20"/>
                    </w:rPr>
                  </w:pPr>
                  <w:r>
                    <w:rPr>
                      <w:sz w:val="20"/>
                    </w:rPr>
                    <w:tab/>
                  </w:r>
                </w:p>
              </w:txbxContent>
            </v:textbox>
          </v:shape>
        </w:pict>
      </w:r>
    </w:p>
    <w:p w:rsidR="004C6B5D" w:rsidRDefault="004C6B5D" w:rsidP="00C03F48">
      <w:pPr>
        <w:rPr>
          <w:sz w:val="20"/>
          <w:lang w:val="es-ES"/>
        </w:rPr>
      </w:pPr>
    </w:p>
    <w:p w:rsidR="00C03F48" w:rsidRPr="004C6B5D" w:rsidRDefault="00521242" w:rsidP="00C03F48">
      <w:pPr>
        <w:rPr>
          <w:rFonts w:ascii="Arial" w:eastAsia="Malgun Gothic" w:hAnsi="Arial" w:cs="Arial"/>
          <w:b/>
          <w:sz w:val="24"/>
          <w:szCs w:val="28"/>
          <w:u w:val="single"/>
        </w:rPr>
      </w:pPr>
      <w:r w:rsidRPr="004C6B5D">
        <w:rPr>
          <w:sz w:val="20"/>
          <w:lang w:val="es-ES"/>
        </w:rPr>
        <w:br w:type="page"/>
      </w:r>
      <w:r w:rsidR="00C03F48" w:rsidRPr="004C6B5D">
        <w:rPr>
          <w:rFonts w:ascii="Arial" w:eastAsia="Malgun Gothic" w:hAnsi="Arial" w:cs="Arial" w:hint="eastAsia"/>
          <w:b/>
          <w:sz w:val="24"/>
          <w:szCs w:val="28"/>
          <w:u w:val="single"/>
        </w:rPr>
        <w:lastRenderedPageBreak/>
        <w:t>Introduction</w:t>
      </w:r>
    </w:p>
    <w:p w:rsidR="00C03F48" w:rsidRPr="004C6B5D" w:rsidRDefault="00C03F48" w:rsidP="008A6DCC">
      <w:pPr>
        <w:pStyle w:val="Heading2"/>
        <w:rPr>
          <w:rFonts w:eastAsia="Malgun Gothic"/>
          <w:sz w:val="24"/>
        </w:rPr>
      </w:pPr>
      <w:r w:rsidRPr="004C6B5D">
        <w:rPr>
          <w:rFonts w:eastAsia="Malgun Gothic" w:hint="eastAsia"/>
          <w:sz w:val="24"/>
        </w:rPr>
        <w:t>Interpretation of a Motion to Adopt</w:t>
      </w:r>
    </w:p>
    <w:p w:rsidR="00727C74" w:rsidRPr="004C6B5D" w:rsidRDefault="00727C74" w:rsidP="00C03F48">
      <w:pPr>
        <w:rPr>
          <w:sz w:val="20"/>
          <w:lang w:eastAsia="ko-KR"/>
        </w:rPr>
      </w:pPr>
    </w:p>
    <w:p w:rsidR="00C03F48" w:rsidRPr="004C6B5D" w:rsidRDefault="00C03F48" w:rsidP="00C03F48">
      <w:pPr>
        <w:rPr>
          <w:sz w:val="20"/>
          <w:lang w:eastAsia="ko-KR"/>
        </w:rPr>
      </w:pPr>
      <w:r w:rsidRPr="004C6B5D">
        <w:rPr>
          <w:rFonts w:hint="eastAsia"/>
          <w:sz w:val="20"/>
          <w:lang w:eastAsia="ko-KR"/>
        </w:rPr>
        <w:t xml:space="preserve">A motion to approve this submission means that the editing instructions and any changed or added material are </w:t>
      </w:r>
      <w:r w:rsidRPr="004C6B5D">
        <w:rPr>
          <w:sz w:val="20"/>
          <w:lang w:eastAsia="ko-KR"/>
        </w:rPr>
        <w:t>auctioned</w:t>
      </w:r>
      <w:r w:rsidRPr="004C6B5D">
        <w:rPr>
          <w:rFonts w:hint="eastAsia"/>
          <w:sz w:val="20"/>
          <w:lang w:eastAsia="ko-KR"/>
        </w:rPr>
        <w:t xml:space="preserve"> in the TGaf Draft.  This introduction is not part of the adopted material.</w:t>
      </w:r>
    </w:p>
    <w:p w:rsidR="00C03F48" w:rsidRPr="004C6B5D" w:rsidRDefault="00C03F48" w:rsidP="00C03F48">
      <w:pPr>
        <w:rPr>
          <w:sz w:val="20"/>
          <w:lang w:eastAsia="ko-KR"/>
        </w:rPr>
      </w:pPr>
    </w:p>
    <w:p w:rsidR="00C03F48" w:rsidRPr="004C6B5D" w:rsidRDefault="00C03F48" w:rsidP="00C03F48">
      <w:pPr>
        <w:rPr>
          <w:b/>
          <w:i/>
          <w:sz w:val="20"/>
          <w:lang w:eastAsia="ko-KR"/>
        </w:rPr>
      </w:pPr>
      <w:r w:rsidRPr="004C6B5D">
        <w:rPr>
          <w:rFonts w:hint="eastAsia"/>
          <w:b/>
          <w:i/>
          <w:sz w:val="20"/>
          <w:lang w:eastAsia="ko-KR"/>
        </w:rPr>
        <w:t>Editing instructions formatted like this are intended to be copied into the TGaf Draft (i.e. they are instructions to the 802.11 editor on how to merge the text with the baseline documents).</w:t>
      </w:r>
    </w:p>
    <w:p w:rsidR="00C03F48" w:rsidRPr="004C6B5D" w:rsidRDefault="00C03F48" w:rsidP="00C03F48">
      <w:pPr>
        <w:rPr>
          <w:sz w:val="20"/>
          <w:lang w:eastAsia="ko-KR"/>
        </w:rPr>
      </w:pPr>
    </w:p>
    <w:p w:rsidR="00C03F48" w:rsidRPr="004C6B5D" w:rsidRDefault="00C03F48" w:rsidP="00C03F48">
      <w:pPr>
        <w:rPr>
          <w:b/>
          <w:i/>
          <w:sz w:val="20"/>
          <w:lang w:eastAsia="ko-KR"/>
        </w:rPr>
      </w:pPr>
      <w:r w:rsidRPr="004C6B5D">
        <w:rPr>
          <w:rFonts w:hint="eastAsia"/>
          <w:b/>
          <w:i/>
          <w:sz w:val="20"/>
          <w:lang w:eastAsia="ko-KR"/>
        </w:rPr>
        <w:t xml:space="preserve">TGaf Editor: Editing instructions preceded by </w:t>
      </w:r>
      <w:r w:rsidRPr="004C6B5D">
        <w:rPr>
          <w:b/>
          <w:i/>
          <w:sz w:val="20"/>
          <w:lang w:eastAsia="ko-KR"/>
        </w:rPr>
        <w:t>“</w:t>
      </w:r>
      <w:r w:rsidRPr="004C6B5D">
        <w:rPr>
          <w:rFonts w:hint="eastAsia"/>
          <w:b/>
          <w:i/>
          <w:sz w:val="20"/>
          <w:lang w:eastAsia="ko-KR"/>
        </w:rPr>
        <w:t>TGaf Editor</w:t>
      </w:r>
      <w:r w:rsidRPr="004C6B5D">
        <w:rPr>
          <w:b/>
          <w:i/>
          <w:sz w:val="20"/>
          <w:lang w:eastAsia="ko-KR"/>
        </w:rPr>
        <w:t>”</w:t>
      </w:r>
      <w:r w:rsidRPr="004C6B5D">
        <w:rPr>
          <w:rFonts w:hint="eastAsia"/>
          <w:b/>
          <w:i/>
          <w:sz w:val="20"/>
          <w:lang w:eastAsia="ko-KR"/>
        </w:rPr>
        <w:t xml:space="preserve"> are instructions to the TGaf editor to modify existing material in the TGaf draft.  As a result of adopting the changes, the TGaf editor will execute the instructions rather than copy them to the TGaf Draft.</w:t>
      </w:r>
    </w:p>
    <w:p w:rsidR="00C03F48" w:rsidRPr="004C6B5D" w:rsidRDefault="00C03F48" w:rsidP="00C03F48">
      <w:pPr>
        <w:rPr>
          <w:sz w:val="20"/>
          <w:lang w:eastAsia="ko-KR"/>
        </w:rPr>
      </w:pPr>
    </w:p>
    <w:p w:rsidR="00C03F48" w:rsidRPr="004C6B5D" w:rsidRDefault="00C03F48" w:rsidP="00C03F48">
      <w:pPr>
        <w:rPr>
          <w:sz w:val="20"/>
          <w:lang w:eastAsia="ko-KR"/>
        </w:rPr>
      </w:pPr>
      <w:r w:rsidRPr="004C6B5D">
        <w:rPr>
          <w:rFonts w:eastAsia="Malgun Gothic" w:hint="eastAsia"/>
          <w:b/>
          <w:i/>
          <w:color w:val="808080"/>
          <w:sz w:val="20"/>
        </w:rPr>
        <w:t>Submission Note: Notes to the reader of this submission are not part of the motion to adopt.  These notes are there to clarify or provide context</w:t>
      </w:r>
      <w:r w:rsidRPr="004C6B5D">
        <w:rPr>
          <w:rFonts w:hint="eastAsia"/>
          <w:sz w:val="20"/>
          <w:lang w:eastAsia="ko-KR"/>
        </w:rPr>
        <w:t>.</w:t>
      </w:r>
    </w:p>
    <w:p w:rsidR="00310BD1" w:rsidRPr="004C6B5D" w:rsidRDefault="00310BD1" w:rsidP="00B5483C">
      <w:pPr>
        <w:rPr>
          <w:b/>
          <w:sz w:val="20"/>
          <w:lang w:eastAsia="ko-KR"/>
        </w:rPr>
      </w:pPr>
    </w:p>
    <w:p w:rsidR="00B5483C" w:rsidRPr="004C6B5D" w:rsidRDefault="00B5483C" w:rsidP="00B5483C">
      <w:pPr>
        <w:rPr>
          <w:b/>
          <w:sz w:val="20"/>
          <w:lang w:eastAsia="ko-KR"/>
        </w:rPr>
      </w:pPr>
      <w:r w:rsidRPr="004C6B5D">
        <w:rPr>
          <w:rFonts w:hint="eastAsia"/>
          <w:b/>
          <w:sz w:val="20"/>
          <w:lang w:eastAsia="ko-KR"/>
        </w:rPr>
        <w:t>Discussion:</w:t>
      </w:r>
    </w:p>
    <w:p w:rsidR="00B5483C" w:rsidRPr="004C6B5D" w:rsidRDefault="00B5483C" w:rsidP="00C03F48">
      <w:pPr>
        <w:rPr>
          <w:sz w:val="20"/>
          <w:lang w:eastAsia="ko-KR"/>
        </w:rPr>
      </w:pPr>
    </w:p>
    <w:p w:rsidR="008E3D35" w:rsidRPr="004C6B5D" w:rsidRDefault="00310BD1" w:rsidP="0001701E">
      <w:pPr>
        <w:rPr>
          <w:iCs/>
          <w:sz w:val="20"/>
          <w:lang w:val="en-US"/>
        </w:rPr>
      </w:pPr>
      <w:r w:rsidRPr="004C6B5D">
        <w:rPr>
          <w:sz w:val="20"/>
          <w:lang w:eastAsia="ko-KR"/>
        </w:rPr>
        <w:t xml:space="preserve">In recent rulings from the FCC (10-174), </w:t>
      </w:r>
      <w:r w:rsidR="00405855" w:rsidRPr="004C6B5D">
        <w:rPr>
          <w:sz w:val="20"/>
          <w:lang w:eastAsia="ko-KR"/>
        </w:rPr>
        <w:t xml:space="preserve">enabling STAs shall operate as Mode 2 STAs.  Mode 2 </w:t>
      </w:r>
      <w:r w:rsidR="0001701E" w:rsidRPr="004C6B5D">
        <w:rPr>
          <w:sz w:val="20"/>
          <w:lang w:eastAsia="ko-KR"/>
        </w:rPr>
        <w:t xml:space="preserve">STAs are required to monitor their </w:t>
      </w:r>
      <w:r w:rsidR="00405855" w:rsidRPr="004C6B5D">
        <w:rPr>
          <w:sz w:val="20"/>
          <w:lang w:eastAsia="ko-KR"/>
        </w:rPr>
        <w:t>respective geolocation</w:t>
      </w:r>
      <w:r w:rsidR="0001701E" w:rsidRPr="004C6B5D">
        <w:rPr>
          <w:sz w:val="20"/>
          <w:lang w:eastAsia="ko-KR"/>
        </w:rPr>
        <w:t xml:space="preserve"> at least once every 60s</w:t>
      </w:r>
      <w:r w:rsidR="00405855" w:rsidRPr="004C6B5D">
        <w:rPr>
          <w:sz w:val="20"/>
          <w:lang w:eastAsia="ko-KR"/>
        </w:rPr>
        <w:t xml:space="preserve"> </w:t>
      </w:r>
      <w:r w:rsidR="0001701E" w:rsidRPr="004C6B5D">
        <w:rPr>
          <w:sz w:val="20"/>
          <w:lang w:eastAsia="ko-KR"/>
        </w:rPr>
        <w:t xml:space="preserve">and access the </w:t>
      </w:r>
      <w:r w:rsidR="00000847" w:rsidRPr="004C6B5D">
        <w:rPr>
          <w:sz w:val="20"/>
          <w:lang w:eastAsia="ko-KR"/>
        </w:rPr>
        <w:t>RAD</w:t>
      </w:r>
      <w:r w:rsidR="0001701E" w:rsidRPr="004C6B5D">
        <w:rPr>
          <w:sz w:val="20"/>
          <w:lang w:eastAsia="ko-KR"/>
        </w:rPr>
        <w:t xml:space="preserve"> at least once every 24 hours or if they have moved more than a 100 meters to obtain the latest information on the available channels at the STAs current location.  </w:t>
      </w:r>
      <w:r w:rsidR="009E6A3A" w:rsidRPr="004C6B5D">
        <w:rPr>
          <w:sz w:val="20"/>
          <w:lang w:eastAsia="ko-KR"/>
        </w:rPr>
        <w:t xml:space="preserve">In addition enabling STAs require </w:t>
      </w:r>
      <w:r w:rsidR="00000847" w:rsidRPr="004C6B5D">
        <w:rPr>
          <w:sz w:val="20"/>
          <w:lang w:eastAsia="ko-KR"/>
        </w:rPr>
        <w:t>RAD</w:t>
      </w:r>
      <w:r w:rsidR="009E6A3A" w:rsidRPr="004C6B5D">
        <w:rPr>
          <w:sz w:val="20"/>
          <w:lang w:eastAsia="ko-KR"/>
        </w:rPr>
        <w:t xml:space="preserve"> access to </w:t>
      </w:r>
      <w:r w:rsidR="0001701E" w:rsidRPr="004C6B5D">
        <w:rPr>
          <w:sz w:val="20"/>
          <w:lang w:eastAsia="ko-KR"/>
        </w:rPr>
        <w:t xml:space="preserve">The requirement of </w:t>
      </w:r>
      <w:r w:rsidR="00000847" w:rsidRPr="004C6B5D">
        <w:rPr>
          <w:sz w:val="20"/>
          <w:lang w:eastAsia="ko-KR"/>
        </w:rPr>
        <w:t>RAD</w:t>
      </w:r>
      <w:r w:rsidR="0001701E" w:rsidRPr="004C6B5D">
        <w:rPr>
          <w:sz w:val="20"/>
          <w:lang w:eastAsia="ko-KR"/>
        </w:rPr>
        <w:t xml:space="preserve"> access may impose the burden of an additional MAC/PHY entity at the enabling STA only for the purpose of </w:t>
      </w:r>
      <w:r w:rsidR="00000847" w:rsidRPr="004C6B5D">
        <w:rPr>
          <w:sz w:val="20"/>
          <w:lang w:eastAsia="ko-KR"/>
        </w:rPr>
        <w:t>RAD</w:t>
      </w:r>
      <w:r w:rsidR="0001701E" w:rsidRPr="004C6B5D">
        <w:rPr>
          <w:sz w:val="20"/>
          <w:lang w:eastAsia="ko-KR"/>
        </w:rPr>
        <w:t xml:space="preserve"> access unless provisions are made for enabling STAs to obtain data base access through alternate STAs.  This submission proposes additional information elements for RLQP (that is carried in GAS frames) to provide </w:t>
      </w:r>
      <w:r w:rsidR="00000847" w:rsidRPr="004C6B5D">
        <w:rPr>
          <w:sz w:val="20"/>
          <w:lang w:eastAsia="ko-KR"/>
        </w:rPr>
        <w:t>RAD</w:t>
      </w:r>
      <w:r w:rsidR="0001701E" w:rsidRPr="004C6B5D">
        <w:rPr>
          <w:sz w:val="20"/>
          <w:lang w:eastAsia="ko-KR"/>
        </w:rPr>
        <w:t xml:space="preserve"> access to enabling STAs.</w:t>
      </w:r>
      <w:r w:rsidR="000A5235" w:rsidRPr="004C6B5D">
        <w:rPr>
          <w:sz w:val="20"/>
          <w:lang w:eastAsia="ko-KR"/>
        </w:rPr>
        <w:t xml:space="preserve"> Note that the use of GAS frames between two enabling STAs for the purpose of </w:t>
      </w:r>
      <w:r w:rsidR="00000847" w:rsidRPr="004C6B5D">
        <w:rPr>
          <w:sz w:val="20"/>
          <w:lang w:eastAsia="ko-KR"/>
        </w:rPr>
        <w:t>RAD</w:t>
      </w:r>
      <w:r w:rsidR="000A5235" w:rsidRPr="004C6B5D">
        <w:rPr>
          <w:sz w:val="20"/>
          <w:lang w:eastAsia="ko-KR"/>
        </w:rPr>
        <w:t xml:space="preserve"> access precludes the need for association betweent the two entities.</w:t>
      </w:r>
    </w:p>
    <w:p w:rsidR="0001701E" w:rsidRDefault="0001701E" w:rsidP="0001701E">
      <w:pPr>
        <w:rPr>
          <w:iCs/>
          <w:sz w:val="20"/>
          <w:lang w:val="en-US"/>
        </w:rPr>
      </w:pPr>
    </w:p>
    <w:p w:rsidR="004969A8" w:rsidRDefault="004969A8" w:rsidP="004969A8">
      <w:pPr>
        <w:jc w:val="both"/>
        <w:rPr>
          <w:lang w:eastAsia="ko-KR"/>
        </w:rPr>
      </w:pPr>
      <w:r>
        <w:rPr>
          <w:lang w:eastAsia="ko-KR"/>
        </w:rPr>
        <w:t xml:space="preserve">This submission addresses comments CID 4&amp;5 by using RLQP GAS to carry security encapsulated frames to and from an enabling capable STA to a data base.  </w:t>
      </w:r>
    </w:p>
    <w:p w:rsidR="004969A8" w:rsidRPr="004C6B5D" w:rsidRDefault="004969A8" w:rsidP="0001701E">
      <w:pPr>
        <w:rPr>
          <w:iCs/>
          <w:sz w:val="20"/>
          <w:lang w:val="en-US"/>
        </w:rPr>
      </w:pPr>
    </w:p>
    <w:p w:rsidR="00310BD1" w:rsidRPr="004C6B5D" w:rsidRDefault="00310BD1" w:rsidP="00E84868">
      <w:pPr>
        <w:rPr>
          <w:sz w:val="20"/>
          <w:lang w:eastAsia="ko-KR"/>
        </w:rPr>
      </w:pPr>
    </w:p>
    <w:p w:rsidR="00310BD1" w:rsidRPr="004C6B5D" w:rsidRDefault="00310BD1" w:rsidP="00E84868">
      <w:pPr>
        <w:rPr>
          <w:sz w:val="20"/>
          <w:lang w:eastAsia="ko-KR"/>
        </w:rPr>
      </w:pPr>
    </w:p>
    <w:tbl>
      <w:tblPr>
        <w:tblpPr w:leftFromText="180" w:rightFromText="180" w:vertAnchor="page" w:horzAnchor="margin" w:tblpY="8994"/>
        <w:tblW w:w="10062" w:type="dxa"/>
        <w:tblLook w:val="04A0"/>
      </w:tblPr>
      <w:tblGrid>
        <w:gridCol w:w="328"/>
        <w:gridCol w:w="962"/>
        <w:gridCol w:w="958"/>
        <w:gridCol w:w="553"/>
        <w:gridCol w:w="439"/>
        <w:gridCol w:w="398"/>
        <w:gridCol w:w="2936"/>
        <w:gridCol w:w="3488"/>
      </w:tblGrid>
      <w:tr w:rsidR="004969A8" w:rsidRPr="004C6B5D" w:rsidTr="00862B19">
        <w:trPr>
          <w:trHeight w:val="2355"/>
        </w:trPr>
        <w:tc>
          <w:tcPr>
            <w:tcW w:w="328" w:type="dxa"/>
            <w:tcBorders>
              <w:top w:val="single" w:sz="4" w:space="0" w:color="auto"/>
              <w:left w:val="single" w:sz="4" w:space="0" w:color="auto"/>
              <w:bottom w:val="single" w:sz="4" w:space="0" w:color="auto"/>
              <w:right w:val="single" w:sz="4" w:space="0" w:color="auto"/>
            </w:tcBorders>
            <w:shd w:val="clear" w:color="auto" w:fill="auto"/>
            <w:hideMark/>
          </w:tcPr>
          <w:p w:rsidR="004969A8" w:rsidRPr="004C6B5D" w:rsidRDefault="004969A8" w:rsidP="00862B19">
            <w:pPr>
              <w:rPr>
                <w:rFonts w:ascii="Arial" w:eastAsia="Times New Roman" w:hAnsi="Arial" w:cs="Arial"/>
                <w:sz w:val="20"/>
                <w:lang w:val="en-US"/>
              </w:rPr>
            </w:pPr>
            <w:r w:rsidRPr="004C6B5D">
              <w:rPr>
                <w:rFonts w:ascii="Arial" w:eastAsia="Times New Roman" w:hAnsi="Arial" w:cs="Arial"/>
                <w:sz w:val="20"/>
                <w:lang w:val="en-US"/>
              </w:rPr>
              <w:t>4</w:t>
            </w:r>
          </w:p>
        </w:tc>
        <w:tc>
          <w:tcPr>
            <w:tcW w:w="962" w:type="dxa"/>
            <w:tcBorders>
              <w:top w:val="single" w:sz="4" w:space="0" w:color="auto"/>
              <w:left w:val="nil"/>
              <w:bottom w:val="single" w:sz="4" w:space="0" w:color="auto"/>
              <w:right w:val="single" w:sz="4" w:space="0" w:color="auto"/>
            </w:tcBorders>
            <w:shd w:val="clear" w:color="auto" w:fill="auto"/>
            <w:hideMark/>
          </w:tcPr>
          <w:p w:rsidR="004969A8" w:rsidRPr="004C6B5D" w:rsidRDefault="004969A8" w:rsidP="00862B19">
            <w:pPr>
              <w:rPr>
                <w:rFonts w:ascii="Arial" w:eastAsia="Times New Roman" w:hAnsi="Arial" w:cs="Arial"/>
                <w:sz w:val="20"/>
                <w:lang w:val="en-US"/>
              </w:rPr>
            </w:pPr>
            <w:r w:rsidRPr="004C6B5D">
              <w:rPr>
                <w:rFonts w:ascii="Arial" w:eastAsia="Times New Roman" w:hAnsi="Arial" w:cs="Arial"/>
                <w:sz w:val="20"/>
                <w:lang w:val="en-US"/>
              </w:rPr>
              <w:t>Stephen McCann</w:t>
            </w:r>
          </w:p>
        </w:tc>
        <w:tc>
          <w:tcPr>
            <w:tcW w:w="958" w:type="dxa"/>
            <w:tcBorders>
              <w:top w:val="single" w:sz="4" w:space="0" w:color="auto"/>
              <w:left w:val="nil"/>
              <w:bottom w:val="single" w:sz="4" w:space="0" w:color="auto"/>
              <w:right w:val="single" w:sz="4" w:space="0" w:color="auto"/>
            </w:tcBorders>
            <w:shd w:val="clear" w:color="auto" w:fill="auto"/>
            <w:hideMark/>
          </w:tcPr>
          <w:p w:rsidR="004969A8" w:rsidRPr="004C6B5D" w:rsidRDefault="004969A8" w:rsidP="00862B19">
            <w:pPr>
              <w:rPr>
                <w:rFonts w:ascii="Arial" w:eastAsia="Times New Roman" w:hAnsi="Arial" w:cs="Arial"/>
                <w:sz w:val="20"/>
                <w:lang w:val="en-US"/>
              </w:rPr>
            </w:pPr>
            <w:r w:rsidRPr="004C6B5D">
              <w:rPr>
                <w:rFonts w:ascii="Arial" w:eastAsia="Times New Roman" w:hAnsi="Arial" w:cs="Arial"/>
                <w:sz w:val="20"/>
                <w:lang w:val="en-US"/>
              </w:rPr>
              <w:t>10.3</w:t>
            </w:r>
          </w:p>
        </w:tc>
        <w:tc>
          <w:tcPr>
            <w:tcW w:w="553" w:type="dxa"/>
            <w:tcBorders>
              <w:top w:val="single" w:sz="4" w:space="0" w:color="auto"/>
              <w:left w:val="nil"/>
              <w:bottom w:val="single" w:sz="4" w:space="0" w:color="auto"/>
              <w:right w:val="single" w:sz="4" w:space="0" w:color="auto"/>
            </w:tcBorders>
            <w:shd w:val="clear" w:color="auto" w:fill="auto"/>
            <w:hideMark/>
          </w:tcPr>
          <w:p w:rsidR="004969A8" w:rsidRPr="004C6B5D" w:rsidRDefault="004969A8" w:rsidP="00862B19">
            <w:pPr>
              <w:rPr>
                <w:rFonts w:ascii="Arial" w:eastAsia="Times New Roman" w:hAnsi="Arial" w:cs="Arial"/>
                <w:sz w:val="20"/>
                <w:lang w:val="en-US"/>
              </w:rPr>
            </w:pPr>
            <w:r w:rsidRPr="004C6B5D">
              <w:rPr>
                <w:rFonts w:ascii="Arial" w:eastAsia="Times New Roman" w:hAnsi="Arial" w:cs="Arial"/>
                <w:sz w:val="20"/>
                <w:lang w:val="en-US"/>
              </w:rPr>
              <w:t>5</w:t>
            </w:r>
          </w:p>
        </w:tc>
        <w:tc>
          <w:tcPr>
            <w:tcW w:w="439" w:type="dxa"/>
            <w:tcBorders>
              <w:top w:val="single" w:sz="4" w:space="0" w:color="auto"/>
              <w:left w:val="nil"/>
              <w:bottom w:val="single" w:sz="4" w:space="0" w:color="auto"/>
              <w:right w:val="single" w:sz="4" w:space="0" w:color="auto"/>
            </w:tcBorders>
            <w:shd w:val="clear" w:color="auto" w:fill="auto"/>
            <w:hideMark/>
          </w:tcPr>
          <w:p w:rsidR="004969A8" w:rsidRPr="004C6B5D" w:rsidRDefault="004969A8" w:rsidP="00862B19">
            <w:pPr>
              <w:rPr>
                <w:rFonts w:ascii="Arial" w:eastAsia="Times New Roman" w:hAnsi="Arial" w:cs="Arial"/>
                <w:sz w:val="20"/>
                <w:lang w:val="en-US"/>
              </w:rPr>
            </w:pPr>
            <w:r w:rsidRPr="004C6B5D">
              <w:rPr>
                <w:rFonts w:ascii="Arial" w:eastAsia="Times New Roman" w:hAnsi="Arial" w:cs="Arial"/>
                <w:sz w:val="20"/>
                <w:lang w:val="en-US"/>
              </w:rPr>
              <w:t>36</w:t>
            </w:r>
          </w:p>
        </w:tc>
        <w:tc>
          <w:tcPr>
            <w:tcW w:w="398" w:type="dxa"/>
            <w:tcBorders>
              <w:top w:val="single" w:sz="4" w:space="0" w:color="auto"/>
              <w:left w:val="nil"/>
              <w:bottom w:val="single" w:sz="4" w:space="0" w:color="auto"/>
              <w:right w:val="single" w:sz="4" w:space="0" w:color="auto"/>
            </w:tcBorders>
            <w:shd w:val="clear" w:color="auto" w:fill="auto"/>
            <w:hideMark/>
          </w:tcPr>
          <w:p w:rsidR="004969A8" w:rsidRPr="004C6B5D" w:rsidRDefault="004969A8" w:rsidP="00862B19">
            <w:pPr>
              <w:rPr>
                <w:rFonts w:ascii="Arial" w:eastAsia="Times New Roman" w:hAnsi="Arial" w:cs="Arial"/>
                <w:sz w:val="20"/>
                <w:lang w:val="en-US"/>
              </w:rPr>
            </w:pPr>
            <w:r w:rsidRPr="004C6B5D">
              <w:rPr>
                <w:rFonts w:ascii="Arial" w:eastAsia="Times New Roman" w:hAnsi="Arial" w:cs="Arial"/>
                <w:sz w:val="20"/>
                <w:lang w:val="en-US"/>
              </w:rPr>
              <w:t>T</w:t>
            </w:r>
          </w:p>
        </w:tc>
        <w:tc>
          <w:tcPr>
            <w:tcW w:w="2936" w:type="dxa"/>
            <w:tcBorders>
              <w:top w:val="single" w:sz="4" w:space="0" w:color="auto"/>
              <w:left w:val="nil"/>
              <w:bottom w:val="single" w:sz="4" w:space="0" w:color="auto"/>
              <w:right w:val="single" w:sz="4" w:space="0" w:color="auto"/>
            </w:tcBorders>
            <w:shd w:val="clear" w:color="auto" w:fill="auto"/>
            <w:hideMark/>
          </w:tcPr>
          <w:p w:rsidR="004969A8" w:rsidRPr="004C6B5D" w:rsidRDefault="004969A8" w:rsidP="00862B19">
            <w:pPr>
              <w:rPr>
                <w:rFonts w:ascii="Arial" w:eastAsia="Times New Roman" w:hAnsi="Arial" w:cs="Arial"/>
                <w:sz w:val="20"/>
                <w:lang w:val="en-US"/>
              </w:rPr>
            </w:pPr>
            <w:r w:rsidRPr="004C6B5D">
              <w:rPr>
                <w:rFonts w:ascii="Arial" w:eastAsia="Times New Roman" w:hAnsi="Arial" w:cs="Arial"/>
                <w:sz w:val="20"/>
                <w:lang w:val="en-US"/>
              </w:rPr>
              <w:t>If the GAS &amp; ANQP from TGu are re-used, then the changes to clause 10 are not required. TGu has already done the hard work of how a protocol can communicate messages between a STA and an external network database.</w:t>
            </w:r>
          </w:p>
        </w:tc>
        <w:tc>
          <w:tcPr>
            <w:tcW w:w="3488" w:type="dxa"/>
            <w:tcBorders>
              <w:top w:val="single" w:sz="4" w:space="0" w:color="auto"/>
              <w:left w:val="nil"/>
              <w:bottom w:val="single" w:sz="4" w:space="0" w:color="auto"/>
              <w:right w:val="single" w:sz="4" w:space="0" w:color="auto"/>
            </w:tcBorders>
            <w:shd w:val="clear" w:color="auto" w:fill="auto"/>
            <w:hideMark/>
          </w:tcPr>
          <w:p w:rsidR="004969A8" w:rsidRPr="004C6B5D" w:rsidRDefault="004969A8" w:rsidP="00862B19">
            <w:pPr>
              <w:rPr>
                <w:rFonts w:ascii="Arial" w:eastAsia="Times New Roman" w:hAnsi="Arial" w:cs="Arial"/>
                <w:sz w:val="20"/>
                <w:lang w:val="en-US"/>
              </w:rPr>
            </w:pPr>
            <w:r w:rsidRPr="004C6B5D">
              <w:rPr>
                <w:rFonts w:ascii="Arial" w:eastAsia="Times New Roman" w:hAnsi="Arial" w:cs="Arial"/>
                <w:sz w:val="20"/>
                <w:lang w:val="en-US"/>
              </w:rPr>
              <w:t>Re-structure the frames in clause 7.3.2. to fit ANQP as defined in Tgu, which then use GAS as a transport protocol. One advantage of the GAS mechanism, is that data can be retrieved from a TVWS Database whilst the STA is non-associated, although data security issues may need to be addressed.</w:t>
            </w:r>
          </w:p>
        </w:tc>
      </w:tr>
      <w:tr w:rsidR="004969A8" w:rsidRPr="004C6B5D" w:rsidTr="00862B19">
        <w:trPr>
          <w:trHeight w:val="2610"/>
        </w:trPr>
        <w:tc>
          <w:tcPr>
            <w:tcW w:w="328" w:type="dxa"/>
            <w:tcBorders>
              <w:top w:val="nil"/>
              <w:left w:val="single" w:sz="4" w:space="0" w:color="auto"/>
              <w:bottom w:val="single" w:sz="4" w:space="0" w:color="auto"/>
              <w:right w:val="single" w:sz="4" w:space="0" w:color="auto"/>
            </w:tcBorders>
            <w:shd w:val="clear" w:color="auto" w:fill="auto"/>
            <w:hideMark/>
          </w:tcPr>
          <w:p w:rsidR="004969A8" w:rsidRPr="004C6B5D" w:rsidRDefault="004969A8" w:rsidP="00862B19">
            <w:pPr>
              <w:rPr>
                <w:rFonts w:ascii="Arial" w:eastAsia="Times New Roman" w:hAnsi="Arial" w:cs="Arial"/>
                <w:sz w:val="20"/>
                <w:lang w:val="en-US"/>
              </w:rPr>
            </w:pPr>
            <w:r w:rsidRPr="004C6B5D">
              <w:rPr>
                <w:rFonts w:ascii="Arial" w:eastAsia="Times New Roman" w:hAnsi="Arial" w:cs="Arial"/>
                <w:sz w:val="20"/>
                <w:lang w:val="en-US"/>
              </w:rPr>
              <w:lastRenderedPageBreak/>
              <w:t>5</w:t>
            </w:r>
          </w:p>
        </w:tc>
        <w:tc>
          <w:tcPr>
            <w:tcW w:w="962" w:type="dxa"/>
            <w:tcBorders>
              <w:top w:val="nil"/>
              <w:left w:val="nil"/>
              <w:bottom w:val="single" w:sz="4" w:space="0" w:color="auto"/>
              <w:right w:val="single" w:sz="4" w:space="0" w:color="auto"/>
            </w:tcBorders>
            <w:shd w:val="clear" w:color="auto" w:fill="auto"/>
            <w:hideMark/>
          </w:tcPr>
          <w:p w:rsidR="004969A8" w:rsidRPr="004C6B5D" w:rsidRDefault="004969A8" w:rsidP="00862B19">
            <w:pPr>
              <w:rPr>
                <w:rFonts w:ascii="Arial" w:eastAsia="Times New Roman" w:hAnsi="Arial" w:cs="Arial"/>
                <w:sz w:val="20"/>
                <w:lang w:val="en-US"/>
              </w:rPr>
            </w:pPr>
            <w:r w:rsidRPr="004C6B5D">
              <w:rPr>
                <w:rFonts w:ascii="Arial" w:eastAsia="Times New Roman" w:hAnsi="Arial" w:cs="Arial"/>
                <w:sz w:val="20"/>
                <w:lang w:val="en-US"/>
              </w:rPr>
              <w:t>Stephen McCann</w:t>
            </w:r>
          </w:p>
        </w:tc>
        <w:tc>
          <w:tcPr>
            <w:tcW w:w="958" w:type="dxa"/>
            <w:tcBorders>
              <w:top w:val="nil"/>
              <w:left w:val="nil"/>
              <w:bottom w:val="single" w:sz="4" w:space="0" w:color="auto"/>
              <w:right w:val="single" w:sz="4" w:space="0" w:color="auto"/>
            </w:tcBorders>
            <w:shd w:val="clear" w:color="auto" w:fill="auto"/>
            <w:hideMark/>
          </w:tcPr>
          <w:p w:rsidR="004969A8" w:rsidRPr="004C6B5D" w:rsidRDefault="004969A8" w:rsidP="00862B19">
            <w:pPr>
              <w:rPr>
                <w:rFonts w:ascii="Arial" w:eastAsia="Times New Roman" w:hAnsi="Arial" w:cs="Arial"/>
                <w:sz w:val="20"/>
                <w:lang w:val="en-US"/>
              </w:rPr>
            </w:pPr>
            <w:r w:rsidRPr="004C6B5D">
              <w:rPr>
                <w:rFonts w:ascii="Arial" w:eastAsia="Times New Roman" w:hAnsi="Arial" w:cs="Arial"/>
                <w:sz w:val="20"/>
                <w:lang w:val="en-US"/>
              </w:rPr>
              <w:t>General</w:t>
            </w:r>
          </w:p>
        </w:tc>
        <w:tc>
          <w:tcPr>
            <w:tcW w:w="553" w:type="dxa"/>
            <w:tcBorders>
              <w:top w:val="nil"/>
              <w:left w:val="nil"/>
              <w:bottom w:val="single" w:sz="4" w:space="0" w:color="auto"/>
              <w:right w:val="single" w:sz="4" w:space="0" w:color="auto"/>
            </w:tcBorders>
            <w:shd w:val="clear" w:color="auto" w:fill="auto"/>
            <w:hideMark/>
          </w:tcPr>
          <w:p w:rsidR="004969A8" w:rsidRPr="004C6B5D" w:rsidRDefault="004969A8" w:rsidP="00862B19">
            <w:pPr>
              <w:rPr>
                <w:rFonts w:ascii="Arial" w:eastAsia="Times New Roman" w:hAnsi="Arial" w:cs="Arial"/>
                <w:sz w:val="20"/>
                <w:lang w:val="en-US"/>
              </w:rPr>
            </w:pPr>
            <w:r w:rsidRPr="004C6B5D">
              <w:rPr>
                <w:rFonts w:ascii="Arial" w:eastAsia="Times New Roman" w:hAnsi="Arial" w:cs="Arial"/>
                <w:sz w:val="20"/>
                <w:lang w:val="en-US"/>
              </w:rPr>
              <w:t> </w:t>
            </w:r>
          </w:p>
        </w:tc>
        <w:tc>
          <w:tcPr>
            <w:tcW w:w="439" w:type="dxa"/>
            <w:tcBorders>
              <w:top w:val="nil"/>
              <w:left w:val="nil"/>
              <w:bottom w:val="single" w:sz="4" w:space="0" w:color="auto"/>
              <w:right w:val="single" w:sz="4" w:space="0" w:color="auto"/>
            </w:tcBorders>
            <w:shd w:val="clear" w:color="auto" w:fill="auto"/>
            <w:hideMark/>
          </w:tcPr>
          <w:p w:rsidR="004969A8" w:rsidRPr="004C6B5D" w:rsidRDefault="004969A8" w:rsidP="00862B19">
            <w:pPr>
              <w:rPr>
                <w:rFonts w:ascii="Arial" w:eastAsia="Times New Roman" w:hAnsi="Arial" w:cs="Arial"/>
                <w:sz w:val="20"/>
                <w:lang w:val="en-US"/>
              </w:rPr>
            </w:pPr>
            <w:r w:rsidRPr="004C6B5D">
              <w:rPr>
                <w:rFonts w:ascii="Arial" w:eastAsia="Times New Roman" w:hAnsi="Arial" w:cs="Arial"/>
                <w:sz w:val="20"/>
                <w:lang w:val="en-US"/>
              </w:rPr>
              <w:t> </w:t>
            </w:r>
          </w:p>
        </w:tc>
        <w:tc>
          <w:tcPr>
            <w:tcW w:w="398" w:type="dxa"/>
            <w:tcBorders>
              <w:top w:val="nil"/>
              <w:left w:val="nil"/>
              <w:bottom w:val="single" w:sz="4" w:space="0" w:color="auto"/>
              <w:right w:val="single" w:sz="4" w:space="0" w:color="auto"/>
            </w:tcBorders>
            <w:shd w:val="clear" w:color="auto" w:fill="auto"/>
            <w:hideMark/>
          </w:tcPr>
          <w:p w:rsidR="004969A8" w:rsidRPr="004C6B5D" w:rsidRDefault="004969A8" w:rsidP="00862B19">
            <w:pPr>
              <w:rPr>
                <w:rFonts w:ascii="Arial" w:eastAsia="Times New Roman" w:hAnsi="Arial" w:cs="Arial"/>
                <w:sz w:val="20"/>
                <w:lang w:val="en-US"/>
              </w:rPr>
            </w:pPr>
            <w:r w:rsidRPr="004C6B5D">
              <w:rPr>
                <w:rFonts w:ascii="Arial" w:eastAsia="Times New Roman" w:hAnsi="Arial" w:cs="Arial"/>
                <w:sz w:val="20"/>
                <w:lang w:val="en-US"/>
              </w:rPr>
              <w:t>T</w:t>
            </w:r>
          </w:p>
        </w:tc>
        <w:tc>
          <w:tcPr>
            <w:tcW w:w="2936" w:type="dxa"/>
            <w:tcBorders>
              <w:top w:val="nil"/>
              <w:left w:val="nil"/>
              <w:bottom w:val="single" w:sz="4" w:space="0" w:color="auto"/>
              <w:right w:val="single" w:sz="4" w:space="0" w:color="auto"/>
            </w:tcBorders>
            <w:shd w:val="clear" w:color="auto" w:fill="auto"/>
            <w:hideMark/>
          </w:tcPr>
          <w:p w:rsidR="004969A8" w:rsidRPr="004C6B5D" w:rsidRDefault="004969A8" w:rsidP="00862B19">
            <w:pPr>
              <w:rPr>
                <w:rFonts w:ascii="Arial" w:eastAsia="Times New Roman" w:hAnsi="Arial" w:cs="Arial"/>
                <w:sz w:val="20"/>
                <w:lang w:val="en-US"/>
              </w:rPr>
            </w:pPr>
            <w:r w:rsidRPr="004C6B5D">
              <w:rPr>
                <w:rFonts w:ascii="Arial" w:eastAsia="Times New Roman" w:hAnsi="Arial" w:cs="Arial"/>
                <w:sz w:val="20"/>
                <w:lang w:val="en-US"/>
              </w:rPr>
              <w:t>Consider extending ANQP from TGu to provide a series of frames exchanges to a TVWS database external to the WLAN.  In addition to the current frames suggested in clause 7, the use of ANQP also allows discovery of various TVWS databases in the network and their characterisitics.</w:t>
            </w:r>
          </w:p>
        </w:tc>
        <w:tc>
          <w:tcPr>
            <w:tcW w:w="3488" w:type="dxa"/>
            <w:tcBorders>
              <w:top w:val="nil"/>
              <w:left w:val="nil"/>
              <w:bottom w:val="single" w:sz="4" w:space="0" w:color="auto"/>
              <w:right w:val="single" w:sz="4" w:space="0" w:color="auto"/>
            </w:tcBorders>
            <w:shd w:val="clear" w:color="auto" w:fill="auto"/>
            <w:hideMark/>
          </w:tcPr>
          <w:p w:rsidR="004969A8" w:rsidRPr="004C6B5D" w:rsidRDefault="004969A8" w:rsidP="00862B19">
            <w:pPr>
              <w:rPr>
                <w:rFonts w:ascii="Arial" w:eastAsia="Times New Roman" w:hAnsi="Arial" w:cs="Arial"/>
                <w:sz w:val="20"/>
                <w:lang w:val="en-US"/>
              </w:rPr>
            </w:pPr>
            <w:r w:rsidRPr="004C6B5D">
              <w:rPr>
                <w:rFonts w:ascii="Arial" w:eastAsia="Times New Roman" w:hAnsi="Arial" w:cs="Arial"/>
                <w:sz w:val="20"/>
                <w:lang w:val="en-US"/>
              </w:rPr>
              <w:t>Re-write clause 7 and 11 to extend ANQP with the suggested TVWS database access frames.</w:t>
            </w:r>
          </w:p>
        </w:tc>
      </w:tr>
    </w:tbl>
    <w:p w:rsidR="00DB1F4D" w:rsidRPr="004C6B5D" w:rsidRDefault="00DB1F4D" w:rsidP="00DB1F4D">
      <w:pPr>
        <w:rPr>
          <w:sz w:val="20"/>
          <w:lang w:eastAsia="ko-KR"/>
        </w:rPr>
      </w:pPr>
    </w:p>
    <w:p w:rsidR="003D3AA1" w:rsidRPr="004C6B5D" w:rsidRDefault="00DB1F4D" w:rsidP="00DB1F4D">
      <w:pPr>
        <w:rPr>
          <w:sz w:val="20"/>
          <w:lang w:eastAsia="ko-KR"/>
        </w:rPr>
      </w:pPr>
      <w:r w:rsidRPr="004C6B5D">
        <w:rPr>
          <w:rFonts w:hint="eastAsia"/>
          <w:sz w:val="20"/>
          <w:lang w:eastAsia="ko-KR"/>
        </w:rPr>
        <w:t xml:space="preserve"> </w:t>
      </w:r>
    </w:p>
    <w:p w:rsidR="00902000" w:rsidRPr="004C6B5D" w:rsidRDefault="00902000" w:rsidP="00C03F48">
      <w:pPr>
        <w:rPr>
          <w:sz w:val="20"/>
          <w:lang w:eastAsia="ko-KR"/>
        </w:rPr>
      </w:pPr>
    </w:p>
    <w:p w:rsidR="00C205E7" w:rsidRPr="004C6B5D" w:rsidRDefault="0085361A" w:rsidP="00286B00">
      <w:pPr>
        <w:rPr>
          <w:rFonts w:eastAsia="Malgun Gothic"/>
          <w:b/>
          <w:i/>
          <w:color w:val="808080"/>
          <w:sz w:val="20"/>
          <w:lang w:eastAsia="ko-KR"/>
        </w:rPr>
      </w:pPr>
      <w:r w:rsidRPr="004C6B5D">
        <w:rPr>
          <w:rFonts w:eastAsia="Malgun Gothic" w:hint="eastAsia"/>
          <w:b/>
          <w:i/>
          <w:color w:val="808080"/>
          <w:sz w:val="20"/>
        </w:rPr>
        <w:t>Note: This document</w:t>
      </w:r>
      <w:r w:rsidRPr="004C6B5D">
        <w:rPr>
          <w:rFonts w:eastAsia="Malgun Gothic"/>
          <w:b/>
          <w:i/>
          <w:color w:val="808080"/>
          <w:sz w:val="20"/>
        </w:rPr>
        <w:t>’</w:t>
      </w:r>
      <w:r w:rsidRPr="004C6B5D">
        <w:rPr>
          <w:rFonts w:eastAsia="Malgun Gothic" w:hint="eastAsia"/>
          <w:b/>
          <w:i/>
          <w:color w:val="808080"/>
          <w:sz w:val="20"/>
        </w:rPr>
        <w:t>s baseline</w:t>
      </w:r>
      <w:r w:rsidR="00C205E7" w:rsidRPr="004C6B5D">
        <w:rPr>
          <w:rFonts w:eastAsia="Malgun Gothic" w:hint="eastAsia"/>
          <w:b/>
          <w:i/>
          <w:color w:val="808080"/>
          <w:sz w:val="20"/>
          <w:lang w:eastAsia="ko-KR"/>
        </w:rPr>
        <w:t xml:space="preserve">s </w:t>
      </w:r>
      <w:r w:rsidR="00685E50" w:rsidRPr="004C6B5D">
        <w:rPr>
          <w:rFonts w:eastAsia="Malgun Gothic" w:hint="eastAsia"/>
          <w:b/>
          <w:i/>
          <w:color w:val="808080"/>
          <w:sz w:val="20"/>
          <w:lang w:eastAsia="ko-KR"/>
        </w:rPr>
        <w:t>are P802.11af-D0.</w:t>
      </w:r>
      <w:r w:rsidR="002C59DA" w:rsidRPr="004C6B5D">
        <w:rPr>
          <w:rFonts w:eastAsia="Malgun Gothic" w:hint="eastAsia"/>
          <w:b/>
          <w:i/>
          <w:color w:val="808080"/>
          <w:sz w:val="20"/>
          <w:lang w:eastAsia="ko-KR"/>
        </w:rPr>
        <w:t>0</w:t>
      </w:r>
      <w:r w:rsidR="001862B5" w:rsidRPr="004C6B5D">
        <w:rPr>
          <w:rFonts w:eastAsia="Malgun Gothic"/>
          <w:b/>
          <w:i/>
          <w:color w:val="808080"/>
          <w:sz w:val="20"/>
          <w:lang w:eastAsia="ko-KR"/>
        </w:rPr>
        <w:t>6</w:t>
      </w:r>
      <w:r w:rsidR="00C205E7" w:rsidRPr="004C6B5D">
        <w:rPr>
          <w:rFonts w:eastAsia="Malgun Gothic" w:hint="eastAsia"/>
          <w:b/>
          <w:i/>
          <w:color w:val="808080"/>
          <w:sz w:val="20"/>
          <w:lang w:eastAsia="ko-KR"/>
        </w:rPr>
        <w:t>.</w:t>
      </w:r>
    </w:p>
    <w:p w:rsidR="00286B00" w:rsidRPr="004C6B5D" w:rsidRDefault="00286B00" w:rsidP="00286B00">
      <w:pPr>
        <w:rPr>
          <w:rFonts w:eastAsia="Malgun Gothic"/>
          <w:sz w:val="20"/>
          <w:lang w:val="es-ES" w:eastAsia="ko-KR"/>
        </w:rPr>
      </w:pPr>
    </w:p>
    <w:p w:rsidR="00517FEE" w:rsidRPr="004C6B5D" w:rsidRDefault="00517FEE" w:rsidP="005973B5">
      <w:pPr>
        <w:pStyle w:val="Heading1"/>
        <w:rPr>
          <w:rStyle w:val="SC74032"/>
          <w:b/>
          <w:bCs w:val="0"/>
          <w:color w:val="auto"/>
          <w:sz w:val="28"/>
          <w:szCs w:val="24"/>
        </w:rPr>
      </w:pPr>
      <w:r w:rsidRPr="004C6B5D">
        <w:rPr>
          <w:rStyle w:val="SC74032"/>
          <w:b/>
          <w:bCs w:val="0"/>
          <w:color w:val="auto"/>
          <w:sz w:val="28"/>
          <w:szCs w:val="24"/>
        </w:rPr>
        <w:t>3. Definitions</w:t>
      </w:r>
    </w:p>
    <w:p w:rsidR="005973B5" w:rsidRPr="004C6B5D" w:rsidRDefault="005973B5" w:rsidP="005973B5">
      <w:pPr>
        <w:rPr>
          <w:sz w:val="20"/>
        </w:rPr>
      </w:pPr>
    </w:p>
    <w:p w:rsidR="005973B5" w:rsidRPr="004C6B5D" w:rsidRDefault="005973B5" w:rsidP="005973B5">
      <w:pPr>
        <w:pStyle w:val="Heading2"/>
        <w:rPr>
          <w:sz w:val="24"/>
        </w:rPr>
      </w:pPr>
      <w:r w:rsidRPr="004C6B5D">
        <w:rPr>
          <w:sz w:val="24"/>
        </w:rPr>
        <w:t>3.1 Definitions</w:t>
      </w:r>
    </w:p>
    <w:p w:rsidR="005973B5" w:rsidRPr="004C6B5D" w:rsidRDefault="005973B5" w:rsidP="005973B5">
      <w:pPr>
        <w:pStyle w:val="SP7156241"/>
        <w:spacing w:before="200" w:after="120"/>
        <w:rPr>
          <w:rFonts w:ascii="Times New Roman" w:hAnsi="Times New Roman" w:cs="Times New Roman"/>
          <w:b/>
          <w:bCs/>
          <w:i/>
          <w:iCs/>
          <w:color w:val="0000FF"/>
          <w:sz w:val="18"/>
          <w:szCs w:val="20"/>
        </w:rPr>
      </w:pPr>
      <w:r w:rsidRPr="004C6B5D">
        <w:rPr>
          <w:rFonts w:ascii="Times New Roman" w:hAnsi="Times New Roman" w:cs="Times New Roman"/>
          <w:b/>
          <w:bCs/>
          <w:i/>
          <w:iCs/>
          <w:color w:val="0000FF"/>
          <w:sz w:val="18"/>
          <w:szCs w:val="20"/>
        </w:rPr>
        <w:t>Insert new definition retaining alphabetic order:</w:t>
      </w:r>
    </w:p>
    <w:p w:rsidR="005973B5" w:rsidRPr="004C6B5D" w:rsidRDefault="005973B5" w:rsidP="005973B5">
      <w:pPr>
        <w:rPr>
          <w:sz w:val="20"/>
        </w:rPr>
      </w:pPr>
      <w:r w:rsidRPr="004C6B5D">
        <w:rPr>
          <w:b/>
          <w:sz w:val="20"/>
        </w:rPr>
        <w:t>Regulatory Administered Database (RAD):</w:t>
      </w:r>
      <w:r w:rsidRPr="004C6B5D">
        <w:rPr>
          <w:sz w:val="20"/>
          <w:lang w:val="en-US"/>
        </w:rPr>
        <w:t xml:space="preserve">  </w:t>
      </w:r>
      <w:r w:rsidRPr="004C6B5D">
        <w:rPr>
          <w:sz w:val="20"/>
        </w:rPr>
        <w:t>A database provided by a Regulatory Body or vendors permitted by a Regulatory Body that supplies information on available channels, operating power limits, permitted devices for a geographical area.</w:t>
      </w:r>
    </w:p>
    <w:p w:rsidR="00E31F4C" w:rsidRPr="004C6B5D" w:rsidRDefault="00E31F4C" w:rsidP="005973B5">
      <w:pPr>
        <w:rPr>
          <w:sz w:val="20"/>
          <w:lang w:val="en-US"/>
        </w:rPr>
      </w:pPr>
    </w:p>
    <w:p w:rsidR="00D70F92" w:rsidRPr="004C6B5D" w:rsidRDefault="00D70F92" w:rsidP="00286B00">
      <w:pPr>
        <w:rPr>
          <w:b/>
          <w:sz w:val="20"/>
        </w:rPr>
      </w:pPr>
      <w:r w:rsidRPr="004C6B5D">
        <w:rPr>
          <w:b/>
          <w:sz w:val="20"/>
          <w:lang w:val="en-US"/>
        </w:rPr>
        <w:t xml:space="preserve">Direct RAD Access Capable (DRAC): </w:t>
      </w:r>
      <w:r w:rsidRPr="004C6B5D">
        <w:rPr>
          <w:sz w:val="20"/>
          <w:lang w:val="en-US"/>
        </w:rPr>
        <w:t>An STA is DRAC if it has a connection to the RAD that does not use 802.11af as the first hop.</w:t>
      </w:r>
      <w:r w:rsidR="004E00C9" w:rsidRPr="004C6B5D">
        <w:rPr>
          <w:sz w:val="20"/>
          <w:lang w:val="en-US"/>
        </w:rPr>
        <w:br/>
      </w:r>
    </w:p>
    <w:p w:rsidR="00CF47E7" w:rsidRPr="004C6B5D" w:rsidRDefault="00FC4A87" w:rsidP="00286B00">
      <w:pPr>
        <w:rPr>
          <w:sz w:val="20"/>
        </w:rPr>
      </w:pPr>
      <w:r w:rsidRPr="004C6B5D">
        <w:rPr>
          <w:b/>
          <w:sz w:val="20"/>
        </w:rPr>
        <w:t xml:space="preserve">Direct </w:t>
      </w:r>
      <w:r w:rsidR="00CA10CE" w:rsidRPr="004C6B5D">
        <w:rPr>
          <w:b/>
          <w:sz w:val="20"/>
        </w:rPr>
        <w:t xml:space="preserve">RAD Access </w:t>
      </w:r>
      <w:r w:rsidR="00D70F92" w:rsidRPr="004C6B5D">
        <w:rPr>
          <w:b/>
          <w:sz w:val="20"/>
        </w:rPr>
        <w:t>Provider</w:t>
      </w:r>
      <w:r w:rsidRPr="004C6B5D">
        <w:rPr>
          <w:b/>
          <w:sz w:val="20"/>
        </w:rPr>
        <w:t xml:space="preserve"> (D</w:t>
      </w:r>
      <w:r w:rsidR="00D70F92" w:rsidRPr="004C6B5D">
        <w:rPr>
          <w:b/>
          <w:sz w:val="20"/>
        </w:rPr>
        <w:t>RAP</w:t>
      </w:r>
      <w:r w:rsidRPr="004C6B5D">
        <w:rPr>
          <w:b/>
          <w:sz w:val="20"/>
        </w:rPr>
        <w:t>) enabling STA</w:t>
      </w:r>
      <w:r w:rsidR="00CA10CE" w:rsidRPr="004C6B5D">
        <w:rPr>
          <w:b/>
          <w:sz w:val="20"/>
        </w:rPr>
        <w:t xml:space="preserve">:  </w:t>
      </w:r>
      <w:r w:rsidR="00CA10CE" w:rsidRPr="004C6B5D">
        <w:rPr>
          <w:sz w:val="20"/>
        </w:rPr>
        <w:t>An</w:t>
      </w:r>
      <w:r w:rsidR="004E00C9" w:rsidRPr="004C6B5D">
        <w:rPr>
          <w:sz w:val="20"/>
        </w:rPr>
        <w:t xml:space="preserve"> DRAC</w:t>
      </w:r>
      <w:r w:rsidR="00CA10CE" w:rsidRPr="004C6B5D">
        <w:rPr>
          <w:sz w:val="20"/>
        </w:rPr>
        <w:t xml:space="preserve"> enabling STA </w:t>
      </w:r>
      <w:r w:rsidRPr="004C6B5D">
        <w:rPr>
          <w:sz w:val="20"/>
        </w:rPr>
        <w:t>that</w:t>
      </w:r>
      <w:r w:rsidR="004E00C9" w:rsidRPr="004C6B5D">
        <w:rPr>
          <w:sz w:val="20"/>
        </w:rPr>
        <w:t xml:space="preserve"> is </w:t>
      </w:r>
      <w:r w:rsidR="00CA10CE" w:rsidRPr="004C6B5D">
        <w:rPr>
          <w:sz w:val="20"/>
        </w:rPr>
        <w:t xml:space="preserve">capable of providing access to </w:t>
      </w:r>
      <w:r w:rsidRPr="004C6B5D">
        <w:rPr>
          <w:sz w:val="20"/>
        </w:rPr>
        <w:t>the</w:t>
      </w:r>
      <w:r w:rsidR="00CA10CE" w:rsidRPr="004C6B5D">
        <w:rPr>
          <w:sz w:val="20"/>
        </w:rPr>
        <w:t xml:space="preserve"> RAD using RLQP RAD Query/Response messages.</w:t>
      </w:r>
    </w:p>
    <w:p w:rsidR="003D173A" w:rsidRPr="004C6B5D" w:rsidRDefault="0059665F" w:rsidP="009B2FCB">
      <w:pPr>
        <w:pStyle w:val="Heading1"/>
        <w:rPr>
          <w:sz w:val="28"/>
          <w:lang w:val="en-US" w:eastAsia="ko-KR"/>
        </w:rPr>
      </w:pPr>
      <w:r w:rsidRPr="004C6B5D">
        <w:rPr>
          <w:rFonts w:hint="eastAsia"/>
          <w:sz w:val="28"/>
          <w:lang w:val="en-US" w:eastAsia="ko-KR"/>
        </w:rPr>
        <w:t>8</w:t>
      </w:r>
      <w:r w:rsidR="003A5C34" w:rsidRPr="004C6B5D">
        <w:rPr>
          <w:rFonts w:hint="eastAsia"/>
          <w:sz w:val="28"/>
          <w:lang w:val="en-US" w:eastAsia="ko-KR"/>
        </w:rPr>
        <w:t>. Frame Formats</w:t>
      </w:r>
    </w:p>
    <w:p w:rsidR="008F030E" w:rsidRPr="004C6B5D" w:rsidRDefault="008F030E" w:rsidP="008F030E">
      <w:pPr>
        <w:autoSpaceDE w:val="0"/>
        <w:autoSpaceDN w:val="0"/>
        <w:adjustRightInd w:val="0"/>
        <w:rPr>
          <w:rFonts w:ascii="Arial" w:hAnsi="Arial" w:cs="Arial"/>
          <w:b/>
          <w:bCs/>
          <w:sz w:val="18"/>
          <w:szCs w:val="24"/>
          <w:lang w:val="en-US" w:eastAsia="ko-KR"/>
        </w:rPr>
      </w:pPr>
    </w:p>
    <w:p w:rsidR="00F260AA" w:rsidRPr="004C6B5D" w:rsidRDefault="00F260AA" w:rsidP="00F260AA">
      <w:pPr>
        <w:autoSpaceDE w:val="0"/>
        <w:autoSpaceDN w:val="0"/>
        <w:adjustRightInd w:val="0"/>
        <w:rPr>
          <w:color w:val="000000"/>
          <w:sz w:val="18"/>
          <w:lang w:val="en-US"/>
        </w:rPr>
      </w:pPr>
    </w:p>
    <w:p w:rsidR="00F260AA" w:rsidRPr="004C6B5D" w:rsidRDefault="00F260AA" w:rsidP="009B2FCB">
      <w:pPr>
        <w:pStyle w:val="Heading3"/>
        <w:rPr>
          <w:sz w:val="22"/>
          <w:lang w:val="en-US"/>
        </w:rPr>
      </w:pPr>
      <w:r w:rsidRPr="004C6B5D">
        <w:rPr>
          <w:sz w:val="22"/>
          <w:lang w:val="en-US"/>
        </w:rPr>
        <w:t>8.4.5 Registered Location Query Protocol el</w:t>
      </w:r>
      <w:r w:rsidR="004002D0" w:rsidRPr="004C6B5D">
        <w:rPr>
          <w:sz w:val="22"/>
          <w:lang w:val="en-US"/>
        </w:rPr>
        <w:t>e</w:t>
      </w:r>
      <w:r w:rsidRPr="004C6B5D">
        <w:rPr>
          <w:sz w:val="22"/>
          <w:lang w:val="en-US"/>
        </w:rPr>
        <w:t>ments</w:t>
      </w:r>
    </w:p>
    <w:p w:rsidR="00C15D8A" w:rsidRPr="004C6B5D" w:rsidRDefault="00C15D8A" w:rsidP="00F260AA">
      <w:pPr>
        <w:autoSpaceDE w:val="0"/>
        <w:autoSpaceDN w:val="0"/>
        <w:adjustRightInd w:val="0"/>
        <w:rPr>
          <w:rFonts w:ascii="Arial" w:hAnsi="Arial" w:cs="Arial"/>
          <w:b/>
          <w:bCs/>
          <w:sz w:val="18"/>
          <w:lang w:val="en-US"/>
        </w:rPr>
      </w:pPr>
    </w:p>
    <w:p w:rsidR="00C15D8A" w:rsidRPr="004C6B5D" w:rsidRDefault="00C15D8A" w:rsidP="00C15D8A">
      <w:pPr>
        <w:pStyle w:val="SP7156241"/>
        <w:spacing w:before="200" w:after="120"/>
        <w:rPr>
          <w:rFonts w:ascii="Times New Roman" w:hAnsi="Times New Roman" w:cs="Times New Roman"/>
          <w:b/>
          <w:i/>
          <w:color w:val="0000FF"/>
          <w:sz w:val="18"/>
          <w:szCs w:val="20"/>
        </w:rPr>
      </w:pPr>
      <w:r w:rsidRPr="004C6B5D">
        <w:rPr>
          <w:rFonts w:ascii="Times New Roman" w:hAnsi="Times New Roman" w:cs="Times New Roman"/>
          <w:b/>
          <w:bCs/>
          <w:i/>
          <w:iCs/>
          <w:color w:val="0000FF"/>
          <w:sz w:val="18"/>
          <w:szCs w:val="20"/>
        </w:rPr>
        <w:t xml:space="preserve">TGaf Editor: </w:t>
      </w:r>
      <w:r w:rsidRPr="004C6B5D">
        <w:rPr>
          <w:rFonts w:ascii="Times New Roman" w:hAnsi="Times New Roman" w:cs="Times New Roman"/>
          <w:b/>
          <w:i/>
          <w:color w:val="0000FF"/>
          <w:sz w:val="18"/>
          <w:szCs w:val="20"/>
        </w:rPr>
        <w:t>Insert values into Table 8-45af1 as follows</w:t>
      </w:r>
    </w:p>
    <w:p w:rsidR="00CD0A75" w:rsidRPr="004C6B5D" w:rsidRDefault="00CD0A75" w:rsidP="00CD0A75">
      <w:pPr>
        <w:jc w:val="center"/>
        <w:rPr>
          <w:sz w:val="20"/>
          <w:lang w:val="en-US"/>
        </w:rPr>
      </w:pPr>
      <w:r w:rsidRPr="004C6B5D">
        <w:rPr>
          <w:rFonts w:ascii="Arial" w:hAnsi="Arial" w:cs="Arial"/>
          <w:b/>
          <w:bCs/>
          <w:sz w:val="18"/>
          <w:lang w:val="en-US"/>
        </w:rPr>
        <w:t>Table 8-45af1—Registered Location Query Protocol info ID definitions</w:t>
      </w:r>
    </w:p>
    <w:p w:rsidR="00CD0A75" w:rsidRPr="004C6B5D" w:rsidRDefault="00CD0A75" w:rsidP="00CD0A75">
      <w:pPr>
        <w:rPr>
          <w:rFonts w:eastAsia="Malgun Gothic"/>
          <w:sz w:val="20"/>
          <w:lang w:val="es-ES" w:eastAsia="ko-KR"/>
        </w:rPr>
      </w:pPr>
    </w:p>
    <w:tbl>
      <w:tblPr>
        <w:tblW w:w="6356"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4"/>
        <w:gridCol w:w="1496"/>
        <w:gridCol w:w="1496"/>
      </w:tblGrid>
      <w:tr w:rsidR="00CD0A75" w:rsidRPr="004C6B5D" w:rsidTr="006F5191">
        <w:tc>
          <w:tcPr>
            <w:tcW w:w="3364" w:type="dxa"/>
            <w:tcBorders>
              <w:top w:val="single" w:sz="12" w:space="0" w:color="auto"/>
              <w:left w:val="single" w:sz="12" w:space="0" w:color="auto"/>
              <w:bottom w:val="single" w:sz="12" w:space="0" w:color="auto"/>
              <w:right w:val="single" w:sz="6" w:space="0" w:color="auto"/>
            </w:tcBorders>
          </w:tcPr>
          <w:p w:rsidR="00CD0A75" w:rsidRPr="004C6B5D" w:rsidRDefault="00CD0A75" w:rsidP="006F5191">
            <w:pPr>
              <w:pStyle w:val="Table-Header"/>
              <w:rPr>
                <w:szCs w:val="20"/>
                <w:lang w:val="en-GB" w:eastAsia="en-US"/>
              </w:rPr>
            </w:pPr>
            <w:r w:rsidRPr="004C6B5D">
              <w:rPr>
                <w:szCs w:val="20"/>
              </w:rPr>
              <w:t>Info Name</w:t>
            </w:r>
          </w:p>
        </w:tc>
        <w:tc>
          <w:tcPr>
            <w:tcW w:w="1496" w:type="dxa"/>
            <w:tcBorders>
              <w:top w:val="single" w:sz="12" w:space="0" w:color="auto"/>
              <w:left w:val="single" w:sz="6" w:space="0" w:color="auto"/>
              <w:bottom w:val="single" w:sz="12" w:space="0" w:color="auto"/>
              <w:right w:val="single" w:sz="12" w:space="0" w:color="auto"/>
            </w:tcBorders>
          </w:tcPr>
          <w:p w:rsidR="00CD0A75" w:rsidRPr="004C6B5D" w:rsidRDefault="00CD0A75" w:rsidP="006F5191">
            <w:pPr>
              <w:pStyle w:val="Table-Header"/>
              <w:rPr>
                <w:szCs w:val="20"/>
                <w:lang w:val="en-GB" w:eastAsia="en-US"/>
              </w:rPr>
            </w:pPr>
            <w:r w:rsidRPr="004C6B5D">
              <w:rPr>
                <w:szCs w:val="20"/>
              </w:rPr>
              <w:t>Info ID</w:t>
            </w:r>
          </w:p>
        </w:tc>
        <w:tc>
          <w:tcPr>
            <w:tcW w:w="1496" w:type="dxa"/>
            <w:tcBorders>
              <w:top w:val="single" w:sz="12" w:space="0" w:color="auto"/>
              <w:left w:val="single" w:sz="6" w:space="0" w:color="auto"/>
              <w:bottom w:val="single" w:sz="12" w:space="0" w:color="auto"/>
              <w:right w:val="single" w:sz="12" w:space="0" w:color="auto"/>
            </w:tcBorders>
          </w:tcPr>
          <w:p w:rsidR="00CD0A75" w:rsidRPr="004C6B5D" w:rsidRDefault="00CD0A75" w:rsidP="006F5191">
            <w:pPr>
              <w:pStyle w:val="Table-Header"/>
              <w:rPr>
                <w:szCs w:val="20"/>
              </w:rPr>
            </w:pPr>
            <w:r w:rsidRPr="004C6B5D">
              <w:rPr>
                <w:szCs w:val="20"/>
              </w:rPr>
              <w:t>RLQP Info Element (clause)</w:t>
            </w:r>
          </w:p>
        </w:tc>
      </w:tr>
      <w:tr w:rsidR="00CD0A75" w:rsidRPr="004C6B5D" w:rsidTr="006F5191">
        <w:tc>
          <w:tcPr>
            <w:tcW w:w="3364" w:type="dxa"/>
            <w:tcBorders>
              <w:top w:val="single" w:sz="12" w:space="0" w:color="auto"/>
              <w:left w:val="single" w:sz="12" w:space="0" w:color="auto"/>
              <w:bottom w:val="single" w:sz="12" w:space="0" w:color="auto"/>
              <w:right w:val="single" w:sz="6" w:space="0" w:color="auto"/>
            </w:tcBorders>
            <w:shd w:val="clear" w:color="auto" w:fill="FFFF00"/>
          </w:tcPr>
          <w:p w:rsidR="00CD0A75" w:rsidRPr="004C6B5D" w:rsidRDefault="00000847" w:rsidP="006F5191">
            <w:pPr>
              <w:pStyle w:val="Table-ContentsText"/>
              <w:keepNext w:val="0"/>
            </w:pPr>
            <w:r w:rsidRPr="004C6B5D">
              <w:t>RAD</w:t>
            </w:r>
            <w:r w:rsidR="00CD0A75" w:rsidRPr="004C6B5D">
              <w:t xml:space="preserve"> Query/Response</w:t>
            </w:r>
          </w:p>
        </w:tc>
        <w:tc>
          <w:tcPr>
            <w:tcW w:w="1496" w:type="dxa"/>
            <w:tcBorders>
              <w:top w:val="single" w:sz="12" w:space="0" w:color="auto"/>
              <w:left w:val="single" w:sz="6" w:space="0" w:color="auto"/>
              <w:bottom w:val="single" w:sz="12" w:space="0" w:color="auto"/>
              <w:right w:val="single" w:sz="12" w:space="0" w:color="auto"/>
            </w:tcBorders>
            <w:shd w:val="clear" w:color="auto" w:fill="FFFF00"/>
          </w:tcPr>
          <w:p w:rsidR="00CD0A75" w:rsidRPr="004C6B5D" w:rsidRDefault="00CD0A75" w:rsidP="006F5191">
            <w:pPr>
              <w:pStyle w:val="Table-ContentsValue"/>
              <w:rPr>
                <w:szCs w:val="20"/>
              </w:rPr>
            </w:pPr>
            <w:r w:rsidRPr="004C6B5D">
              <w:rPr>
                <w:szCs w:val="20"/>
              </w:rPr>
              <w:t>&lt;ANA&gt;</w:t>
            </w:r>
          </w:p>
        </w:tc>
        <w:tc>
          <w:tcPr>
            <w:tcW w:w="1496" w:type="dxa"/>
            <w:tcBorders>
              <w:top w:val="single" w:sz="12" w:space="0" w:color="auto"/>
              <w:left w:val="single" w:sz="6" w:space="0" w:color="auto"/>
              <w:bottom w:val="single" w:sz="12" w:space="0" w:color="auto"/>
              <w:right w:val="single" w:sz="12" w:space="0" w:color="auto"/>
            </w:tcBorders>
            <w:shd w:val="clear" w:color="auto" w:fill="FFFF00"/>
          </w:tcPr>
          <w:p w:rsidR="00CD0A75" w:rsidRPr="004C6B5D" w:rsidRDefault="00CD0A75" w:rsidP="006F5191">
            <w:pPr>
              <w:pStyle w:val="Table-ContentsValue"/>
              <w:rPr>
                <w:szCs w:val="20"/>
              </w:rPr>
            </w:pPr>
          </w:p>
        </w:tc>
      </w:tr>
    </w:tbl>
    <w:p w:rsidR="00CD0A75" w:rsidRPr="004C6B5D" w:rsidRDefault="00CD0A75" w:rsidP="00CD0A75">
      <w:pPr>
        <w:rPr>
          <w:rFonts w:eastAsia="Malgun Gothic"/>
          <w:sz w:val="20"/>
          <w:lang w:val="es-ES" w:eastAsia="ko-KR"/>
        </w:rPr>
      </w:pPr>
    </w:p>
    <w:p w:rsidR="009B2FCB" w:rsidRPr="004C6B5D" w:rsidRDefault="009B2FCB" w:rsidP="00CD0A75">
      <w:pPr>
        <w:rPr>
          <w:rFonts w:eastAsia="Malgun Gothic"/>
          <w:sz w:val="20"/>
          <w:lang w:val="es-ES" w:eastAsia="ko-KR"/>
        </w:rPr>
      </w:pPr>
    </w:p>
    <w:p w:rsidR="004002D0" w:rsidRPr="004C6B5D" w:rsidRDefault="004002D0" w:rsidP="009B2FCB">
      <w:pPr>
        <w:pStyle w:val="Heading4"/>
        <w:rPr>
          <w:color w:val="007200"/>
          <w:sz w:val="24"/>
          <w:lang w:val="en-US"/>
        </w:rPr>
      </w:pPr>
      <w:r w:rsidRPr="004C6B5D">
        <w:rPr>
          <w:sz w:val="24"/>
          <w:lang w:val="en-US"/>
        </w:rPr>
        <w:t>8.4.5.</w:t>
      </w:r>
      <w:r w:rsidR="00D47757" w:rsidRPr="004C6B5D">
        <w:rPr>
          <w:sz w:val="24"/>
          <w:lang w:val="en-US"/>
        </w:rPr>
        <w:t xml:space="preserve"> ota1</w:t>
      </w:r>
      <w:r w:rsidRPr="004C6B5D">
        <w:rPr>
          <w:sz w:val="24"/>
          <w:lang w:val="en-US"/>
        </w:rPr>
        <w:t xml:space="preserve"> DSE </w:t>
      </w:r>
      <w:r w:rsidR="00000847" w:rsidRPr="004C6B5D">
        <w:rPr>
          <w:sz w:val="24"/>
          <w:lang w:val="en-US"/>
        </w:rPr>
        <w:t>RAD</w:t>
      </w:r>
      <w:r w:rsidR="00CD0A75" w:rsidRPr="004C6B5D">
        <w:rPr>
          <w:sz w:val="24"/>
          <w:lang w:val="en-US"/>
        </w:rPr>
        <w:t xml:space="preserve"> Access Query/Response </w:t>
      </w:r>
      <w:r w:rsidR="00280BD2" w:rsidRPr="004C6B5D">
        <w:rPr>
          <w:sz w:val="24"/>
          <w:lang w:val="en-US"/>
        </w:rPr>
        <w:t xml:space="preserve">Element </w:t>
      </w:r>
    </w:p>
    <w:p w:rsidR="004002D0" w:rsidRPr="004C6B5D" w:rsidRDefault="004002D0" w:rsidP="00C16909">
      <w:pPr>
        <w:autoSpaceDE w:val="0"/>
        <w:autoSpaceDN w:val="0"/>
        <w:adjustRightInd w:val="0"/>
        <w:rPr>
          <w:color w:val="000000"/>
          <w:sz w:val="18"/>
          <w:lang w:val="en-US"/>
        </w:rPr>
      </w:pPr>
      <w:r w:rsidRPr="004C6B5D">
        <w:rPr>
          <w:color w:val="000000"/>
          <w:sz w:val="18"/>
          <w:lang w:val="en-US"/>
        </w:rPr>
        <w:t xml:space="preserve">The DSE </w:t>
      </w:r>
      <w:r w:rsidR="00000847" w:rsidRPr="004C6B5D">
        <w:rPr>
          <w:color w:val="000000"/>
          <w:sz w:val="18"/>
          <w:lang w:val="en-US"/>
        </w:rPr>
        <w:t>RAD</w:t>
      </w:r>
      <w:r w:rsidR="00C16909" w:rsidRPr="004C6B5D">
        <w:rPr>
          <w:color w:val="000000"/>
          <w:sz w:val="18"/>
          <w:lang w:val="en-US"/>
        </w:rPr>
        <w:t xml:space="preserve"> </w:t>
      </w:r>
      <w:r w:rsidRPr="004C6B5D">
        <w:rPr>
          <w:color w:val="000000"/>
          <w:sz w:val="18"/>
          <w:lang w:val="en-US"/>
        </w:rPr>
        <w:t xml:space="preserve"> Query Element of RLQP is used </w:t>
      </w:r>
      <w:r w:rsidR="00C16909" w:rsidRPr="004C6B5D">
        <w:rPr>
          <w:color w:val="000000"/>
          <w:sz w:val="18"/>
          <w:lang w:val="en-US"/>
        </w:rPr>
        <w:t xml:space="preserve">by an enabling STA to send a </w:t>
      </w:r>
      <w:r w:rsidR="00000847" w:rsidRPr="004C6B5D">
        <w:rPr>
          <w:color w:val="000000"/>
          <w:sz w:val="18"/>
          <w:lang w:val="en-US"/>
        </w:rPr>
        <w:t>RAD</w:t>
      </w:r>
      <w:r w:rsidR="00C16909" w:rsidRPr="004C6B5D">
        <w:rPr>
          <w:color w:val="000000"/>
          <w:sz w:val="18"/>
          <w:lang w:val="en-US"/>
        </w:rPr>
        <w:t xml:space="preserve"> query message to  a TVWS </w:t>
      </w:r>
      <w:r w:rsidR="00000847" w:rsidRPr="004C6B5D">
        <w:rPr>
          <w:color w:val="000000"/>
          <w:sz w:val="18"/>
          <w:lang w:val="en-US"/>
        </w:rPr>
        <w:t>RAD</w:t>
      </w:r>
      <w:r w:rsidR="00C16909" w:rsidRPr="004C6B5D">
        <w:rPr>
          <w:color w:val="000000"/>
          <w:sz w:val="18"/>
          <w:lang w:val="en-US"/>
        </w:rPr>
        <w:t xml:space="preserve"> </w:t>
      </w:r>
    </w:p>
    <w:p w:rsidR="00C944AB" w:rsidRPr="004C6B5D" w:rsidRDefault="00C944AB" w:rsidP="004002D0">
      <w:pPr>
        <w:autoSpaceDE w:val="0"/>
        <w:autoSpaceDN w:val="0"/>
        <w:adjustRightInd w:val="0"/>
        <w:rPr>
          <w:color w:val="000000"/>
          <w:sz w:val="18"/>
          <w:lang w:val="en-US"/>
        </w:rPr>
      </w:pPr>
    </w:p>
    <w:p w:rsidR="00C944AB" w:rsidRPr="004C6B5D" w:rsidRDefault="00C16909" w:rsidP="004002D0">
      <w:pPr>
        <w:autoSpaceDE w:val="0"/>
        <w:autoSpaceDN w:val="0"/>
        <w:adjustRightInd w:val="0"/>
        <w:rPr>
          <w:color w:val="000000"/>
          <w:sz w:val="18"/>
          <w:lang w:val="en-US"/>
        </w:rPr>
      </w:pPr>
      <w:r w:rsidRPr="004C6B5D">
        <w:rPr>
          <w:noProof/>
          <w:color w:val="000000"/>
          <w:sz w:val="18"/>
          <w:lang w:val="en-US"/>
        </w:rPr>
        <w:lastRenderedPageBreak/>
        <w:drawing>
          <wp:inline distT="0" distB="0" distL="0" distR="0">
            <wp:extent cx="5941695" cy="59499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1695" cy="594995"/>
                    </a:xfrm>
                    <a:prstGeom prst="rect">
                      <a:avLst/>
                    </a:prstGeom>
                    <a:noFill/>
                    <a:ln w="9525">
                      <a:noFill/>
                      <a:miter lim="800000"/>
                      <a:headEnd/>
                      <a:tailEnd/>
                    </a:ln>
                  </pic:spPr>
                </pic:pic>
              </a:graphicData>
            </a:graphic>
          </wp:inline>
        </w:drawing>
      </w:r>
    </w:p>
    <w:p w:rsidR="004002D0" w:rsidRPr="004C6B5D" w:rsidRDefault="004002D0" w:rsidP="004002D0">
      <w:pPr>
        <w:autoSpaceDE w:val="0"/>
        <w:autoSpaceDN w:val="0"/>
        <w:adjustRightInd w:val="0"/>
        <w:rPr>
          <w:color w:val="000000"/>
          <w:sz w:val="18"/>
          <w:lang w:val="en-US"/>
        </w:rPr>
      </w:pPr>
    </w:p>
    <w:p w:rsidR="004002D0" w:rsidRPr="004C6B5D" w:rsidRDefault="00C944AB" w:rsidP="00C944AB">
      <w:pPr>
        <w:autoSpaceDE w:val="0"/>
        <w:autoSpaceDN w:val="0"/>
        <w:adjustRightInd w:val="0"/>
        <w:jc w:val="center"/>
        <w:rPr>
          <w:rFonts w:ascii="Arial" w:hAnsi="Arial" w:cs="Arial"/>
          <w:b/>
          <w:bCs/>
          <w:color w:val="000000"/>
          <w:sz w:val="18"/>
          <w:lang w:val="en-US"/>
        </w:rPr>
      </w:pPr>
      <w:r w:rsidRPr="004C6B5D">
        <w:rPr>
          <w:rFonts w:ascii="Arial" w:hAnsi="Arial" w:cs="Arial"/>
          <w:b/>
          <w:bCs/>
          <w:color w:val="000000"/>
          <w:sz w:val="18"/>
          <w:lang w:val="en-US"/>
        </w:rPr>
        <w:t>Figure 8-45af</w:t>
      </w:r>
      <w:r w:rsidR="009B2FCB" w:rsidRPr="004C6B5D">
        <w:rPr>
          <w:rFonts w:ascii="Arial" w:hAnsi="Arial" w:cs="Arial"/>
          <w:b/>
          <w:bCs/>
          <w:color w:val="000000"/>
          <w:sz w:val="18"/>
          <w:lang w:val="en-US"/>
        </w:rPr>
        <w:t>4</w:t>
      </w:r>
      <w:r w:rsidR="004002D0" w:rsidRPr="004C6B5D">
        <w:rPr>
          <w:rFonts w:ascii="Arial" w:hAnsi="Arial" w:cs="Arial"/>
          <w:b/>
          <w:bCs/>
          <w:color w:val="000000"/>
          <w:sz w:val="18"/>
          <w:lang w:val="en-US"/>
        </w:rPr>
        <w:t>—</w:t>
      </w:r>
      <w:r w:rsidR="00C16909" w:rsidRPr="004C6B5D">
        <w:rPr>
          <w:rFonts w:ascii="Arial" w:hAnsi="Arial" w:cs="Arial"/>
          <w:b/>
          <w:bCs/>
          <w:color w:val="000000"/>
          <w:sz w:val="18"/>
          <w:lang w:val="en-US"/>
        </w:rPr>
        <w:t xml:space="preserve"> DSE </w:t>
      </w:r>
      <w:r w:rsidR="00000847" w:rsidRPr="004C6B5D">
        <w:rPr>
          <w:rFonts w:ascii="Arial" w:hAnsi="Arial" w:cs="Arial"/>
          <w:b/>
          <w:bCs/>
          <w:color w:val="000000"/>
          <w:sz w:val="18"/>
          <w:lang w:val="en-US"/>
        </w:rPr>
        <w:t>RAD</w:t>
      </w:r>
      <w:r w:rsidR="00C16909" w:rsidRPr="004C6B5D">
        <w:rPr>
          <w:rFonts w:ascii="Arial" w:hAnsi="Arial" w:cs="Arial"/>
          <w:b/>
          <w:bCs/>
          <w:color w:val="000000"/>
          <w:sz w:val="18"/>
          <w:lang w:val="en-US"/>
        </w:rPr>
        <w:t xml:space="preserve"> Access Query </w:t>
      </w:r>
      <w:r w:rsidRPr="004C6B5D">
        <w:rPr>
          <w:rFonts w:ascii="Arial" w:hAnsi="Arial" w:cs="Arial"/>
          <w:b/>
          <w:bCs/>
          <w:color w:val="000000"/>
          <w:sz w:val="18"/>
          <w:lang w:val="en-US"/>
        </w:rPr>
        <w:t>Element</w:t>
      </w:r>
    </w:p>
    <w:p w:rsidR="00CD0A75" w:rsidRPr="004C6B5D" w:rsidRDefault="00CD0A75" w:rsidP="00C944AB">
      <w:pPr>
        <w:autoSpaceDE w:val="0"/>
        <w:autoSpaceDN w:val="0"/>
        <w:adjustRightInd w:val="0"/>
        <w:jc w:val="center"/>
        <w:rPr>
          <w:rFonts w:ascii="Arial" w:hAnsi="Arial" w:cs="Arial"/>
          <w:b/>
          <w:bCs/>
          <w:color w:val="000000"/>
          <w:sz w:val="18"/>
          <w:lang w:val="en-US"/>
        </w:rPr>
      </w:pPr>
    </w:p>
    <w:p w:rsidR="00CD0A75" w:rsidRPr="004C6B5D" w:rsidRDefault="00CD0A75" w:rsidP="00CD0A75">
      <w:pPr>
        <w:autoSpaceDE w:val="0"/>
        <w:autoSpaceDN w:val="0"/>
        <w:adjustRightInd w:val="0"/>
        <w:rPr>
          <w:color w:val="000000"/>
          <w:sz w:val="18"/>
          <w:lang w:val="en-US"/>
        </w:rPr>
      </w:pPr>
      <w:r w:rsidRPr="004C6B5D">
        <w:rPr>
          <w:noProof/>
          <w:sz w:val="20"/>
          <w:lang w:val="en-US"/>
        </w:rPr>
        <w:drawing>
          <wp:inline distT="0" distB="0" distL="0" distR="0">
            <wp:extent cx="5410200" cy="63627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410200" cy="636270"/>
                    </a:xfrm>
                    <a:prstGeom prst="rect">
                      <a:avLst/>
                    </a:prstGeom>
                    <a:noFill/>
                    <a:ln w="9525">
                      <a:noFill/>
                      <a:miter lim="800000"/>
                      <a:headEnd/>
                      <a:tailEnd/>
                    </a:ln>
                  </pic:spPr>
                </pic:pic>
              </a:graphicData>
            </a:graphic>
          </wp:inline>
        </w:drawing>
      </w:r>
    </w:p>
    <w:p w:rsidR="00CD0A75" w:rsidRPr="004C6B5D" w:rsidRDefault="00CD0A75" w:rsidP="00CD0A75">
      <w:pPr>
        <w:autoSpaceDE w:val="0"/>
        <w:autoSpaceDN w:val="0"/>
        <w:adjustRightInd w:val="0"/>
        <w:rPr>
          <w:color w:val="000000"/>
          <w:sz w:val="18"/>
          <w:lang w:val="en-US"/>
        </w:rPr>
      </w:pPr>
    </w:p>
    <w:p w:rsidR="00CD0A75" w:rsidRPr="004C6B5D" w:rsidRDefault="00CD0A75" w:rsidP="00CD0A75">
      <w:pPr>
        <w:autoSpaceDE w:val="0"/>
        <w:autoSpaceDN w:val="0"/>
        <w:adjustRightInd w:val="0"/>
        <w:jc w:val="center"/>
        <w:rPr>
          <w:rFonts w:ascii="Arial" w:hAnsi="Arial" w:cs="Arial"/>
          <w:b/>
          <w:bCs/>
          <w:color w:val="000000"/>
          <w:sz w:val="18"/>
          <w:lang w:val="en-US"/>
        </w:rPr>
      </w:pPr>
      <w:r w:rsidRPr="004C6B5D">
        <w:rPr>
          <w:rFonts w:ascii="Arial" w:hAnsi="Arial" w:cs="Arial"/>
          <w:b/>
          <w:bCs/>
          <w:color w:val="000000"/>
          <w:sz w:val="18"/>
          <w:lang w:val="en-US"/>
        </w:rPr>
        <w:t xml:space="preserve">Figure 8-45af5— DSE </w:t>
      </w:r>
      <w:r w:rsidR="00000847" w:rsidRPr="004C6B5D">
        <w:rPr>
          <w:rFonts w:ascii="Arial" w:hAnsi="Arial" w:cs="Arial"/>
          <w:b/>
          <w:bCs/>
          <w:color w:val="000000"/>
          <w:sz w:val="18"/>
          <w:lang w:val="en-US"/>
        </w:rPr>
        <w:t>RAD</w:t>
      </w:r>
      <w:r w:rsidRPr="004C6B5D">
        <w:rPr>
          <w:rFonts w:ascii="Arial" w:hAnsi="Arial" w:cs="Arial"/>
          <w:b/>
          <w:bCs/>
          <w:color w:val="000000"/>
          <w:sz w:val="18"/>
          <w:lang w:val="en-US"/>
        </w:rPr>
        <w:t xml:space="preserve"> Access Response Element</w:t>
      </w:r>
    </w:p>
    <w:p w:rsidR="00CD0A75" w:rsidRPr="004C6B5D" w:rsidRDefault="00CD0A75" w:rsidP="00C944AB">
      <w:pPr>
        <w:autoSpaceDE w:val="0"/>
        <w:autoSpaceDN w:val="0"/>
        <w:adjustRightInd w:val="0"/>
        <w:jc w:val="center"/>
        <w:rPr>
          <w:rFonts w:ascii="Arial" w:hAnsi="Arial" w:cs="Arial"/>
          <w:b/>
          <w:bCs/>
          <w:color w:val="000000"/>
          <w:sz w:val="18"/>
          <w:lang w:val="en-US"/>
        </w:rPr>
      </w:pPr>
    </w:p>
    <w:p w:rsidR="00C944AB" w:rsidRPr="004C6B5D" w:rsidRDefault="00C944AB" w:rsidP="00C944AB">
      <w:pPr>
        <w:autoSpaceDE w:val="0"/>
        <w:autoSpaceDN w:val="0"/>
        <w:adjustRightInd w:val="0"/>
        <w:jc w:val="center"/>
        <w:rPr>
          <w:rFonts w:ascii="Arial" w:hAnsi="Arial" w:cs="Arial"/>
          <w:b/>
          <w:bCs/>
          <w:color w:val="007200"/>
          <w:sz w:val="18"/>
          <w:lang w:val="en-US"/>
        </w:rPr>
      </w:pPr>
    </w:p>
    <w:p w:rsidR="00C944AB" w:rsidRPr="004C6B5D" w:rsidRDefault="004002D0" w:rsidP="004002D0">
      <w:pPr>
        <w:autoSpaceDE w:val="0"/>
        <w:autoSpaceDN w:val="0"/>
        <w:adjustRightInd w:val="0"/>
        <w:rPr>
          <w:sz w:val="18"/>
          <w:lang w:val="en-US"/>
        </w:rPr>
      </w:pPr>
      <w:r w:rsidRPr="004C6B5D">
        <w:rPr>
          <w:color w:val="000000"/>
          <w:sz w:val="18"/>
          <w:lang w:val="en-US"/>
        </w:rPr>
        <w:t xml:space="preserve">The Info ID field is set to the value for </w:t>
      </w:r>
      <w:r w:rsidR="00000847" w:rsidRPr="004C6B5D">
        <w:rPr>
          <w:sz w:val="18"/>
          <w:lang w:val="en-US"/>
        </w:rPr>
        <w:t>RAD</w:t>
      </w:r>
      <w:r w:rsidR="005D5FBD" w:rsidRPr="004C6B5D">
        <w:rPr>
          <w:sz w:val="18"/>
          <w:lang w:val="en-US"/>
        </w:rPr>
        <w:t xml:space="preserve"> Access Query</w:t>
      </w:r>
      <w:r w:rsidR="00614A6C" w:rsidRPr="004C6B5D">
        <w:rPr>
          <w:sz w:val="18"/>
          <w:lang w:val="en-US"/>
        </w:rPr>
        <w:t>/Response</w:t>
      </w:r>
      <w:r w:rsidR="00C944AB" w:rsidRPr="004C6B5D">
        <w:rPr>
          <w:sz w:val="18"/>
          <w:lang w:val="en-US"/>
        </w:rPr>
        <w:t xml:space="preserve"> defined in Table 8-45af1</w:t>
      </w:r>
    </w:p>
    <w:p w:rsidR="004002D0" w:rsidRPr="004C6B5D" w:rsidRDefault="004002D0" w:rsidP="004002D0">
      <w:pPr>
        <w:autoSpaceDE w:val="0"/>
        <w:autoSpaceDN w:val="0"/>
        <w:adjustRightInd w:val="0"/>
        <w:rPr>
          <w:color w:val="000000"/>
          <w:sz w:val="18"/>
          <w:lang w:val="en-US"/>
        </w:rPr>
      </w:pPr>
      <w:r w:rsidRPr="004C6B5D">
        <w:rPr>
          <w:color w:val="000000"/>
          <w:sz w:val="18"/>
          <w:lang w:val="en-US"/>
        </w:rPr>
        <w:t>.</w:t>
      </w:r>
    </w:p>
    <w:p w:rsidR="00C16909" w:rsidRPr="004C6B5D" w:rsidRDefault="004002D0" w:rsidP="00C944AB">
      <w:pPr>
        <w:autoSpaceDE w:val="0"/>
        <w:autoSpaceDN w:val="0"/>
        <w:adjustRightInd w:val="0"/>
        <w:rPr>
          <w:color w:val="000000"/>
          <w:sz w:val="18"/>
          <w:lang w:val="en-US"/>
        </w:rPr>
      </w:pPr>
      <w:r w:rsidRPr="004C6B5D">
        <w:rPr>
          <w:color w:val="000000"/>
          <w:sz w:val="18"/>
          <w:lang w:val="en-US"/>
        </w:rPr>
        <w:t>The Length field indicates the length of the remaining element fields in octets</w:t>
      </w:r>
    </w:p>
    <w:p w:rsidR="006C56E5" w:rsidRPr="004C6B5D" w:rsidRDefault="006C56E5" w:rsidP="00C944AB">
      <w:pPr>
        <w:autoSpaceDE w:val="0"/>
        <w:autoSpaceDN w:val="0"/>
        <w:adjustRightInd w:val="0"/>
        <w:rPr>
          <w:color w:val="000000"/>
          <w:sz w:val="18"/>
          <w:lang w:val="en-US"/>
        </w:rPr>
      </w:pPr>
    </w:p>
    <w:p w:rsidR="00C944AB" w:rsidRPr="004C6B5D" w:rsidRDefault="00C944AB" w:rsidP="00C944AB">
      <w:pPr>
        <w:autoSpaceDE w:val="0"/>
        <w:autoSpaceDN w:val="0"/>
        <w:adjustRightInd w:val="0"/>
        <w:rPr>
          <w:color w:val="000000"/>
          <w:sz w:val="18"/>
          <w:lang w:val="en-US"/>
        </w:rPr>
      </w:pPr>
      <w:r w:rsidRPr="004C6B5D">
        <w:rPr>
          <w:color w:val="000000"/>
          <w:sz w:val="18"/>
          <w:lang w:val="en-US"/>
        </w:rPr>
        <w:t>Th</w:t>
      </w:r>
      <w:r w:rsidR="00614A6C" w:rsidRPr="004C6B5D">
        <w:rPr>
          <w:color w:val="000000"/>
          <w:sz w:val="18"/>
          <w:lang w:val="en-US"/>
        </w:rPr>
        <w:t>e Reason Result Code is set as given in  Table 8.4.5.ota1l</w:t>
      </w:r>
    </w:p>
    <w:p w:rsidR="00614A6C" w:rsidRPr="004C6B5D" w:rsidRDefault="00614A6C" w:rsidP="00614A6C">
      <w:pPr>
        <w:pStyle w:val="Caption"/>
        <w:jc w:val="center"/>
        <w:rPr>
          <w:sz w:val="18"/>
          <w:lang w:val="en-US"/>
        </w:rPr>
      </w:pPr>
      <w:r w:rsidRPr="004C6B5D">
        <w:rPr>
          <w:sz w:val="18"/>
          <w:lang w:val="en-US"/>
        </w:rPr>
        <w:t>Table 8.4.5.ota1</w:t>
      </w:r>
    </w:p>
    <w:p w:rsidR="00614A6C" w:rsidRPr="004C6B5D" w:rsidRDefault="00614A6C" w:rsidP="00C944AB">
      <w:pPr>
        <w:autoSpaceDE w:val="0"/>
        <w:autoSpaceDN w:val="0"/>
        <w:adjustRightInd w:val="0"/>
        <w:rPr>
          <w:color w:val="000000"/>
          <w:sz w:val="18"/>
          <w:lang w:val="en-US"/>
        </w:rPr>
      </w:pPr>
    </w:p>
    <w:tbl>
      <w:tblPr>
        <w:tblW w:w="6449" w:type="dxa"/>
        <w:jc w:val="center"/>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6"/>
        <w:gridCol w:w="3863"/>
      </w:tblGrid>
      <w:tr w:rsidR="00614A6C" w:rsidRPr="004C6B5D" w:rsidTr="005B67F8">
        <w:trPr>
          <w:trHeight w:val="546"/>
          <w:jc w:val="center"/>
        </w:trPr>
        <w:tc>
          <w:tcPr>
            <w:tcW w:w="2586" w:type="dxa"/>
            <w:tcBorders>
              <w:top w:val="single" w:sz="12" w:space="0" w:color="auto"/>
              <w:left w:val="single" w:sz="12" w:space="0" w:color="auto"/>
              <w:bottom w:val="single" w:sz="12" w:space="0" w:color="auto"/>
              <w:right w:val="single" w:sz="6" w:space="0" w:color="auto"/>
            </w:tcBorders>
          </w:tcPr>
          <w:p w:rsidR="00614A6C" w:rsidRPr="004C6B5D" w:rsidRDefault="00614A6C" w:rsidP="005B67F8">
            <w:pPr>
              <w:pStyle w:val="Table-Header"/>
              <w:rPr>
                <w:rFonts w:eastAsia="Malgun Gothic"/>
                <w:szCs w:val="20"/>
                <w:lang w:val="en-GB" w:eastAsia="ko-KR"/>
              </w:rPr>
            </w:pPr>
            <w:r w:rsidRPr="004C6B5D">
              <w:rPr>
                <w:rFonts w:eastAsia="MS Mincho"/>
                <w:b w:val="0"/>
                <w:bCs/>
                <w:sz w:val="16"/>
                <w:szCs w:val="18"/>
                <w:lang w:eastAsia="ja-JP"/>
              </w:rPr>
              <w:t>Reason Result Code field value</w:t>
            </w:r>
          </w:p>
        </w:tc>
        <w:tc>
          <w:tcPr>
            <w:tcW w:w="3863" w:type="dxa"/>
            <w:tcBorders>
              <w:top w:val="single" w:sz="12" w:space="0" w:color="auto"/>
              <w:left w:val="single" w:sz="6" w:space="0" w:color="auto"/>
              <w:bottom w:val="single" w:sz="12" w:space="0" w:color="auto"/>
              <w:right w:val="single" w:sz="12" w:space="0" w:color="auto"/>
            </w:tcBorders>
          </w:tcPr>
          <w:p w:rsidR="00614A6C" w:rsidRPr="004C6B5D" w:rsidRDefault="00614A6C" w:rsidP="005B67F8">
            <w:pPr>
              <w:pStyle w:val="Table-Header"/>
              <w:rPr>
                <w:rFonts w:eastAsia="Malgun Gothic"/>
                <w:szCs w:val="20"/>
                <w:lang w:eastAsia="ko-KR"/>
              </w:rPr>
            </w:pPr>
            <w:r w:rsidRPr="004C6B5D">
              <w:rPr>
                <w:rFonts w:eastAsia="Malgun Gothic"/>
                <w:szCs w:val="20"/>
                <w:lang w:eastAsia="ko-KR"/>
              </w:rPr>
              <w:t>Description</w:t>
            </w:r>
          </w:p>
        </w:tc>
      </w:tr>
      <w:tr w:rsidR="00614A6C" w:rsidRPr="004C6B5D" w:rsidTr="005B67F8">
        <w:trPr>
          <w:jc w:val="center"/>
        </w:trPr>
        <w:tc>
          <w:tcPr>
            <w:tcW w:w="2586" w:type="dxa"/>
            <w:tcBorders>
              <w:top w:val="single" w:sz="12" w:space="0" w:color="auto"/>
              <w:left w:val="single" w:sz="12" w:space="0" w:color="auto"/>
              <w:bottom w:val="single" w:sz="12" w:space="0" w:color="auto"/>
              <w:right w:val="single" w:sz="6" w:space="0" w:color="auto"/>
            </w:tcBorders>
          </w:tcPr>
          <w:p w:rsidR="00614A6C" w:rsidRPr="004C6B5D" w:rsidRDefault="00614A6C" w:rsidP="005B67F8">
            <w:pPr>
              <w:pStyle w:val="Table-ContentsText"/>
              <w:keepNext w:val="0"/>
              <w:jc w:val="center"/>
              <w:rPr>
                <w:rFonts w:eastAsia="Malgun Gothic"/>
                <w:lang w:eastAsia="ko-KR"/>
              </w:rPr>
            </w:pPr>
            <w:r w:rsidRPr="004C6B5D">
              <w:rPr>
                <w:rFonts w:eastAsia="Malgun Gothic"/>
                <w:lang w:eastAsia="ko-KR"/>
              </w:rPr>
              <w:t>0</w:t>
            </w:r>
          </w:p>
        </w:tc>
        <w:tc>
          <w:tcPr>
            <w:tcW w:w="3863" w:type="dxa"/>
            <w:tcBorders>
              <w:top w:val="single" w:sz="12" w:space="0" w:color="auto"/>
              <w:left w:val="single" w:sz="6" w:space="0" w:color="auto"/>
              <w:bottom w:val="single" w:sz="12" w:space="0" w:color="auto"/>
              <w:right w:val="single" w:sz="12" w:space="0" w:color="auto"/>
            </w:tcBorders>
          </w:tcPr>
          <w:p w:rsidR="00614A6C" w:rsidRPr="004C6B5D" w:rsidRDefault="00614A6C" w:rsidP="005B67F8">
            <w:pPr>
              <w:pStyle w:val="Table-ContentsValue"/>
              <w:jc w:val="left"/>
              <w:rPr>
                <w:rFonts w:eastAsia="Malgun Gothic"/>
                <w:szCs w:val="20"/>
                <w:lang w:eastAsia="ko-KR"/>
              </w:rPr>
            </w:pPr>
            <w:r w:rsidRPr="004C6B5D">
              <w:rPr>
                <w:rFonts w:eastAsia="Malgun Gothic"/>
                <w:szCs w:val="20"/>
                <w:lang w:eastAsia="ko-KR"/>
              </w:rPr>
              <w:t>Reserved</w:t>
            </w:r>
          </w:p>
        </w:tc>
      </w:tr>
      <w:tr w:rsidR="00614A6C" w:rsidRPr="004C6B5D" w:rsidTr="005B67F8">
        <w:trPr>
          <w:jc w:val="center"/>
        </w:trPr>
        <w:tc>
          <w:tcPr>
            <w:tcW w:w="2586" w:type="dxa"/>
            <w:tcBorders>
              <w:top w:val="single" w:sz="12" w:space="0" w:color="auto"/>
              <w:left w:val="single" w:sz="12" w:space="0" w:color="auto"/>
              <w:bottom w:val="single" w:sz="12" w:space="0" w:color="auto"/>
              <w:right w:val="single" w:sz="6" w:space="0" w:color="auto"/>
            </w:tcBorders>
          </w:tcPr>
          <w:p w:rsidR="00614A6C" w:rsidRPr="004C6B5D" w:rsidRDefault="00614A6C" w:rsidP="005B67F8">
            <w:pPr>
              <w:pStyle w:val="Table-ContentsText"/>
              <w:keepNext w:val="0"/>
              <w:jc w:val="center"/>
              <w:rPr>
                <w:rFonts w:eastAsia="Malgun Gothic"/>
                <w:lang w:eastAsia="ko-KR"/>
              </w:rPr>
            </w:pPr>
            <w:r w:rsidRPr="004C6B5D">
              <w:rPr>
                <w:rFonts w:eastAsia="Malgun Gothic"/>
                <w:lang w:eastAsia="ko-KR"/>
              </w:rPr>
              <w:t>1</w:t>
            </w:r>
          </w:p>
        </w:tc>
        <w:tc>
          <w:tcPr>
            <w:tcW w:w="3863" w:type="dxa"/>
            <w:tcBorders>
              <w:top w:val="single" w:sz="12" w:space="0" w:color="auto"/>
              <w:left w:val="single" w:sz="6" w:space="0" w:color="auto"/>
              <w:bottom w:val="single" w:sz="12" w:space="0" w:color="auto"/>
              <w:right w:val="single" w:sz="12" w:space="0" w:color="auto"/>
            </w:tcBorders>
          </w:tcPr>
          <w:p w:rsidR="00614A6C" w:rsidRPr="004C6B5D" w:rsidRDefault="00000847" w:rsidP="005B67F8">
            <w:pPr>
              <w:pStyle w:val="Table-ContentsValue"/>
              <w:jc w:val="left"/>
              <w:rPr>
                <w:rFonts w:eastAsia="Malgun Gothic"/>
                <w:lang w:eastAsia="ko-KR"/>
              </w:rPr>
            </w:pPr>
            <w:r w:rsidRPr="004C6B5D">
              <w:rPr>
                <w:rFonts w:eastAsia="Malgun Gothic"/>
                <w:lang w:eastAsia="ko-KR"/>
              </w:rPr>
              <w:t>RAD</w:t>
            </w:r>
            <w:r w:rsidR="00614A6C" w:rsidRPr="004C6B5D">
              <w:rPr>
                <w:rFonts w:eastAsia="Malgun Gothic"/>
                <w:lang w:eastAsia="ko-KR"/>
              </w:rPr>
              <w:t xml:space="preserve"> query message</w:t>
            </w:r>
          </w:p>
        </w:tc>
      </w:tr>
      <w:tr w:rsidR="00614A6C" w:rsidRPr="004C6B5D" w:rsidTr="005B67F8">
        <w:trPr>
          <w:jc w:val="center"/>
        </w:trPr>
        <w:tc>
          <w:tcPr>
            <w:tcW w:w="2586" w:type="dxa"/>
            <w:tcBorders>
              <w:top w:val="single" w:sz="12" w:space="0" w:color="auto"/>
              <w:left w:val="single" w:sz="12" w:space="0" w:color="auto"/>
              <w:bottom w:val="single" w:sz="12" w:space="0" w:color="auto"/>
              <w:right w:val="single" w:sz="6" w:space="0" w:color="auto"/>
            </w:tcBorders>
          </w:tcPr>
          <w:p w:rsidR="00614A6C" w:rsidRPr="004C6B5D" w:rsidRDefault="00614A6C" w:rsidP="005B67F8">
            <w:pPr>
              <w:pStyle w:val="Table-ContentsText"/>
              <w:keepNext w:val="0"/>
              <w:jc w:val="center"/>
              <w:rPr>
                <w:rFonts w:eastAsia="Malgun Gothic"/>
                <w:lang w:eastAsia="ko-KR"/>
              </w:rPr>
            </w:pPr>
            <w:r w:rsidRPr="004C6B5D">
              <w:rPr>
                <w:rFonts w:eastAsia="Malgun Gothic"/>
                <w:lang w:eastAsia="ko-KR"/>
              </w:rPr>
              <w:t>2</w:t>
            </w:r>
          </w:p>
        </w:tc>
        <w:tc>
          <w:tcPr>
            <w:tcW w:w="3863" w:type="dxa"/>
            <w:tcBorders>
              <w:top w:val="single" w:sz="12" w:space="0" w:color="auto"/>
              <w:left w:val="single" w:sz="6" w:space="0" w:color="auto"/>
              <w:bottom w:val="single" w:sz="12" w:space="0" w:color="auto"/>
              <w:right w:val="single" w:sz="12" w:space="0" w:color="auto"/>
            </w:tcBorders>
          </w:tcPr>
          <w:p w:rsidR="00614A6C" w:rsidRPr="004C6B5D" w:rsidRDefault="00000847" w:rsidP="005B67F8">
            <w:pPr>
              <w:pStyle w:val="Table-ContentsValue"/>
              <w:jc w:val="left"/>
              <w:rPr>
                <w:rFonts w:eastAsia="Malgun Gothic"/>
                <w:lang w:eastAsia="ko-KR"/>
              </w:rPr>
            </w:pPr>
            <w:r w:rsidRPr="004C6B5D">
              <w:rPr>
                <w:rFonts w:eastAsia="Malgun Gothic"/>
                <w:lang w:eastAsia="ko-KR"/>
              </w:rPr>
              <w:t>RAD</w:t>
            </w:r>
            <w:r w:rsidR="00614A6C" w:rsidRPr="004C6B5D">
              <w:rPr>
                <w:rFonts w:eastAsia="Malgun Gothic"/>
                <w:lang w:eastAsia="ko-KR"/>
              </w:rPr>
              <w:t xml:space="preserve"> response with with security encapsulated response</w:t>
            </w:r>
          </w:p>
        </w:tc>
      </w:tr>
      <w:tr w:rsidR="00614A6C" w:rsidRPr="004C6B5D" w:rsidTr="005B67F8">
        <w:trPr>
          <w:jc w:val="center"/>
        </w:trPr>
        <w:tc>
          <w:tcPr>
            <w:tcW w:w="2586" w:type="dxa"/>
            <w:tcBorders>
              <w:top w:val="single" w:sz="12" w:space="0" w:color="auto"/>
              <w:left w:val="single" w:sz="12" w:space="0" w:color="auto"/>
              <w:bottom w:val="single" w:sz="12" w:space="0" w:color="auto"/>
              <w:right w:val="single" w:sz="6" w:space="0" w:color="auto"/>
            </w:tcBorders>
          </w:tcPr>
          <w:p w:rsidR="00614A6C" w:rsidRPr="004C6B5D" w:rsidRDefault="00614A6C" w:rsidP="005B67F8">
            <w:pPr>
              <w:pStyle w:val="Table-ContentsText"/>
              <w:keepNext w:val="0"/>
              <w:jc w:val="center"/>
              <w:rPr>
                <w:rFonts w:eastAsia="Malgun Gothic"/>
                <w:lang w:eastAsia="ko-KR"/>
              </w:rPr>
            </w:pPr>
            <w:r w:rsidRPr="004C6B5D">
              <w:rPr>
                <w:rFonts w:eastAsia="Malgun Gothic"/>
                <w:lang w:eastAsia="ko-KR"/>
              </w:rPr>
              <w:t>3</w:t>
            </w:r>
          </w:p>
        </w:tc>
        <w:tc>
          <w:tcPr>
            <w:tcW w:w="3863" w:type="dxa"/>
            <w:tcBorders>
              <w:top w:val="single" w:sz="12" w:space="0" w:color="auto"/>
              <w:left w:val="single" w:sz="6" w:space="0" w:color="auto"/>
              <w:bottom w:val="single" w:sz="12" w:space="0" w:color="auto"/>
              <w:right w:val="single" w:sz="12" w:space="0" w:color="auto"/>
            </w:tcBorders>
          </w:tcPr>
          <w:p w:rsidR="00614A6C" w:rsidRPr="004C6B5D" w:rsidRDefault="00614A6C" w:rsidP="004D74CC">
            <w:pPr>
              <w:pStyle w:val="Table-ContentsValue"/>
              <w:jc w:val="left"/>
              <w:rPr>
                <w:rFonts w:eastAsia="Malgun Gothic"/>
                <w:lang w:eastAsia="ko-KR"/>
              </w:rPr>
            </w:pPr>
            <w:r w:rsidRPr="004C6B5D">
              <w:rPr>
                <w:rFonts w:eastAsia="Malgun Gothic"/>
                <w:lang w:eastAsia="ko-KR"/>
              </w:rPr>
              <w:t xml:space="preserve">No response from </w:t>
            </w:r>
            <w:r w:rsidR="004D74CC" w:rsidRPr="004C6B5D">
              <w:rPr>
                <w:rFonts w:eastAsia="Malgun Gothic"/>
                <w:lang w:eastAsia="ko-KR"/>
              </w:rPr>
              <w:t>RAD</w:t>
            </w:r>
          </w:p>
        </w:tc>
      </w:tr>
      <w:tr w:rsidR="00614A6C" w:rsidRPr="004C6B5D" w:rsidTr="005B67F8">
        <w:trPr>
          <w:jc w:val="center"/>
        </w:trPr>
        <w:tc>
          <w:tcPr>
            <w:tcW w:w="2586" w:type="dxa"/>
            <w:tcBorders>
              <w:top w:val="single" w:sz="12" w:space="0" w:color="auto"/>
              <w:left w:val="single" w:sz="12" w:space="0" w:color="auto"/>
              <w:bottom w:val="single" w:sz="12" w:space="0" w:color="auto"/>
              <w:right w:val="single" w:sz="6" w:space="0" w:color="auto"/>
            </w:tcBorders>
          </w:tcPr>
          <w:p w:rsidR="00614A6C" w:rsidRPr="004C6B5D" w:rsidRDefault="00614A6C" w:rsidP="005B67F8">
            <w:pPr>
              <w:pStyle w:val="Table-ContentsText"/>
              <w:keepNext w:val="0"/>
              <w:jc w:val="center"/>
              <w:rPr>
                <w:rFonts w:eastAsia="Malgun Gothic"/>
                <w:lang w:eastAsia="ko-KR"/>
              </w:rPr>
            </w:pPr>
            <w:r w:rsidRPr="004C6B5D">
              <w:rPr>
                <w:rFonts w:eastAsia="Malgun Gothic"/>
                <w:lang w:eastAsia="ko-KR"/>
              </w:rPr>
              <w:t>4</w:t>
            </w:r>
          </w:p>
        </w:tc>
        <w:tc>
          <w:tcPr>
            <w:tcW w:w="3863" w:type="dxa"/>
            <w:tcBorders>
              <w:top w:val="single" w:sz="12" w:space="0" w:color="auto"/>
              <w:left w:val="single" w:sz="6" w:space="0" w:color="auto"/>
              <w:bottom w:val="single" w:sz="12" w:space="0" w:color="auto"/>
              <w:right w:val="single" w:sz="12" w:space="0" w:color="auto"/>
            </w:tcBorders>
          </w:tcPr>
          <w:p w:rsidR="00614A6C" w:rsidRPr="004C6B5D" w:rsidRDefault="004D74CC" w:rsidP="005B67F8">
            <w:pPr>
              <w:pStyle w:val="Table-ContentsValue"/>
              <w:jc w:val="left"/>
              <w:rPr>
                <w:rFonts w:eastAsia="Malgun Gothic"/>
                <w:lang w:eastAsia="ko-KR"/>
              </w:rPr>
            </w:pPr>
            <w:r w:rsidRPr="004C6B5D">
              <w:rPr>
                <w:rFonts w:eastAsia="Malgun Gothic"/>
                <w:lang w:eastAsia="ko-KR"/>
              </w:rPr>
              <w:t>RAD</w:t>
            </w:r>
            <w:r w:rsidR="00614A6C" w:rsidRPr="004C6B5D">
              <w:rPr>
                <w:rFonts w:eastAsia="Malgun Gothic"/>
                <w:lang w:eastAsia="ko-KR"/>
              </w:rPr>
              <w:t xml:space="preserve"> access rejected.</w:t>
            </w:r>
          </w:p>
        </w:tc>
      </w:tr>
      <w:tr w:rsidR="00614A6C" w:rsidRPr="004C6B5D" w:rsidTr="005B67F8">
        <w:trPr>
          <w:jc w:val="center"/>
        </w:trPr>
        <w:tc>
          <w:tcPr>
            <w:tcW w:w="2586" w:type="dxa"/>
            <w:tcBorders>
              <w:top w:val="single" w:sz="12" w:space="0" w:color="auto"/>
              <w:left w:val="single" w:sz="12" w:space="0" w:color="auto"/>
              <w:bottom w:val="single" w:sz="12" w:space="0" w:color="auto"/>
              <w:right w:val="single" w:sz="6" w:space="0" w:color="auto"/>
            </w:tcBorders>
          </w:tcPr>
          <w:p w:rsidR="00614A6C" w:rsidRPr="004C6B5D" w:rsidRDefault="00614A6C" w:rsidP="005B67F8">
            <w:pPr>
              <w:pStyle w:val="Table-ContentsText"/>
              <w:keepNext w:val="0"/>
              <w:jc w:val="center"/>
              <w:rPr>
                <w:rFonts w:eastAsia="Malgun Gothic"/>
                <w:lang w:eastAsia="ko-KR"/>
              </w:rPr>
            </w:pPr>
            <w:r w:rsidRPr="004C6B5D">
              <w:rPr>
                <w:rFonts w:eastAsia="Malgun Gothic"/>
                <w:lang w:eastAsia="ko-KR"/>
              </w:rPr>
              <w:t>5-255</w:t>
            </w:r>
          </w:p>
        </w:tc>
        <w:tc>
          <w:tcPr>
            <w:tcW w:w="3863" w:type="dxa"/>
            <w:tcBorders>
              <w:top w:val="single" w:sz="12" w:space="0" w:color="auto"/>
              <w:left w:val="single" w:sz="6" w:space="0" w:color="auto"/>
              <w:bottom w:val="single" w:sz="12" w:space="0" w:color="auto"/>
              <w:right w:val="single" w:sz="12" w:space="0" w:color="auto"/>
            </w:tcBorders>
          </w:tcPr>
          <w:p w:rsidR="00614A6C" w:rsidRPr="004C6B5D" w:rsidRDefault="00614A6C" w:rsidP="005B67F8">
            <w:pPr>
              <w:pStyle w:val="Table-ContentsValue"/>
              <w:jc w:val="left"/>
              <w:rPr>
                <w:rFonts w:eastAsia="Malgun Gothic"/>
                <w:szCs w:val="20"/>
                <w:lang w:eastAsia="ko-KR"/>
              </w:rPr>
            </w:pPr>
            <w:r w:rsidRPr="004C6B5D">
              <w:rPr>
                <w:rFonts w:eastAsia="Malgun Gothic"/>
                <w:szCs w:val="20"/>
                <w:lang w:eastAsia="ko-KR"/>
              </w:rPr>
              <w:t>Reserved</w:t>
            </w:r>
          </w:p>
        </w:tc>
      </w:tr>
    </w:tbl>
    <w:p w:rsidR="00614A6C" w:rsidRPr="004C6B5D" w:rsidRDefault="00614A6C" w:rsidP="00C944AB">
      <w:pPr>
        <w:autoSpaceDE w:val="0"/>
        <w:autoSpaceDN w:val="0"/>
        <w:adjustRightInd w:val="0"/>
        <w:rPr>
          <w:color w:val="000000"/>
          <w:sz w:val="18"/>
          <w:lang w:val="en-US"/>
        </w:rPr>
      </w:pPr>
    </w:p>
    <w:p w:rsidR="00C944AB" w:rsidRPr="004C6B5D" w:rsidRDefault="00C944AB" w:rsidP="00C944AB">
      <w:pPr>
        <w:autoSpaceDE w:val="0"/>
        <w:autoSpaceDN w:val="0"/>
        <w:adjustRightInd w:val="0"/>
        <w:rPr>
          <w:color w:val="000000"/>
          <w:sz w:val="18"/>
          <w:lang w:val="en-US"/>
        </w:rPr>
      </w:pPr>
    </w:p>
    <w:p w:rsidR="00C16909" w:rsidRPr="004C6B5D" w:rsidRDefault="00C944AB" w:rsidP="00C944AB">
      <w:pPr>
        <w:autoSpaceDE w:val="0"/>
        <w:autoSpaceDN w:val="0"/>
        <w:adjustRightInd w:val="0"/>
        <w:rPr>
          <w:color w:val="000000"/>
          <w:sz w:val="18"/>
          <w:lang w:val="en-US"/>
        </w:rPr>
      </w:pPr>
      <w:r w:rsidRPr="004C6B5D">
        <w:rPr>
          <w:color w:val="000000"/>
          <w:sz w:val="18"/>
          <w:lang w:val="en-US"/>
        </w:rPr>
        <w:t>The Enablement Identifier is set to Enablement Identifier received during enablement</w:t>
      </w:r>
      <w:r w:rsidR="00614A6C" w:rsidRPr="004C6B5D">
        <w:rPr>
          <w:color w:val="000000"/>
          <w:sz w:val="18"/>
          <w:lang w:val="en-US"/>
        </w:rPr>
        <w:t xml:space="preserve"> and is optionally present </w:t>
      </w:r>
      <w:r w:rsidR="00E61DCB" w:rsidRPr="004C6B5D">
        <w:rPr>
          <w:color w:val="000000"/>
          <w:sz w:val="18"/>
          <w:lang w:val="en-US"/>
        </w:rPr>
        <w:t>when the Reason Result Code is 1</w:t>
      </w:r>
      <w:r w:rsidR="000B57B9" w:rsidRPr="004C6B5D">
        <w:rPr>
          <w:color w:val="000000"/>
          <w:sz w:val="18"/>
          <w:lang w:val="en-US"/>
        </w:rPr>
        <w:br/>
      </w:r>
    </w:p>
    <w:p w:rsidR="00C16909" w:rsidRPr="004C6B5D" w:rsidRDefault="00C16909" w:rsidP="00C944AB">
      <w:pPr>
        <w:autoSpaceDE w:val="0"/>
        <w:autoSpaceDN w:val="0"/>
        <w:adjustRightInd w:val="0"/>
        <w:rPr>
          <w:color w:val="000000"/>
          <w:sz w:val="18"/>
          <w:lang w:val="en-US"/>
        </w:rPr>
      </w:pPr>
      <w:r w:rsidRPr="004C6B5D">
        <w:rPr>
          <w:color w:val="000000"/>
          <w:sz w:val="18"/>
          <w:lang w:val="en-US"/>
        </w:rPr>
        <w:t xml:space="preserve">The </w:t>
      </w:r>
      <w:r w:rsidR="00000847" w:rsidRPr="004C6B5D">
        <w:rPr>
          <w:color w:val="000000"/>
          <w:sz w:val="18"/>
          <w:lang w:val="en-US"/>
        </w:rPr>
        <w:t>RAD</w:t>
      </w:r>
      <w:r w:rsidRPr="004C6B5D">
        <w:rPr>
          <w:color w:val="000000"/>
          <w:sz w:val="18"/>
          <w:lang w:val="en-US"/>
        </w:rPr>
        <w:t xml:space="preserve"> identifier element is used to identify the </w:t>
      </w:r>
      <w:r w:rsidR="00000847" w:rsidRPr="004C6B5D">
        <w:rPr>
          <w:color w:val="000000"/>
          <w:sz w:val="18"/>
          <w:lang w:val="en-US"/>
        </w:rPr>
        <w:t>RAD</w:t>
      </w:r>
      <w:r w:rsidRPr="004C6B5D">
        <w:rPr>
          <w:color w:val="000000"/>
          <w:sz w:val="18"/>
          <w:lang w:val="en-US"/>
        </w:rPr>
        <w:t xml:space="preserve"> that access is required to</w:t>
      </w:r>
      <w:r w:rsidR="00E61DCB" w:rsidRPr="004C6B5D">
        <w:rPr>
          <w:color w:val="000000"/>
          <w:sz w:val="18"/>
          <w:lang w:val="en-US"/>
        </w:rPr>
        <w:t xml:space="preserve"> and is always present with the Reason Result Code is 1</w:t>
      </w:r>
      <w:r w:rsidRPr="004C6B5D">
        <w:rPr>
          <w:color w:val="000000"/>
          <w:sz w:val="18"/>
          <w:lang w:val="en-US"/>
        </w:rPr>
        <w:t>.</w:t>
      </w:r>
      <w:r w:rsidR="00614A6C" w:rsidRPr="004C6B5D">
        <w:rPr>
          <w:color w:val="000000"/>
          <w:sz w:val="18"/>
          <w:lang w:val="en-US"/>
        </w:rPr>
        <w:t xml:space="preserve">  </w:t>
      </w:r>
    </w:p>
    <w:p w:rsidR="00C16909" w:rsidRPr="004C6B5D" w:rsidRDefault="00C16909" w:rsidP="00C944AB">
      <w:pPr>
        <w:autoSpaceDE w:val="0"/>
        <w:autoSpaceDN w:val="0"/>
        <w:adjustRightInd w:val="0"/>
        <w:rPr>
          <w:color w:val="000000"/>
          <w:sz w:val="18"/>
          <w:lang w:val="en-US"/>
        </w:rPr>
      </w:pPr>
    </w:p>
    <w:p w:rsidR="00C16909" w:rsidRPr="004C6B5D" w:rsidRDefault="005D5FBD" w:rsidP="00C944AB">
      <w:pPr>
        <w:autoSpaceDE w:val="0"/>
        <w:autoSpaceDN w:val="0"/>
        <w:adjustRightInd w:val="0"/>
        <w:rPr>
          <w:color w:val="000000"/>
          <w:sz w:val="18"/>
          <w:lang w:val="en-US"/>
        </w:rPr>
      </w:pPr>
      <w:r w:rsidRPr="004C6B5D">
        <w:rPr>
          <w:color w:val="000000"/>
          <w:sz w:val="18"/>
          <w:lang w:val="en-US"/>
        </w:rPr>
        <w:t xml:space="preserve">The encapsulated </w:t>
      </w:r>
      <w:r w:rsidR="00000847" w:rsidRPr="004C6B5D">
        <w:rPr>
          <w:color w:val="000000"/>
          <w:sz w:val="18"/>
          <w:lang w:val="en-US"/>
        </w:rPr>
        <w:t>RAD</w:t>
      </w:r>
      <w:r w:rsidRPr="004C6B5D">
        <w:rPr>
          <w:color w:val="000000"/>
          <w:sz w:val="18"/>
          <w:lang w:val="en-US"/>
        </w:rPr>
        <w:t xml:space="preserve"> query message is forwarded to the identified data base.</w:t>
      </w:r>
    </w:p>
    <w:p w:rsidR="004002D0" w:rsidRPr="004C6B5D" w:rsidRDefault="004002D0" w:rsidP="00F260AA">
      <w:pPr>
        <w:autoSpaceDE w:val="0"/>
        <w:autoSpaceDN w:val="0"/>
        <w:adjustRightInd w:val="0"/>
        <w:rPr>
          <w:rFonts w:ascii="Arial" w:hAnsi="Arial" w:cs="Arial"/>
          <w:b/>
          <w:bCs/>
          <w:sz w:val="18"/>
          <w:lang w:val="en-US"/>
        </w:rPr>
      </w:pPr>
    </w:p>
    <w:p w:rsidR="00DD443B" w:rsidRPr="004C6B5D" w:rsidRDefault="00DD443B" w:rsidP="00FF0741">
      <w:pPr>
        <w:rPr>
          <w:sz w:val="20"/>
          <w:lang w:val="en-US" w:eastAsia="ko-KR"/>
        </w:rPr>
      </w:pPr>
    </w:p>
    <w:p w:rsidR="00DD443B" w:rsidRPr="004C6B5D" w:rsidRDefault="00DD443B" w:rsidP="00000847">
      <w:pPr>
        <w:pStyle w:val="Heading1"/>
        <w:rPr>
          <w:sz w:val="28"/>
          <w:lang w:val="en-US" w:eastAsia="ko-KR"/>
        </w:rPr>
      </w:pPr>
      <w:r w:rsidRPr="004C6B5D">
        <w:rPr>
          <w:rFonts w:hint="eastAsia"/>
          <w:sz w:val="28"/>
          <w:lang w:val="en-US" w:eastAsia="ko-KR"/>
        </w:rPr>
        <w:t>1</w:t>
      </w:r>
      <w:r w:rsidR="002F7758" w:rsidRPr="004C6B5D">
        <w:rPr>
          <w:rFonts w:hint="eastAsia"/>
          <w:sz w:val="28"/>
          <w:lang w:val="en-US" w:eastAsia="ko-KR"/>
        </w:rPr>
        <w:t>0</w:t>
      </w:r>
      <w:r w:rsidRPr="004C6B5D">
        <w:rPr>
          <w:rFonts w:hint="eastAsia"/>
          <w:sz w:val="28"/>
          <w:lang w:val="en-US" w:eastAsia="ko-KR"/>
        </w:rPr>
        <w:t>. MLME</w:t>
      </w:r>
    </w:p>
    <w:p w:rsidR="005D15F8" w:rsidRPr="004C6B5D" w:rsidRDefault="002F7758" w:rsidP="00000847">
      <w:pPr>
        <w:pStyle w:val="Heading2"/>
        <w:rPr>
          <w:sz w:val="24"/>
          <w:lang w:val="en-US" w:eastAsia="ko-KR"/>
        </w:rPr>
      </w:pPr>
      <w:r w:rsidRPr="004C6B5D">
        <w:rPr>
          <w:rFonts w:hint="eastAsia"/>
          <w:sz w:val="24"/>
          <w:lang w:val="en-US" w:eastAsia="ko-KR"/>
        </w:rPr>
        <w:t>10</w:t>
      </w:r>
      <w:r w:rsidR="005D15F8" w:rsidRPr="004C6B5D">
        <w:rPr>
          <w:rFonts w:hint="eastAsia"/>
          <w:sz w:val="24"/>
          <w:lang w:val="en-US" w:eastAsia="ko-KR"/>
        </w:rPr>
        <w:t>.</w:t>
      </w:r>
      <w:r w:rsidR="0084621E" w:rsidRPr="004C6B5D">
        <w:rPr>
          <w:rFonts w:hint="eastAsia"/>
          <w:sz w:val="24"/>
          <w:lang w:val="en-US" w:eastAsia="ko-KR"/>
        </w:rPr>
        <w:t>1</w:t>
      </w:r>
      <w:r w:rsidR="006466CA" w:rsidRPr="004C6B5D">
        <w:rPr>
          <w:rFonts w:hint="eastAsia"/>
          <w:sz w:val="24"/>
          <w:lang w:val="en-US" w:eastAsia="ko-KR"/>
        </w:rPr>
        <w:t>2</w:t>
      </w:r>
      <w:r w:rsidR="0084621E" w:rsidRPr="004C6B5D">
        <w:rPr>
          <w:rFonts w:hint="eastAsia"/>
          <w:sz w:val="24"/>
          <w:lang w:val="en-US" w:eastAsia="ko-KR"/>
        </w:rPr>
        <w:t xml:space="preserve"> DSE procedures</w:t>
      </w:r>
    </w:p>
    <w:p w:rsidR="00BC49A3" w:rsidRPr="004C6B5D" w:rsidRDefault="00BC49A3" w:rsidP="00FF0741">
      <w:pPr>
        <w:rPr>
          <w:sz w:val="20"/>
          <w:lang w:val="en-US" w:eastAsia="ko-KR"/>
        </w:rPr>
      </w:pPr>
    </w:p>
    <w:p w:rsidR="008F78CB" w:rsidRPr="004C6B5D" w:rsidRDefault="008F78CB" w:rsidP="00000847">
      <w:pPr>
        <w:pStyle w:val="Heading3"/>
        <w:rPr>
          <w:color w:val="007200"/>
          <w:sz w:val="22"/>
          <w:lang w:val="en-US"/>
        </w:rPr>
      </w:pPr>
      <w:r w:rsidRPr="004C6B5D">
        <w:rPr>
          <w:sz w:val="22"/>
          <w:lang w:val="en-US"/>
        </w:rPr>
        <w:t>10.12.6 DSE Registered Location Query Protocol procedures</w:t>
      </w:r>
    </w:p>
    <w:p w:rsidR="008F78CB" w:rsidRPr="004C6B5D" w:rsidRDefault="008F78CB" w:rsidP="008F78CB">
      <w:pPr>
        <w:autoSpaceDE w:val="0"/>
        <w:autoSpaceDN w:val="0"/>
        <w:adjustRightInd w:val="0"/>
        <w:rPr>
          <w:rFonts w:ascii="Arial" w:hAnsi="Arial" w:cs="Arial"/>
          <w:color w:val="007200"/>
          <w:sz w:val="18"/>
          <w:lang w:val="en-US"/>
        </w:rPr>
      </w:pPr>
    </w:p>
    <w:p w:rsidR="008F78CB" w:rsidRPr="004C6B5D" w:rsidRDefault="008F78CB" w:rsidP="00000847">
      <w:pPr>
        <w:pStyle w:val="Heading4"/>
        <w:rPr>
          <w:sz w:val="24"/>
          <w:lang w:val="en-US"/>
        </w:rPr>
      </w:pPr>
      <w:r w:rsidRPr="004C6B5D">
        <w:rPr>
          <w:sz w:val="24"/>
          <w:lang w:val="en-US"/>
        </w:rPr>
        <w:t xml:space="preserve">10.12.6.2 Extended DSE Enablement Procedures </w:t>
      </w:r>
    </w:p>
    <w:p w:rsidR="008F78CB" w:rsidRPr="004C6B5D" w:rsidRDefault="008F78CB" w:rsidP="008F78CB">
      <w:pPr>
        <w:autoSpaceDE w:val="0"/>
        <w:autoSpaceDN w:val="0"/>
        <w:adjustRightInd w:val="0"/>
        <w:rPr>
          <w:sz w:val="20"/>
          <w:lang w:val="en-US" w:eastAsia="ko-KR"/>
        </w:rPr>
      </w:pPr>
    </w:p>
    <w:p w:rsidR="008F78CB" w:rsidRPr="004C6B5D" w:rsidRDefault="008F78CB" w:rsidP="00E31F4C">
      <w:pPr>
        <w:pStyle w:val="SP7156241"/>
        <w:spacing w:before="200" w:after="120"/>
        <w:rPr>
          <w:rFonts w:ascii="Times New Roman" w:hAnsi="Times New Roman" w:cs="Times New Roman"/>
          <w:b/>
          <w:bCs/>
          <w:i/>
          <w:iCs/>
          <w:color w:val="0000FF"/>
          <w:sz w:val="18"/>
          <w:szCs w:val="20"/>
        </w:rPr>
      </w:pPr>
      <w:r w:rsidRPr="004C6B5D">
        <w:rPr>
          <w:rFonts w:ascii="Times New Roman" w:hAnsi="Times New Roman" w:cs="Times New Roman" w:hint="eastAsia"/>
          <w:b/>
          <w:bCs/>
          <w:i/>
          <w:iCs/>
          <w:color w:val="0000FF"/>
          <w:sz w:val="18"/>
          <w:szCs w:val="20"/>
        </w:rPr>
        <w:lastRenderedPageBreak/>
        <w:t>TGaf Editor: At the end of 10.12.</w:t>
      </w:r>
      <w:r w:rsidRPr="004C6B5D">
        <w:rPr>
          <w:rFonts w:ascii="Times New Roman" w:hAnsi="Times New Roman" w:cs="Times New Roman"/>
          <w:b/>
          <w:bCs/>
          <w:i/>
          <w:iCs/>
          <w:color w:val="0000FF"/>
          <w:sz w:val="18"/>
          <w:szCs w:val="20"/>
        </w:rPr>
        <w:t>6.2</w:t>
      </w:r>
      <w:r w:rsidRPr="004C6B5D">
        <w:rPr>
          <w:rFonts w:ascii="Times New Roman" w:hAnsi="Times New Roman" w:cs="Times New Roman" w:hint="eastAsia"/>
          <w:b/>
          <w:bCs/>
          <w:i/>
          <w:iCs/>
          <w:color w:val="0000FF"/>
          <w:sz w:val="18"/>
          <w:szCs w:val="20"/>
        </w:rPr>
        <w:t>, insert following text, as shown:</w:t>
      </w:r>
    </w:p>
    <w:p w:rsidR="00E31F4C" w:rsidRPr="004C6B5D" w:rsidRDefault="00E31F4C" w:rsidP="00E31F4C">
      <w:pPr>
        <w:rPr>
          <w:sz w:val="20"/>
          <w:lang w:val="en-US"/>
        </w:rPr>
      </w:pPr>
    </w:p>
    <w:p w:rsidR="008F78CB" w:rsidRPr="004C6B5D" w:rsidRDefault="008F78CB" w:rsidP="004C6B5D">
      <w:pPr>
        <w:pStyle w:val="Heading5"/>
        <w:ind w:leftChars="29" w:left="513" w:hangingChars="254" w:hanging="449"/>
        <w:rPr>
          <w:rFonts w:cs="Arial"/>
          <w:b/>
          <w:bCs/>
          <w:color w:val="000000"/>
          <w:sz w:val="18"/>
          <w:lang w:val="en-US"/>
        </w:rPr>
      </w:pPr>
      <w:r w:rsidRPr="004C6B5D">
        <w:rPr>
          <w:rFonts w:cs="Arial"/>
          <w:b/>
          <w:bCs/>
          <w:color w:val="000000"/>
          <w:sz w:val="18"/>
          <w:lang w:val="en-US"/>
        </w:rPr>
        <w:t>10.12.6.2.</w:t>
      </w:r>
      <w:r w:rsidR="00E31F4C" w:rsidRPr="004C6B5D">
        <w:rPr>
          <w:rFonts w:cs="Arial"/>
          <w:b/>
          <w:bCs/>
          <w:color w:val="000000"/>
          <w:sz w:val="18"/>
          <w:lang w:val="en-US"/>
        </w:rPr>
        <w:t>.ota1</w:t>
      </w:r>
      <w:r w:rsidRPr="004C6B5D">
        <w:rPr>
          <w:rFonts w:cs="Arial"/>
          <w:b/>
          <w:bCs/>
          <w:color w:val="000000"/>
          <w:sz w:val="18"/>
          <w:lang w:val="en-US"/>
        </w:rPr>
        <w:t xml:space="preserve"> </w:t>
      </w:r>
      <w:r w:rsidR="00000847" w:rsidRPr="004C6B5D">
        <w:rPr>
          <w:rFonts w:cs="Arial"/>
          <w:b/>
          <w:bCs/>
          <w:color w:val="000000"/>
          <w:sz w:val="18"/>
          <w:lang w:val="en-US"/>
        </w:rPr>
        <w:t>RAD Query/</w:t>
      </w:r>
      <w:r w:rsidRPr="004C6B5D">
        <w:rPr>
          <w:rFonts w:cs="Arial"/>
          <w:b/>
          <w:bCs/>
          <w:color w:val="000000"/>
          <w:sz w:val="18"/>
          <w:lang w:val="en-US"/>
        </w:rPr>
        <w:t>Response</w:t>
      </w:r>
    </w:p>
    <w:p w:rsidR="008F78CB" w:rsidRPr="004C6B5D" w:rsidRDefault="008F78CB" w:rsidP="008F78CB">
      <w:pPr>
        <w:autoSpaceDE w:val="0"/>
        <w:autoSpaceDN w:val="0"/>
        <w:adjustRightInd w:val="0"/>
        <w:rPr>
          <w:rFonts w:ascii="Arial" w:hAnsi="Arial" w:cs="Arial"/>
          <w:b/>
          <w:bCs/>
          <w:color w:val="000000"/>
          <w:sz w:val="18"/>
          <w:lang w:val="en-US"/>
        </w:rPr>
      </w:pPr>
    </w:p>
    <w:p w:rsidR="00FC4A87" w:rsidRPr="004C6B5D" w:rsidRDefault="00000847" w:rsidP="008F78CB">
      <w:pPr>
        <w:autoSpaceDE w:val="0"/>
        <w:autoSpaceDN w:val="0"/>
        <w:adjustRightInd w:val="0"/>
        <w:rPr>
          <w:color w:val="000000"/>
          <w:sz w:val="18"/>
          <w:lang w:val="en-US"/>
        </w:rPr>
      </w:pPr>
      <w:r w:rsidRPr="004C6B5D">
        <w:rPr>
          <w:color w:val="000000"/>
          <w:sz w:val="18"/>
          <w:lang w:val="en-US"/>
        </w:rPr>
        <w:t>In some regulatory domains enabling STAs require access to a Regulatory Administrated Database (RAD)  to obtain information on available channels and also check permissions of operation for dependent STAs.</w:t>
      </w:r>
      <w:r w:rsidR="00FC4A87" w:rsidRPr="004C6B5D">
        <w:rPr>
          <w:color w:val="000000"/>
          <w:sz w:val="18"/>
          <w:lang w:val="en-US"/>
        </w:rPr>
        <w:t xml:space="preserve"> In such domains enabling STAs that are capable of providing forwarding database queries and responses from their dependent STAs are defined as </w:t>
      </w:r>
      <w:r w:rsidR="00D70F92" w:rsidRPr="004C6B5D">
        <w:rPr>
          <w:color w:val="000000"/>
          <w:sz w:val="18"/>
          <w:lang w:val="en-US"/>
        </w:rPr>
        <w:t>DRAP enabling STAs</w:t>
      </w:r>
      <w:r w:rsidR="00FC4A87" w:rsidRPr="004C6B5D">
        <w:rPr>
          <w:color w:val="000000"/>
          <w:sz w:val="18"/>
          <w:lang w:val="en-US"/>
        </w:rPr>
        <w:t xml:space="preserve">.  </w:t>
      </w:r>
      <w:r w:rsidR="00FC4A87" w:rsidRPr="004C6B5D">
        <w:rPr>
          <w:color w:val="000000"/>
          <w:sz w:val="18"/>
          <w:lang w:val="en-US"/>
        </w:rPr>
        <w:br/>
      </w:r>
    </w:p>
    <w:p w:rsidR="00FC4A87" w:rsidRPr="004C6B5D" w:rsidRDefault="00D70F92" w:rsidP="008F78CB">
      <w:pPr>
        <w:autoSpaceDE w:val="0"/>
        <w:autoSpaceDN w:val="0"/>
        <w:adjustRightInd w:val="0"/>
        <w:rPr>
          <w:color w:val="000000"/>
          <w:sz w:val="18"/>
          <w:lang w:val="en-US"/>
        </w:rPr>
      </w:pPr>
      <w:r w:rsidRPr="004C6B5D">
        <w:rPr>
          <w:color w:val="000000"/>
          <w:sz w:val="18"/>
          <w:lang w:val="en-US"/>
        </w:rPr>
        <w:t xml:space="preserve">A </w:t>
      </w:r>
      <w:r w:rsidR="00FC4A87" w:rsidRPr="004C6B5D">
        <w:rPr>
          <w:color w:val="000000"/>
          <w:sz w:val="18"/>
          <w:lang w:val="en-US"/>
        </w:rPr>
        <w:t xml:space="preserve"> dependent STA that is capable of performing the function of an </w:t>
      </w:r>
      <w:r w:rsidRPr="004C6B5D">
        <w:rPr>
          <w:color w:val="000000"/>
          <w:sz w:val="18"/>
          <w:lang w:val="en-US"/>
        </w:rPr>
        <w:t xml:space="preserve">non-DRAP </w:t>
      </w:r>
      <w:r w:rsidR="00FC4A87" w:rsidRPr="004C6B5D">
        <w:rPr>
          <w:color w:val="000000"/>
          <w:sz w:val="18"/>
          <w:lang w:val="en-US"/>
        </w:rPr>
        <w:t xml:space="preserve">enabling STA may obtain access to a RAD if its enabling STA is an </w:t>
      </w:r>
      <w:r w:rsidRPr="004C6B5D">
        <w:rPr>
          <w:color w:val="000000"/>
          <w:sz w:val="18"/>
          <w:lang w:val="en-US"/>
        </w:rPr>
        <w:t>DRAP enabling STA</w:t>
      </w:r>
    </w:p>
    <w:p w:rsidR="00FC4A87" w:rsidRPr="004C6B5D" w:rsidRDefault="00FC4A87" w:rsidP="008F78CB">
      <w:pPr>
        <w:autoSpaceDE w:val="0"/>
        <w:autoSpaceDN w:val="0"/>
        <w:adjustRightInd w:val="0"/>
        <w:rPr>
          <w:color w:val="000000"/>
          <w:sz w:val="18"/>
          <w:lang w:val="en-US"/>
        </w:rPr>
      </w:pPr>
    </w:p>
    <w:p w:rsidR="00FC4A87" w:rsidRPr="004C6B5D" w:rsidRDefault="00FC4A87" w:rsidP="008F78CB">
      <w:pPr>
        <w:autoSpaceDE w:val="0"/>
        <w:autoSpaceDN w:val="0"/>
        <w:adjustRightInd w:val="0"/>
        <w:rPr>
          <w:color w:val="000000"/>
          <w:sz w:val="18"/>
          <w:lang w:val="en-US"/>
        </w:rPr>
      </w:pPr>
      <w:r w:rsidRPr="004C6B5D">
        <w:rPr>
          <w:color w:val="000000"/>
          <w:sz w:val="18"/>
          <w:lang w:val="en-US"/>
        </w:rPr>
        <w:t>A non-</w:t>
      </w:r>
      <w:r w:rsidR="004E00C9" w:rsidRPr="004C6B5D">
        <w:rPr>
          <w:color w:val="000000"/>
          <w:sz w:val="18"/>
          <w:lang w:val="en-US"/>
        </w:rPr>
        <w:t>D</w:t>
      </w:r>
      <w:r w:rsidRPr="004C6B5D">
        <w:rPr>
          <w:color w:val="000000"/>
          <w:sz w:val="18"/>
          <w:lang w:val="en-US"/>
        </w:rPr>
        <w:t xml:space="preserve">RAC dependent STA first obtains enablement as a dependent STA using the DSE enablement protocol.  Once </w:t>
      </w:r>
      <w:r w:rsidR="004E00C9" w:rsidRPr="004C6B5D">
        <w:rPr>
          <w:color w:val="000000"/>
          <w:sz w:val="18"/>
          <w:lang w:val="en-US"/>
        </w:rPr>
        <w:t xml:space="preserve"> </w:t>
      </w:r>
      <w:r w:rsidRPr="004C6B5D">
        <w:rPr>
          <w:color w:val="000000"/>
          <w:sz w:val="18"/>
          <w:lang w:val="en-US"/>
        </w:rPr>
        <w:t xml:space="preserve">it is enabled, the </w:t>
      </w:r>
      <w:r w:rsidR="004E00C9" w:rsidRPr="004C6B5D">
        <w:rPr>
          <w:color w:val="000000"/>
          <w:sz w:val="18"/>
          <w:lang w:val="en-US"/>
        </w:rPr>
        <w:t xml:space="preserve">non-DRAC </w:t>
      </w:r>
      <w:r w:rsidR="00D70F92" w:rsidRPr="004C6B5D">
        <w:rPr>
          <w:color w:val="000000"/>
          <w:sz w:val="18"/>
          <w:lang w:val="en-US"/>
        </w:rPr>
        <w:t>STA may send/receive messages to/from the RAD through its DRAP enabling STA using the RLQP RAD Query/Response frames.</w:t>
      </w:r>
    </w:p>
    <w:p w:rsidR="00FC4A87" w:rsidRPr="004C6B5D" w:rsidRDefault="00FC4A87" w:rsidP="008F78CB">
      <w:pPr>
        <w:autoSpaceDE w:val="0"/>
        <w:autoSpaceDN w:val="0"/>
        <w:adjustRightInd w:val="0"/>
        <w:rPr>
          <w:color w:val="000000"/>
          <w:sz w:val="18"/>
          <w:lang w:val="en-US"/>
        </w:rPr>
      </w:pPr>
    </w:p>
    <w:p w:rsidR="00E31F4C" w:rsidRPr="004C6B5D" w:rsidRDefault="00D47757" w:rsidP="008F78CB">
      <w:pPr>
        <w:autoSpaceDE w:val="0"/>
        <w:autoSpaceDN w:val="0"/>
        <w:adjustRightInd w:val="0"/>
        <w:rPr>
          <w:color w:val="000000"/>
          <w:sz w:val="18"/>
          <w:lang w:val="en-US"/>
        </w:rPr>
      </w:pPr>
      <w:r w:rsidRPr="004C6B5D">
        <w:rPr>
          <w:color w:val="000000"/>
          <w:sz w:val="18"/>
          <w:lang w:val="en-US"/>
        </w:rPr>
        <w:t xml:space="preserve"> To transfer of data between the </w:t>
      </w:r>
      <w:r w:rsidR="00D70F92" w:rsidRPr="004C6B5D">
        <w:rPr>
          <w:color w:val="000000"/>
          <w:sz w:val="18"/>
          <w:lang w:val="en-US"/>
        </w:rPr>
        <w:t xml:space="preserve">dependent </w:t>
      </w:r>
      <w:r w:rsidRPr="004C6B5D">
        <w:rPr>
          <w:color w:val="000000"/>
          <w:sz w:val="18"/>
          <w:lang w:val="en-US"/>
        </w:rPr>
        <w:t xml:space="preserve">STA and the </w:t>
      </w:r>
      <w:r w:rsidR="00000847" w:rsidRPr="004C6B5D">
        <w:rPr>
          <w:color w:val="000000"/>
          <w:sz w:val="18"/>
          <w:lang w:val="en-US"/>
        </w:rPr>
        <w:t>RAD</w:t>
      </w:r>
      <w:r w:rsidRPr="004C6B5D">
        <w:rPr>
          <w:color w:val="000000"/>
          <w:sz w:val="18"/>
          <w:lang w:val="en-US"/>
        </w:rPr>
        <w:t xml:space="preserve">, the dependent STA sends a security encapuslated </w:t>
      </w:r>
      <w:r w:rsidR="00000847" w:rsidRPr="004C6B5D">
        <w:rPr>
          <w:color w:val="000000"/>
          <w:sz w:val="18"/>
          <w:lang w:val="en-US"/>
        </w:rPr>
        <w:t>RAD</w:t>
      </w:r>
      <w:r w:rsidRPr="004C6B5D">
        <w:rPr>
          <w:color w:val="000000"/>
          <w:sz w:val="18"/>
          <w:lang w:val="en-US"/>
        </w:rPr>
        <w:t xml:space="preserve"> query message in an RLQP information element as shown in section 8.4.5.ota1</w:t>
      </w:r>
      <w:r w:rsidR="0061068C" w:rsidRPr="004C6B5D">
        <w:rPr>
          <w:color w:val="000000"/>
          <w:sz w:val="18"/>
          <w:lang w:val="en-US"/>
        </w:rPr>
        <w:t>(Figure 8-45af4)</w:t>
      </w:r>
      <w:r w:rsidR="008455E9" w:rsidRPr="004C6B5D">
        <w:rPr>
          <w:color w:val="000000"/>
          <w:sz w:val="18"/>
          <w:lang w:val="en-US"/>
        </w:rPr>
        <w:t xml:space="preserve"> to the DRAP enabling STA</w:t>
      </w:r>
      <w:r w:rsidR="0061068C" w:rsidRPr="004C6B5D">
        <w:rPr>
          <w:color w:val="000000"/>
          <w:sz w:val="18"/>
          <w:lang w:val="en-US"/>
        </w:rPr>
        <w:t xml:space="preserve">.  </w:t>
      </w:r>
      <w:r w:rsidRPr="004C6B5D">
        <w:rPr>
          <w:color w:val="000000"/>
          <w:sz w:val="18"/>
          <w:lang w:val="en-US"/>
        </w:rPr>
        <w:t xml:space="preserve"> The </w:t>
      </w:r>
      <w:r w:rsidR="00D70F92" w:rsidRPr="004C6B5D">
        <w:rPr>
          <w:color w:val="000000"/>
          <w:sz w:val="18"/>
          <w:lang w:val="en-US"/>
        </w:rPr>
        <w:t xml:space="preserve">DRAP </w:t>
      </w:r>
      <w:r w:rsidRPr="004C6B5D">
        <w:rPr>
          <w:color w:val="000000"/>
          <w:sz w:val="18"/>
          <w:lang w:val="en-US"/>
        </w:rPr>
        <w:t xml:space="preserve">enabling STA should forward the security encapsulated query message to the </w:t>
      </w:r>
      <w:r w:rsidR="00000847" w:rsidRPr="004C6B5D">
        <w:rPr>
          <w:color w:val="000000"/>
          <w:sz w:val="18"/>
          <w:lang w:val="en-US"/>
        </w:rPr>
        <w:t>RAD</w:t>
      </w:r>
      <w:r w:rsidR="00E31F4C" w:rsidRPr="004C6B5D">
        <w:rPr>
          <w:color w:val="000000"/>
          <w:sz w:val="18"/>
          <w:lang w:val="en-US"/>
        </w:rPr>
        <w:t xml:space="preserve"> identified in RAD identifier field</w:t>
      </w:r>
      <w:r w:rsidRPr="004C6B5D">
        <w:rPr>
          <w:color w:val="000000"/>
          <w:sz w:val="18"/>
          <w:lang w:val="en-US"/>
        </w:rPr>
        <w:t xml:space="preserve">.  The </w:t>
      </w:r>
      <w:r w:rsidR="00E31F4C" w:rsidRPr="004C6B5D">
        <w:rPr>
          <w:color w:val="000000"/>
          <w:sz w:val="18"/>
          <w:lang w:val="en-US"/>
        </w:rPr>
        <w:t xml:space="preserve">content and format of the message placed in security encapsuated query message are beyond the scope of this standard.  </w:t>
      </w:r>
      <w:r w:rsidR="00D70F92" w:rsidRPr="004C6B5D">
        <w:rPr>
          <w:color w:val="000000"/>
          <w:sz w:val="18"/>
          <w:lang w:val="en-US"/>
        </w:rPr>
        <w:t>The protocols used</w:t>
      </w:r>
      <w:r w:rsidR="008455E9" w:rsidRPr="004C6B5D">
        <w:rPr>
          <w:color w:val="000000"/>
          <w:sz w:val="18"/>
          <w:lang w:val="en-US"/>
        </w:rPr>
        <w:t xml:space="preserve"> for communication between</w:t>
      </w:r>
      <w:r w:rsidR="00D70F92" w:rsidRPr="004C6B5D">
        <w:rPr>
          <w:color w:val="000000"/>
          <w:sz w:val="18"/>
          <w:lang w:val="en-US"/>
        </w:rPr>
        <w:t xml:space="preserve"> a DRAP enabling STA and the RAD are beyond the scope of this standard.</w:t>
      </w:r>
    </w:p>
    <w:p w:rsidR="00E31F4C" w:rsidRPr="004C6B5D" w:rsidRDefault="00E31F4C" w:rsidP="008F78CB">
      <w:pPr>
        <w:autoSpaceDE w:val="0"/>
        <w:autoSpaceDN w:val="0"/>
        <w:adjustRightInd w:val="0"/>
        <w:rPr>
          <w:color w:val="000000"/>
          <w:sz w:val="18"/>
          <w:lang w:val="en-US"/>
        </w:rPr>
      </w:pPr>
    </w:p>
    <w:p w:rsidR="008F78CB" w:rsidRPr="004C6B5D" w:rsidRDefault="00E31F4C" w:rsidP="008F78CB">
      <w:pPr>
        <w:autoSpaceDE w:val="0"/>
        <w:autoSpaceDN w:val="0"/>
        <w:adjustRightInd w:val="0"/>
        <w:rPr>
          <w:color w:val="000000"/>
          <w:sz w:val="18"/>
          <w:lang w:val="en-US"/>
        </w:rPr>
      </w:pPr>
      <w:r w:rsidRPr="004C6B5D">
        <w:rPr>
          <w:color w:val="000000"/>
          <w:sz w:val="18"/>
          <w:lang w:val="en-US"/>
        </w:rPr>
        <w:t xml:space="preserve">If the RAD responds with a security encapsulated response message, </w:t>
      </w:r>
      <w:r w:rsidR="00D70F92" w:rsidRPr="004C6B5D">
        <w:rPr>
          <w:color w:val="000000"/>
          <w:sz w:val="18"/>
          <w:lang w:val="en-US"/>
        </w:rPr>
        <w:t xml:space="preserve">the encapsulated response is </w:t>
      </w:r>
      <w:r w:rsidR="00D47757" w:rsidRPr="004C6B5D">
        <w:rPr>
          <w:color w:val="000000"/>
          <w:sz w:val="18"/>
          <w:lang w:val="en-US"/>
        </w:rPr>
        <w:t xml:space="preserve">sent to the querying dependent STA using </w:t>
      </w:r>
      <w:r w:rsidR="00000847" w:rsidRPr="004C6B5D">
        <w:rPr>
          <w:color w:val="000000"/>
          <w:sz w:val="18"/>
          <w:lang w:val="en-US"/>
        </w:rPr>
        <w:t>RAD</w:t>
      </w:r>
      <w:r w:rsidR="00D47757" w:rsidRPr="004C6B5D">
        <w:rPr>
          <w:color w:val="000000"/>
          <w:sz w:val="18"/>
          <w:lang w:val="en-US"/>
        </w:rPr>
        <w:t xml:space="preserve"> RLQP IE as shown in section 8.4.5.ota</w:t>
      </w:r>
      <w:r w:rsidR="0061068C" w:rsidRPr="004C6B5D">
        <w:rPr>
          <w:color w:val="000000"/>
          <w:sz w:val="18"/>
          <w:lang w:val="en-US"/>
        </w:rPr>
        <w:t>1 (Figure 8-45af5)</w:t>
      </w:r>
      <w:r w:rsidR="00D47757" w:rsidRPr="004C6B5D">
        <w:rPr>
          <w:color w:val="000000"/>
          <w:sz w:val="18"/>
          <w:lang w:val="en-US"/>
        </w:rPr>
        <w:t xml:space="preserve">.  </w:t>
      </w:r>
    </w:p>
    <w:p w:rsidR="00892D47" w:rsidRPr="004C6B5D" w:rsidRDefault="00892D47" w:rsidP="008F78CB">
      <w:pPr>
        <w:autoSpaceDE w:val="0"/>
        <w:autoSpaceDN w:val="0"/>
        <w:adjustRightInd w:val="0"/>
        <w:rPr>
          <w:color w:val="000000"/>
          <w:sz w:val="18"/>
          <w:lang w:val="en-US"/>
        </w:rPr>
      </w:pPr>
    </w:p>
    <w:p w:rsidR="00892D47" w:rsidRPr="004C6B5D" w:rsidRDefault="00892D47" w:rsidP="008F78CB">
      <w:pPr>
        <w:autoSpaceDE w:val="0"/>
        <w:autoSpaceDN w:val="0"/>
        <w:adjustRightInd w:val="0"/>
        <w:rPr>
          <w:color w:val="000000"/>
          <w:sz w:val="18"/>
          <w:lang w:val="en-US"/>
        </w:rPr>
      </w:pPr>
      <w:r w:rsidRPr="004C6B5D">
        <w:rPr>
          <w:color w:val="000000"/>
          <w:sz w:val="18"/>
          <w:lang w:val="en-US"/>
        </w:rPr>
        <w:t>On receiving the information and permissions required by the regulatory domain, the non-DRAC dependent STA that is capable of operating as an enabling STA may transit to operation as an enabling STA.</w:t>
      </w:r>
    </w:p>
    <w:p w:rsidR="00547E7F" w:rsidRPr="004C6B5D" w:rsidRDefault="00547E7F" w:rsidP="008F78CB">
      <w:pPr>
        <w:autoSpaceDE w:val="0"/>
        <w:autoSpaceDN w:val="0"/>
        <w:adjustRightInd w:val="0"/>
        <w:rPr>
          <w:color w:val="000000"/>
          <w:sz w:val="18"/>
          <w:lang w:val="en-US"/>
        </w:rPr>
      </w:pPr>
    </w:p>
    <w:p w:rsidR="00547E7F" w:rsidRPr="004C6B5D" w:rsidRDefault="00547E7F" w:rsidP="008F78CB">
      <w:pPr>
        <w:autoSpaceDE w:val="0"/>
        <w:autoSpaceDN w:val="0"/>
        <w:adjustRightInd w:val="0"/>
        <w:rPr>
          <w:color w:val="000000"/>
          <w:sz w:val="18"/>
          <w:lang w:val="en-US"/>
        </w:rPr>
      </w:pPr>
      <w:r w:rsidRPr="004C6B5D">
        <w:rPr>
          <w:color w:val="000000"/>
          <w:sz w:val="18"/>
          <w:lang w:val="en-US"/>
        </w:rPr>
        <w:t>The RLQ</w:t>
      </w:r>
      <w:r w:rsidR="00000847" w:rsidRPr="004C6B5D">
        <w:rPr>
          <w:color w:val="000000"/>
          <w:sz w:val="18"/>
          <w:lang w:val="en-US"/>
        </w:rPr>
        <w:t xml:space="preserve">P </w:t>
      </w:r>
      <w:r w:rsidRPr="004C6B5D">
        <w:rPr>
          <w:color w:val="000000"/>
          <w:sz w:val="18"/>
          <w:lang w:val="en-US"/>
        </w:rPr>
        <w:t xml:space="preserve"> </w:t>
      </w:r>
      <w:r w:rsidR="00000847" w:rsidRPr="004C6B5D">
        <w:rPr>
          <w:color w:val="000000"/>
          <w:sz w:val="18"/>
          <w:lang w:val="en-US"/>
        </w:rPr>
        <w:t>RAD</w:t>
      </w:r>
      <w:r w:rsidRPr="004C6B5D">
        <w:rPr>
          <w:color w:val="000000"/>
          <w:sz w:val="18"/>
          <w:lang w:val="en-US"/>
        </w:rPr>
        <w:t xml:space="preserve"> query and response frames</w:t>
      </w:r>
      <w:r w:rsidR="00892D47" w:rsidRPr="004C6B5D">
        <w:rPr>
          <w:color w:val="000000"/>
          <w:sz w:val="18"/>
          <w:lang w:val="en-US"/>
        </w:rPr>
        <w:t xml:space="preserve"> may be used</w:t>
      </w:r>
      <w:r w:rsidRPr="004C6B5D">
        <w:rPr>
          <w:color w:val="000000"/>
          <w:sz w:val="18"/>
          <w:lang w:val="en-US"/>
        </w:rPr>
        <w:t xml:space="preserve">  may be used whenever </w:t>
      </w:r>
      <w:r w:rsidR="00000847" w:rsidRPr="004C6B5D">
        <w:rPr>
          <w:color w:val="000000"/>
          <w:sz w:val="18"/>
          <w:lang w:val="en-US"/>
        </w:rPr>
        <w:t>RAD</w:t>
      </w:r>
      <w:r w:rsidRPr="004C6B5D">
        <w:rPr>
          <w:color w:val="000000"/>
          <w:sz w:val="18"/>
          <w:lang w:val="en-US"/>
        </w:rPr>
        <w:t xml:space="preserve"> access is required, for example to obtain </w:t>
      </w:r>
      <w:r w:rsidR="00892D47" w:rsidRPr="004C6B5D">
        <w:rPr>
          <w:color w:val="000000"/>
          <w:sz w:val="18"/>
          <w:lang w:val="en-US"/>
        </w:rPr>
        <w:t xml:space="preserve">moniton any change in </w:t>
      </w:r>
      <w:r w:rsidRPr="004C6B5D">
        <w:rPr>
          <w:color w:val="000000"/>
          <w:sz w:val="18"/>
          <w:lang w:val="en-US"/>
        </w:rPr>
        <w:t>the current channels at the location of the dependent STA or transmitting a query to check if a device is permitted to operate in a certain region based on the device ID.</w:t>
      </w:r>
    </w:p>
    <w:p w:rsidR="008F78CB" w:rsidRPr="004C6B5D" w:rsidRDefault="008F78CB" w:rsidP="008F78CB">
      <w:pPr>
        <w:autoSpaceDE w:val="0"/>
        <w:autoSpaceDN w:val="0"/>
        <w:adjustRightInd w:val="0"/>
        <w:rPr>
          <w:rFonts w:ascii="Arial" w:hAnsi="Arial" w:cs="Arial"/>
          <w:b/>
          <w:bCs/>
          <w:color w:val="000000"/>
          <w:sz w:val="18"/>
          <w:lang w:val="en-US"/>
        </w:rPr>
      </w:pPr>
    </w:p>
    <w:p w:rsidR="008F78CB" w:rsidRPr="004C6B5D" w:rsidRDefault="008F78CB" w:rsidP="00FF0741">
      <w:pPr>
        <w:rPr>
          <w:sz w:val="20"/>
          <w:lang w:val="en-US" w:eastAsia="ko-KR"/>
        </w:rPr>
      </w:pPr>
    </w:p>
    <w:p w:rsidR="008F78CB" w:rsidRPr="004C6B5D" w:rsidRDefault="008F78CB" w:rsidP="00FF0741">
      <w:pPr>
        <w:rPr>
          <w:sz w:val="20"/>
          <w:lang w:val="en-US" w:eastAsia="ko-KR"/>
        </w:rPr>
      </w:pPr>
    </w:p>
    <w:sectPr w:rsidR="008F78CB" w:rsidRPr="004C6B5D" w:rsidSect="00B714BC">
      <w:headerReference w:type="default" r:id="rId10"/>
      <w:footerReference w:type="default" r:id="rId11"/>
      <w:pgSz w:w="12242" w:h="15842" w:code="1"/>
      <w:pgMar w:top="1077" w:right="1077" w:bottom="1077" w:left="1077" w:header="431" w:footer="431"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53" w:rsidRDefault="004E6453">
      <w:r>
        <w:separator/>
      </w:r>
    </w:p>
  </w:endnote>
  <w:endnote w:type="continuationSeparator" w:id="0">
    <w:p w:rsidR="004E6453" w:rsidRDefault="004E64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FE" w:rsidRPr="009B16D2" w:rsidRDefault="0008625B" w:rsidP="00483FD1">
    <w:pPr>
      <w:pStyle w:val="Footer"/>
      <w:tabs>
        <w:tab w:val="clear" w:pos="6480"/>
        <w:tab w:val="center" w:pos="4680"/>
        <w:tab w:val="right" w:pos="9360"/>
      </w:tabs>
      <w:rPr>
        <w:lang w:val="da-DK" w:eastAsia="ko-KR"/>
      </w:rPr>
    </w:pPr>
    <w:fldSimple w:instr=" SUBJECT  \* MERGEFORMAT ">
      <w:r w:rsidR="00B11DFE">
        <w:rPr>
          <w:lang w:val="da-DK"/>
        </w:rPr>
        <w:t>Submission</w:t>
      </w:r>
    </w:fldSimple>
    <w:r w:rsidR="00B11DFE" w:rsidRPr="009B16D2">
      <w:rPr>
        <w:lang w:val="da-DK"/>
      </w:rPr>
      <w:tab/>
      <w:t xml:space="preserve">page </w:t>
    </w:r>
    <w:r>
      <w:fldChar w:fldCharType="begin"/>
    </w:r>
    <w:r w:rsidR="00B11DFE" w:rsidRPr="009B16D2">
      <w:rPr>
        <w:lang w:val="da-DK"/>
      </w:rPr>
      <w:instrText xml:space="preserve">page </w:instrText>
    </w:r>
    <w:r>
      <w:fldChar w:fldCharType="separate"/>
    </w:r>
    <w:r w:rsidR="002D76D6">
      <w:rPr>
        <w:noProof/>
        <w:lang w:val="da-DK"/>
      </w:rPr>
      <w:t>1</w:t>
    </w:r>
    <w:r>
      <w:fldChar w:fldCharType="end"/>
    </w:r>
    <w:r w:rsidR="00B11DFE" w:rsidRPr="009B16D2">
      <w:rPr>
        <w:lang w:val="da-DK"/>
      </w:rPr>
      <w:tab/>
    </w:r>
    <w:r w:rsidR="00B11DFE">
      <w:rPr>
        <w:lang w:val="da-DK" w:eastAsia="ko-KR"/>
      </w:rPr>
      <w:t>S. Abraham</w:t>
    </w:r>
    <w:r w:rsidR="00B11DFE">
      <w:rPr>
        <w:rFonts w:hint="eastAsia"/>
        <w:lang w:val="da-DK" w:eastAsia="ko-KR"/>
      </w:rPr>
      <w:t>,</w:t>
    </w:r>
    <w:r w:rsidR="00B11DFE">
      <w:rPr>
        <w:lang w:val="da-DK" w:eastAsia="ko-KR"/>
      </w:rPr>
      <w:t xml:space="preserve"> Qualcomm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53" w:rsidRDefault="004E6453">
      <w:r>
        <w:separator/>
      </w:r>
    </w:p>
  </w:footnote>
  <w:footnote w:type="continuationSeparator" w:id="0">
    <w:p w:rsidR="004E6453" w:rsidRDefault="004E6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FE" w:rsidRPr="00DE13DF" w:rsidRDefault="00B11DFE">
    <w:pPr>
      <w:pStyle w:val="Header"/>
      <w:tabs>
        <w:tab w:val="clear" w:pos="6480"/>
        <w:tab w:val="center" w:pos="4680"/>
        <w:tab w:val="right" w:pos="9360"/>
      </w:tabs>
      <w:rPr>
        <w:lang w:val="en-US" w:eastAsia="ko-KR"/>
      </w:rPr>
    </w:pPr>
    <w:r>
      <w:rPr>
        <w:rFonts w:hint="eastAsia"/>
        <w:lang w:eastAsia="ko-KR"/>
      </w:rPr>
      <w:t>September</w:t>
    </w:r>
    <w:r>
      <w:t>, 20</w:t>
    </w:r>
    <w:r>
      <w:rPr>
        <w:rFonts w:hint="eastAsia"/>
        <w:lang w:eastAsia="ko-KR"/>
      </w:rPr>
      <w:t>10</w:t>
    </w:r>
    <w:r>
      <w:tab/>
    </w:r>
    <w:r>
      <w:rPr>
        <w:rFonts w:hint="eastAsia"/>
        <w:lang w:eastAsia="ko-KR"/>
      </w:rPr>
      <w:tab/>
      <w:t>doc.:IEEE 802.11-10/0</w:t>
    </w:r>
    <w:r>
      <w:rPr>
        <w:lang w:eastAsia="ko-KR"/>
      </w:rPr>
      <w:t>XXXrX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6A295F"/>
    <w:multiLevelType w:val="hybridMultilevel"/>
    <w:tmpl w:val="B5589D6A"/>
    <w:lvl w:ilvl="0" w:tplc="745C74B2">
      <w:start w:val="20"/>
      <w:numFmt w:val="bullet"/>
      <w:lvlText w:val="-"/>
      <w:lvlJc w:val="left"/>
      <w:pPr>
        <w:ind w:left="800" w:hanging="400"/>
      </w:pPr>
      <w:rPr>
        <w:rFonts w:ascii="TimesNewRomanPSMT" w:eastAsia="Malgun Gothic"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41E712D"/>
    <w:multiLevelType w:val="hybridMultilevel"/>
    <w:tmpl w:val="46A24C9E"/>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77A3E"/>
    <w:multiLevelType w:val="hybridMultilevel"/>
    <w:tmpl w:val="A23A3D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FBC69DE"/>
    <w:multiLevelType w:val="hybridMultilevel"/>
    <w:tmpl w:val="D6540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6CBB5E">
      <w:start w:val="249"/>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892D69"/>
    <w:multiLevelType w:val="hybridMultilevel"/>
    <w:tmpl w:val="1228E28A"/>
    <w:lvl w:ilvl="0" w:tplc="FEE8BA1A">
      <w:start w:val="1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B560B6F"/>
    <w:multiLevelType w:val="hybridMultilevel"/>
    <w:tmpl w:val="25D82C96"/>
    <w:lvl w:ilvl="0" w:tplc="9D809DE6">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9">
    <w:nsid w:val="45A041AE"/>
    <w:multiLevelType w:val="hybridMultilevel"/>
    <w:tmpl w:val="D6B0AF0C"/>
    <w:lvl w:ilvl="0" w:tplc="745C74B2">
      <w:start w:val="20"/>
      <w:numFmt w:val="bullet"/>
      <w:lvlText w:val="-"/>
      <w:lvlJc w:val="left"/>
      <w:pPr>
        <w:ind w:left="800" w:hanging="400"/>
      </w:pPr>
      <w:rPr>
        <w:rFonts w:ascii="TimesNewRomanPSMT" w:eastAsia="Malgun Gothic"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outline w:val="0"/>
        <w:shadow w:val="0"/>
        <w:emboss w:val="0"/>
        <w:imprint w:val="0"/>
        <w:vanish w:val="0"/>
        <w:sz w:val="20"/>
        <w:vertAlign w:val="baseline"/>
      </w:rPr>
    </w:lvl>
  </w:abstractNum>
  <w:abstractNum w:abstractNumId="11">
    <w:nsid w:val="4FA82E56"/>
    <w:multiLevelType w:val="hybridMultilevel"/>
    <w:tmpl w:val="92FA05A0"/>
    <w:lvl w:ilvl="0" w:tplc="2B468EA4">
      <w:start w:val="9"/>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1357E1A"/>
    <w:multiLevelType w:val="hybridMultilevel"/>
    <w:tmpl w:val="10BC815C"/>
    <w:lvl w:ilvl="0" w:tplc="2A4AA088">
      <w:start w:val="1"/>
      <w:numFmt w:val="bullet"/>
      <w:lvlText w:val="•"/>
      <w:lvlJc w:val="left"/>
      <w:pPr>
        <w:tabs>
          <w:tab w:val="num" w:pos="720"/>
        </w:tabs>
        <w:ind w:left="720" w:hanging="360"/>
      </w:pPr>
      <w:rPr>
        <w:rFonts w:ascii="Gulim" w:hAnsi="Gulim" w:hint="default"/>
      </w:rPr>
    </w:lvl>
    <w:lvl w:ilvl="1" w:tplc="1A243808">
      <w:start w:val="1693"/>
      <w:numFmt w:val="bullet"/>
      <w:lvlText w:val="–"/>
      <w:lvlJc w:val="left"/>
      <w:pPr>
        <w:tabs>
          <w:tab w:val="num" w:pos="1440"/>
        </w:tabs>
        <w:ind w:left="1440" w:hanging="360"/>
      </w:pPr>
      <w:rPr>
        <w:rFonts w:ascii="Gulim" w:hAnsi="Gulim" w:hint="default"/>
      </w:rPr>
    </w:lvl>
    <w:lvl w:ilvl="2" w:tplc="DA8CD280" w:tentative="1">
      <w:start w:val="1"/>
      <w:numFmt w:val="bullet"/>
      <w:lvlText w:val="•"/>
      <w:lvlJc w:val="left"/>
      <w:pPr>
        <w:tabs>
          <w:tab w:val="num" w:pos="2160"/>
        </w:tabs>
        <w:ind w:left="2160" w:hanging="360"/>
      </w:pPr>
      <w:rPr>
        <w:rFonts w:ascii="Gulim" w:hAnsi="Gulim" w:hint="default"/>
      </w:rPr>
    </w:lvl>
    <w:lvl w:ilvl="3" w:tplc="F77A949A" w:tentative="1">
      <w:start w:val="1"/>
      <w:numFmt w:val="bullet"/>
      <w:lvlText w:val="•"/>
      <w:lvlJc w:val="left"/>
      <w:pPr>
        <w:tabs>
          <w:tab w:val="num" w:pos="2880"/>
        </w:tabs>
        <w:ind w:left="2880" w:hanging="360"/>
      </w:pPr>
      <w:rPr>
        <w:rFonts w:ascii="Gulim" w:hAnsi="Gulim" w:hint="default"/>
      </w:rPr>
    </w:lvl>
    <w:lvl w:ilvl="4" w:tplc="6C3478B4" w:tentative="1">
      <w:start w:val="1"/>
      <w:numFmt w:val="bullet"/>
      <w:lvlText w:val="•"/>
      <w:lvlJc w:val="left"/>
      <w:pPr>
        <w:tabs>
          <w:tab w:val="num" w:pos="3600"/>
        </w:tabs>
        <w:ind w:left="3600" w:hanging="360"/>
      </w:pPr>
      <w:rPr>
        <w:rFonts w:ascii="Gulim" w:hAnsi="Gulim" w:hint="default"/>
      </w:rPr>
    </w:lvl>
    <w:lvl w:ilvl="5" w:tplc="19E47DC2" w:tentative="1">
      <w:start w:val="1"/>
      <w:numFmt w:val="bullet"/>
      <w:lvlText w:val="•"/>
      <w:lvlJc w:val="left"/>
      <w:pPr>
        <w:tabs>
          <w:tab w:val="num" w:pos="4320"/>
        </w:tabs>
        <w:ind w:left="4320" w:hanging="360"/>
      </w:pPr>
      <w:rPr>
        <w:rFonts w:ascii="Gulim" w:hAnsi="Gulim" w:hint="default"/>
      </w:rPr>
    </w:lvl>
    <w:lvl w:ilvl="6" w:tplc="E0B04146" w:tentative="1">
      <w:start w:val="1"/>
      <w:numFmt w:val="bullet"/>
      <w:lvlText w:val="•"/>
      <w:lvlJc w:val="left"/>
      <w:pPr>
        <w:tabs>
          <w:tab w:val="num" w:pos="5040"/>
        </w:tabs>
        <w:ind w:left="5040" w:hanging="360"/>
      </w:pPr>
      <w:rPr>
        <w:rFonts w:ascii="Gulim" w:hAnsi="Gulim" w:hint="default"/>
      </w:rPr>
    </w:lvl>
    <w:lvl w:ilvl="7" w:tplc="AA2E20D8" w:tentative="1">
      <w:start w:val="1"/>
      <w:numFmt w:val="bullet"/>
      <w:lvlText w:val="•"/>
      <w:lvlJc w:val="left"/>
      <w:pPr>
        <w:tabs>
          <w:tab w:val="num" w:pos="5760"/>
        </w:tabs>
        <w:ind w:left="5760" w:hanging="360"/>
      </w:pPr>
      <w:rPr>
        <w:rFonts w:ascii="Gulim" w:hAnsi="Gulim" w:hint="default"/>
      </w:rPr>
    </w:lvl>
    <w:lvl w:ilvl="8" w:tplc="70E0E3F2" w:tentative="1">
      <w:start w:val="1"/>
      <w:numFmt w:val="bullet"/>
      <w:lvlText w:val="•"/>
      <w:lvlJc w:val="left"/>
      <w:pPr>
        <w:tabs>
          <w:tab w:val="num" w:pos="6480"/>
        </w:tabs>
        <w:ind w:left="6480" w:hanging="360"/>
      </w:pPr>
      <w:rPr>
        <w:rFonts w:ascii="Gulim" w:hAnsi="Gulim" w:hint="default"/>
      </w:rPr>
    </w:lvl>
  </w:abstractNum>
  <w:abstractNum w:abstractNumId="13">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70A833AE"/>
    <w:multiLevelType w:val="hybridMultilevel"/>
    <w:tmpl w:val="ABC8880C"/>
    <w:lvl w:ilvl="0" w:tplc="745C74B2">
      <w:start w:val="20"/>
      <w:numFmt w:val="bullet"/>
      <w:lvlText w:val="-"/>
      <w:lvlJc w:val="left"/>
      <w:pPr>
        <w:ind w:left="800" w:hanging="400"/>
      </w:pPr>
      <w:rPr>
        <w:rFonts w:ascii="TimesNewRomanPSMT" w:eastAsia="Malgun Gothic"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3"/>
  </w:num>
  <w:num w:numId="2">
    <w:abstractNumId w:val="4"/>
  </w:num>
  <w:num w:numId="3">
    <w:abstractNumId w:val="8"/>
  </w:num>
  <w:num w:numId="4">
    <w:abstractNumId w:val="1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3"/>
  </w:num>
  <w:num w:numId="10">
    <w:abstractNumId w:val="14"/>
  </w:num>
  <w:num w:numId="11">
    <w:abstractNumId w:val="1"/>
  </w:num>
  <w:num w:numId="12">
    <w:abstractNumId w:val="0"/>
  </w:num>
  <w:num w:numId="13">
    <w:abstractNumId w:val="2"/>
  </w:num>
  <w:num w:numId="14">
    <w:abstractNumId w:val="7"/>
  </w:num>
  <w:num w:numId="15">
    <w:abstractNumId w:val="6"/>
  </w:num>
  <w:num w:numId="16">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footnote w:id="-1"/>
    <w:footnote w:id="0"/>
  </w:footnotePr>
  <w:endnotePr>
    <w:endnote w:id="-1"/>
    <w:endnote w:id="0"/>
  </w:endnotePr>
  <w:compat>
    <w:useFELayout/>
  </w:compat>
  <w:rsids>
    <w:rsidRoot w:val="00CF281E"/>
    <w:rsid w:val="00000847"/>
    <w:rsid w:val="0000185D"/>
    <w:rsid w:val="00001D37"/>
    <w:rsid w:val="000029EF"/>
    <w:rsid w:val="00003355"/>
    <w:rsid w:val="00003BDD"/>
    <w:rsid w:val="0000424B"/>
    <w:rsid w:val="00005A1A"/>
    <w:rsid w:val="00005BE1"/>
    <w:rsid w:val="00005CC7"/>
    <w:rsid w:val="0000645B"/>
    <w:rsid w:val="000065F0"/>
    <w:rsid w:val="00006C17"/>
    <w:rsid w:val="000075A8"/>
    <w:rsid w:val="000077BC"/>
    <w:rsid w:val="000109D9"/>
    <w:rsid w:val="00010A3F"/>
    <w:rsid w:val="0001247C"/>
    <w:rsid w:val="00013271"/>
    <w:rsid w:val="00013EB2"/>
    <w:rsid w:val="0001480B"/>
    <w:rsid w:val="00014D0A"/>
    <w:rsid w:val="00014D34"/>
    <w:rsid w:val="00014E12"/>
    <w:rsid w:val="0001533A"/>
    <w:rsid w:val="00015644"/>
    <w:rsid w:val="000157BD"/>
    <w:rsid w:val="00015D0D"/>
    <w:rsid w:val="00016369"/>
    <w:rsid w:val="0001654C"/>
    <w:rsid w:val="00016915"/>
    <w:rsid w:val="0001701E"/>
    <w:rsid w:val="00017D1B"/>
    <w:rsid w:val="000205B4"/>
    <w:rsid w:val="00021F1E"/>
    <w:rsid w:val="0002230E"/>
    <w:rsid w:val="0002239A"/>
    <w:rsid w:val="0002348A"/>
    <w:rsid w:val="00025381"/>
    <w:rsid w:val="0002601E"/>
    <w:rsid w:val="000262A2"/>
    <w:rsid w:val="00030197"/>
    <w:rsid w:val="0003182A"/>
    <w:rsid w:val="000331D4"/>
    <w:rsid w:val="000400AA"/>
    <w:rsid w:val="000429D9"/>
    <w:rsid w:val="0004307E"/>
    <w:rsid w:val="00043235"/>
    <w:rsid w:val="00043337"/>
    <w:rsid w:val="00046DB6"/>
    <w:rsid w:val="00050126"/>
    <w:rsid w:val="00050B10"/>
    <w:rsid w:val="00051EFD"/>
    <w:rsid w:val="00053398"/>
    <w:rsid w:val="000534E3"/>
    <w:rsid w:val="000536F9"/>
    <w:rsid w:val="00053776"/>
    <w:rsid w:val="0005392C"/>
    <w:rsid w:val="00055043"/>
    <w:rsid w:val="00055BDF"/>
    <w:rsid w:val="000566FD"/>
    <w:rsid w:val="0005691C"/>
    <w:rsid w:val="00057575"/>
    <w:rsid w:val="00060500"/>
    <w:rsid w:val="00061F42"/>
    <w:rsid w:val="00062204"/>
    <w:rsid w:val="00062FBD"/>
    <w:rsid w:val="0006301E"/>
    <w:rsid w:val="000635A8"/>
    <w:rsid w:val="0006400D"/>
    <w:rsid w:val="0006412B"/>
    <w:rsid w:val="000643EA"/>
    <w:rsid w:val="0006662F"/>
    <w:rsid w:val="00067A9B"/>
    <w:rsid w:val="00070A56"/>
    <w:rsid w:val="00070B88"/>
    <w:rsid w:val="00070E06"/>
    <w:rsid w:val="00071113"/>
    <w:rsid w:val="00071255"/>
    <w:rsid w:val="000718EF"/>
    <w:rsid w:val="00071EED"/>
    <w:rsid w:val="000737C2"/>
    <w:rsid w:val="0007435B"/>
    <w:rsid w:val="0007474E"/>
    <w:rsid w:val="00074D95"/>
    <w:rsid w:val="00074FB4"/>
    <w:rsid w:val="000750EF"/>
    <w:rsid w:val="000767C9"/>
    <w:rsid w:val="00076A57"/>
    <w:rsid w:val="00076DD6"/>
    <w:rsid w:val="0007706A"/>
    <w:rsid w:val="00077F84"/>
    <w:rsid w:val="0008183F"/>
    <w:rsid w:val="00081A56"/>
    <w:rsid w:val="00081C00"/>
    <w:rsid w:val="00081C53"/>
    <w:rsid w:val="00082867"/>
    <w:rsid w:val="00083526"/>
    <w:rsid w:val="00083DED"/>
    <w:rsid w:val="000854E6"/>
    <w:rsid w:val="000854F8"/>
    <w:rsid w:val="0008589A"/>
    <w:rsid w:val="0008625B"/>
    <w:rsid w:val="0008679B"/>
    <w:rsid w:val="00086FCD"/>
    <w:rsid w:val="0008710E"/>
    <w:rsid w:val="00087572"/>
    <w:rsid w:val="00090AF2"/>
    <w:rsid w:val="000917A5"/>
    <w:rsid w:val="00092F71"/>
    <w:rsid w:val="000935DB"/>
    <w:rsid w:val="00094F91"/>
    <w:rsid w:val="0009667D"/>
    <w:rsid w:val="00097056"/>
    <w:rsid w:val="000970DD"/>
    <w:rsid w:val="000974B0"/>
    <w:rsid w:val="00097B5B"/>
    <w:rsid w:val="000A2080"/>
    <w:rsid w:val="000A22B0"/>
    <w:rsid w:val="000A2AE8"/>
    <w:rsid w:val="000A33FC"/>
    <w:rsid w:val="000A4275"/>
    <w:rsid w:val="000A4518"/>
    <w:rsid w:val="000A4E0E"/>
    <w:rsid w:val="000A5235"/>
    <w:rsid w:val="000A5A48"/>
    <w:rsid w:val="000A5D04"/>
    <w:rsid w:val="000A6626"/>
    <w:rsid w:val="000A6A75"/>
    <w:rsid w:val="000A6F32"/>
    <w:rsid w:val="000A7CFC"/>
    <w:rsid w:val="000B0174"/>
    <w:rsid w:val="000B47D6"/>
    <w:rsid w:val="000B57B9"/>
    <w:rsid w:val="000B57FF"/>
    <w:rsid w:val="000B5BFF"/>
    <w:rsid w:val="000B672D"/>
    <w:rsid w:val="000B7051"/>
    <w:rsid w:val="000C02D3"/>
    <w:rsid w:val="000C0E45"/>
    <w:rsid w:val="000C136C"/>
    <w:rsid w:val="000C2891"/>
    <w:rsid w:val="000C42D0"/>
    <w:rsid w:val="000C50BC"/>
    <w:rsid w:val="000C563A"/>
    <w:rsid w:val="000C647F"/>
    <w:rsid w:val="000D12D8"/>
    <w:rsid w:val="000D35A2"/>
    <w:rsid w:val="000D3FDF"/>
    <w:rsid w:val="000D4299"/>
    <w:rsid w:val="000D52D3"/>
    <w:rsid w:val="000D697B"/>
    <w:rsid w:val="000D76A8"/>
    <w:rsid w:val="000D78F1"/>
    <w:rsid w:val="000E0188"/>
    <w:rsid w:val="000E0281"/>
    <w:rsid w:val="000E0403"/>
    <w:rsid w:val="000E0CB5"/>
    <w:rsid w:val="000E0CDF"/>
    <w:rsid w:val="000E1CBC"/>
    <w:rsid w:val="000E2034"/>
    <w:rsid w:val="000E2D86"/>
    <w:rsid w:val="000E4B4A"/>
    <w:rsid w:val="000E4E80"/>
    <w:rsid w:val="000E4EF0"/>
    <w:rsid w:val="000E6248"/>
    <w:rsid w:val="000E7D44"/>
    <w:rsid w:val="000F171A"/>
    <w:rsid w:val="000F22BF"/>
    <w:rsid w:val="000F2B9E"/>
    <w:rsid w:val="000F3F00"/>
    <w:rsid w:val="000F4425"/>
    <w:rsid w:val="000F4742"/>
    <w:rsid w:val="000F60C9"/>
    <w:rsid w:val="000F63E6"/>
    <w:rsid w:val="000F6818"/>
    <w:rsid w:val="000F74DC"/>
    <w:rsid w:val="0010162F"/>
    <w:rsid w:val="00102A33"/>
    <w:rsid w:val="00103690"/>
    <w:rsid w:val="00105681"/>
    <w:rsid w:val="00105AEF"/>
    <w:rsid w:val="0010667C"/>
    <w:rsid w:val="00107B42"/>
    <w:rsid w:val="00107D54"/>
    <w:rsid w:val="00107F27"/>
    <w:rsid w:val="00110CF0"/>
    <w:rsid w:val="00113B76"/>
    <w:rsid w:val="001149BD"/>
    <w:rsid w:val="00116AA8"/>
    <w:rsid w:val="00117A1F"/>
    <w:rsid w:val="00120291"/>
    <w:rsid w:val="0012067B"/>
    <w:rsid w:val="0012112C"/>
    <w:rsid w:val="0012114B"/>
    <w:rsid w:val="00121D58"/>
    <w:rsid w:val="001228FB"/>
    <w:rsid w:val="00126906"/>
    <w:rsid w:val="00126D5D"/>
    <w:rsid w:val="001304CD"/>
    <w:rsid w:val="00130C58"/>
    <w:rsid w:val="0013114A"/>
    <w:rsid w:val="00131513"/>
    <w:rsid w:val="00131621"/>
    <w:rsid w:val="001322F6"/>
    <w:rsid w:val="00133A70"/>
    <w:rsid w:val="00133ABE"/>
    <w:rsid w:val="00134C8F"/>
    <w:rsid w:val="00135403"/>
    <w:rsid w:val="001360F1"/>
    <w:rsid w:val="0013710B"/>
    <w:rsid w:val="00137664"/>
    <w:rsid w:val="00141AAE"/>
    <w:rsid w:val="00142379"/>
    <w:rsid w:val="001429CD"/>
    <w:rsid w:val="00144A28"/>
    <w:rsid w:val="00144BA3"/>
    <w:rsid w:val="00145A09"/>
    <w:rsid w:val="00145DD0"/>
    <w:rsid w:val="00147871"/>
    <w:rsid w:val="00151F7D"/>
    <w:rsid w:val="00152F4C"/>
    <w:rsid w:val="001534D2"/>
    <w:rsid w:val="001535F4"/>
    <w:rsid w:val="0015515E"/>
    <w:rsid w:val="00156D50"/>
    <w:rsid w:val="001577EB"/>
    <w:rsid w:val="00157A86"/>
    <w:rsid w:val="001602E3"/>
    <w:rsid w:val="00160DE1"/>
    <w:rsid w:val="00161E6E"/>
    <w:rsid w:val="00162C2F"/>
    <w:rsid w:val="0016329B"/>
    <w:rsid w:val="001635D7"/>
    <w:rsid w:val="0016474A"/>
    <w:rsid w:val="00164988"/>
    <w:rsid w:val="001658EF"/>
    <w:rsid w:val="00165BFC"/>
    <w:rsid w:val="00165D73"/>
    <w:rsid w:val="001666AB"/>
    <w:rsid w:val="00166F3D"/>
    <w:rsid w:val="00167085"/>
    <w:rsid w:val="001678FF"/>
    <w:rsid w:val="00170719"/>
    <w:rsid w:val="001720EF"/>
    <w:rsid w:val="00172406"/>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33BC"/>
    <w:rsid w:val="0018350D"/>
    <w:rsid w:val="00183AAF"/>
    <w:rsid w:val="00184FF3"/>
    <w:rsid w:val="001858FF"/>
    <w:rsid w:val="001862B5"/>
    <w:rsid w:val="0018720E"/>
    <w:rsid w:val="00187342"/>
    <w:rsid w:val="00187A3F"/>
    <w:rsid w:val="00187EE2"/>
    <w:rsid w:val="00190E0B"/>
    <w:rsid w:val="001934AA"/>
    <w:rsid w:val="00193711"/>
    <w:rsid w:val="0019562B"/>
    <w:rsid w:val="00195693"/>
    <w:rsid w:val="00195FEE"/>
    <w:rsid w:val="001967F4"/>
    <w:rsid w:val="001972A0"/>
    <w:rsid w:val="001A0F54"/>
    <w:rsid w:val="001A1B19"/>
    <w:rsid w:val="001A2688"/>
    <w:rsid w:val="001A3297"/>
    <w:rsid w:val="001A3503"/>
    <w:rsid w:val="001A389E"/>
    <w:rsid w:val="001A39B6"/>
    <w:rsid w:val="001A4887"/>
    <w:rsid w:val="001A4BFF"/>
    <w:rsid w:val="001A6495"/>
    <w:rsid w:val="001A6569"/>
    <w:rsid w:val="001A6694"/>
    <w:rsid w:val="001A68D8"/>
    <w:rsid w:val="001A6965"/>
    <w:rsid w:val="001A7247"/>
    <w:rsid w:val="001A7320"/>
    <w:rsid w:val="001B1E15"/>
    <w:rsid w:val="001B22C7"/>
    <w:rsid w:val="001B2CB8"/>
    <w:rsid w:val="001B32E7"/>
    <w:rsid w:val="001B61CD"/>
    <w:rsid w:val="001B7A93"/>
    <w:rsid w:val="001C1334"/>
    <w:rsid w:val="001C22CC"/>
    <w:rsid w:val="001C26EE"/>
    <w:rsid w:val="001C331D"/>
    <w:rsid w:val="001C3B10"/>
    <w:rsid w:val="001C531B"/>
    <w:rsid w:val="001C6B36"/>
    <w:rsid w:val="001C7D4E"/>
    <w:rsid w:val="001C7E01"/>
    <w:rsid w:val="001D02D9"/>
    <w:rsid w:val="001D06C0"/>
    <w:rsid w:val="001D230B"/>
    <w:rsid w:val="001D3C30"/>
    <w:rsid w:val="001D4178"/>
    <w:rsid w:val="001D448D"/>
    <w:rsid w:val="001D6417"/>
    <w:rsid w:val="001D711B"/>
    <w:rsid w:val="001D766A"/>
    <w:rsid w:val="001D795C"/>
    <w:rsid w:val="001D7C23"/>
    <w:rsid w:val="001E08A2"/>
    <w:rsid w:val="001E13B2"/>
    <w:rsid w:val="001E21AE"/>
    <w:rsid w:val="001E26CF"/>
    <w:rsid w:val="001E2A6A"/>
    <w:rsid w:val="001E3152"/>
    <w:rsid w:val="001E393E"/>
    <w:rsid w:val="001E3CD4"/>
    <w:rsid w:val="001E6BCC"/>
    <w:rsid w:val="001E7D2A"/>
    <w:rsid w:val="001E7E09"/>
    <w:rsid w:val="001F0ABE"/>
    <w:rsid w:val="001F0E46"/>
    <w:rsid w:val="001F192C"/>
    <w:rsid w:val="001F1980"/>
    <w:rsid w:val="001F5203"/>
    <w:rsid w:val="001F63A8"/>
    <w:rsid w:val="001F6443"/>
    <w:rsid w:val="001F68E2"/>
    <w:rsid w:val="001F6DEA"/>
    <w:rsid w:val="001F6DF8"/>
    <w:rsid w:val="001F7184"/>
    <w:rsid w:val="001F7500"/>
    <w:rsid w:val="001F77DB"/>
    <w:rsid w:val="001F7A11"/>
    <w:rsid w:val="001F7B05"/>
    <w:rsid w:val="002002B1"/>
    <w:rsid w:val="00201FE9"/>
    <w:rsid w:val="002022B6"/>
    <w:rsid w:val="00204403"/>
    <w:rsid w:val="00206364"/>
    <w:rsid w:val="00206C16"/>
    <w:rsid w:val="00206EBC"/>
    <w:rsid w:val="00206F46"/>
    <w:rsid w:val="002070B4"/>
    <w:rsid w:val="00207148"/>
    <w:rsid w:val="00207E4C"/>
    <w:rsid w:val="00207EEA"/>
    <w:rsid w:val="00207F7C"/>
    <w:rsid w:val="0021044F"/>
    <w:rsid w:val="00210D21"/>
    <w:rsid w:val="002110B0"/>
    <w:rsid w:val="00212805"/>
    <w:rsid w:val="00215479"/>
    <w:rsid w:val="00216900"/>
    <w:rsid w:val="00220CD5"/>
    <w:rsid w:val="00220CEB"/>
    <w:rsid w:val="00222223"/>
    <w:rsid w:val="002226E3"/>
    <w:rsid w:val="0022301D"/>
    <w:rsid w:val="002241E2"/>
    <w:rsid w:val="00224274"/>
    <w:rsid w:val="00224469"/>
    <w:rsid w:val="0022570C"/>
    <w:rsid w:val="0022596D"/>
    <w:rsid w:val="0022711E"/>
    <w:rsid w:val="00227872"/>
    <w:rsid w:val="00227B51"/>
    <w:rsid w:val="002304B3"/>
    <w:rsid w:val="002309F6"/>
    <w:rsid w:val="00231434"/>
    <w:rsid w:val="00231588"/>
    <w:rsid w:val="00231F7B"/>
    <w:rsid w:val="0023246C"/>
    <w:rsid w:val="00232566"/>
    <w:rsid w:val="002337C6"/>
    <w:rsid w:val="002361A8"/>
    <w:rsid w:val="0023677E"/>
    <w:rsid w:val="002369C4"/>
    <w:rsid w:val="00240C30"/>
    <w:rsid w:val="00240EDA"/>
    <w:rsid w:val="00240F74"/>
    <w:rsid w:val="00241434"/>
    <w:rsid w:val="00241911"/>
    <w:rsid w:val="00241A2F"/>
    <w:rsid w:val="00241C72"/>
    <w:rsid w:val="002429A7"/>
    <w:rsid w:val="00242E46"/>
    <w:rsid w:val="0024434B"/>
    <w:rsid w:val="00244849"/>
    <w:rsid w:val="00245849"/>
    <w:rsid w:val="00246176"/>
    <w:rsid w:val="00246F75"/>
    <w:rsid w:val="002471BE"/>
    <w:rsid w:val="0025011D"/>
    <w:rsid w:val="002512E0"/>
    <w:rsid w:val="00251452"/>
    <w:rsid w:val="002519B9"/>
    <w:rsid w:val="00251FC2"/>
    <w:rsid w:val="00252B0C"/>
    <w:rsid w:val="00252B27"/>
    <w:rsid w:val="00254069"/>
    <w:rsid w:val="0025478F"/>
    <w:rsid w:val="00254DCD"/>
    <w:rsid w:val="002564E5"/>
    <w:rsid w:val="0025712E"/>
    <w:rsid w:val="00257642"/>
    <w:rsid w:val="002576A2"/>
    <w:rsid w:val="00257C06"/>
    <w:rsid w:val="00257CBA"/>
    <w:rsid w:val="00257D5A"/>
    <w:rsid w:val="00260FAD"/>
    <w:rsid w:val="00261464"/>
    <w:rsid w:val="00261F1B"/>
    <w:rsid w:val="00262422"/>
    <w:rsid w:val="00262BCA"/>
    <w:rsid w:val="00263E8B"/>
    <w:rsid w:val="002650AE"/>
    <w:rsid w:val="00265DB8"/>
    <w:rsid w:val="002663EA"/>
    <w:rsid w:val="002668BA"/>
    <w:rsid w:val="00267240"/>
    <w:rsid w:val="00267BDA"/>
    <w:rsid w:val="0027104C"/>
    <w:rsid w:val="002715DD"/>
    <w:rsid w:val="002717FF"/>
    <w:rsid w:val="002729B1"/>
    <w:rsid w:val="00272E8A"/>
    <w:rsid w:val="00273040"/>
    <w:rsid w:val="00273F1A"/>
    <w:rsid w:val="00275A03"/>
    <w:rsid w:val="00276328"/>
    <w:rsid w:val="00276AF9"/>
    <w:rsid w:val="002771BA"/>
    <w:rsid w:val="0027748B"/>
    <w:rsid w:val="00280914"/>
    <w:rsid w:val="00280BD2"/>
    <w:rsid w:val="0028269D"/>
    <w:rsid w:val="00282B5C"/>
    <w:rsid w:val="002834E7"/>
    <w:rsid w:val="00284E50"/>
    <w:rsid w:val="00285893"/>
    <w:rsid w:val="00286431"/>
    <w:rsid w:val="00286B00"/>
    <w:rsid w:val="00287028"/>
    <w:rsid w:val="002879F9"/>
    <w:rsid w:val="00290293"/>
    <w:rsid w:val="0029033F"/>
    <w:rsid w:val="0029092F"/>
    <w:rsid w:val="002909A8"/>
    <w:rsid w:val="00291496"/>
    <w:rsid w:val="00291661"/>
    <w:rsid w:val="0029246C"/>
    <w:rsid w:val="00292BF3"/>
    <w:rsid w:val="00293830"/>
    <w:rsid w:val="00294573"/>
    <w:rsid w:val="00294EAE"/>
    <w:rsid w:val="002950FE"/>
    <w:rsid w:val="00296258"/>
    <w:rsid w:val="002A1C25"/>
    <w:rsid w:val="002A3D17"/>
    <w:rsid w:val="002A5C02"/>
    <w:rsid w:val="002A6453"/>
    <w:rsid w:val="002A656D"/>
    <w:rsid w:val="002B0392"/>
    <w:rsid w:val="002B1B7D"/>
    <w:rsid w:val="002B1B92"/>
    <w:rsid w:val="002B29DD"/>
    <w:rsid w:val="002B482C"/>
    <w:rsid w:val="002B4ADC"/>
    <w:rsid w:val="002B6FE9"/>
    <w:rsid w:val="002C0388"/>
    <w:rsid w:val="002C0D94"/>
    <w:rsid w:val="002C144B"/>
    <w:rsid w:val="002C1EDF"/>
    <w:rsid w:val="002C27E4"/>
    <w:rsid w:val="002C2E5E"/>
    <w:rsid w:val="002C2FE8"/>
    <w:rsid w:val="002C3620"/>
    <w:rsid w:val="002C37FA"/>
    <w:rsid w:val="002C4740"/>
    <w:rsid w:val="002C5125"/>
    <w:rsid w:val="002C59DA"/>
    <w:rsid w:val="002C6171"/>
    <w:rsid w:val="002C752B"/>
    <w:rsid w:val="002C7B74"/>
    <w:rsid w:val="002C7C04"/>
    <w:rsid w:val="002D0200"/>
    <w:rsid w:val="002D0919"/>
    <w:rsid w:val="002D0C31"/>
    <w:rsid w:val="002D1202"/>
    <w:rsid w:val="002D134C"/>
    <w:rsid w:val="002D2600"/>
    <w:rsid w:val="002D45BA"/>
    <w:rsid w:val="002D51E9"/>
    <w:rsid w:val="002D5837"/>
    <w:rsid w:val="002D698E"/>
    <w:rsid w:val="002D69E1"/>
    <w:rsid w:val="002D6AAC"/>
    <w:rsid w:val="002D76D6"/>
    <w:rsid w:val="002D77FC"/>
    <w:rsid w:val="002D7A33"/>
    <w:rsid w:val="002D7D40"/>
    <w:rsid w:val="002E0E57"/>
    <w:rsid w:val="002E2B9C"/>
    <w:rsid w:val="002E319B"/>
    <w:rsid w:val="002E34B5"/>
    <w:rsid w:val="002E3970"/>
    <w:rsid w:val="002E42FC"/>
    <w:rsid w:val="002E693E"/>
    <w:rsid w:val="002E7848"/>
    <w:rsid w:val="002F0A5F"/>
    <w:rsid w:val="002F19EE"/>
    <w:rsid w:val="002F32B2"/>
    <w:rsid w:val="002F3C22"/>
    <w:rsid w:val="002F5B3F"/>
    <w:rsid w:val="002F7758"/>
    <w:rsid w:val="002F78D0"/>
    <w:rsid w:val="002F7EBE"/>
    <w:rsid w:val="003008C4"/>
    <w:rsid w:val="00300AEB"/>
    <w:rsid w:val="003042D2"/>
    <w:rsid w:val="003050E4"/>
    <w:rsid w:val="00305EA4"/>
    <w:rsid w:val="00305FBD"/>
    <w:rsid w:val="00306575"/>
    <w:rsid w:val="003069FE"/>
    <w:rsid w:val="00310A12"/>
    <w:rsid w:val="00310BD1"/>
    <w:rsid w:val="003123D2"/>
    <w:rsid w:val="00312BBE"/>
    <w:rsid w:val="00312D64"/>
    <w:rsid w:val="00314098"/>
    <w:rsid w:val="00315474"/>
    <w:rsid w:val="00317540"/>
    <w:rsid w:val="0032006D"/>
    <w:rsid w:val="003222D4"/>
    <w:rsid w:val="00322B61"/>
    <w:rsid w:val="00323053"/>
    <w:rsid w:val="003233D6"/>
    <w:rsid w:val="003238F1"/>
    <w:rsid w:val="00324310"/>
    <w:rsid w:val="0032638A"/>
    <w:rsid w:val="0032655E"/>
    <w:rsid w:val="003270BA"/>
    <w:rsid w:val="00327201"/>
    <w:rsid w:val="00327563"/>
    <w:rsid w:val="0032798C"/>
    <w:rsid w:val="00327D24"/>
    <w:rsid w:val="003304AA"/>
    <w:rsid w:val="003329A8"/>
    <w:rsid w:val="0033305D"/>
    <w:rsid w:val="003333E1"/>
    <w:rsid w:val="003334F7"/>
    <w:rsid w:val="00333FD6"/>
    <w:rsid w:val="00335B2A"/>
    <w:rsid w:val="00335C1F"/>
    <w:rsid w:val="00336173"/>
    <w:rsid w:val="003364E3"/>
    <w:rsid w:val="003376A6"/>
    <w:rsid w:val="00337A96"/>
    <w:rsid w:val="00340882"/>
    <w:rsid w:val="00340E43"/>
    <w:rsid w:val="0034257C"/>
    <w:rsid w:val="003435AA"/>
    <w:rsid w:val="003446F9"/>
    <w:rsid w:val="003448B1"/>
    <w:rsid w:val="0034499F"/>
    <w:rsid w:val="00344F55"/>
    <w:rsid w:val="00345FB4"/>
    <w:rsid w:val="00346117"/>
    <w:rsid w:val="00346717"/>
    <w:rsid w:val="00347D3D"/>
    <w:rsid w:val="00347E07"/>
    <w:rsid w:val="003505F6"/>
    <w:rsid w:val="00350A87"/>
    <w:rsid w:val="00352B89"/>
    <w:rsid w:val="00353E7D"/>
    <w:rsid w:val="0035492A"/>
    <w:rsid w:val="003554D1"/>
    <w:rsid w:val="00355A66"/>
    <w:rsid w:val="00355A70"/>
    <w:rsid w:val="00356EFC"/>
    <w:rsid w:val="0035782F"/>
    <w:rsid w:val="00357DF1"/>
    <w:rsid w:val="00360480"/>
    <w:rsid w:val="00360CA1"/>
    <w:rsid w:val="0036284D"/>
    <w:rsid w:val="00363722"/>
    <w:rsid w:val="00363809"/>
    <w:rsid w:val="003638FB"/>
    <w:rsid w:val="00365216"/>
    <w:rsid w:val="00365596"/>
    <w:rsid w:val="00366AA9"/>
    <w:rsid w:val="00367789"/>
    <w:rsid w:val="0037089C"/>
    <w:rsid w:val="00371535"/>
    <w:rsid w:val="00372EA3"/>
    <w:rsid w:val="00372F0A"/>
    <w:rsid w:val="00374B6F"/>
    <w:rsid w:val="00374E07"/>
    <w:rsid w:val="00376015"/>
    <w:rsid w:val="00376D94"/>
    <w:rsid w:val="00377F53"/>
    <w:rsid w:val="003801FD"/>
    <w:rsid w:val="0038153D"/>
    <w:rsid w:val="00381E0E"/>
    <w:rsid w:val="003826AA"/>
    <w:rsid w:val="003839E6"/>
    <w:rsid w:val="00383BA0"/>
    <w:rsid w:val="003852CB"/>
    <w:rsid w:val="0038539C"/>
    <w:rsid w:val="003853B9"/>
    <w:rsid w:val="00386537"/>
    <w:rsid w:val="00386E9D"/>
    <w:rsid w:val="00387829"/>
    <w:rsid w:val="00387BD1"/>
    <w:rsid w:val="003900D7"/>
    <w:rsid w:val="0039102C"/>
    <w:rsid w:val="0039123E"/>
    <w:rsid w:val="00391A12"/>
    <w:rsid w:val="00391A3C"/>
    <w:rsid w:val="003920D7"/>
    <w:rsid w:val="00392C26"/>
    <w:rsid w:val="00392DCE"/>
    <w:rsid w:val="003933AA"/>
    <w:rsid w:val="00393AD3"/>
    <w:rsid w:val="00395C29"/>
    <w:rsid w:val="00395E24"/>
    <w:rsid w:val="0039608B"/>
    <w:rsid w:val="003972DB"/>
    <w:rsid w:val="0039789D"/>
    <w:rsid w:val="00397FE5"/>
    <w:rsid w:val="003A05B7"/>
    <w:rsid w:val="003A25D5"/>
    <w:rsid w:val="003A2D8E"/>
    <w:rsid w:val="003A2F71"/>
    <w:rsid w:val="003A3005"/>
    <w:rsid w:val="003A3E79"/>
    <w:rsid w:val="003A5268"/>
    <w:rsid w:val="003A5682"/>
    <w:rsid w:val="003A5C34"/>
    <w:rsid w:val="003A6DBE"/>
    <w:rsid w:val="003A786D"/>
    <w:rsid w:val="003A7AF9"/>
    <w:rsid w:val="003B18D0"/>
    <w:rsid w:val="003B1AF0"/>
    <w:rsid w:val="003B26D9"/>
    <w:rsid w:val="003B293C"/>
    <w:rsid w:val="003B31DA"/>
    <w:rsid w:val="003B36C4"/>
    <w:rsid w:val="003B491F"/>
    <w:rsid w:val="003B5153"/>
    <w:rsid w:val="003B5BF2"/>
    <w:rsid w:val="003B5FBC"/>
    <w:rsid w:val="003B62FF"/>
    <w:rsid w:val="003B769A"/>
    <w:rsid w:val="003C059D"/>
    <w:rsid w:val="003C0B2B"/>
    <w:rsid w:val="003C1A6B"/>
    <w:rsid w:val="003C2751"/>
    <w:rsid w:val="003C37E0"/>
    <w:rsid w:val="003C41F1"/>
    <w:rsid w:val="003C41F5"/>
    <w:rsid w:val="003C441A"/>
    <w:rsid w:val="003C4A65"/>
    <w:rsid w:val="003C4F43"/>
    <w:rsid w:val="003C500C"/>
    <w:rsid w:val="003C5166"/>
    <w:rsid w:val="003C58D9"/>
    <w:rsid w:val="003C5F99"/>
    <w:rsid w:val="003C6380"/>
    <w:rsid w:val="003C795C"/>
    <w:rsid w:val="003D04E7"/>
    <w:rsid w:val="003D173A"/>
    <w:rsid w:val="003D3AA1"/>
    <w:rsid w:val="003D4476"/>
    <w:rsid w:val="003D58EC"/>
    <w:rsid w:val="003D5CF4"/>
    <w:rsid w:val="003E0166"/>
    <w:rsid w:val="003E14F4"/>
    <w:rsid w:val="003E1649"/>
    <w:rsid w:val="003E191D"/>
    <w:rsid w:val="003E1ABD"/>
    <w:rsid w:val="003E4390"/>
    <w:rsid w:val="003E45FF"/>
    <w:rsid w:val="003E60AE"/>
    <w:rsid w:val="003E6750"/>
    <w:rsid w:val="003E6DC6"/>
    <w:rsid w:val="003E76A8"/>
    <w:rsid w:val="003E7B08"/>
    <w:rsid w:val="003F015B"/>
    <w:rsid w:val="003F0E1C"/>
    <w:rsid w:val="003F1617"/>
    <w:rsid w:val="003F3204"/>
    <w:rsid w:val="003F3301"/>
    <w:rsid w:val="003F49C0"/>
    <w:rsid w:val="003F4DF0"/>
    <w:rsid w:val="003F665A"/>
    <w:rsid w:val="003F756A"/>
    <w:rsid w:val="004002D0"/>
    <w:rsid w:val="00402502"/>
    <w:rsid w:val="00402629"/>
    <w:rsid w:val="00403ED7"/>
    <w:rsid w:val="00404893"/>
    <w:rsid w:val="00404C34"/>
    <w:rsid w:val="00405855"/>
    <w:rsid w:val="00405DD0"/>
    <w:rsid w:val="004069DB"/>
    <w:rsid w:val="00407BA9"/>
    <w:rsid w:val="00410214"/>
    <w:rsid w:val="00410F2F"/>
    <w:rsid w:val="004119B1"/>
    <w:rsid w:val="00411E02"/>
    <w:rsid w:val="004125CF"/>
    <w:rsid w:val="004134BA"/>
    <w:rsid w:val="00413F68"/>
    <w:rsid w:val="004142F6"/>
    <w:rsid w:val="004148CC"/>
    <w:rsid w:val="00414B04"/>
    <w:rsid w:val="00414D20"/>
    <w:rsid w:val="00415DB7"/>
    <w:rsid w:val="00416B65"/>
    <w:rsid w:val="00416D40"/>
    <w:rsid w:val="004173A7"/>
    <w:rsid w:val="004179DF"/>
    <w:rsid w:val="00417AED"/>
    <w:rsid w:val="0042044A"/>
    <w:rsid w:val="00420D5F"/>
    <w:rsid w:val="00420F2D"/>
    <w:rsid w:val="00421798"/>
    <w:rsid w:val="00421FAC"/>
    <w:rsid w:val="00422CE1"/>
    <w:rsid w:val="004233FE"/>
    <w:rsid w:val="004234AF"/>
    <w:rsid w:val="00424228"/>
    <w:rsid w:val="004245AB"/>
    <w:rsid w:val="00424B3B"/>
    <w:rsid w:val="0042548C"/>
    <w:rsid w:val="00425968"/>
    <w:rsid w:val="0042606E"/>
    <w:rsid w:val="00426A24"/>
    <w:rsid w:val="00426A3E"/>
    <w:rsid w:val="00426F5A"/>
    <w:rsid w:val="0042737F"/>
    <w:rsid w:val="004301E5"/>
    <w:rsid w:val="00430540"/>
    <w:rsid w:val="0043147E"/>
    <w:rsid w:val="00431EBD"/>
    <w:rsid w:val="00431FE9"/>
    <w:rsid w:val="004322C7"/>
    <w:rsid w:val="00433901"/>
    <w:rsid w:val="00434009"/>
    <w:rsid w:val="00434093"/>
    <w:rsid w:val="0043519B"/>
    <w:rsid w:val="004355B7"/>
    <w:rsid w:val="00435F7D"/>
    <w:rsid w:val="0043626C"/>
    <w:rsid w:val="0043656D"/>
    <w:rsid w:val="004369BF"/>
    <w:rsid w:val="0043704C"/>
    <w:rsid w:val="00440988"/>
    <w:rsid w:val="00440C3B"/>
    <w:rsid w:val="00440CBE"/>
    <w:rsid w:val="004415AB"/>
    <w:rsid w:val="004415B2"/>
    <w:rsid w:val="00441A00"/>
    <w:rsid w:val="004433CC"/>
    <w:rsid w:val="0044516A"/>
    <w:rsid w:val="004452F8"/>
    <w:rsid w:val="00445B09"/>
    <w:rsid w:val="004509F3"/>
    <w:rsid w:val="004517DD"/>
    <w:rsid w:val="00451CCC"/>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DBB"/>
    <w:rsid w:val="004704FC"/>
    <w:rsid w:val="00470954"/>
    <w:rsid w:val="00470BFB"/>
    <w:rsid w:val="004721B8"/>
    <w:rsid w:val="004731E5"/>
    <w:rsid w:val="00473DF2"/>
    <w:rsid w:val="004747E0"/>
    <w:rsid w:val="00475D9B"/>
    <w:rsid w:val="0047699F"/>
    <w:rsid w:val="00476F88"/>
    <w:rsid w:val="00480DE4"/>
    <w:rsid w:val="00481590"/>
    <w:rsid w:val="004839C2"/>
    <w:rsid w:val="00483FD1"/>
    <w:rsid w:val="00484DAA"/>
    <w:rsid w:val="00485449"/>
    <w:rsid w:val="00485A0C"/>
    <w:rsid w:val="00486953"/>
    <w:rsid w:val="00490820"/>
    <w:rsid w:val="00491909"/>
    <w:rsid w:val="00491B04"/>
    <w:rsid w:val="0049233F"/>
    <w:rsid w:val="00493785"/>
    <w:rsid w:val="00494767"/>
    <w:rsid w:val="004957D5"/>
    <w:rsid w:val="00495F7E"/>
    <w:rsid w:val="004969A8"/>
    <w:rsid w:val="00497AE1"/>
    <w:rsid w:val="00497C5C"/>
    <w:rsid w:val="00497E1C"/>
    <w:rsid w:val="004A016D"/>
    <w:rsid w:val="004A1BCD"/>
    <w:rsid w:val="004A28E2"/>
    <w:rsid w:val="004A2ECD"/>
    <w:rsid w:val="004A3AF2"/>
    <w:rsid w:val="004A3EB0"/>
    <w:rsid w:val="004A4A35"/>
    <w:rsid w:val="004A4A7A"/>
    <w:rsid w:val="004A52B2"/>
    <w:rsid w:val="004A5457"/>
    <w:rsid w:val="004A657A"/>
    <w:rsid w:val="004A6C78"/>
    <w:rsid w:val="004A76A8"/>
    <w:rsid w:val="004A76C2"/>
    <w:rsid w:val="004B0E45"/>
    <w:rsid w:val="004B1388"/>
    <w:rsid w:val="004B16B4"/>
    <w:rsid w:val="004B1BFF"/>
    <w:rsid w:val="004B1EEA"/>
    <w:rsid w:val="004B3BC1"/>
    <w:rsid w:val="004B4875"/>
    <w:rsid w:val="004B53E7"/>
    <w:rsid w:val="004B5C56"/>
    <w:rsid w:val="004B6724"/>
    <w:rsid w:val="004B796A"/>
    <w:rsid w:val="004C13CE"/>
    <w:rsid w:val="004C32E1"/>
    <w:rsid w:val="004C44F9"/>
    <w:rsid w:val="004C4EC5"/>
    <w:rsid w:val="004C5B43"/>
    <w:rsid w:val="004C63FD"/>
    <w:rsid w:val="004C6B5D"/>
    <w:rsid w:val="004C6DCD"/>
    <w:rsid w:val="004C74C7"/>
    <w:rsid w:val="004C7E71"/>
    <w:rsid w:val="004D00C4"/>
    <w:rsid w:val="004D0CA3"/>
    <w:rsid w:val="004D11E0"/>
    <w:rsid w:val="004D169D"/>
    <w:rsid w:val="004D1893"/>
    <w:rsid w:val="004D3704"/>
    <w:rsid w:val="004D3AE0"/>
    <w:rsid w:val="004D609F"/>
    <w:rsid w:val="004D6D6F"/>
    <w:rsid w:val="004D736E"/>
    <w:rsid w:val="004D74CC"/>
    <w:rsid w:val="004E00C9"/>
    <w:rsid w:val="004E17CB"/>
    <w:rsid w:val="004E3B3F"/>
    <w:rsid w:val="004E3C2B"/>
    <w:rsid w:val="004E4B58"/>
    <w:rsid w:val="004E4CAB"/>
    <w:rsid w:val="004E524E"/>
    <w:rsid w:val="004E6453"/>
    <w:rsid w:val="004E7555"/>
    <w:rsid w:val="004E7D0C"/>
    <w:rsid w:val="004F05D6"/>
    <w:rsid w:val="004F093B"/>
    <w:rsid w:val="004F1766"/>
    <w:rsid w:val="004F2736"/>
    <w:rsid w:val="004F27F2"/>
    <w:rsid w:val="004F29AD"/>
    <w:rsid w:val="004F2A37"/>
    <w:rsid w:val="004F2CCD"/>
    <w:rsid w:val="004F59EA"/>
    <w:rsid w:val="004F64D6"/>
    <w:rsid w:val="004F723B"/>
    <w:rsid w:val="004F7361"/>
    <w:rsid w:val="00500AF5"/>
    <w:rsid w:val="00500B70"/>
    <w:rsid w:val="0050178E"/>
    <w:rsid w:val="005021EB"/>
    <w:rsid w:val="00502E7B"/>
    <w:rsid w:val="00504122"/>
    <w:rsid w:val="00505505"/>
    <w:rsid w:val="005101BA"/>
    <w:rsid w:val="00511A91"/>
    <w:rsid w:val="00512AF0"/>
    <w:rsid w:val="00512F8F"/>
    <w:rsid w:val="00513283"/>
    <w:rsid w:val="00514B3F"/>
    <w:rsid w:val="00516FA7"/>
    <w:rsid w:val="00517961"/>
    <w:rsid w:val="00517CB1"/>
    <w:rsid w:val="00517F05"/>
    <w:rsid w:val="00517FEE"/>
    <w:rsid w:val="005200E4"/>
    <w:rsid w:val="005204EF"/>
    <w:rsid w:val="00521242"/>
    <w:rsid w:val="0052173C"/>
    <w:rsid w:val="00521855"/>
    <w:rsid w:val="00521857"/>
    <w:rsid w:val="005224FA"/>
    <w:rsid w:val="0052319F"/>
    <w:rsid w:val="00523827"/>
    <w:rsid w:val="00523AA9"/>
    <w:rsid w:val="00525CD3"/>
    <w:rsid w:val="00530285"/>
    <w:rsid w:val="00531374"/>
    <w:rsid w:val="0053431B"/>
    <w:rsid w:val="00534CB4"/>
    <w:rsid w:val="00535A6E"/>
    <w:rsid w:val="00537984"/>
    <w:rsid w:val="0054054D"/>
    <w:rsid w:val="005413D6"/>
    <w:rsid w:val="005424DA"/>
    <w:rsid w:val="00543791"/>
    <w:rsid w:val="0054384C"/>
    <w:rsid w:val="00545471"/>
    <w:rsid w:val="00545540"/>
    <w:rsid w:val="005478C8"/>
    <w:rsid w:val="00547B04"/>
    <w:rsid w:val="00547E7F"/>
    <w:rsid w:val="0055002B"/>
    <w:rsid w:val="00551C89"/>
    <w:rsid w:val="0055210B"/>
    <w:rsid w:val="005527CA"/>
    <w:rsid w:val="0055283F"/>
    <w:rsid w:val="0055355C"/>
    <w:rsid w:val="00553F9A"/>
    <w:rsid w:val="005548E4"/>
    <w:rsid w:val="00554D79"/>
    <w:rsid w:val="005575E3"/>
    <w:rsid w:val="005606FF"/>
    <w:rsid w:val="00560C9F"/>
    <w:rsid w:val="0056129D"/>
    <w:rsid w:val="0056155B"/>
    <w:rsid w:val="0056189A"/>
    <w:rsid w:val="00561A79"/>
    <w:rsid w:val="005624F5"/>
    <w:rsid w:val="0056256B"/>
    <w:rsid w:val="005636C9"/>
    <w:rsid w:val="00565721"/>
    <w:rsid w:val="00565FBB"/>
    <w:rsid w:val="00566D05"/>
    <w:rsid w:val="00570EDC"/>
    <w:rsid w:val="00571666"/>
    <w:rsid w:val="00572415"/>
    <w:rsid w:val="00573047"/>
    <w:rsid w:val="00575980"/>
    <w:rsid w:val="00576578"/>
    <w:rsid w:val="00576C28"/>
    <w:rsid w:val="00576E69"/>
    <w:rsid w:val="00577E91"/>
    <w:rsid w:val="005807DF"/>
    <w:rsid w:val="005810C9"/>
    <w:rsid w:val="00581DF4"/>
    <w:rsid w:val="00582102"/>
    <w:rsid w:val="0058309D"/>
    <w:rsid w:val="00583CC7"/>
    <w:rsid w:val="0058402E"/>
    <w:rsid w:val="0058482E"/>
    <w:rsid w:val="005865C7"/>
    <w:rsid w:val="00586A7A"/>
    <w:rsid w:val="005875E7"/>
    <w:rsid w:val="00590BD8"/>
    <w:rsid w:val="0059118D"/>
    <w:rsid w:val="00591AB9"/>
    <w:rsid w:val="00592A2B"/>
    <w:rsid w:val="0059344C"/>
    <w:rsid w:val="0059566B"/>
    <w:rsid w:val="0059619B"/>
    <w:rsid w:val="0059665F"/>
    <w:rsid w:val="0059725B"/>
    <w:rsid w:val="005973B5"/>
    <w:rsid w:val="005A20E6"/>
    <w:rsid w:val="005A2631"/>
    <w:rsid w:val="005A30EB"/>
    <w:rsid w:val="005A3275"/>
    <w:rsid w:val="005A3E5B"/>
    <w:rsid w:val="005A553A"/>
    <w:rsid w:val="005A6838"/>
    <w:rsid w:val="005A6A1F"/>
    <w:rsid w:val="005A6D0D"/>
    <w:rsid w:val="005A6E98"/>
    <w:rsid w:val="005A6EC6"/>
    <w:rsid w:val="005A7664"/>
    <w:rsid w:val="005A787E"/>
    <w:rsid w:val="005B0195"/>
    <w:rsid w:val="005B2200"/>
    <w:rsid w:val="005B2901"/>
    <w:rsid w:val="005B3918"/>
    <w:rsid w:val="005B41C3"/>
    <w:rsid w:val="005B4DCB"/>
    <w:rsid w:val="005B4E10"/>
    <w:rsid w:val="005B6FBF"/>
    <w:rsid w:val="005C0A0B"/>
    <w:rsid w:val="005C1549"/>
    <w:rsid w:val="005C1B04"/>
    <w:rsid w:val="005C1B47"/>
    <w:rsid w:val="005C1B71"/>
    <w:rsid w:val="005C1FA9"/>
    <w:rsid w:val="005C23D5"/>
    <w:rsid w:val="005C305B"/>
    <w:rsid w:val="005C4880"/>
    <w:rsid w:val="005C6B1A"/>
    <w:rsid w:val="005C71BC"/>
    <w:rsid w:val="005D0548"/>
    <w:rsid w:val="005D07C1"/>
    <w:rsid w:val="005D15F8"/>
    <w:rsid w:val="005D278C"/>
    <w:rsid w:val="005D27A1"/>
    <w:rsid w:val="005D2EF9"/>
    <w:rsid w:val="005D31B6"/>
    <w:rsid w:val="005D3D1E"/>
    <w:rsid w:val="005D4050"/>
    <w:rsid w:val="005D5FBD"/>
    <w:rsid w:val="005D645B"/>
    <w:rsid w:val="005D6567"/>
    <w:rsid w:val="005D7226"/>
    <w:rsid w:val="005D745A"/>
    <w:rsid w:val="005D7A8A"/>
    <w:rsid w:val="005D7A8B"/>
    <w:rsid w:val="005E0B8D"/>
    <w:rsid w:val="005E0EE0"/>
    <w:rsid w:val="005E1CA8"/>
    <w:rsid w:val="005E436E"/>
    <w:rsid w:val="005E5062"/>
    <w:rsid w:val="005E5160"/>
    <w:rsid w:val="005E525A"/>
    <w:rsid w:val="005E5526"/>
    <w:rsid w:val="005E641E"/>
    <w:rsid w:val="005E7990"/>
    <w:rsid w:val="005E7E1B"/>
    <w:rsid w:val="005F24C6"/>
    <w:rsid w:val="005F2DCB"/>
    <w:rsid w:val="005F3202"/>
    <w:rsid w:val="005F3AB2"/>
    <w:rsid w:val="005F3F19"/>
    <w:rsid w:val="005F4949"/>
    <w:rsid w:val="005F5F2E"/>
    <w:rsid w:val="005F7DF9"/>
    <w:rsid w:val="0060324E"/>
    <w:rsid w:val="006043CC"/>
    <w:rsid w:val="00605B18"/>
    <w:rsid w:val="00606ACB"/>
    <w:rsid w:val="00607948"/>
    <w:rsid w:val="00610295"/>
    <w:rsid w:val="0061068C"/>
    <w:rsid w:val="00610AB1"/>
    <w:rsid w:val="0061132E"/>
    <w:rsid w:val="0061362C"/>
    <w:rsid w:val="006141D9"/>
    <w:rsid w:val="00614720"/>
    <w:rsid w:val="00614A6C"/>
    <w:rsid w:val="00615B53"/>
    <w:rsid w:val="00616560"/>
    <w:rsid w:val="00617CDA"/>
    <w:rsid w:val="00620DC3"/>
    <w:rsid w:val="00621431"/>
    <w:rsid w:val="0062228F"/>
    <w:rsid w:val="00622812"/>
    <w:rsid w:val="00623067"/>
    <w:rsid w:val="00625760"/>
    <w:rsid w:val="00625F7D"/>
    <w:rsid w:val="006269A9"/>
    <w:rsid w:val="00627643"/>
    <w:rsid w:val="00627A2F"/>
    <w:rsid w:val="00630BBD"/>
    <w:rsid w:val="0063136A"/>
    <w:rsid w:val="006315CB"/>
    <w:rsid w:val="00632BCE"/>
    <w:rsid w:val="00633553"/>
    <w:rsid w:val="006348C0"/>
    <w:rsid w:val="00634F29"/>
    <w:rsid w:val="006368F0"/>
    <w:rsid w:val="00640B95"/>
    <w:rsid w:val="00640F44"/>
    <w:rsid w:val="00641FB1"/>
    <w:rsid w:val="00645B54"/>
    <w:rsid w:val="006466CA"/>
    <w:rsid w:val="00646F21"/>
    <w:rsid w:val="0064773B"/>
    <w:rsid w:val="006503C2"/>
    <w:rsid w:val="00650EE4"/>
    <w:rsid w:val="0065388D"/>
    <w:rsid w:val="006549EC"/>
    <w:rsid w:val="0065519A"/>
    <w:rsid w:val="0065733B"/>
    <w:rsid w:val="0065751B"/>
    <w:rsid w:val="00657FAC"/>
    <w:rsid w:val="006609CB"/>
    <w:rsid w:val="00662410"/>
    <w:rsid w:val="00662A37"/>
    <w:rsid w:val="00662BEC"/>
    <w:rsid w:val="0066366A"/>
    <w:rsid w:val="006638A1"/>
    <w:rsid w:val="00663AB2"/>
    <w:rsid w:val="00664749"/>
    <w:rsid w:val="00664A26"/>
    <w:rsid w:val="00665E15"/>
    <w:rsid w:val="00665E3C"/>
    <w:rsid w:val="00667AB3"/>
    <w:rsid w:val="006700E5"/>
    <w:rsid w:val="006715AF"/>
    <w:rsid w:val="00671930"/>
    <w:rsid w:val="006719FB"/>
    <w:rsid w:val="006722B8"/>
    <w:rsid w:val="00672323"/>
    <w:rsid w:val="0067248D"/>
    <w:rsid w:val="0067264E"/>
    <w:rsid w:val="00672C21"/>
    <w:rsid w:val="00672FFC"/>
    <w:rsid w:val="00673797"/>
    <w:rsid w:val="00673E15"/>
    <w:rsid w:val="00674C56"/>
    <w:rsid w:val="0067544A"/>
    <w:rsid w:val="00676512"/>
    <w:rsid w:val="00676B73"/>
    <w:rsid w:val="00680355"/>
    <w:rsid w:val="00680391"/>
    <w:rsid w:val="006811E4"/>
    <w:rsid w:val="00683E6B"/>
    <w:rsid w:val="00684836"/>
    <w:rsid w:val="00684E8D"/>
    <w:rsid w:val="00685DF2"/>
    <w:rsid w:val="00685E50"/>
    <w:rsid w:val="00685FD1"/>
    <w:rsid w:val="00686498"/>
    <w:rsid w:val="00686E8F"/>
    <w:rsid w:val="006878E2"/>
    <w:rsid w:val="00687FB7"/>
    <w:rsid w:val="006915A4"/>
    <w:rsid w:val="00692285"/>
    <w:rsid w:val="00692F03"/>
    <w:rsid w:val="006939B0"/>
    <w:rsid w:val="006942E9"/>
    <w:rsid w:val="0069648D"/>
    <w:rsid w:val="0069665B"/>
    <w:rsid w:val="00696FDF"/>
    <w:rsid w:val="0069736B"/>
    <w:rsid w:val="00697FB7"/>
    <w:rsid w:val="006A074E"/>
    <w:rsid w:val="006A0F61"/>
    <w:rsid w:val="006A1219"/>
    <w:rsid w:val="006A348C"/>
    <w:rsid w:val="006A4652"/>
    <w:rsid w:val="006A5063"/>
    <w:rsid w:val="006A5841"/>
    <w:rsid w:val="006A61CB"/>
    <w:rsid w:val="006A6A93"/>
    <w:rsid w:val="006B0428"/>
    <w:rsid w:val="006B0D01"/>
    <w:rsid w:val="006B2107"/>
    <w:rsid w:val="006B3054"/>
    <w:rsid w:val="006B3F66"/>
    <w:rsid w:val="006B54D7"/>
    <w:rsid w:val="006B6660"/>
    <w:rsid w:val="006C035B"/>
    <w:rsid w:val="006C04D1"/>
    <w:rsid w:val="006C0741"/>
    <w:rsid w:val="006C0876"/>
    <w:rsid w:val="006C2B7C"/>
    <w:rsid w:val="006C3C32"/>
    <w:rsid w:val="006C3EE9"/>
    <w:rsid w:val="006C4A60"/>
    <w:rsid w:val="006C4C0D"/>
    <w:rsid w:val="006C56E5"/>
    <w:rsid w:val="006C6FBD"/>
    <w:rsid w:val="006C7693"/>
    <w:rsid w:val="006D0B27"/>
    <w:rsid w:val="006D1167"/>
    <w:rsid w:val="006D1864"/>
    <w:rsid w:val="006D282C"/>
    <w:rsid w:val="006D2AFD"/>
    <w:rsid w:val="006D30FC"/>
    <w:rsid w:val="006D3A6F"/>
    <w:rsid w:val="006D3CBB"/>
    <w:rsid w:val="006D5470"/>
    <w:rsid w:val="006D5B97"/>
    <w:rsid w:val="006D5BDD"/>
    <w:rsid w:val="006D5CCD"/>
    <w:rsid w:val="006D5FF8"/>
    <w:rsid w:val="006D6B79"/>
    <w:rsid w:val="006D6BE5"/>
    <w:rsid w:val="006D757E"/>
    <w:rsid w:val="006D7AB1"/>
    <w:rsid w:val="006E07CB"/>
    <w:rsid w:val="006E0DD6"/>
    <w:rsid w:val="006E1E1C"/>
    <w:rsid w:val="006E28D0"/>
    <w:rsid w:val="006E41A2"/>
    <w:rsid w:val="006E47A9"/>
    <w:rsid w:val="006E5057"/>
    <w:rsid w:val="006E50C7"/>
    <w:rsid w:val="006E53E7"/>
    <w:rsid w:val="006E5746"/>
    <w:rsid w:val="006E6C8E"/>
    <w:rsid w:val="006E738C"/>
    <w:rsid w:val="006E7572"/>
    <w:rsid w:val="006E7917"/>
    <w:rsid w:val="006F012E"/>
    <w:rsid w:val="006F064C"/>
    <w:rsid w:val="006F0860"/>
    <w:rsid w:val="006F2026"/>
    <w:rsid w:val="006F236A"/>
    <w:rsid w:val="006F4510"/>
    <w:rsid w:val="006F4F00"/>
    <w:rsid w:val="006F5C1B"/>
    <w:rsid w:val="006F605E"/>
    <w:rsid w:val="006F67DD"/>
    <w:rsid w:val="006F6886"/>
    <w:rsid w:val="006F7187"/>
    <w:rsid w:val="006F79A2"/>
    <w:rsid w:val="006F79E2"/>
    <w:rsid w:val="00700B80"/>
    <w:rsid w:val="00704500"/>
    <w:rsid w:val="007049CD"/>
    <w:rsid w:val="00704C7B"/>
    <w:rsid w:val="00705299"/>
    <w:rsid w:val="00706AF5"/>
    <w:rsid w:val="00707067"/>
    <w:rsid w:val="00711ADD"/>
    <w:rsid w:val="00712480"/>
    <w:rsid w:val="00715B8D"/>
    <w:rsid w:val="007171E2"/>
    <w:rsid w:val="0072118C"/>
    <w:rsid w:val="00722AC1"/>
    <w:rsid w:val="00722B72"/>
    <w:rsid w:val="00724903"/>
    <w:rsid w:val="00725E99"/>
    <w:rsid w:val="00726A23"/>
    <w:rsid w:val="00727168"/>
    <w:rsid w:val="0072724E"/>
    <w:rsid w:val="0072745D"/>
    <w:rsid w:val="007278CB"/>
    <w:rsid w:val="00727C74"/>
    <w:rsid w:val="00727FCE"/>
    <w:rsid w:val="007318E4"/>
    <w:rsid w:val="0073245B"/>
    <w:rsid w:val="0073462C"/>
    <w:rsid w:val="00734D49"/>
    <w:rsid w:val="00734F71"/>
    <w:rsid w:val="00735C52"/>
    <w:rsid w:val="00735F0A"/>
    <w:rsid w:val="00737BE0"/>
    <w:rsid w:val="00737DC1"/>
    <w:rsid w:val="00740533"/>
    <w:rsid w:val="007408E7"/>
    <w:rsid w:val="00740CE3"/>
    <w:rsid w:val="00741071"/>
    <w:rsid w:val="00742014"/>
    <w:rsid w:val="007421B3"/>
    <w:rsid w:val="0074246A"/>
    <w:rsid w:val="00742CFA"/>
    <w:rsid w:val="00743686"/>
    <w:rsid w:val="00743E7F"/>
    <w:rsid w:val="00744AE4"/>
    <w:rsid w:val="00744E88"/>
    <w:rsid w:val="00744FEB"/>
    <w:rsid w:val="00745203"/>
    <w:rsid w:val="0074654E"/>
    <w:rsid w:val="007470F6"/>
    <w:rsid w:val="007473BC"/>
    <w:rsid w:val="00747CCC"/>
    <w:rsid w:val="00747E1B"/>
    <w:rsid w:val="007503F1"/>
    <w:rsid w:val="007507C9"/>
    <w:rsid w:val="0075124A"/>
    <w:rsid w:val="00751697"/>
    <w:rsid w:val="007521C5"/>
    <w:rsid w:val="007526C1"/>
    <w:rsid w:val="0075462D"/>
    <w:rsid w:val="007547BE"/>
    <w:rsid w:val="007558EA"/>
    <w:rsid w:val="00756523"/>
    <w:rsid w:val="0075738C"/>
    <w:rsid w:val="007574D7"/>
    <w:rsid w:val="00757636"/>
    <w:rsid w:val="00761762"/>
    <w:rsid w:val="00762A5C"/>
    <w:rsid w:val="00762FB5"/>
    <w:rsid w:val="0076301E"/>
    <w:rsid w:val="0076339F"/>
    <w:rsid w:val="007639E8"/>
    <w:rsid w:val="00764199"/>
    <w:rsid w:val="00764C5A"/>
    <w:rsid w:val="00765A25"/>
    <w:rsid w:val="00770F14"/>
    <w:rsid w:val="00771139"/>
    <w:rsid w:val="007713D1"/>
    <w:rsid w:val="00771642"/>
    <w:rsid w:val="00771DCE"/>
    <w:rsid w:val="0077280F"/>
    <w:rsid w:val="00774A4C"/>
    <w:rsid w:val="00774AC2"/>
    <w:rsid w:val="007752A6"/>
    <w:rsid w:val="00776BAB"/>
    <w:rsid w:val="00777611"/>
    <w:rsid w:val="0077765C"/>
    <w:rsid w:val="007800EC"/>
    <w:rsid w:val="00781A18"/>
    <w:rsid w:val="0078215D"/>
    <w:rsid w:val="007824FC"/>
    <w:rsid w:val="00782576"/>
    <w:rsid w:val="00783437"/>
    <w:rsid w:val="00785EF5"/>
    <w:rsid w:val="007864F7"/>
    <w:rsid w:val="007874C1"/>
    <w:rsid w:val="00790B8A"/>
    <w:rsid w:val="00791B3F"/>
    <w:rsid w:val="00791CD8"/>
    <w:rsid w:val="00793A29"/>
    <w:rsid w:val="00793A72"/>
    <w:rsid w:val="00794F1A"/>
    <w:rsid w:val="007958B3"/>
    <w:rsid w:val="007962D4"/>
    <w:rsid w:val="007A0C1B"/>
    <w:rsid w:val="007A0F01"/>
    <w:rsid w:val="007A1560"/>
    <w:rsid w:val="007A3820"/>
    <w:rsid w:val="007A5BEA"/>
    <w:rsid w:val="007A635E"/>
    <w:rsid w:val="007B03BC"/>
    <w:rsid w:val="007B04A0"/>
    <w:rsid w:val="007B2A3E"/>
    <w:rsid w:val="007B5DCD"/>
    <w:rsid w:val="007B6200"/>
    <w:rsid w:val="007B62A4"/>
    <w:rsid w:val="007B691E"/>
    <w:rsid w:val="007B6E50"/>
    <w:rsid w:val="007B7DF7"/>
    <w:rsid w:val="007C02E4"/>
    <w:rsid w:val="007C1A3E"/>
    <w:rsid w:val="007C2DA0"/>
    <w:rsid w:val="007C3FE2"/>
    <w:rsid w:val="007C521B"/>
    <w:rsid w:val="007C57EA"/>
    <w:rsid w:val="007C73B8"/>
    <w:rsid w:val="007C7C61"/>
    <w:rsid w:val="007D13F3"/>
    <w:rsid w:val="007D14C2"/>
    <w:rsid w:val="007D1D18"/>
    <w:rsid w:val="007D1DD5"/>
    <w:rsid w:val="007D26BA"/>
    <w:rsid w:val="007D2B2D"/>
    <w:rsid w:val="007D2C12"/>
    <w:rsid w:val="007D35A8"/>
    <w:rsid w:val="007D3A0B"/>
    <w:rsid w:val="007D4C12"/>
    <w:rsid w:val="007D4DE7"/>
    <w:rsid w:val="007D5CC1"/>
    <w:rsid w:val="007D5EA6"/>
    <w:rsid w:val="007D67E5"/>
    <w:rsid w:val="007D71DD"/>
    <w:rsid w:val="007E0A35"/>
    <w:rsid w:val="007E1398"/>
    <w:rsid w:val="007E1B82"/>
    <w:rsid w:val="007E1EDC"/>
    <w:rsid w:val="007E29C7"/>
    <w:rsid w:val="007E2C62"/>
    <w:rsid w:val="007E327F"/>
    <w:rsid w:val="007E385F"/>
    <w:rsid w:val="007E461C"/>
    <w:rsid w:val="007E6D2B"/>
    <w:rsid w:val="007F0064"/>
    <w:rsid w:val="007F10D1"/>
    <w:rsid w:val="007F2C27"/>
    <w:rsid w:val="007F3657"/>
    <w:rsid w:val="007F36BC"/>
    <w:rsid w:val="007F492B"/>
    <w:rsid w:val="007F566E"/>
    <w:rsid w:val="007F57E5"/>
    <w:rsid w:val="007F5EB8"/>
    <w:rsid w:val="007F6B0B"/>
    <w:rsid w:val="00800BA6"/>
    <w:rsid w:val="00800FA3"/>
    <w:rsid w:val="00801D0D"/>
    <w:rsid w:val="008050EB"/>
    <w:rsid w:val="00805ECB"/>
    <w:rsid w:val="00806114"/>
    <w:rsid w:val="00807FB1"/>
    <w:rsid w:val="0081090B"/>
    <w:rsid w:val="008109F2"/>
    <w:rsid w:val="00810E41"/>
    <w:rsid w:val="00810F6F"/>
    <w:rsid w:val="008113C0"/>
    <w:rsid w:val="00812AAC"/>
    <w:rsid w:val="008137C9"/>
    <w:rsid w:val="008138EC"/>
    <w:rsid w:val="00813B38"/>
    <w:rsid w:val="00816094"/>
    <w:rsid w:val="00816585"/>
    <w:rsid w:val="008165E0"/>
    <w:rsid w:val="00816C6D"/>
    <w:rsid w:val="008177FE"/>
    <w:rsid w:val="008206C0"/>
    <w:rsid w:val="008208B5"/>
    <w:rsid w:val="00820FF0"/>
    <w:rsid w:val="008219E5"/>
    <w:rsid w:val="008225F1"/>
    <w:rsid w:val="008230FC"/>
    <w:rsid w:val="00823D23"/>
    <w:rsid w:val="0082652C"/>
    <w:rsid w:val="00826FA8"/>
    <w:rsid w:val="00827278"/>
    <w:rsid w:val="008272EF"/>
    <w:rsid w:val="008274BD"/>
    <w:rsid w:val="008305ED"/>
    <w:rsid w:val="00831B1A"/>
    <w:rsid w:val="008320FF"/>
    <w:rsid w:val="00836222"/>
    <w:rsid w:val="0083630C"/>
    <w:rsid w:val="00836D76"/>
    <w:rsid w:val="0083706B"/>
    <w:rsid w:val="00840F3C"/>
    <w:rsid w:val="0084100C"/>
    <w:rsid w:val="008413AE"/>
    <w:rsid w:val="0084189D"/>
    <w:rsid w:val="00842520"/>
    <w:rsid w:val="0084253F"/>
    <w:rsid w:val="00844F9B"/>
    <w:rsid w:val="008455E9"/>
    <w:rsid w:val="00845DCA"/>
    <w:rsid w:val="0084621E"/>
    <w:rsid w:val="00846C17"/>
    <w:rsid w:val="00846E60"/>
    <w:rsid w:val="008473AC"/>
    <w:rsid w:val="0084748D"/>
    <w:rsid w:val="008477F5"/>
    <w:rsid w:val="0084798E"/>
    <w:rsid w:val="00847DC7"/>
    <w:rsid w:val="008502A2"/>
    <w:rsid w:val="00851059"/>
    <w:rsid w:val="00851102"/>
    <w:rsid w:val="00851348"/>
    <w:rsid w:val="00851BCC"/>
    <w:rsid w:val="0085264A"/>
    <w:rsid w:val="0085361A"/>
    <w:rsid w:val="008536E3"/>
    <w:rsid w:val="0085396A"/>
    <w:rsid w:val="00854EBB"/>
    <w:rsid w:val="00855532"/>
    <w:rsid w:val="008575EF"/>
    <w:rsid w:val="00857C1C"/>
    <w:rsid w:val="00857F2A"/>
    <w:rsid w:val="00860249"/>
    <w:rsid w:val="00861F42"/>
    <w:rsid w:val="00862CB6"/>
    <w:rsid w:val="00863697"/>
    <w:rsid w:val="00863912"/>
    <w:rsid w:val="00863E62"/>
    <w:rsid w:val="008678E4"/>
    <w:rsid w:val="00867C1E"/>
    <w:rsid w:val="008700AD"/>
    <w:rsid w:val="00870A25"/>
    <w:rsid w:val="0087186A"/>
    <w:rsid w:val="00872438"/>
    <w:rsid w:val="00873F24"/>
    <w:rsid w:val="0087408F"/>
    <w:rsid w:val="00874990"/>
    <w:rsid w:val="00874CE3"/>
    <w:rsid w:val="008775BD"/>
    <w:rsid w:val="008777F4"/>
    <w:rsid w:val="00883026"/>
    <w:rsid w:val="0088466B"/>
    <w:rsid w:val="00885BA6"/>
    <w:rsid w:val="008862CD"/>
    <w:rsid w:val="00886F02"/>
    <w:rsid w:val="008874E8"/>
    <w:rsid w:val="008877ED"/>
    <w:rsid w:val="00890CD3"/>
    <w:rsid w:val="00891580"/>
    <w:rsid w:val="00891741"/>
    <w:rsid w:val="008921BE"/>
    <w:rsid w:val="00892D47"/>
    <w:rsid w:val="008935D3"/>
    <w:rsid w:val="00893BB5"/>
    <w:rsid w:val="00894335"/>
    <w:rsid w:val="008947A0"/>
    <w:rsid w:val="00894A38"/>
    <w:rsid w:val="00895A38"/>
    <w:rsid w:val="00896370"/>
    <w:rsid w:val="008A03C9"/>
    <w:rsid w:val="008A0BFB"/>
    <w:rsid w:val="008A2BE8"/>
    <w:rsid w:val="008A2EDF"/>
    <w:rsid w:val="008A3A54"/>
    <w:rsid w:val="008A3E9C"/>
    <w:rsid w:val="008A5612"/>
    <w:rsid w:val="008A58E9"/>
    <w:rsid w:val="008A5BEE"/>
    <w:rsid w:val="008A5EB7"/>
    <w:rsid w:val="008A62DF"/>
    <w:rsid w:val="008A6571"/>
    <w:rsid w:val="008A6DCC"/>
    <w:rsid w:val="008B015C"/>
    <w:rsid w:val="008B0ABB"/>
    <w:rsid w:val="008B142B"/>
    <w:rsid w:val="008B1B59"/>
    <w:rsid w:val="008B2B97"/>
    <w:rsid w:val="008B2D2B"/>
    <w:rsid w:val="008B3520"/>
    <w:rsid w:val="008B4609"/>
    <w:rsid w:val="008B4B2D"/>
    <w:rsid w:val="008B4C63"/>
    <w:rsid w:val="008B5D38"/>
    <w:rsid w:val="008B6282"/>
    <w:rsid w:val="008C0972"/>
    <w:rsid w:val="008C0AE4"/>
    <w:rsid w:val="008C1B2E"/>
    <w:rsid w:val="008C1F7B"/>
    <w:rsid w:val="008C228C"/>
    <w:rsid w:val="008C2321"/>
    <w:rsid w:val="008C2AD1"/>
    <w:rsid w:val="008C2D63"/>
    <w:rsid w:val="008C6429"/>
    <w:rsid w:val="008C65CF"/>
    <w:rsid w:val="008C6670"/>
    <w:rsid w:val="008C6AB6"/>
    <w:rsid w:val="008C73EC"/>
    <w:rsid w:val="008C744B"/>
    <w:rsid w:val="008C7DD2"/>
    <w:rsid w:val="008D02A1"/>
    <w:rsid w:val="008D1A25"/>
    <w:rsid w:val="008D1C17"/>
    <w:rsid w:val="008D2155"/>
    <w:rsid w:val="008D2933"/>
    <w:rsid w:val="008D3925"/>
    <w:rsid w:val="008D453F"/>
    <w:rsid w:val="008D5157"/>
    <w:rsid w:val="008D5E3F"/>
    <w:rsid w:val="008D7A03"/>
    <w:rsid w:val="008E311B"/>
    <w:rsid w:val="008E363A"/>
    <w:rsid w:val="008E3B8F"/>
    <w:rsid w:val="008E3C0B"/>
    <w:rsid w:val="008E3D35"/>
    <w:rsid w:val="008E5061"/>
    <w:rsid w:val="008E599E"/>
    <w:rsid w:val="008E5BA5"/>
    <w:rsid w:val="008E742C"/>
    <w:rsid w:val="008F030E"/>
    <w:rsid w:val="008F0417"/>
    <w:rsid w:val="008F0D8A"/>
    <w:rsid w:val="008F185D"/>
    <w:rsid w:val="008F2C8D"/>
    <w:rsid w:val="008F3CF2"/>
    <w:rsid w:val="008F44BF"/>
    <w:rsid w:val="008F5AD3"/>
    <w:rsid w:val="008F78CB"/>
    <w:rsid w:val="0090057D"/>
    <w:rsid w:val="009007F8"/>
    <w:rsid w:val="0090092C"/>
    <w:rsid w:val="009011AD"/>
    <w:rsid w:val="00901BB0"/>
    <w:rsid w:val="00902000"/>
    <w:rsid w:val="009025D9"/>
    <w:rsid w:val="009033B9"/>
    <w:rsid w:val="00903BD5"/>
    <w:rsid w:val="00904308"/>
    <w:rsid w:val="0090455A"/>
    <w:rsid w:val="009055C2"/>
    <w:rsid w:val="00905CCE"/>
    <w:rsid w:val="00911373"/>
    <w:rsid w:val="00911942"/>
    <w:rsid w:val="009135A8"/>
    <w:rsid w:val="0091367F"/>
    <w:rsid w:val="009166BB"/>
    <w:rsid w:val="00916EF6"/>
    <w:rsid w:val="00917439"/>
    <w:rsid w:val="00917493"/>
    <w:rsid w:val="009207F6"/>
    <w:rsid w:val="00920CBA"/>
    <w:rsid w:val="00920E53"/>
    <w:rsid w:val="009214F6"/>
    <w:rsid w:val="0092257F"/>
    <w:rsid w:val="00922B92"/>
    <w:rsid w:val="00923A29"/>
    <w:rsid w:val="00923FAA"/>
    <w:rsid w:val="00924F2F"/>
    <w:rsid w:val="00925000"/>
    <w:rsid w:val="00925473"/>
    <w:rsid w:val="00926269"/>
    <w:rsid w:val="0092765D"/>
    <w:rsid w:val="00930B9C"/>
    <w:rsid w:val="00930F8E"/>
    <w:rsid w:val="00931C80"/>
    <w:rsid w:val="00933745"/>
    <w:rsid w:val="00933A91"/>
    <w:rsid w:val="00933B25"/>
    <w:rsid w:val="00934873"/>
    <w:rsid w:val="0093671F"/>
    <w:rsid w:val="00937BEC"/>
    <w:rsid w:val="00940411"/>
    <w:rsid w:val="009405E4"/>
    <w:rsid w:val="00940C93"/>
    <w:rsid w:val="0094117B"/>
    <w:rsid w:val="00941BF5"/>
    <w:rsid w:val="00944CA3"/>
    <w:rsid w:val="00944E37"/>
    <w:rsid w:val="00945ACE"/>
    <w:rsid w:val="009466BD"/>
    <w:rsid w:val="0094699B"/>
    <w:rsid w:val="009471BD"/>
    <w:rsid w:val="00947C54"/>
    <w:rsid w:val="00950F13"/>
    <w:rsid w:val="00950FF0"/>
    <w:rsid w:val="009512D1"/>
    <w:rsid w:val="009534FD"/>
    <w:rsid w:val="0095355B"/>
    <w:rsid w:val="0095360D"/>
    <w:rsid w:val="00954082"/>
    <w:rsid w:val="009544A1"/>
    <w:rsid w:val="00957048"/>
    <w:rsid w:val="009602A1"/>
    <w:rsid w:val="00960550"/>
    <w:rsid w:val="00960587"/>
    <w:rsid w:val="00961442"/>
    <w:rsid w:val="009628BE"/>
    <w:rsid w:val="00962DB0"/>
    <w:rsid w:val="0096320D"/>
    <w:rsid w:val="00964732"/>
    <w:rsid w:val="009649C9"/>
    <w:rsid w:val="00965845"/>
    <w:rsid w:val="00966632"/>
    <w:rsid w:val="009678D0"/>
    <w:rsid w:val="00971118"/>
    <w:rsid w:val="00971686"/>
    <w:rsid w:val="009728AE"/>
    <w:rsid w:val="00972990"/>
    <w:rsid w:val="009729FD"/>
    <w:rsid w:val="00973221"/>
    <w:rsid w:val="0097361F"/>
    <w:rsid w:val="00974243"/>
    <w:rsid w:val="00974846"/>
    <w:rsid w:val="009748C5"/>
    <w:rsid w:val="00974C1B"/>
    <w:rsid w:val="00974ED2"/>
    <w:rsid w:val="009751C5"/>
    <w:rsid w:val="009778AE"/>
    <w:rsid w:val="00977BE9"/>
    <w:rsid w:val="00977DE3"/>
    <w:rsid w:val="00981229"/>
    <w:rsid w:val="00982281"/>
    <w:rsid w:val="00983394"/>
    <w:rsid w:val="009838C2"/>
    <w:rsid w:val="009847BB"/>
    <w:rsid w:val="00984F70"/>
    <w:rsid w:val="00985529"/>
    <w:rsid w:val="00985F61"/>
    <w:rsid w:val="00985FD8"/>
    <w:rsid w:val="0098726E"/>
    <w:rsid w:val="00990B9D"/>
    <w:rsid w:val="0099119A"/>
    <w:rsid w:val="009914F8"/>
    <w:rsid w:val="00992390"/>
    <w:rsid w:val="009926D8"/>
    <w:rsid w:val="009930FE"/>
    <w:rsid w:val="00994A96"/>
    <w:rsid w:val="00994E30"/>
    <w:rsid w:val="00995298"/>
    <w:rsid w:val="00996155"/>
    <w:rsid w:val="00996C8B"/>
    <w:rsid w:val="00997245"/>
    <w:rsid w:val="009A0465"/>
    <w:rsid w:val="009A275A"/>
    <w:rsid w:val="009A31B9"/>
    <w:rsid w:val="009A488E"/>
    <w:rsid w:val="009A48D9"/>
    <w:rsid w:val="009A51AB"/>
    <w:rsid w:val="009A631E"/>
    <w:rsid w:val="009B05EE"/>
    <w:rsid w:val="009B0EF8"/>
    <w:rsid w:val="009B12D1"/>
    <w:rsid w:val="009B14B1"/>
    <w:rsid w:val="009B16D2"/>
    <w:rsid w:val="009B25BF"/>
    <w:rsid w:val="009B2FCB"/>
    <w:rsid w:val="009B53E3"/>
    <w:rsid w:val="009B5520"/>
    <w:rsid w:val="009B572A"/>
    <w:rsid w:val="009B5CD5"/>
    <w:rsid w:val="009C0227"/>
    <w:rsid w:val="009C076B"/>
    <w:rsid w:val="009C0EB4"/>
    <w:rsid w:val="009C2CB1"/>
    <w:rsid w:val="009C3DF4"/>
    <w:rsid w:val="009C437A"/>
    <w:rsid w:val="009C4FD6"/>
    <w:rsid w:val="009C50CB"/>
    <w:rsid w:val="009C5568"/>
    <w:rsid w:val="009C6711"/>
    <w:rsid w:val="009C7B90"/>
    <w:rsid w:val="009C7EB0"/>
    <w:rsid w:val="009D02E7"/>
    <w:rsid w:val="009D0A09"/>
    <w:rsid w:val="009D0C8F"/>
    <w:rsid w:val="009D14E9"/>
    <w:rsid w:val="009D1627"/>
    <w:rsid w:val="009D178A"/>
    <w:rsid w:val="009D1B57"/>
    <w:rsid w:val="009D35D2"/>
    <w:rsid w:val="009D4DF8"/>
    <w:rsid w:val="009D5138"/>
    <w:rsid w:val="009D536F"/>
    <w:rsid w:val="009D5AAA"/>
    <w:rsid w:val="009D5FAC"/>
    <w:rsid w:val="009D62AA"/>
    <w:rsid w:val="009D678E"/>
    <w:rsid w:val="009D692F"/>
    <w:rsid w:val="009D78D4"/>
    <w:rsid w:val="009E3307"/>
    <w:rsid w:val="009E33F9"/>
    <w:rsid w:val="009E3FF1"/>
    <w:rsid w:val="009E403B"/>
    <w:rsid w:val="009E575A"/>
    <w:rsid w:val="009E685B"/>
    <w:rsid w:val="009E6A3A"/>
    <w:rsid w:val="009E76D6"/>
    <w:rsid w:val="009E7796"/>
    <w:rsid w:val="009F01C1"/>
    <w:rsid w:val="009F0433"/>
    <w:rsid w:val="009F0611"/>
    <w:rsid w:val="009F1BCD"/>
    <w:rsid w:val="009F246F"/>
    <w:rsid w:val="009F2C1D"/>
    <w:rsid w:val="009F2E07"/>
    <w:rsid w:val="009F4838"/>
    <w:rsid w:val="009F63AB"/>
    <w:rsid w:val="009F6F95"/>
    <w:rsid w:val="009F79F9"/>
    <w:rsid w:val="00A0111E"/>
    <w:rsid w:val="00A014F8"/>
    <w:rsid w:val="00A017DA"/>
    <w:rsid w:val="00A02C5C"/>
    <w:rsid w:val="00A0580F"/>
    <w:rsid w:val="00A0586B"/>
    <w:rsid w:val="00A060A7"/>
    <w:rsid w:val="00A07830"/>
    <w:rsid w:val="00A07E58"/>
    <w:rsid w:val="00A1045F"/>
    <w:rsid w:val="00A114DF"/>
    <w:rsid w:val="00A15F1E"/>
    <w:rsid w:val="00A1704B"/>
    <w:rsid w:val="00A2068D"/>
    <w:rsid w:val="00A2122A"/>
    <w:rsid w:val="00A216DF"/>
    <w:rsid w:val="00A218FF"/>
    <w:rsid w:val="00A21C0D"/>
    <w:rsid w:val="00A22600"/>
    <w:rsid w:val="00A22B68"/>
    <w:rsid w:val="00A255E4"/>
    <w:rsid w:val="00A262D5"/>
    <w:rsid w:val="00A26759"/>
    <w:rsid w:val="00A26BE4"/>
    <w:rsid w:val="00A300BA"/>
    <w:rsid w:val="00A30235"/>
    <w:rsid w:val="00A30ECB"/>
    <w:rsid w:val="00A3150B"/>
    <w:rsid w:val="00A3175A"/>
    <w:rsid w:val="00A317D7"/>
    <w:rsid w:val="00A32A9B"/>
    <w:rsid w:val="00A33509"/>
    <w:rsid w:val="00A34488"/>
    <w:rsid w:val="00A3499C"/>
    <w:rsid w:val="00A36059"/>
    <w:rsid w:val="00A366E0"/>
    <w:rsid w:val="00A3747E"/>
    <w:rsid w:val="00A37490"/>
    <w:rsid w:val="00A37CDA"/>
    <w:rsid w:val="00A4039B"/>
    <w:rsid w:val="00A41878"/>
    <w:rsid w:val="00A420E0"/>
    <w:rsid w:val="00A44283"/>
    <w:rsid w:val="00A460B7"/>
    <w:rsid w:val="00A467E5"/>
    <w:rsid w:val="00A50646"/>
    <w:rsid w:val="00A50912"/>
    <w:rsid w:val="00A50A7C"/>
    <w:rsid w:val="00A516BA"/>
    <w:rsid w:val="00A53CA9"/>
    <w:rsid w:val="00A54388"/>
    <w:rsid w:val="00A55291"/>
    <w:rsid w:val="00A56092"/>
    <w:rsid w:val="00A5693C"/>
    <w:rsid w:val="00A57044"/>
    <w:rsid w:val="00A57A8F"/>
    <w:rsid w:val="00A60286"/>
    <w:rsid w:val="00A60C84"/>
    <w:rsid w:val="00A61E59"/>
    <w:rsid w:val="00A6308C"/>
    <w:rsid w:val="00A6327D"/>
    <w:rsid w:val="00A636C4"/>
    <w:rsid w:val="00A64FC5"/>
    <w:rsid w:val="00A656DA"/>
    <w:rsid w:val="00A66181"/>
    <w:rsid w:val="00A678CD"/>
    <w:rsid w:val="00A70898"/>
    <w:rsid w:val="00A70BA1"/>
    <w:rsid w:val="00A71CA8"/>
    <w:rsid w:val="00A71D5C"/>
    <w:rsid w:val="00A7277C"/>
    <w:rsid w:val="00A74DD9"/>
    <w:rsid w:val="00A74E3D"/>
    <w:rsid w:val="00A764D2"/>
    <w:rsid w:val="00A7701A"/>
    <w:rsid w:val="00A77086"/>
    <w:rsid w:val="00A77650"/>
    <w:rsid w:val="00A77B0C"/>
    <w:rsid w:val="00A8032A"/>
    <w:rsid w:val="00A8159E"/>
    <w:rsid w:val="00A81BB4"/>
    <w:rsid w:val="00A82467"/>
    <w:rsid w:val="00A83637"/>
    <w:rsid w:val="00A84554"/>
    <w:rsid w:val="00A84A5B"/>
    <w:rsid w:val="00A852B2"/>
    <w:rsid w:val="00A85F8C"/>
    <w:rsid w:val="00A86555"/>
    <w:rsid w:val="00A87344"/>
    <w:rsid w:val="00A904FF"/>
    <w:rsid w:val="00A90760"/>
    <w:rsid w:val="00A91A7F"/>
    <w:rsid w:val="00A925D2"/>
    <w:rsid w:val="00A92826"/>
    <w:rsid w:val="00A92DB6"/>
    <w:rsid w:val="00A92F00"/>
    <w:rsid w:val="00A93854"/>
    <w:rsid w:val="00A94C1D"/>
    <w:rsid w:val="00A95021"/>
    <w:rsid w:val="00A954A9"/>
    <w:rsid w:val="00A95D38"/>
    <w:rsid w:val="00A963A6"/>
    <w:rsid w:val="00A966F4"/>
    <w:rsid w:val="00A9675D"/>
    <w:rsid w:val="00A96FB1"/>
    <w:rsid w:val="00A97466"/>
    <w:rsid w:val="00A9785F"/>
    <w:rsid w:val="00AA0070"/>
    <w:rsid w:val="00AA0157"/>
    <w:rsid w:val="00AA0406"/>
    <w:rsid w:val="00AA046D"/>
    <w:rsid w:val="00AA0907"/>
    <w:rsid w:val="00AA138F"/>
    <w:rsid w:val="00AA2CDE"/>
    <w:rsid w:val="00AA3C40"/>
    <w:rsid w:val="00AA3D85"/>
    <w:rsid w:val="00AA466D"/>
    <w:rsid w:val="00AA5411"/>
    <w:rsid w:val="00AA5E2E"/>
    <w:rsid w:val="00AA6487"/>
    <w:rsid w:val="00AA6703"/>
    <w:rsid w:val="00AA6790"/>
    <w:rsid w:val="00AA6839"/>
    <w:rsid w:val="00AA6957"/>
    <w:rsid w:val="00AB057E"/>
    <w:rsid w:val="00AB0E8E"/>
    <w:rsid w:val="00AB2DF1"/>
    <w:rsid w:val="00AB6B40"/>
    <w:rsid w:val="00AB7192"/>
    <w:rsid w:val="00AB7BD3"/>
    <w:rsid w:val="00AC06AF"/>
    <w:rsid w:val="00AC096B"/>
    <w:rsid w:val="00AC1251"/>
    <w:rsid w:val="00AC2553"/>
    <w:rsid w:val="00AC2B3E"/>
    <w:rsid w:val="00AC2E85"/>
    <w:rsid w:val="00AC5219"/>
    <w:rsid w:val="00AC530D"/>
    <w:rsid w:val="00AC55A4"/>
    <w:rsid w:val="00AC5710"/>
    <w:rsid w:val="00AC597B"/>
    <w:rsid w:val="00AC5F1C"/>
    <w:rsid w:val="00AC65DC"/>
    <w:rsid w:val="00AD088A"/>
    <w:rsid w:val="00AD08DF"/>
    <w:rsid w:val="00AD0A9C"/>
    <w:rsid w:val="00AD3587"/>
    <w:rsid w:val="00AD3C38"/>
    <w:rsid w:val="00AD431E"/>
    <w:rsid w:val="00AD44A1"/>
    <w:rsid w:val="00AD5501"/>
    <w:rsid w:val="00AD6EFE"/>
    <w:rsid w:val="00AD7256"/>
    <w:rsid w:val="00AD765E"/>
    <w:rsid w:val="00AD77A7"/>
    <w:rsid w:val="00AD7952"/>
    <w:rsid w:val="00AE1BF8"/>
    <w:rsid w:val="00AE2826"/>
    <w:rsid w:val="00AE295E"/>
    <w:rsid w:val="00AE2C2B"/>
    <w:rsid w:val="00AE2D34"/>
    <w:rsid w:val="00AE2F8E"/>
    <w:rsid w:val="00AE42A4"/>
    <w:rsid w:val="00AE43D5"/>
    <w:rsid w:val="00AE4AC2"/>
    <w:rsid w:val="00AE4CD8"/>
    <w:rsid w:val="00AE52AD"/>
    <w:rsid w:val="00AE60D4"/>
    <w:rsid w:val="00AF0A73"/>
    <w:rsid w:val="00AF1CB9"/>
    <w:rsid w:val="00AF21B5"/>
    <w:rsid w:val="00AF2501"/>
    <w:rsid w:val="00AF2B16"/>
    <w:rsid w:val="00AF312D"/>
    <w:rsid w:val="00AF37CE"/>
    <w:rsid w:val="00AF39E8"/>
    <w:rsid w:val="00AF5560"/>
    <w:rsid w:val="00AF600E"/>
    <w:rsid w:val="00AF63ED"/>
    <w:rsid w:val="00AF69C9"/>
    <w:rsid w:val="00AF6A2A"/>
    <w:rsid w:val="00AF703A"/>
    <w:rsid w:val="00AF7A31"/>
    <w:rsid w:val="00B00229"/>
    <w:rsid w:val="00B01172"/>
    <w:rsid w:val="00B014F6"/>
    <w:rsid w:val="00B01BEB"/>
    <w:rsid w:val="00B01F53"/>
    <w:rsid w:val="00B0229A"/>
    <w:rsid w:val="00B022AC"/>
    <w:rsid w:val="00B0352C"/>
    <w:rsid w:val="00B03B1B"/>
    <w:rsid w:val="00B03B9C"/>
    <w:rsid w:val="00B051E7"/>
    <w:rsid w:val="00B06EBA"/>
    <w:rsid w:val="00B07F8D"/>
    <w:rsid w:val="00B107DD"/>
    <w:rsid w:val="00B113CE"/>
    <w:rsid w:val="00B11716"/>
    <w:rsid w:val="00B11C33"/>
    <w:rsid w:val="00B11DFE"/>
    <w:rsid w:val="00B131D1"/>
    <w:rsid w:val="00B131FD"/>
    <w:rsid w:val="00B13484"/>
    <w:rsid w:val="00B1380E"/>
    <w:rsid w:val="00B14ACA"/>
    <w:rsid w:val="00B1526E"/>
    <w:rsid w:val="00B154C5"/>
    <w:rsid w:val="00B1787F"/>
    <w:rsid w:val="00B200B8"/>
    <w:rsid w:val="00B2190C"/>
    <w:rsid w:val="00B22103"/>
    <w:rsid w:val="00B24186"/>
    <w:rsid w:val="00B25248"/>
    <w:rsid w:val="00B27976"/>
    <w:rsid w:val="00B3052D"/>
    <w:rsid w:val="00B30939"/>
    <w:rsid w:val="00B30E25"/>
    <w:rsid w:val="00B30EB5"/>
    <w:rsid w:val="00B3274A"/>
    <w:rsid w:val="00B336D8"/>
    <w:rsid w:val="00B3553E"/>
    <w:rsid w:val="00B355F1"/>
    <w:rsid w:val="00B36909"/>
    <w:rsid w:val="00B36AF3"/>
    <w:rsid w:val="00B37D0F"/>
    <w:rsid w:val="00B40112"/>
    <w:rsid w:val="00B41379"/>
    <w:rsid w:val="00B41E46"/>
    <w:rsid w:val="00B42788"/>
    <w:rsid w:val="00B4343E"/>
    <w:rsid w:val="00B43C78"/>
    <w:rsid w:val="00B442A9"/>
    <w:rsid w:val="00B44386"/>
    <w:rsid w:val="00B4544A"/>
    <w:rsid w:val="00B457C4"/>
    <w:rsid w:val="00B46229"/>
    <w:rsid w:val="00B4678C"/>
    <w:rsid w:val="00B46D67"/>
    <w:rsid w:val="00B47A66"/>
    <w:rsid w:val="00B50098"/>
    <w:rsid w:val="00B50266"/>
    <w:rsid w:val="00B52B69"/>
    <w:rsid w:val="00B534BB"/>
    <w:rsid w:val="00B535E7"/>
    <w:rsid w:val="00B543A9"/>
    <w:rsid w:val="00B5483C"/>
    <w:rsid w:val="00B55315"/>
    <w:rsid w:val="00B5542F"/>
    <w:rsid w:val="00B55700"/>
    <w:rsid w:val="00B5650A"/>
    <w:rsid w:val="00B5764F"/>
    <w:rsid w:val="00B57F1A"/>
    <w:rsid w:val="00B60BA4"/>
    <w:rsid w:val="00B610CF"/>
    <w:rsid w:val="00B628E7"/>
    <w:rsid w:val="00B62968"/>
    <w:rsid w:val="00B6448F"/>
    <w:rsid w:val="00B714BC"/>
    <w:rsid w:val="00B732C1"/>
    <w:rsid w:val="00B73D2B"/>
    <w:rsid w:val="00B7531E"/>
    <w:rsid w:val="00B758E8"/>
    <w:rsid w:val="00B7620B"/>
    <w:rsid w:val="00B77F1B"/>
    <w:rsid w:val="00B8083D"/>
    <w:rsid w:val="00B814E6"/>
    <w:rsid w:val="00B834FE"/>
    <w:rsid w:val="00B848EB"/>
    <w:rsid w:val="00B84EAC"/>
    <w:rsid w:val="00B8620A"/>
    <w:rsid w:val="00B868B8"/>
    <w:rsid w:val="00B9001D"/>
    <w:rsid w:val="00B904E7"/>
    <w:rsid w:val="00B90C22"/>
    <w:rsid w:val="00B915B1"/>
    <w:rsid w:val="00B9219A"/>
    <w:rsid w:val="00B92961"/>
    <w:rsid w:val="00B92E45"/>
    <w:rsid w:val="00B93060"/>
    <w:rsid w:val="00B931F6"/>
    <w:rsid w:val="00B9518D"/>
    <w:rsid w:val="00B95E37"/>
    <w:rsid w:val="00B967F2"/>
    <w:rsid w:val="00BA09BD"/>
    <w:rsid w:val="00BA2539"/>
    <w:rsid w:val="00BA38BA"/>
    <w:rsid w:val="00BA3BE4"/>
    <w:rsid w:val="00BA43FF"/>
    <w:rsid w:val="00BA49A9"/>
    <w:rsid w:val="00BA6067"/>
    <w:rsid w:val="00BA662C"/>
    <w:rsid w:val="00BA6CA0"/>
    <w:rsid w:val="00BA6F34"/>
    <w:rsid w:val="00BA7F39"/>
    <w:rsid w:val="00BB04C0"/>
    <w:rsid w:val="00BB0A8E"/>
    <w:rsid w:val="00BB0C00"/>
    <w:rsid w:val="00BB1A71"/>
    <w:rsid w:val="00BB3116"/>
    <w:rsid w:val="00BB47F6"/>
    <w:rsid w:val="00BB4E32"/>
    <w:rsid w:val="00BB527E"/>
    <w:rsid w:val="00BB5E7C"/>
    <w:rsid w:val="00BB68C0"/>
    <w:rsid w:val="00BB75D0"/>
    <w:rsid w:val="00BC0046"/>
    <w:rsid w:val="00BC0AD6"/>
    <w:rsid w:val="00BC1955"/>
    <w:rsid w:val="00BC1BC8"/>
    <w:rsid w:val="00BC2253"/>
    <w:rsid w:val="00BC49A3"/>
    <w:rsid w:val="00BC49D4"/>
    <w:rsid w:val="00BC5BC0"/>
    <w:rsid w:val="00BC5F9D"/>
    <w:rsid w:val="00BC63CE"/>
    <w:rsid w:val="00BC68DC"/>
    <w:rsid w:val="00BC7185"/>
    <w:rsid w:val="00BD0B3D"/>
    <w:rsid w:val="00BD163F"/>
    <w:rsid w:val="00BD17C8"/>
    <w:rsid w:val="00BD210C"/>
    <w:rsid w:val="00BD2D9F"/>
    <w:rsid w:val="00BD377F"/>
    <w:rsid w:val="00BD3C24"/>
    <w:rsid w:val="00BD5656"/>
    <w:rsid w:val="00BD5B60"/>
    <w:rsid w:val="00BD5D2D"/>
    <w:rsid w:val="00BD5E36"/>
    <w:rsid w:val="00BD643B"/>
    <w:rsid w:val="00BD6ED5"/>
    <w:rsid w:val="00BD7F5A"/>
    <w:rsid w:val="00BE0013"/>
    <w:rsid w:val="00BE009B"/>
    <w:rsid w:val="00BE0AF8"/>
    <w:rsid w:val="00BE0E93"/>
    <w:rsid w:val="00BE115E"/>
    <w:rsid w:val="00BE31CA"/>
    <w:rsid w:val="00BE46AE"/>
    <w:rsid w:val="00BE4A22"/>
    <w:rsid w:val="00BE4C6A"/>
    <w:rsid w:val="00BE5910"/>
    <w:rsid w:val="00BE5963"/>
    <w:rsid w:val="00BE5C32"/>
    <w:rsid w:val="00BE6620"/>
    <w:rsid w:val="00BE6CDB"/>
    <w:rsid w:val="00BE6F5C"/>
    <w:rsid w:val="00BE761B"/>
    <w:rsid w:val="00BF2D57"/>
    <w:rsid w:val="00BF4A38"/>
    <w:rsid w:val="00BF5336"/>
    <w:rsid w:val="00BF5C73"/>
    <w:rsid w:val="00BF63E6"/>
    <w:rsid w:val="00BF6640"/>
    <w:rsid w:val="00BF6C54"/>
    <w:rsid w:val="00BF7F11"/>
    <w:rsid w:val="00C00565"/>
    <w:rsid w:val="00C0131A"/>
    <w:rsid w:val="00C01B85"/>
    <w:rsid w:val="00C03B01"/>
    <w:rsid w:val="00C03EDE"/>
    <w:rsid w:val="00C03F48"/>
    <w:rsid w:val="00C047C8"/>
    <w:rsid w:val="00C04A7D"/>
    <w:rsid w:val="00C04BCB"/>
    <w:rsid w:val="00C04E30"/>
    <w:rsid w:val="00C05040"/>
    <w:rsid w:val="00C0508F"/>
    <w:rsid w:val="00C063EC"/>
    <w:rsid w:val="00C074B0"/>
    <w:rsid w:val="00C12A83"/>
    <w:rsid w:val="00C13B90"/>
    <w:rsid w:val="00C14155"/>
    <w:rsid w:val="00C143CE"/>
    <w:rsid w:val="00C15D8A"/>
    <w:rsid w:val="00C16242"/>
    <w:rsid w:val="00C16909"/>
    <w:rsid w:val="00C16C90"/>
    <w:rsid w:val="00C205E7"/>
    <w:rsid w:val="00C20B02"/>
    <w:rsid w:val="00C21488"/>
    <w:rsid w:val="00C215A5"/>
    <w:rsid w:val="00C219EB"/>
    <w:rsid w:val="00C227EC"/>
    <w:rsid w:val="00C23104"/>
    <w:rsid w:val="00C2485E"/>
    <w:rsid w:val="00C24BD1"/>
    <w:rsid w:val="00C2512A"/>
    <w:rsid w:val="00C25A0D"/>
    <w:rsid w:val="00C25BD1"/>
    <w:rsid w:val="00C273BA"/>
    <w:rsid w:val="00C274C2"/>
    <w:rsid w:val="00C30DCF"/>
    <w:rsid w:val="00C311B1"/>
    <w:rsid w:val="00C31717"/>
    <w:rsid w:val="00C31C39"/>
    <w:rsid w:val="00C32783"/>
    <w:rsid w:val="00C3334C"/>
    <w:rsid w:val="00C333CC"/>
    <w:rsid w:val="00C33832"/>
    <w:rsid w:val="00C33833"/>
    <w:rsid w:val="00C33D79"/>
    <w:rsid w:val="00C344F2"/>
    <w:rsid w:val="00C3640C"/>
    <w:rsid w:val="00C36DEF"/>
    <w:rsid w:val="00C37C5B"/>
    <w:rsid w:val="00C40727"/>
    <w:rsid w:val="00C409B4"/>
    <w:rsid w:val="00C40C74"/>
    <w:rsid w:val="00C41C8C"/>
    <w:rsid w:val="00C4477D"/>
    <w:rsid w:val="00C458FA"/>
    <w:rsid w:val="00C46181"/>
    <w:rsid w:val="00C46B52"/>
    <w:rsid w:val="00C46B79"/>
    <w:rsid w:val="00C50081"/>
    <w:rsid w:val="00C5070C"/>
    <w:rsid w:val="00C5127A"/>
    <w:rsid w:val="00C523C5"/>
    <w:rsid w:val="00C52639"/>
    <w:rsid w:val="00C52996"/>
    <w:rsid w:val="00C53E29"/>
    <w:rsid w:val="00C53EDD"/>
    <w:rsid w:val="00C546C5"/>
    <w:rsid w:val="00C55E73"/>
    <w:rsid w:val="00C567B8"/>
    <w:rsid w:val="00C56E65"/>
    <w:rsid w:val="00C578F7"/>
    <w:rsid w:val="00C6057E"/>
    <w:rsid w:val="00C60A9A"/>
    <w:rsid w:val="00C64FF5"/>
    <w:rsid w:val="00C67E19"/>
    <w:rsid w:val="00C70DDC"/>
    <w:rsid w:val="00C7194F"/>
    <w:rsid w:val="00C71CF2"/>
    <w:rsid w:val="00C71F95"/>
    <w:rsid w:val="00C7468F"/>
    <w:rsid w:val="00C74CC5"/>
    <w:rsid w:val="00C7530C"/>
    <w:rsid w:val="00C76EC3"/>
    <w:rsid w:val="00C80080"/>
    <w:rsid w:val="00C802C6"/>
    <w:rsid w:val="00C80EC0"/>
    <w:rsid w:val="00C81616"/>
    <w:rsid w:val="00C81B03"/>
    <w:rsid w:val="00C82A71"/>
    <w:rsid w:val="00C839E1"/>
    <w:rsid w:val="00C83CF0"/>
    <w:rsid w:val="00C85C76"/>
    <w:rsid w:val="00C85CB6"/>
    <w:rsid w:val="00C866F3"/>
    <w:rsid w:val="00C90BDA"/>
    <w:rsid w:val="00C91128"/>
    <w:rsid w:val="00C926AC"/>
    <w:rsid w:val="00C944AB"/>
    <w:rsid w:val="00C949EC"/>
    <w:rsid w:val="00C95D21"/>
    <w:rsid w:val="00CA10CE"/>
    <w:rsid w:val="00CA1284"/>
    <w:rsid w:val="00CA2EA0"/>
    <w:rsid w:val="00CA337D"/>
    <w:rsid w:val="00CA3CE4"/>
    <w:rsid w:val="00CA3FC9"/>
    <w:rsid w:val="00CA43F6"/>
    <w:rsid w:val="00CA51DA"/>
    <w:rsid w:val="00CA5BB6"/>
    <w:rsid w:val="00CA6153"/>
    <w:rsid w:val="00CA6EDE"/>
    <w:rsid w:val="00CA7BEF"/>
    <w:rsid w:val="00CA7C49"/>
    <w:rsid w:val="00CA7EC5"/>
    <w:rsid w:val="00CB0826"/>
    <w:rsid w:val="00CB209D"/>
    <w:rsid w:val="00CB2A44"/>
    <w:rsid w:val="00CB3723"/>
    <w:rsid w:val="00CB4287"/>
    <w:rsid w:val="00CB441F"/>
    <w:rsid w:val="00CB5035"/>
    <w:rsid w:val="00CB5CDE"/>
    <w:rsid w:val="00CB5D5B"/>
    <w:rsid w:val="00CB600F"/>
    <w:rsid w:val="00CB702B"/>
    <w:rsid w:val="00CB7C0B"/>
    <w:rsid w:val="00CC0F67"/>
    <w:rsid w:val="00CC1C04"/>
    <w:rsid w:val="00CC1C28"/>
    <w:rsid w:val="00CC2202"/>
    <w:rsid w:val="00CC2483"/>
    <w:rsid w:val="00CC2A3F"/>
    <w:rsid w:val="00CC2FA9"/>
    <w:rsid w:val="00CC3E2C"/>
    <w:rsid w:val="00CC48BA"/>
    <w:rsid w:val="00CC4B0C"/>
    <w:rsid w:val="00CC4CB0"/>
    <w:rsid w:val="00CC5508"/>
    <w:rsid w:val="00CC5CB3"/>
    <w:rsid w:val="00CC5DB1"/>
    <w:rsid w:val="00CC6941"/>
    <w:rsid w:val="00CC6D58"/>
    <w:rsid w:val="00CC6DB9"/>
    <w:rsid w:val="00CD0A75"/>
    <w:rsid w:val="00CD0D62"/>
    <w:rsid w:val="00CD192E"/>
    <w:rsid w:val="00CD215A"/>
    <w:rsid w:val="00CD3FCB"/>
    <w:rsid w:val="00CD51B9"/>
    <w:rsid w:val="00CD59D0"/>
    <w:rsid w:val="00CD60FA"/>
    <w:rsid w:val="00CD7249"/>
    <w:rsid w:val="00CE0447"/>
    <w:rsid w:val="00CE0763"/>
    <w:rsid w:val="00CE0944"/>
    <w:rsid w:val="00CE0F07"/>
    <w:rsid w:val="00CE250A"/>
    <w:rsid w:val="00CE2C5A"/>
    <w:rsid w:val="00CE30C2"/>
    <w:rsid w:val="00CE34F5"/>
    <w:rsid w:val="00CE39C4"/>
    <w:rsid w:val="00CE485B"/>
    <w:rsid w:val="00CE48EB"/>
    <w:rsid w:val="00CE4B06"/>
    <w:rsid w:val="00CE65B8"/>
    <w:rsid w:val="00CE7162"/>
    <w:rsid w:val="00CF02DD"/>
    <w:rsid w:val="00CF094F"/>
    <w:rsid w:val="00CF09CD"/>
    <w:rsid w:val="00CF281E"/>
    <w:rsid w:val="00CF2BAE"/>
    <w:rsid w:val="00CF30F9"/>
    <w:rsid w:val="00CF3806"/>
    <w:rsid w:val="00CF38D4"/>
    <w:rsid w:val="00CF4142"/>
    <w:rsid w:val="00CF443D"/>
    <w:rsid w:val="00CF47E7"/>
    <w:rsid w:val="00CF50C2"/>
    <w:rsid w:val="00CF71CA"/>
    <w:rsid w:val="00CF7B1B"/>
    <w:rsid w:val="00CF7B4C"/>
    <w:rsid w:val="00CF7C82"/>
    <w:rsid w:val="00D00BC5"/>
    <w:rsid w:val="00D0113A"/>
    <w:rsid w:val="00D01F4B"/>
    <w:rsid w:val="00D02196"/>
    <w:rsid w:val="00D02573"/>
    <w:rsid w:val="00D02AF1"/>
    <w:rsid w:val="00D02B7F"/>
    <w:rsid w:val="00D0459B"/>
    <w:rsid w:val="00D04BE6"/>
    <w:rsid w:val="00D04F78"/>
    <w:rsid w:val="00D05174"/>
    <w:rsid w:val="00D05884"/>
    <w:rsid w:val="00D05ED2"/>
    <w:rsid w:val="00D06CDF"/>
    <w:rsid w:val="00D07A44"/>
    <w:rsid w:val="00D1221D"/>
    <w:rsid w:val="00D12229"/>
    <w:rsid w:val="00D14548"/>
    <w:rsid w:val="00D15125"/>
    <w:rsid w:val="00D15AE3"/>
    <w:rsid w:val="00D170BC"/>
    <w:rsid w:val="00D17516"/>
    <w:rsid w:val="00D17F8C"/>
    <w:rsid w:val="00D20549"/>
    <w:rsid w:val="00D212BE"/>
    <w:rsid w:val="00D21491"/>
    <w:rsid w:val="00D21C15"/>
    <w:rsid w:val="00D23289"/>
    <w:rsid w:val="00D24087"/>
    <w:rsid w:val="00D242F7"/>
    <w:rsid w:val="00D250A9"/>
    <w:rsid w:val="00D25DEE"/>
    <w:rsid w:val="00D263D5"/>
    <w:rsid w:val="00D26769"/>
    <w:rsid w:val="00D2773A"/>
    <w:rsid w:val="00D310B0"/>
    <w:rsid w:val="00D311F0"/>
    <w:rsid w:val="00D3133B"/>
    <w:rsid w:val="00D31642"/>
    <w:rsid w:val="00D31CEE"/>
    <w:rsid w:val="00D321B6"/>
    <w:rsid w:val="00D323C0"/>
    <w:rsid w:val="00D32725"/>
    <w:rsid w:val="00D3404F"/>
    <w:rsid w:val="00D34640"/>
    <w:rsid w:val="00D3510D"/>
    <w:rsid w:val="00D401A0"/>
    <w:rsid w:val="00D4093E"/>
    <w:rsid w:val="00D40AB3"/>
    <w:rsid w:val="00D40FDF"/>
    <w:rsid w:val="00D41B8E"/>
    <w:rsid w:val="00D42D48"/>
    <w:rsid w:val="00D43231"/>
    <w:rsid w:val="00D43B18"/>
    <w:rsid w:val="00D44712"/>
    <w:rsid w:val="00D44A79"/>
    <w:rsid w:val="00D44C79"/>
    <w:rsid w:val="00D45A8C"/>
    <w:rsid w:val="00D45EE5"/>
    <w:rsid w:val="00D46814"/>
    <w:rsid w:val="00D46EF5"/>
    <w:rsid w:val="00D47757"/>
    <w:rsid w:val="00D504D3"/>
    <w:rsid w:val="00D504EC"/>
    <w:rsid w:val="00D50991"/>
    <w:rsid w:val="00D509CD"/>
    <w:rsid w:val="00D5249F"/>
    <w:rsid w:val="00D5307F"/>
    <w:rsid w:val="00D537D4"/>
    <w:rsid w:val="00D550C9"/>
    <w:rsid w:val="00D556C8"/>
    <w:rsid w:val="00D5596D"/>
    <w:rsid w:val="00D55BAE"/>
    <w:rsid w:val="00D565C5"/>
    <w:rsid w:val="00D56774"/>
    <w:rsid w:val="00D57271"/>
    <w:rsid w:val="00D606C5"/>
    <w:rsid w:val="00D60963"/>
    <w:rsid w:val="00D62284"/>
    <w:rsid w:val="00D6244B"/>
    <w:rsid w:val="00D62D4D"/>
    <w:rsid w:val="00D631DA"/>
    <w:rsid w:val="00D638F8"/>
    <w:rsid w:val="00D63C05"/>
    <w:rsid w:val="00D63C1D"/>
    <w:rsid w:val="00D6441E"/>
    <w:rsid w:val="00D65198"/>
    <w:rsid w:val="00D67E1B"/>
    <w:rsid w:val="00D708BA"/>
    <w:rsid w:val="00D70F92"/>
    <w:rsid w:val="00D72867"/>
    <w:rsid w:val="00D728A0"/>
    <w:rsid w:val="00D72C5C"/>
    <w:rsid w:val="00D73FAB"/>
    <w:rsid w:val="00D74796"/>
    <w:rsid w:val="00D74BD0"/>
    <w:rsid w:val="00D77524"/>
    <w:rsid w:val="00D8026A"/>
    <w:rsid w:val="00D80516"/>
    <w:rsid w:val="00D807A3"/>
    <w:rsid w:val="00D80D4F"/>
    <w:rsid w:val="00D80F18"/>
    <w:rsid w:val="00D80F1F"/>
    <w:rsid w:val="00D80FE7"/>
    <w:rsid w:val="00D82A71"/>
    <w:rsid w:val="00D834E6"/>
    <w:rsid w:val="00D83ED4"/>
    <w:rsid w:val="00D84204"/>
    <w:rsid w:val="00D84BB4"/>
    <w:rsid w:val="00D86C6A"/>
    <w:rsid w:val="00D86FEC"/>
    <w:rsid w:val="00D90F8C"/>
    <w:rsid w:val="00D91AEA"/>
    <w:rsid w:val="00D94006"/>
    <w:rsid w:val="00D9433D"/>
    <w:rsid w:val="00D9433F"/>
    <w:rsid w:val="00D94B50"/>
    <w:rsid w:val="00D95A20"/>
    <w:rsid w:val="00D96090"/>
    <w:rsid w:val="00DA090D"/>
    <w:rsid w:val="00DA1099"/>
    <w:rsid w:val="00DA23CA"/>
    <w:rsid w:val="00DA23F6"/>
    <w:rsid w:val="00DA3626"/>
    <w:rsid w:val="00DA3B25"/>
    <w:rsid w:val="00DA3C41"/>
    <w:rsid w:val="00DA417A"/>
    <w:rsid w:val="00DA7EE7"/>
    <w:rsid w:val="00DB08B2"/>
    <w:rsid w:val="00DB0C6E"/>
    <w:rsid w:val="00DB17E2"/>
    <w:rsid w:val="00DB1F4D"/>
    <w:rsid w:val="00DB53CE"/>
    <w:rsid w:val="00DB589E"/>
    <w:rsid w:val="00DB5D9C"/>
    <w:rsid w:val="00DB6C51"/>
    <w:rsid w:val="00DB7CDA"/>
    <w:rsid w:val="00DC04C4"/>
    <w:rsid w:val="00DC1675"/>
    <w:rsid w:val="00DC3EA1"/>
    <w:rsid w:val="00DC401A"/>
    <w:rsid w:val="00DC4886"/>
    <w:rsid w:val="00DC49A0"/>
    <w:rsid w:val="00DC6234"/>
    <w:rsid w:val="00DC62B9"/>
    <w:rsid w:val="00DC6B4E"/>
    <w:rsid w:val="00DC6F6E"/>
    <w:rsid w:val="00DC7D53"/>
    <w:rsid w:val="00DD1264"/>
    <w:rsid w:val="00DD35EF"/>
    <w:rsid w:val="00DD3C45"/>
    <w:rsid w:val="00DD443B"/>
    <w:rsid w:val="00DD4AAD"/>
    <w:rsid w:val="00DD59BB"/>
    <w:rsid w:val="00DD6916"/>
    <w:rsid w:val="00DD6B10"/>
    <w:rsid w:val="00DD74A3"/>
    <w:rsid w:val="00DD78E6"/>
    <w:rsid w:val="00DD7AFE"/>
    <w:rsid w:val="00DD7BD0"/>
    <w:rsid w:val="00DD7F85"/>
    <w:rsid w:val="00DE0A3A"/>
    <w:rsid w:val="00DE13DF"/>
    <w:rsid w:val="00DE2B68"/>
    <w:rsid w:val="00DE2E2B"/>
    <w:rsid w:val="00DE4389"/>
    <w:rsid w:val="00DE67C1"/>
    <w:rsid w:val="00DE6F59"/>
    <w:rsid w:val="00DE7BA1"/>
    <w:rsid w:val="00DF04FC"/>
    <w:rsid w:val="00DF08EF"/>
    <w:rsid w:val="00DF0DBE"/>
    <w:rsid w:val="00DF2144"/>
    <w:rsid w:val="00DF21A9"/>
    <w:rsid w:val="00DF2382"/>
    <w:rsid w:val="00DF2E8D"/>
    <w:rsid w:val="00DF3532"/>
    <w:rsid w:val="00DF3B30"/>
    <w:rsid w:val="00DF408D"/>
    <w:rsid w:val="00DF45C5"/>
    <w:rsid w:val="00DF50F1"/>
    <w:rsid w:val="00DF5266"/>
    <w:rsid w:val="00DF52FF"/>
    <w:rsid w:val="00DF5391"/>
    <w:rsid w:val="00DF57B9"/>
    <w:rsid w:val="00DF7DE6"/>
    <w:rsid w:val="00E00275"/>
    <w:rsid w:val="00E003A8"/>
    <w:rsid w:val="00E0047C"/>
    <w:rsid w:val="00E02BDE"/>
    <w:rsid w:val="00E0345B"/>
    <w:rsid w:val="00E03941"/>
    <w:rsid w:val="00E0407F"/>
    <w:rsid w:val="00E0650A"/>
    <w:rsid w:val="00E06A53"/>
    <w:rsid w:val="00E07D52"/>
    <w:rsid w:val="00E108B2"/>
    <w:rsid w:val="00E10ADF"/>
    <w:rsid w:val="00E10DD3"/>
    <w:rsid w:val="00E113E1"/>
    <w:rsid w:val="00E114A2"/>
    <w:rsid w:val="00E126E4"/>
    <w:rsid w:val="00E12776"/>
    <w:rsid w:val="00E12C04"/>
    <w:rsid w:val="00E13A90"/>
    <w:rsid w:val="00E158F5"/>
    <w:rsid w:val="00E15C87"/>
    <w:rsid w:val="00E16E3D"/>
    <w:rsid w:val="00E17613"/>
    <w:rsid w:val="00E17D18"/>
    <w:rsid w:val="00E20979"/>
    <w:rsid w:val="00E21E24"/>
    <w:rsid w:val="00E21E8A"/>
    <w:rsid w:val="00E22759"/>
    <w:rsid w:val="00E227E6"/>
    <w:rsid w:val="00E229FF"/>
    <w:rsid w:val="00E241C9"/>
    <w:rsid w:val="00E241D7"/>
    <w:rsid w:val="00E24277"/>
    <w:rsid w:val="00E24908"/>
    <w:rsid w:val="00E24A95"/>
    <w:rsid w:val="00E24BDE"/>
    <w:rsid w:val="00E25447"/>
    <w:rsid w:val="00E25D59"/>
    <w:rsid w:val="00E2736A"/>
    <w:rsid w:val="00E27ACE"/>
    <w:rsid w:val="00E306F6"/>
    <w:rsid w:val="00E31747"/>
    <w:rsid w:val="00E3186A"/>
    <w:rsid w:val="00E31D98"/>
    <w:rsid w:val="00E31F4C"/>
    <w:rsid w:val="00E32352"/>
    <w:rsid w:val="00E32C04"/>
    <w:rsid w:val="00E33F57"/>
    <w:rsid w:val="00E34356"/>
    <w:rsid w:val="00E358F0"/>
    <w:rsid w:val="00E3621C"/>
    <w:rsid w:val="00E363AC"/>
    <w:rsid w:val="00E36D79"/>
    <w:rsid w:val="00E409B1"/>
    <w:rsid w:val="00E40BCE"/>
    <w:rsid w:val="00E418E5"/>
    <w:rsid w:val="00E4222A"/>
    <w:rsid w:val="00E42AFA"/>
    <w:rsid w:val="00E431AB"/>
    <w:rsid w:val="00E4326A"/>
    <w:rsid w:val="00E43E93"/>
    <w:rsid w:val="00E43F67"/>
    <w:rsid w:val="00E4404C"/>
    <w:rsid w:val="00E44664"/>
    <w:rsid w:val="00E45868"/>
    <w:rsid w:val="00E45F76"/>
    <w:rsid w:val="00E46824"/>
    <w:rsid w:val="00E46903"/>
    <w:rsid w:val="00E469DA"/>
    <w:rsid w:val="00E46FBC"/>
    <w:rsid w:val="00E5071B"/>
    <w:rsid w:val="00E52153"/>
    <w:rsid w:val="00E523CE"/>
    <w:rsid w:val="00E52631"/>
    <w:rsid w:val="00E52703"/>
    <w:rsid w:val="00E52C9A"/>
    <w:rsid w:val="00E53A4D"/>
    <w:rsid w:val="00E540B8"/>
    <w:rsid w:val="00E540C9"/>
    <w:rsid w:val="00E561F9"/>
    <w:rsid w:val="00E57480"/>
    <w:rsid w:val="00E57511"/>
    <w:rsid w:val="00E57953"/>
    <w:rsid w:val="00E60AC2"/>
    <w:rsid w:val="00E61991"/>
    <w:rsid w:val="00E61D02"/>
    <w:rsid w:val="00E61DCB"/>
    <w:rsid w:val="00E61FE3"/>
    <w:rsid w:val="00E635A3"/>
    <w:rsid w:val="00E6375F"/>
    <w:rsid w:val="00E64287"/>
    <w:rsid w:val="00E65282"/>
    <w:rsid w:val="00E6547F"/>
    <w:rsid w:val="00E660CE"/>
    <w:rsid w:val="00E660E1"/>
    <w:rsid w:val="00E66786"/>
    <w:rsid w:val="00E66FA0"/>
    <w:rsid w:val="00E672CD"/>
    <w:rsid w:val="00E721A2"/>
    <w:rsid w:val="00E725D9"/>
    <w:rsid w:val="00E73142"/>
    <w:rsid w:val="00E732FA"/>
    <w:rsid w:val="00E74082"/>
    <w:rsid w:val="00E751F5"/>
    <w:rsid w:val="00E7567C"/>
    <w:rsid w:val="00E75DB6"/>
    <w:rsid w:val="00E75FFF"/>
    <w:rsid w:val="00E76D20"/>
    <w:rsid w:val="00E808A9"/>
    <w:rsid w:val="00E8151F"/>
    <w:rsid w:val="00E81830"/>
    <w:rsid w:val="00E824DF"/>
    <w:rsid w:val="00E82563"/>
    <w:rsid w:val="00E82DB0"/>
    <w:rsid w:val="00E83A91"/>
    <w:rsid w:val="00E83D83"/>
    <w:rsid w:val="00E84271"/>
    <w:rsid w:val="00E84868"/>
    <w:rsid w:val="00E84E4C"/>
    <w:rsid w:val="00E85567"/>
    <w:rsid w:val="00E86036"/>
    <w:rsid w:val="00E86106"/>
    <w:rsid w:val="00E86DC6"/>
    <w:rsid w:val="00E86EDE"/>
    <w:rsid w:val="00E87C6F"/>
    <w:rsid w:val="00E87E0A"/>
    <w:rsid w:val="00E900CF"/>
    <w:rsid w:val="00E908FA"/>
    <w:rsid w:val="00E9189C"/>
    <w:rsid w:val="00E92295"/>
    <w:rsid w:val="00E9246B"/>
    <w:rsid w:val="00E92AF6"/>
    <w:rsid w:val="00E9428C"/>
    <w:rsid w:val="00E94D80"/>
    <w:rsid w:val="00E96D33"/>
    <w:rsid w:val="00E9724A"/>
    <w:rsid w:val="00E97276"/>
    <w:rsid w:val="00E973D7"/>
    <w:rsid w:val="00E97AFB"/>
    <w:rsid w:val="00E97CFD"/>
    <w:rsid w:val="00EA1D6C"/>
    <w:rsid w:val="00EA2709"/>
    <w:rsid w:val="00EA3DC5"/>
    <w:rsid w:val="00EA400B"/>
    <w:rsid w:val="00EA47C2"/>
    <w:rsid w:val="00EA4B83"/>
    <w:rsid w:val="00EA7B2F"/>
    <w:rsid w:val="00EB17DF"/>
    <w:rsid w:val="00EB44DD"/>
    <w:rsid w:val="00EC1224"/>
    <w:rsid w:val="00EC191B"/>
    <w:rsid w:val="00EC1966"/>
    <w:rsid w:val="00EC226B"/>
    <w:rsid w:val="00EC2B5C"/>
    <w:rsid w:val="00EC3A46"/>
    <w:rsid w:val="00EC3BC3"/>
    <w:rsid w:val="00EC609A"/>
    <w:rsid w:val="00EC73FD"/>
    <w:rsid w:val="00ED0A6D"/>
    <w:rsid w:val="00ED1B58"/>
    <w:rsid w:val="00ED2017"/>
    <w:rsid w:val="00ED2CC0"/>
    <w:rsid w:val="00ED3108"/>
    <w:rsid w:val="00ED36D0"/>
    <w:rsid w:val="00ED4B6A"/>
    <w:rsid w:val="00ED74A4"/>
    <w:rsid w:val="00ED75B0"/>
    <w:rsid w:val="00ED75FA"/>
    <w:rsid w:val="00ED7DAF"/>
    <w:rsid w:val="00EE13EC"/>
    <w:rsid w:val="00EE18A2"/>
    <w:rsid w:val="00EE1BC3"/>
    <w:rsid w:val="00EE2350"/>
    <w:rsid w:val="00EE34CD"/>
    <w:rsid w:val="00EE4958"/>
    <w:rsid w:val="00EE50E3"/>
    <w:rsid w:val="00EE55F3"/>
    <w:rsid w:val="00EE6592"/>
    <w:rsid w:val="00EE6A64"/>
    <w:rsid w:val="00EE7CA0"/>
    <w:rsid w:val="00EF0072"/>
    <w:rsid w:val="00EF114F"/>
    <w:rsid w:val="00EF1AE3"/>
    <w:rsid w:val="00EF2762"/>
    <w:rsid w:val="00EF2B80"/>
    <w:rsid w:val="00EF318A"/>
    <w:rsid w:val="00EF385E"/>
    <w:rsid w:val="00EF5A6E"/>
    <w:rsid w:val="00EF5B85"/>
    <w:rsid w:val="00EF656F"/>
    <w:rsid w:val="00EF6600"/>
    <w:rsid w:val="00EF778B"/>
    <w:rsid w:val="00F021B4"/>
    <w:rsid w:val="00F03F9E"/>
    <w:rsid w:val="00F04131"/>
    <w:rsid w:val="00F06B51"/>
    <w:rsid w:val="00F07277"/>
    <w:rsid w:val="00F11326"/>
    <w:rsid w:val="00F126CE"/>
    <w:rsid w:val="00F132D8"/>
    <w:rsid w:val="00F1561D"/>
    <w:rsid w:val="00F17728"/>
    <w:rsid w:val="00F1784B"/>
    <w:rsid w:val="00F21F6D"/>
    <w:rsid w:val="00F235B5"/>
    <w:rsid w:val="00F24221"/>
    <w:rsid w:val="00F24EA0"/>
    <w:rsid w:val="00F25B6A"/>
    <w:rsid w:val="00F25C85"/>
    <w:rsid w:val="00F260AA"/>
    <w:rsid w:val="00F26351"/>
    <w:rsid w:val="00F27036"/>
    <w:rsid w:val="00F27302"/>
    <w:rsid w:val="00F31256"/>
    <w:rsid w:val="00F3361F"/>
    <w:rsid w:val="00F34C23"/>
    <w:rsid w:val="00F3598F"/>
    <w:rsid w:val="00F361B5"/>
    <w:rsid w:val="00F36FBD"/>
    <w:rsid w:val="00F3771E"/>
    <w:rsid w:val="00F40993"/>
    <w:rsid w:val="00F411A3"/>
    <w:rsid w:val="00F443AB"/>
    <w:rsid w:val="00F44FAA"/>
    <w:rsid w:val="00F46640"/>
    <w:rsid w:val="00F504EB"/>
    <w:rsid w:val="00F51E4D"/>
    <w:rsid w:val="00F53088"/>
    <w:rsid w:val="00F53C54"/>
    <w:rsid w:val="00F55026"/>
    <w:rsid w:val="00F55104"/>
    <w:rsid w:val="00F55167"/>
    <w:rsid w:val="00F55C19"/>
    <w:rsid w:val="00F567B8"/>
    <w:rsid w:val="00F5699C"/>
    <w:rsid w:val="00F56FF8"/>
    <w:rsid w:val="00F57016"/>
    <w:rsid w:val="00F6113B"/>
    <w:rsid w:val="00F61A20"/>
    <w:rsid w:val="00F6219C"/>
    <w:rsid w:val="00F62311"/>
    <w:rsid w:val="00F64686"/>
    <w:rsid w:val="00F64CBB"/>
    <w:rsid w:val="00F6566B"/>
    <w:rsid w:val="00F657ED"/>
    <w:rsid w:val="00F677E7"/>
    <w:rsid w:val="00F7070B"/>
    <w:rsid w:val="00F70971"/>
    <w:rsid w:val="00F725F2"/>
    <w:rsid w:val="00F73663"/>
    <w:rsid w:val="00F73EAE"/>
    <w:rsid w:val="00F74624"/>
    <w:rsid w:val="00F75846"/>
    <w:rsid w:val="00F76F49"/>
    <w:rsid w:val="00F80C97"/>
    <w:rsid w:val="00F81C9E"/>
    <w:rsid w:val="00F83E50"/>
    <w:rsid w:val="00F84C61"/>
    <w:rsid w:val="00F861C2"/>
    <w:rsid w:val="00F87F76"/>
    <w:rsid w:val="00F910F9"/>
    <w:rsid w:val="00F911CB"/>
    <w:rsid w:val="00F92E90"/>
    <w:rsid w:val="00F93289"/>
    <w:rsid w:val="00F9674F"/>
    <w:rsid w:val="00F968BE"/>
    <w:rsid w:val="00FA25E2"/>
    <w:rsid w:val="00FA501E"/>
    <w:rsid w:val="00FA5196"/>
    <w:rsid w:val="00FA62E2"/>
    <w:rsid w:val="00FA668E"/>
    <w:rsid w:val="00FA6D69"/>
    <w:rsid w:val="00FA79CA"/>
    <w:rsid w:val="00FB0343"/>
    <w:rsid w:val="00FB0ABB"/>
    <w:rsid w:val="00FB22E7"/>
    <w:rsid w:val="00FB262A"/>
    <w:rsid w:val="00FB2861"/>
    <w:rsid w:val="00FB3838"/>
    <w:rsid w:val="00FB400D"/>
    <w:rsid w:val="00FB4DB3"/>
    <w:rsid w:val="00FB588C"/>
    <w:rsid w:val="00FB6F90"/>
    <w:rsid w:val="00FC035A"/>
    <w:rsid w:val="00FC0D75"/>
    <w:rsid w:val="00FC2958"/>
    <w:rsid w:val="00FC3EB8"/>
    <w:rsid w:val="00FC4518"/>
    <w:rsid w:val="00FC45D2"/>
    <w:rsid w:val="00FC4A87"/>
    <w:rsid w:val="00FC530E"/>
    <w:rsid w:val="00FC60EE"/>
    <w:rsid w:val="00FC6412"/>
    <w:rsid w:val="00FC6F41"/>
    <w:rsid w:val="00FC702A"/>
    <w:rsid w:val="00FC7C8E"/>
    <w:rsid w:val="00FC7E17"/>
    <w:rsid w:val="00FD0C29"/>
    <w:rsid w:val="00FD17E3"/>
    <w:rsid w:val="00FD1812"/>
    <w:rsid w:val="00FD1EA3"/>
    <w:rsid w:val="00FD2E58"/>
    <w:rsid w:val="00FD424D"/>
    <w:rsid w:val="00FD72DB"/>
    <w:rsid w:val="00FD7CA5"/>
    <w:rsid w:val="00FE0AA2"/>
    <w:rsid w:val="00FE152B"/>
    <w:rsid w:val="00FE1C36"/>
    <w:rsid w:val="00FE2233"/>
    <w:rsid w:val="00FE24E5"/>
    <w:rsid w:val="00FE311E"/>
    <w:rsid w:val="00FE6393"/>
    <w:rsid w:val="00FE73A2"/>
    <w:rsid w:val="00FE7D23"/>
    <w:rsid w:val="00FF0741"/>
    <w:rsid w:val="00FF2075"/>
    <w:rsid w:val="00FF3031"/>
    <w:rsid w:val="00FF544B"/>
    <w:rsid w:val="00FF54F1"/>
    <w:rsid w:val="00FF57E0"/>
    <w:rsid w:val="00FF5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rPr>
  </w:style>
  <w:style w:type="paragraph" w:styleId="Heading1">
    <w:name w:val="heading 1"/>
    <w:basedOn w:val="Normal"/>
    <w:next w:val="Normal"/>
    <w:qFormat/>
    <w:rsid w:val="000F4742"/>
    <w:pPr>
      <w:keepNext/>
      <w:keepLines/>
      <w:spacing w:before="320"/>
      <w:outlineLvl w:val="0"/>
    </w:pPr>
    <w:rPr>
      <w:rFonts w:ascii="Arial" w:hAnsi="Arial"/>
      <w:b/>
      <w:sz w:val="32"/>
      <w:u w:val="single"/>
    </w:rPr>
  </w:style>
  <w:style w:type="paragraph" w:styleId="Heading2">
    <w:name w:val="heading 2"/>
    <w:basedOn w:val="Normal"/>
    <w:next w:val="Normal"/>
    <w:qFormat/>
    <w:rsid w:val="000F4742"/>
    <w:pPr>
      <w:keepNext/>
      <w:keepLines/>
      <w:spacing w:before="280"/>
      <w:outlineLvl w:val="1"/>
    </w:pPr>
    <w:rPr>
      <w:rFonts w:ascii="Arial" w:hAnsi="Arial"/>
      <w:b/>
      <w:sz w:val="28"/>
      <w:u w:val="single"/>
    </w:rPr>
  </w:style>
  <w:style w:type="paragraph" w:styleId="Heading3">
    <w:name w:val="heading 3"/>
    <w:basedOn w:val="Normal"/>
    <w:next w:val="Normal"/>
    <w:qFormat/>
    <w:rsid w:val="000F4742"/>
    <w:pPr>
      <w:keepNext/>
      <w:keepLines/>
      <w:spacing w:before="240" w:after="60"/>
      <w:outlineLvl w:val="2"/>
    </w:pPr>
    <w:rPr>
      <w:rFonts w:ascii="Arial" w:hAnsi="Arial"/>
      <w:b/>
      <w:sz w:val="24"/>
    </w:rPr>
  </w:style>
  <w:style w:type="paragraph" w:styleId="Heading4">
    <w:name w:val="heading 4"/>
    <w:basedOn w:val="Normal"/>
    <w:next w:val="Normal"/>
    <w:qFormat/>
    <w:rsid w:val="000F4742"/>
    <w:pPr>
      <w:keepNext/>
      <w:spacing w:before="240" w:after="60"/>
      <w:outlineLvl w:val="3"/>
    </w:pPr>
    <w:rPr>
      <w:b/>
      <w:bCs/>
      <w:sz w:val="28"/>
      <w:szCs w:val="28"/>
    </w:rPr>
  </w:style>
  <w:style w:type="paragraph" w:styleId="Heading5">
    <w:name w:val="heading 5"/>
    <w:basedOn w:val="Normal"/>
    <w:next w:val="Normal"/>
    <w:qFormat/>
    <w:rsid w:val="003B5FBC"/>
    <w:pPr>
      <w:keepNext/>
      <w:ind w:leftChars="500" w:left="500" w:hangingChars="200" w:hanging="2000"/>
      <w:outlineLvl w:val="4"/>
    </w:pPr>
    <w:rPr>
      <w:rFonts w:ascii="Arial" w:eastAsia="Dotum"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4742"/>
    <w:pPr>
      <w:pBdr>
        <w:top w:val="single" w:sz="6" w:space="1" w:color="auto"/>
      </w:pBdr>
      <w:tabs>
        <w:tab w:val="center" w:pos="6480"/>
        <w:tab w:val="right" w:pos="12960"/>
      </w:tabs>
    </w:pPr>
    <w:rPr>
      <w:sz w:val="24"/>
    </w:rPr>
  </w:style>
  <w:style w:type="paragraph" w:styleId="Header">
    <w:name w:val="header"/>
    <w:basedOn w:val="Normal"/>
    <w:rsid w:val="000F4742"/>
    <w:pPr>
      <w:pBdr>
        <w:bottom w:val="single" w:sz="6" w:space="2" w:color="auto"/>
      </w:pBdr>
      <w:tabs>
        <w:tab w:val="center" w:pos="6480"/>
        <w:tab w:val="right" w:pos="12960"/>
      </w:tabs>
    </w:pPr>
    <w:rPr>
      <w:b/>
      <w:sz w:val="28"/>
    </w:rPr>
  </w:style>
  <w:style w:type="paragraph" w:customStyle="1" w:styleId="T1">
    <w:name w:val="T1"/>
    <w:basedOn w:val="Normal"/>
    <w:rsid w:val="000F4742"/>
    <w:pPr>
      <w:jc w:val="center"/>
    </w:pPr>
    <w:rPr>
      <w:b/>
      <w:sz w:val="28"/>
    </w:rPr>
  </w:style>
  <w:style w:type="paragraph" w:customStyle="1" w:styleId="T2">
    <w:name w:val="T2"/>
    <w:basedOn w:val="T1"/>
    <w:rsid w:val="000F4742"/>
    <w:pPr>
      <w:spacing w:after="240"/>
      <w:ind w:left="720" w:right="720"/>
    </w:pPr>
  </w:style>
  <w:style w:type="paragraph" w:customStyle="1" w:styleId="T3">
    <w:name w:val="T3"/>
    <w:basedOn w:val="T1"/>
    <w:rsid w:val="000F4742"/>
    <w:pPr>
      <w:pBdr>
        <w:bottom w:val="single" w:sz="6" w:space="1" w:color="auto"/>
      </w:pBdr>
      <w:tabs>
        <w:tab w:val="center" w:pos="4680"/>
      </w:tabs>
      <w:spacing w:after="240"/>
      <w:jc w:val="left"/>
    </w:pPr>
    <w:rPr>
      <w:b w:val="0"/>
      <w:sz w:val="24"/>
    </w:rPr>
  </w:style>
  <w:style w:type="paragraph" w:styleId="BodyTextIndent">
    <w:name w:val="Body Text Indent"/>
    <w:basedOn w:val="Normal"/>
    <w:rsid w:val="000F4742"/>
    <w:pPr>
      <w:ind w:left="720" w:hanging="720"/>
    </w:pPr>
  </w:style>
  <w:style w:type="character" w:styleId="Hyperlink">
    <w:name w:val="Hyperlink"/>
    <w:basedOn w:val="DefaultParagraphFont"/>
    <w:rsid w:val="000F4742"/>
    <w:rPr>
      <w:color w:val="0000FF"/>
      <w:u w:val="single"/>
    </w:rPr>
  </w:style>
  <w:style w:type="paragraph" w:customStyle="1" w:styleId="Editinginstructions">
    <w:name w:val="Editing instructions"/>
    <w:basedOn w:val="Normal"/>
    <w:link w:val="EditinginstructionsChar"/>
    <w:rsid w:val="000F4742"/>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0F4742"/>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0F4742"/>
    <w:rPr>
      <w:b/>
      <w:bCs/>
      <w:sz w:val="20"/>
    </w:rPr>
  </w:style>
  <w:style w:type="paragraph" w:customStyle="1" w:styleId="Table-ContentsCharCharChar">
    <w:name w:val="Table - Contents Char Char Char"/>
    <w:basedOn w:val="Normal"/>
    <w:rsid w:val="000F4742"/>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0F4742"/>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rsid w:val="000F4742"/>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0F4742"/>
    <w:pPr>
      <w:suppressAutoHyphens/>
      <w:spacing w:before="200"/>
    </w:pPr>
    <w:rPr>
      <w:rFonts w:eastAsia="MS Mincho"/>
      <w:sz w:val="20"/>
      <w:lang w:eastAsia="ar-SA"/>
    </w:rPr>
  </w:style>
  <w:style w:type="paragraph" w:customStyle="1" w:styleId="ParagraphCharCharCharChar">
    <w:name w:val="Paragraph Char Char Char Char"/>
    <w:basedOn w:val="Normal"/>
    <w:rsid w:val="000F4742"/>
    <w:pPr>
      <w:spacing w:before="200"/>
    </w:pPr>
    <w:rPr>
      <w:sz w:val="20"/>
      <w:lang w:val="en-US" w:eastAsia="ar-SA"/>
    </w:rPr>
  </w:style>
  <w:style w:type="character" w:customStyle="1" w:styleId="Table-HeaderCharCharCharCharChar1">
    <w:name w:val="Table - Header Char Char Char Char Char1"/>
    <w:basedOn w:val="DefaultParagraphFont"/>
    <w:rsid w:val="000F4742"/>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link w:val="BalloonTextChar"/>
    <w:rsid w:val="000F4742"/>
    <w:rPr>
      <w:rFonts w:ascii="Tahoma" w:hAnsi="Tahoma" w:cs="Tahoma"/>
      <w:sz w:val="16"/>
      <w:szCs w:val="16"/>
    </w:rPr>
  </w:style>
  <w:style w:type="character" w:customStyle="1" w:styleId="EmailStyle33">
    <w:name w:val="EmailStyle331"/>
    <w:aliases w:val="EmailStyle331"/>
    <w:basedOn w:val="DefaultParagraphFont"/>
    <w:semiHidden/>
    <w:personal/>
    <w:personalReply/>
    <w:rsid w:val="000F4742"/>
    <w:rPr>
      <w:rFonts w:ascii="Arial" w:hAnsi="Arial" w:cs="Arial"/>
      <w:color w:val="000080"/>
      <w:sz w:val="20"/>
      <w:szCs w:val="20"/>
    </w:rPr>
  </w:style>
  <w:style w:type="paragraph" w:customStyle="1" w:styleId="Char">
    <w:name w:val="Char"/>
    <w:basedOn w:val="Normal"/>
    <w:rsid w:val="000F4742"/>
    <w:pPr>
      <w:spacing w:after="160" w:line="240" w:lineRule="exact"/>
    </w:pPr>
    <w:rPr>
      <w:rFonts w:ascii="Verdana" w:hAnsi="Verdana"/>
      <w:sz w:val="20"/>
      <w:lang w:val="en-US"/>
    </w:rPr>
  </w:style>
  <w:style w:type="paragraph" w:customStyle="1" w:styleId="Table-ContentsValue">
    <w:name w:val="Table - Contents (Value)"/>
    <w:basedOn w:val="Table-ContentsText"/>
    <w:uiPriority w:val="99"/>
    <w:rsid w:val="000F4742"/>
    <w:pPr>
      <w:jc w:val="center"/>
    </w:pPr>
    <w:rPr>
      <w:szCs w:val="16"/>
    </w:rPr>
  </w:style>
  <w:style w:type="paragraph" w:customStyle="1" w:styleId="Table-ContentsText">
    <w:name w:val="Table - Contents (Text)"/>
    <w:basedOn w:val="Normal"/>
    <w:uiPriority w:val="99"/>
    <w:rsid w:val="000F4742"/>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0F4742"/>
    <w:rPr>
      <w:b/>
      <w:bCs/>
    </w:rPr>
  </w:style>
  <w:style w:type="paragraph" w:customStyle="1" w:styleId="Table-Header">
    <w:name w:val="Table - Header"/>
    <w:basedOn w:val="Table-ContentsValue"/>
    <w:next w:val="Table-ContentsText"/>
    <w:uiPriority w:val="99"/>
    <w:rsid w:val="000F4742"/>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val="en-US" w:eastAsia="en-US" w:bidi="ar-SA"/>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lang w:eastAsia="ko-KR"/>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eastAsia="Batang" w:hAnsi="Arial"/>
      <w:b/>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style>
  <w:style w:type="character" w:styleId="CommentReference">
    <w:name w:val="annotation reference"/>
    <w:basedOn w:val="DefaultParagraphFont"/>
    <w:semiHidden/>
    <w:rsid w:val="00A85F8C"/>
    <w:rPr>
      <w:sz w:val="18"/>
      <w:szCs w:val="18"/>
    </w:rPr>
  </w:style>
  <w:style w:type="paragraph" w:styleId="CommentText">
    <w:name w:val="annotation text"/>
    <w:basedOn w:val="Normal"/>
    <w:semiHidden/>
    <w:rsid w:val="00A85F8C"/>
  </w:style>
  <w:style w:type="paragraph" w:styleId="CommentSubject">
    <w:name w:val="annotation subject"/>
    <w:basedOn w:val="CommentText"/>
    <w:next w:val="CommentText"/>
    <w:semiHidden/>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val="en-US" w:eastAsia="en-US" w:bidi="ar-SA"/>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lang w:eastAsia="en-US"/>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sz w:val="24"/>
      <w:lang w:eastAsia="en-US"/>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0">
    <w:name w:val="Char"/>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character" w:customStyle="1" w:styleId="BalloonTextChar">
    <w:name w:val="Balloon Text Char"/>
    <w:basedOn w:val="DefaultParagraphFont"/>
    <w:link w:val="BalloonText"/>
    <w:rsid w:val="0008710E"/>
    <w:rPr>
      <w:rFonts w:ascii="Tahoma" w:hAnsi="Tahoma" w:cs="Tahoma"/>
      <w:sz w:val="16"/>
      <w:szCs w:val="16"/>
      <w:lang w:val="en-GB" w:eastAsia="en-US"/>
    </w:rPr>
  </w:style>
  <w:style w:type="character" w:customStyle="1" w:styleId="SC74032">
    <w:name w:val="SC.7.4032"/>
    <w:uiPriority w:val="99"/>
    <w:rsid w:val="00517FEE"/>
    <w:rPr>
      <w:b/>
      <w:bCs/>
      <w:color w:val="000000"/>
    </w:rPr>
  </w:style>
  <w:style w:type="paragraph" w:customStyle="1" w:styleId="SP7156241">
    <w:name w:val="SP.7.156241"/>
    <w:basedOn w:val="Normal"/>
    <w:next w:val="Normal"/>
    <w:uiPriority w:val="99"/>
    <w:rsid w:val="00517FEE"/>
    <w:pPr>
      <w:autoSpaceDE w:val="0"/>
      <w:autoSpaceDN w:val="0"/>
      <w:adjustRightInd w:val="0"/>
    </w:pPr>
    <w:rPr>
      <w:rFonts w:ascii="Arial" w:eastAsia="Times New Roman" w:hAnsi="Arial" w:cs="Arial"/>
      <w:sz w:val="24"/>
      <w:szCs w:val="24"/>
      <w:lang w:val="en-US"/>
    </w:rPr>
  </w:style>
  <w:style w:type="character" w:customStyle="1" w:styleId="SC74034">
    <w:name w:val="SC.7.4034"/>
    <w:uiPriority w:val="99"/>
    <w:rsid w:val="00517FEE"/>
    <w:rPr>
      <w:rFonts w:ascii="Times New Roman" w:hAnsi="Times New Roman" w:cs="Times New Roman"/>
      <w:color w:val="000000"/>
      <w:sz w:val="20"/>
      <w:szCs w:val="20"/>
    </w:rPr>
  </w:style>
  <w:style w:type="paragraph" w:styleId="DocumentMap">
    <w:name w:val="Document Map"/>
    <w:basedOn w:val="Normal"/>
    <w:link w:val="DocumentMapChar"/>
    <w:rsid w:val="00E86106"/>
    <w:rPr>
      <w:rFonts w:ascii="Tahoma" w:hAnsi="Tahoma" w:cs="Tahoma"/>
      <w:sz w:val="16"/>
      <w:szCs w:val="16"/>
    </w:rPr>
  </w:style>
  <w:style w:type="character" w:customStyle="1" w:styleId="DocumentMapChar">
    <w:name w:val="Document Map Char"/>
    <w:basedOn w:val="DefaultParagraphFont"/>
    <w:link w:val="DocumentMap"/>
    <w:rsid w:val="00E8610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41806891">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65456307">
      <w:bodyDiv w:val="1"/>
      <w:marLeft w:val="0"/>
      <w:marRight w:val="0"/>
      <w:marTop w:val="0"/>
      <w:marBottom w:val="0"/>
      <w:divBdr>
        <w:top w:val="none" w:sz="0" w:space="0" w:color="auto"/>
        <w:left w:val="none" w:sz="0" w:space="0" w:color="auto"/>
        <w:bottom w:val="none" w:sz="0" w:space="0" w:color="auto"/>
        <w:right w:val="none" w:sz="0" w:space="0" w:color="auto"/>
      </w:divBdr>
    </w:div>
    <w:div w:id="729964781">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79003230">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44C2-3DF5-4DFA-BB1F-D011A6A6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5</Pages>
  <Words>1168</Words>
  <Characters>6661</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IEEE P802</vt:lpstr>
    </vt:vector>
  </TitlesOfParts>
  <Manager/>
  <Company/>
  <LinksUpToDate>false</LinksUpToDate>
  <CharactersWithSpaces>7814</CharactersWithSpaces>
  <SharedDoc>false</SharedDoc>
  <HLinks>
    <vt:vector size="12" baseType="variant">
      <vt:variant>
        <vt:i4>4915248</vt:i4>
      </vt:variant>
      <vt:variant>
        <vt:i4>3</vt:i4>
      </vt:variant>
      <vt:variant>
        <vt:i4>0</vt:i4>
      </vt:variant>
      <vt:variant>
        <vt:i4>5</vt:i4>
      </vt:variant>
      <vt:variant>
        <vt:lpwstr>mailto:hs.oh@lge.com</vt:lpwstr>
      </vt:variant>
      <vt:variant>
        <vt:lpwstr/>
      </vt:variant>
      <vt:variant>
        <vt:i4>5963818</vt:i4>
      </vt:variant>
      <vt:variant>
        <vt:i4>0</vt:i4>
      </vt:variant>
      <vt:variant>
        <vt:i4>0</vt:i4>
      </vt:variant>
      <vt:variant>
        <vt:i4>5</vt:i4>
      </vt:variant>
      <vt:variant>
        <vt:lpwstr>mailto:jaehyung.song@lge.com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Santosh Abraham</dc:creator>
  <cp:keywords/>
  <dc:description/>
  <cp:lastModifiedBy>Santosh Abraham</cp:lastModifiedBy>
  <cp:revision>5</cp:revision>
  <cp:lastPrinted>2008-01-21T23:29:00Z</cp:lastPrinted>
  <dcterms:created xsi:type="dcterms:W3CDTF">2010-11-05T22:05:00Z</dcterms:created>
  <dcterms:modified xsi:type="dcterms:W3CDTF">2010-11-06T01:03:00Z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-314586289</vt:i4>
  </property>
  <property fmtid="{D5CDD505-2E9C-101B-9397-08002B2CF9AE}" pid="3" name="_NewReviewCycle">
    <vt:lpwstr/>
  </property>
  <property fmtid="{D5CDD505-2E9C-101B-9397-08002B2CF9AE}" pid="4" name="_EmailSubject">
    <vt:lpwstr>Latest versions of the presentations and spec text.</vt:lpwstr>
  </property>
  <property fmtid="{D5CDD505-2E9C-101B-9397-08002B2CF9AE}" pid="5" name="_AuthorEmail">
    <vt:lpwstr>sabraham@qualcomm.com</vt:lpwstr>
  </property>
  <property fmtid="{D5CDD505-2E9C-101B-9397-08002B2CF9AE}" pid="6" name="_AuthorEmailDisplayName">
    <vt:lpwstr>Abraham, Santosh</vt:lpwstr>
  </property>
  <property fmtid="{D5CDD505-2E9C-101B-9397-08002B2CF9AE}" pid="7" name="_PreviousAdHocReviewCycleID">
    <vt:i4>1782692963</vt:i4>
  </property>
</Properties>
</file>