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392C7490" w:rsidR="00F90D86" w:rsidRDefault="00014FFD">
            <w:pPr>
              <w:pStyle w:val="covertext"/>
            </w:pPr>
            <w:r>
              <w:t xml:space="preserve">15 September </w:t>
            </w:r>
            <w:r w:rsidR="00F90D86">
              <w:t>2015</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bookmarkStart w:id="0" w:name="_GoBack"/>
      <w:bookmarkEnd w:id="0"/>
    </w:p>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r>
        <w:t>Standards for regional sub-GHz channel plans</w:t>
      </w:r>
    </w:p>
    <w:p w14:paraId="186C0F8B" w14:textId="049D125A" w:rsidR="00B271FE" w:rsidRDefault="00C06FDA" w:rsidP="00B271FE">
      <w:pPr>
        <w:tabs>
          <w:tab w:val="left" w:pos="2595"/>
        </w:tabs>
        <w:ind w:firstLine="720"/>
      </w:pPr>
      <w:r>
        <w:t>802.15.4g (SUN)</w:t>
      </w:r>
      <w:r w:rsidR="00D77FA1">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This amendment comple</w:t>
      </w:r>
      <w:r w:rsidR="00B271FE">
        <w:t>ments the short-ra</w:t>
      </w:r>
      <w:r w:rsidR="00B271FE">
        <w:t xml:space="preserve">nge PHYs of </w:t>
      </w:r>
      <w:r>
        <w:t xml:space="preserve">IEEE </w:t>
      </w:r>
      <w:r w:rsidR="00B271FE">
        <w:t xml:space="preserve">802.15.4-2011 with </w:t>
      </w:r>
      <w:r w:rsidR="00B271FE">
        <w:t>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w:t>
      </w:r>
      <w:r>
        <w:t>o</w:t>
      </w:r>
      <w:r>
        <w:t xml:space="preserve">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 xml:space="preserve">etworks.  The </w:t>
      </w:r>
      <w:r>
        <w:lastRenderedPageBreak/>
        <w:t>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Default="00B271FE" w:rsidP="00B271FE">
      <w:pPr>
        <w:tabs>
          <w:tab w:val="left" w:pos="2595"/>
        </w:tabs>
        <w:ind w:firstLine="720"/>
      </w:pPr>
      <w:r>
        <w:t>8</w:t>
      </w:r>
      <w:r w:rsidR="00C06FDA">
        <w:t>02.11ah (S1G)</w:t>
      </w:r>
    </w:p>
    <w:p w14:paraId="04DA9B6E" w14:textId="77777777" w:rsidR="00C06FDA" w:rsidRDefault="00C06FDA" w:rsidP="00C06FDA">
      <w:r>
        <w:t>Standards for TV White Space</w:t>
      </w:r>
    </w:p>
    <w:p w14:paraId="518976CB" w14:textId="77777777" w:rsidR="00C06FDA" w:rsidRDefault="00C06FDA" w:rsidP="00C06FDA">
      <w:r>
        <w:tab/>
        <w:t>802.15.4m (TVWS)</w:t>
      </w:r>
    </w:p>
    <w:p w14:paraId="2E519033" w14:textId="77777777" w:rsidR="00B75BFB" w:rsidRDefault="00B75BFB" w:rsidP="00B75BFB">
      <w:pPr>
        <w:ind w:left="144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The alternate PHYs support principally outdoor, low-data-rate, wireless, TV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 xml:space="preserve">802.15.4m PHYs provide features to improve link reliably such as forward error correction, multiple modulation and coding schemes as well as existing features of the </w:t>
      </w:r>
      <w:r w:rsidRPr="00A33115">
        <w:lastRenderedPageBreak/>
        <w:t>standard such as 32-bit frame check sequence, and acknowledged frame exchange with automatic retransmission.</w:t>
      </w:r>
    </w:p>
    <w:p w14:paraId="7CA0078E" w14:textId="77777777" w:rsidR="00B75BFB" w:rsidRPr="00A33115" w:rsidRDefault="00B75BFB" w:rsidP="00B75BFB">
      <w:pPr>
        <w:ind w:left="1440"/>
        <w:rPr>
          <w:rFonts w:ascii="Arial" w:eastAsia="Malgun Gothic" w:hAnsi="Arial" w:cs="Arial"/>
          <w:lang w:eastAsia="ko-KR"/>
        </w:rPr>
      </w:pPr>
      <w:r w:rsidRPr="00A33115">
        <w:rPr>
          <w:rFonts w:ascii="Arial" w:eastAsia="Malgun Gothic" w:hAnsi="Arial" w:cs="Arial"/>
          <w:lang w:eastAsia="ko-KR"/>
        </w:rPr>
        <w:t xml:space="preserve"> </w:t>
      </w:r>
    </w:p>
    <w:p w14:paraId="2E16F25E" w14:textId="77777777" w:rsidR="00B75BFB" w:rsidRDefault="00B75BFB" w:rsidP="00B75BFB">
      <w:pPr>
        <w:ind w:left="1440"/>
      </w:pPr>
    </w:p>
    <w:p w14:paraId="219F2D8E" w14:textId="77777777" w:rsidR="00C06FDA" w:rsidRDefault="00C06FDA" w:rsidP="00C06FDA">
      <w:r>
        <w:tab/>
        <w:t>802.11af (TVHT)</w:t>
      </w:r>
    </w:p>
    <w:p w14:paraId="72A351F6" w14:textId="77777777" w:rsidR="00C06FDA" w:rsidRDefault="00C06FDA" w:rsidP="00C06FDA">
      <w:r>
        <w:tab/>
        <w:t>802.22</w:t>
      </w:r>
    </w:p>
    <w:p w14:paraId="7E8C3F1A" w14:textId="77777777" w:rsidR="003D09DD" w:rsidRDefault="003D09DD" w:rsidP="00C06FDA">
      <w:r>
        <w:tab/>
        <w:t>802.19.1</w:t>
      </w:r>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w:t>
      </w:r>
      <w:r w:rsidR="00A331D0">
        <w:t>m</w:t>
      </w:r>
      <w:r>
        <w:t>, 802.1X, 802.15.9, security mechanisms from 802.11</w:t>
      </w:r>
      <w:r w:rsidR="009E6E1B">
        <w:t>, and</w:t>
      </w:r>
      <w:r w:rsidR="009E6E1B" w:rsidRPr="009E6E1B">
        <w:t xml:space="preserve"> </w:t>
      </w:r>
      <w:r w:rsidR="009E6E1B">
        <w:t>ANSI 4957</w:t>
      </w:r>
      <w:r w:rsidR="009E6E1B">
        <w:t xml:space="preserve">.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77777777" w:rsidR="00B271FE" w:rsidRDefault="00B271FE" w:rsidP="00176293">
      <w:pPr>
        <w:ind w:left="720"/>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F75AE8">
        <w:rPr>
          <w:i/>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t>Explanation and Interpretations of the data</w:t>
      </w:r>
      <w:r>
        <w:tab/>
      </w:r>
    </w:p>
    <w:p w14:paraId="1CDEA6E3" w14:textId="77777777" w:rsidR="001A547D" w:rsidRDefault="001A547D" w:rsidP="00121408"/>
    <w:p w14:paraId="2F606FE7" w14:textId="0873B811" w:rsidR="00121408" w:rsidRDefault="00121408" w:rsidP="00121408">
      <w:r>
        <w:t>Key differences between the standards</w:t>
      </w:r>
    </w:p>
    <w:p w14:paraId="3B3557BD" w14:textId="7E64E337" w:rsidR="00121408" w:rsidRDefault="00121408" w:rsidP="00121408">
      <w:pPr>
        <w:ind w:left="720"/>
      </w:pPr>
      <w:r>
        <w:t>802.11ah uses a wider bandwidth and can provide a higher data rate</w:t>
      </w:r>
    </w:p>
    <w:p w14:paraId="4799D03A" w14:textId="1B0F8B9A" w:rsidR="00626DF8" w:rsidRDefault="00626DF8" w:rsidP="00121408">
      <w:pPr>
        <w:ind w:left="720"/>
      </w:pPr>
      <w:r>
        <w:lastRenderedPageBreak/>
        <w:tab/>
        <w:t>(Insert specifics of BW and data rates in a chart)</w:t>
      </w:r>
    </w:p>
    <w:p w14:paraId="2C06E3EE" w14:textId="6AC12FFB" w:rsidR="00121408" w:rsidRDefault="00121408" w:rsidP="00121408">
      <w:pPr>
        <w:ind w:left="720"/>
      </w:pPr>
      <w:r>
        <w:t>802.11ah is not generally deployed as a mesh, it is more suitable for star networks (although it does implement a one-hop repeater 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Default="003D09DD" w:rsidP="00121408">
      <w: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 w14:paraId="060AC388" w14:textId="77777777" w:rsidR="003D09DD" w:rsidRDefault="003D09DD" w:rsidP="003D09DD">
      <w:r>
        <w:t>Global regulatory environment</w:t>
      </w:r>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59DC70C3" w:rsidR="005508BD" w:rsidRDefault="005508BD" w:rsidP="003D09DD">
      <w:r>
        <w:tab/>
      </w:r>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65FB" w14:textId="77777777" w:rsidR="0085208E" w:rsidRDefault="0085208E" w:rsidP="00A619FD">
      <w:pPr>
        <w:spacing w:after="0" w:line="240" w:lineRule="auto"/>
      </w:pPr>
      <w:r>
        <w:separator/>
      </w:r>
    </w:p>
  </w:endnote>
  <w:endnote w:type="continuationSeparator" w:id="0">
    <w:p w14:paraId="3266D722" w14:textId="77777777" w:rsidR="0085208E" w:rsidRDefault="0085208E"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C379D" w14:textId="77777777" w:rsidR="0085208E" w:rsidRDefault="0085208E" w:rsidP="00A619FD">
      <w:pPr>
        <w:spacing w:after="0" w:line="240" w:lineRule="auto"/>
      </w:pPr>
      <w:r>
        <w:separator/>
      </w:r>
    </w:p>
  </w:footnote>
  <w:footnote w:type="continuationSeparator" w:id="0">
    <w:p w14:paraId="1E32B137" w14:textId="77777777" w:rsidR="0085208E" w:rsidRDefault="0085208E" w:rsidP="00A6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67FCA"/>
    <w:rsid w:val="00176293"/>
    <w:rsid w:val="001767F6"/>
    <w:rsid w:val="001A547D"/>
    <w:rsid w:val="001A66F7"/>
    <w:rsid w:val="001B09B4"/>
    <w:rsid w:val="001C482F"/>
    <w:rsid w:val="001D6013"/>
    <w:rsid w:val="001E5D75"/>
    <w:rsid w:val="001E6FA4"/>
    <w:rsid w:val="002244F1"/>
    <w:rsid w:val="00225F31"/>
    <w:rsid w:val="00234E37"/>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53BB8"/>
    <w:rsid w:val="00460722"/>
    <w:rsid w:val="00480D14"/>
    <w:rsid w:val="004851B7"/>
    <w:rsid w:val="00490467"/>
    <w:rsid w:val="004F305C"/>
    <w:rsid w:val="00530261"/>
    <w:rsid w:val="00533242"/>
    <w:rsid w:val="0053338A"/>
    <w:rsid w:val="005378CF"/>
    <w:rsid w:val="00544BFB"/>
    <w:rsid w:val="0054589E"/>
    <w:rsid w:val="005508BD"/>
    <w:rsid w:val="005C3E79"/>
    <w:rsid w:val="0060152A"/>
    <w:rsid w:val="00607BFC"/>
    <w:rsid w:val="00626DF8"/>
    <w:rsid w:val="0065695C"/>
    <w:rsid w:val="0065701D"/>
    <w:rsid w:val="006755EE"/>
    <w:rsid w:val="00684730"/>
    <w:rsid w:val="006904A5"/>
    <w:rsid w:val="006906A6"/>
    <w:rsid w:val="00693FE3"/>
    <w:rsid w:val="006B138C"/>
    <w:rsid w:val="006C1E65"/>
    <w:rsid w:val="006C26CA"/>
    <w:rsid w:val="00717433"/>
    <w:rsid w:val="00727A4C"/>
    <w:rsid w:val="00784CC8"/>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62D5D"/>
    <w:rsid w:val="009654B7"/>
    <w:rsid w:val="00976C6A"/>
    <w:rsid w:val="009A50CD"/>
    <w:rsid w:val="009D2456"/>
    <w:rsid w:val="009E6E1B"/>
    <w:rsid w:val="00A21BA8"/>
    <w:rsid w:val="00A3060D"/>
    <w:rsid w:val="00A331D0"/>
    <w:rsid w:val="00A619FD"/>
    <w:rsid w:val="00A776A8"/>
    <w:rsid w:val="00A87A4C"/>
    <w:rsid w:val="00A9599A"/>
    <w:rsid w:val="00AD0A83"/>
    <w:rsid w:val="00AD287F"/>
    <w:rsid w:val="00B02DE2"/>
    <w:rsid w:val="00B271FE"/>
    <w:rsid w:val="00B74564"/>
    <w:rsid w:val="00B74BCA"/>
    <w:rsid w:val="00B75BFB"/>
    <w:rsid w:val="00B8618A"/>
    <w:rsid w:val="00BA5491"/>
    <w:rsid w:val="00BB0F99"/>
    <w:rsid w:val="00C06FDA"/>
    <w:rsid w:val="00C123A4"/>
    <w:rsid w:val="00C1760A"/>
    <w:rsid w:val="00C4057A"/>
    <w:rsid w:val="00C41373"/>
    <w:rsid w:val="00C4774B"/>
    <w:rsid w:val="00C506CE"/>
    <w:rsid w:val="00C81AC7"/>
    <w:rsid w:val="00CA0BD6"/>
    <w:rsid w:val="00CE1A4D"/>
    <w:rsid w:val="00CE5D7D"/>
    <w:rsid w:val="00D064A4"/>
    <w:rsid w:val="00D50980"/>
    <w:rsid w:val="00D52A80"/>
    <w:rsid w:val="00D67333"/>
    <w:rsid w:val="00D77FA1"/>
    <w:rsid w:val="00D84DC8"/>
    <w:rsid w:val="00D9237F"/>
    <w:rsid w:val="00D94BD1"/>
    <w:rsid w:val="00DA3C53"/>
    <w:rsid w:val="00DD1A8A"/>
    <w:rsid w:val="00DE762B"/>
    <w:rsid w:val="00E06B30"/>
    <w:rsid w:val="00E24EAE"/>
    <w:rsid w:val="00E24EFF"/>
    <w:rsid w:val="00E27135"/>
    <w:rsid w:val="00E47879"/>
    <w:rsid w:val="00E83F45"/>
    <w:rsid w:val="00EA4E6A"/>
    <w:rsid w:val="00ED7190"/>
    <w:rsid w:val="00F00DAB"/>
    <w:rsid w:val="00F03B17"/>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chartTrackingRefBased/>
  <w15:docId w15:val="{C49FF6FB-2D72-40A6-87C6-CDF4896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1221</Words>
  <Characters>7221</Characters>
  <Application>Microsoft Office Word</Application>
  <DocSecurity>0</DocSecurity>
  <Lines>195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20</cp:revision>
  <dcterms:created xsi:type="dcterms:W3CDTF">2015-09-15T09:15:00Z</dcterms:created>
  <dcterms:modified xsi:type="dcterms:W3CDTF">2015-09-15T10:32:00Z</dcterms:modified>
</cp:coreProperties>
</file>