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15D27051" w:rsidR="00504CE5" w:rsidRPr="00E73678" w:rsidRDefault="009B7966" w:rsidP="00594B1A">
            <w:pPr>
              <w:pStyle w:val="T2"/>
              <w:widowControl w:val="0"/>
              <w:ind w:left="0"/>
              <w:rPr>
                <w:b w:val="0"/>
                <w:sz w:val="20"/>
              </w:rPr>
            </w:pPr>
            <w:r w:rsidRPr="00E73678">
              <w:rPr>
                <w:b w:val="0"/>
                <w:sz w:val="20"/>
              </w:rPr>
              <w:t>Date:  2022-</w:t>
            </w:r>
            <w:r w:rsidR="00165052" w:rsidRPr="00E73678">
              <w:rPr>
                <w:b w:val="0"/>
                <w:sz w:val="20"/>
              </w:rPr>
              <w:t>1</w:t>
            </w:r>
            <w:r w:rsidR="00594B1A">
              <w:rPr>
                <w:b w:val="0"/>
                <w:sz w:val="20"/>
              </w:rPr>
              <w:t>2</w:t>
            </w:r>
            <w:r w:rsidRPr="00E73678">
              <w:rPr>
                <w:b w:val="0"/>
                <w:sz w:val="20"/>
              </w:rPr>
              <w:t>-</w:t>
            </w:r>
            <w:r w:rsidR="00594B1A">
              <w:rPr>
                <w:b w:val="0"/>
                <w:sz w:val="20"/>
              </w:rPr>
              <w:t>06</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47300F">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proofErr w:type="spellStart"/>
            <w:r w:rsidR="00FC55A6" w:rsidRPr="00E73678">
              <w:rPr>
                <w:b w:val="0"/>
                <w:sz w:val="20"/>
              </w:rPr>
              <w:t>Halasz</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r w:rsidR="00F920C8" w:rsidRPr="00E73678" w14:paraId="46AF083D"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D2C4D4F" w14:textId="0E809A54" w:rsidR="00F920C8" w:rsidRPr="00E73678" w:rsidRDefault="00F920C8">
            <w:pPr>
              <w:pStyle w:val="T2"/>
              <w:widowControl w:val="0"/>
              <w:spacing w:after="0"/>
              <w:ind w:left="0" w:right="0"/>
              <w:rPr>
                <w:b w:val="0"/>
                <w:sz w:val="20"/>
              </w:rPr>
            </w:pPr>
            <w:r>
              <w:rPr>
                <w:b w:val="0"/>
                <w:sz w:val="20"/>
              </w:rPr>
              <w:t xml:space="preserve">Hassan </w:t>
            </w:r>
            <w:proofErr w:type="spellStart"/>
            <w:r>
              <w:rPr>
                <w:b w:val="0"/>
                <w:sz w:val="20"/>
              </w:rPr>
              <w:t>Yaghoobi</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779E8C17" w14:textId="40648B02" w:rsidR="00F920C8" w:rsidRPr="00E73678" w:rsidRDefault="00F920C8">
            <w:pPr>
              <w:pStyle w:val="T2"/>
              <w:widowControl w:val="0"/>
              <w:spacing w:after="0"/>
              <w:ind w:left="0" w:right="0"/>
              <w:rPr>
                <w:b w:val="0"/>
                <w:sz w:val="20"/>
              </w:rPr>
            </w:pPr>
            <w:r>
              <w:rPr>
                <w:b w:val="0"/>
                <w:sz w:val="20"/>
              </w:rPr>
              <w:t>Intel Corp.</w:t>
            </w:r>
          </w:p>
        </w:tc>
        <w:tc>
          <w:tcPr>
            <w:tcW w:w="1815" w:type="dxa"/>
            <w:tcBorders>
              <w:top w:val="single" w:sz="4" w:space="0" w:color="000000"/>
              <w:left w:val="single" w:sz="4" w:space="0" w:color="000000"/>
              <w:bottom w:val="single" w:sz="4" w:space="0" w:color="000000"/>
              <w:right w:val="single" w:sz="4" w:space="0" w:color="000000"/>
            </w:tcBorders>
            <w:vAlign w:val="center"/>
          </w:tcPr>
          <w:p w14:paraId="187137A2" w14:textId="77777777" w:rsidR="00F920C8" w:rsidRPr="00E73678" w:rsidRDefault="00F920C8">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6FFD45" w14:textId="77777777" w:rsidR="00F920C8" w:rsidRPr="00E73678" w:rsidRDefault="00F920C8">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5541B7B" w14:textId="6D1490BE" w:rsidR="00F920C8" w:rsidRDefault="0047300F">
            <w:pPr>
              <w:pStyle w:val="T2"/>
              <w:widowControl w:val="0"/>
              <w:spacing w:after="0"/>
              <w:ind w:left="0" w:right="0"/>
              <w:rPr>
                <w:b w:val="0"/>
                <w:sz w:val="16"/>
              </w:rPr>
            </w:pPr>
            <w:hyperlink r:id="rId9" w:history="1">
              <w:r w:rsidR="00F920C8" w:rsidRPr="00C97D49">
                <w:rPr>
                  <w:rStyle w:val="Hyperlink"/>
                  <w:b w:val="0"/>
                  <w:sz w:val="16"/>
                </w:rPr>
                <w:t>hassan.yaghoobi@intel.com</w:t>
              </w:r>
            </w:hyperlink>
            <w:r w:rsidR="00F920C8">
              <w:rPr>
                <w:b w:val="0"/>
                <w:sz w:val="16"/>
              </w:rPr>
              <w:t xml:space="preserve"> </w:t>
            </w:r>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bookmarkStart w:id="0" w:name="_GoBack"/>
      <w:bookmarkEnd w:id="0"/>
    </w:p>
    <w:p w14:paraId="1DCC4AC9" w14:textId="32F9052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594B1A">
        <w:rPr>
          <w:szCs w:val="22"/>
        </w:rPr>
        <w:t xml:space="preserve">         </w:t>
      </w:r>
      <w:r w:rsidR="00594B1A">
        <w:rPr>
          <w:szCs w:val="22"/>
          <w:highlight w:val="yellow"/>
        </w:rPr>
        <w:t>December 6</w:t>
      </w:r>
      <w:r w:rsidR="00194CC9" w:rsidRPr="00E73678">
        <w:rPr>
          <w:szCs w:val="22"/>
          <w:highlight w:val="yellow"/>
        </w:rPr>
        <w:t>, 2022</w:t>
      </w:r>
    </w:p>
    <w:p w14:paraId="4D659906" w14:textId="33669663" w:rsidR="00504CE5" w:rsidRPr="00E73678" w:rsidRDefault="0047300F" w:rsidP="005737D9">
      <w:pPr>
        <w:rPr>
          <w:color w:val="000000"/>
          <w:szCs w:val="22"/>
        </w:rPr>
      </w:pPr>
      <w:hyperlink r:id="rId10"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proofErr w:type="spellStart"/>
      <w:r w:rsidRPr="00E73678">
        <w:rPr>
          <w:szCs w:val="22"/>
        </w:rPr>
        <w:t>ethernet</w:t>
      </w:r>
      <w:proofErr w:type="spellEnd"/>
      <w:r w:rsidRPr="00E73678">
        <w:rPr>
          <w:szCs w:val="22"/>
        </w:rPr>
        <w:t xml:space="preserve">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acknowledges and respects that other components of IEEE Organizational Units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168A9FD1"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w:t>
      </w:r>
      <w:r w:rsidR="006C2F50">
        <w:rPr>
          <w:rFonts w:ascii="Times New Roman" w:hAnsi="Times New Roman" w:cs="Times New Roman"/>
          <w:sz w:val="22"/>
          <w:szCs w:val="22"/>
        </w:rPr>
        <w:t>kb/s</w:t>
      </w:r>
      <w:r w:rsidR="006C2F50"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in support of </w:t>
      </w:r>
      <w:proofErr w:type="spellStart"/>
      <w:r w:rsidR="00D50AC5" w:rsidRPr="00E73678">
        <w:rPr>
          <w:rFonts w:ascii="Times New Roman" w:hAnsi="Times New Roman" w:cs="Times New Roman"/>
          <w:sz w:val="22"/>
          <w:szCs w:val="22"/>
        </w:rPr>
        <w:t>IoT</w:t>
      </w:r>
      <w:proofErr w:type="spellEnd"/>
      <w:r w:rsidR="00D50AC5" w:rsidRPr="00E73678">
        <w:rPr>
          <w:rFonts w:ascii="Times New Roman" w:hAnsi="Times New Roman" w:cs="Times New Roman"/>
          <w:sz w:val="22"/>
          <w:szCs w:val="22"/>
        </w:rPr>
        <w:t xml:space="preserve">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E34414">
        <w:rPr>
          <w:rFonts w:ascii="Times New Roman" w:hAnsi="Times New Roman" w:cs="Times New Roman"/>
          <w:sz w:val="22"/>
          <w:szCs w:val="22"/>
        </w:rPr>
        <w:t>,</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w:t>
      </w:r>
      <w:proofErr w:type="spellStart"/>
      <w:r w:rsidR="00883095" w:rsidRPr="00E73678">
        <w:rPr>
          <w:rFonts w:ascii="Times New Roman" w:hAnsi="Times New Roman" w:cs="Times New Roman"/>
          <w:sz w:val="22"/>
          <w:szCs w:val="22"/>
        </w:rPr>
        <w:t>HaLow</w:t>
      </w:r>
      <w:proofErr w:type="spellEnd"/>
      <w:r w:rsidR="00883095" w:rsidRPr="00E73678">
        <w:rPr>
          <w:rFonts w:ascii="Times New Roman" w:hAnsi="Times New Roman" w:cs="Times New Roman"/>
          <w:sz w:val="22"/>
          <w:szCs w:val="22"/>
        </w:rPr>
        <w:t xml:space="preserve">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1AADF723"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IEEE </w:t>
      </w:r>
      <w:proofErr w:type="spellStart"/>
      <w:proofErr w:type="gramStart"/>
      <w:r w:rsidRPr="00E73678">
        <w:rPr>
          <w:rFonts w:ascii="Times New Roman" w:hAnsi="Times New Roman" w:cs="Times New Roman"/>
          <w:sz w:val="22"/>
          <w:szCs w:val="22"/>
        </w:rPr>
        <w:t>Std</w:t>
      </w:r>
      <w:proofErr w:type="spellEnd"/>
      <w:proofErr w:type="gramEnd"/>
      <w:r w:rsidRPr="00E73678">
        <w:rPr>
          <w:rFonts w:ascii="Times New Roman" w:hAnsi="Times New Roman" w:cs="Times New Roman"/>
          <w:sz w:val="22"/>
          <w:szCs w:val="22"/>
        </w:rPr>
        <w:t xml:space="preserve"> 802.15.4 serves billions of devices worldwide using unlicensed spectrum for many applications such as </w:t>
      </w:r>
      <w:proofErr w:type="spellStart"/>
      <w:r w:rsidRPr="00E73678">
        <w:rPr>
          <w:rFonts w:ascii="Times New Roman" w:hAnsi="Times New Roman" w:cs="Times New Roman"/>
          <w:sz w:val="22"/>
          <w:szCs w:val="22"/>
        </w:rPr>
        <w:t>IoT</w:t>
      </w:r>
      <w:proofErr w:type="spellEnd"/>
      <w:r w:rsidRPr="00E73678">
        <w:rPr>
          <w:rFonts w:ascii="Times New Roman" w:hAnsi="Times New Roman" w:cs="Times New Roman"/>
          <w:sz w:val="22"/>
          <w:szCs w:val="22"/>
        </w:rPr>
        <w:t xml:space="preserve"> sensors, monitoring, control, real-time location services, and secure access control. A major revision</w:t>
      </w:r>
      <w:r w:rsidR="006C2F50">
        <w:rPr>
          <w:rFonts w:ascii="Times New Roman" w:hAnsi="Times New Roman" w:cs="Times New Roman"/>
          <w:sz w:val="22"/>
          <w:szCs w:val="22"/>
        </w:rPr>
        <w:t xml:space="preserve"> project</w:t>
      </w:r>
      <w:r w:rsidRPr="00E73678">
        <w:rPr>
          <w:rFonts w:ascii="Times New Roman" w:hAnsi="Times New Roman" w:cs="Times New Roman"/>
          <w:sz w:val="22"/>
          <w:szCs w:val="22"/>
        </w:rPr>
        <w:t xml:space="preserve"> to the IEEE </w:t>
      </w:r>
      <w:proofErr w:type="spellStart"/>
      <w:proofErr w:type="gramStart"/>
      <w:r w:rsidRPr="00E73678">
        <w:rPr>
          <w:rFonts w:ascii="Times New Roman" w:hAnsi="Times New Roman" w:cs="Times New Roman"/>
          <w:sz w:val="22"/>
          <w:szCs w:val="22"/>
        </w:rPr>
        <w:t>Std</w:t>
      </w:r>
      <w:proofErr w:type="spellEnd"/>
      <w:proofErr w:type="gramEnd"/>
      <w:r w:rsidRPr="00E73678">
        <w:rPr>
          <w:rFonts w:ascii="Times New Roman" w:hAnsi="Times New Roman" w:cs="Times New Roman"/>
          <w:sz w:val="22"/>
          <w:szCs w:val="22"/>
        </w:rPr>
        <w:t xml:space="preserve"> 802.15.4-2020 standard has commenced, rolling up several published amendments since 2020, including IEEE </w:t>
      </w:r>
      <w:proofErr w:type="spellStart"/>
      <w:r w:rsidRPr="00E73678">
        <w:rPr>
          <w:rFonts w:ascii="Times New Roman" w:hAnsi="Times New Roman" w:cs="Times New Roman"/>
          <w:sz w:val="22"/>
          <w:szCs w:val="22"/>
        </w:rPr>
        <w:t>Std</w:t>
      </w:r>
      <w:proofErr w:type="spellEnd"/>
      <w:r w:rsidRPr="00E73678">
        <w:rPr>
          <w:rFonts w:ascii="Times New Roman" w:hAnsi="Times New Roman" w:cs="Times New Roman"/>
          <w:sz w:val="22"/>
          <w:szCs w:val="22"/>
        </w:rPr>
        <w:t xml:space="preserve">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w:t>
      </w:r>
      <w:proofErr w:type="spellStart"/>
      <w:proofErr w:type="gramStart"/>
      <w:r w:rsidRPr="00E73678">
        <w:rPr>
          <w:rFonts w:ascii="Times New Roman" w:hAnsi="Times New Roman" w:cs="Times New Roman"/>
          <w:sz w:val="22"/>
          <w:szCs w:val="22"/>
        </w:rPr>
        <w:t>Std</w:t>
      </w:r>
      <w:proofErr w:type="spellEnd"/>
      <w:proofErr w:type="gramEnd"/>
      <w:r w:rsidRPr="00E73678">
        <w:rPr>
          <w:rFonts w:ascii="Times New Roman" w:hAnsi="Times New Roman" w:cs="Times New Roman"/>
          <w:sz w:val="22"/>
          <w:szCs w:val="22"/>
        </w:rPr>
        <w:t xml:space="preserve"> 802.15.4z-2020 is already </w:t>
      </w:r>
      <w:r w:rsidR="00403AD3" w:rsidRPr="00E73678">
        <w:rPr>
          <w:rFonts w:ascii="Times New Roman" w:hAnsi="Times New Roman" w:cs="Times New Roman"/>
          <w:sz w:val="22"/>
          <w:szCs w:val="22"/>
        </w:rPr>
        <w:t xml:space="preserve">widely being used in consumer, automotive, commercial, and industrial markets. In addition to the revision to IEEE </w:t>
      </w:r>
      <w:proofErr w:type="spellStart"/>
      <w:r w:rsidR="00403AD3" w:rsidRPr="00E73678">
        <w:rPr>
          <w:rFonts w:ascii="Times New Roman" w:hAnsi="Times New Roman" w:cs="Times New Roman"/>
          <w:sz w:val="22"/>
          <w:szCs w:val="22"/>
        </w:rPr>
        <w:t>Std</w:t>
      </w:r>
      <w:proofErr w:type="spellEnd"/>
      <w:r w:rsidR="00403AD3" w:rsidRPr="00E73678">
        <w:rPr>
          <w:rFonts w:ascii="Times New Roman" w:hAnsi="Times New Roman" w:cs="Times New Roman"/>
          <w:sz w:val="22"/>
          <w:szCs w:val="22"/>
        </w:rPr>
        <w:t xml:space="preserve"> 80</w:t>
      </w:r>
      <w:r w:rsidR="00BD26AF">
        <w:rPr>
          <w:rFonts w:ascii="Times New Roman" w:hAnsi="Times New Roman" w:cs="Times New Roman"/>
          <w:sz w:val="22"/>
          <w:szCs w:val="22"/>
        </w:rPr>
        <w:t>2.15.4-2020</w:t>
      </w:r>
      <w:r w:rsidR="006C2F50">
        <w:rPr>
          <w:rFonts w:ascii="Times New Roman" w:hAnsi="Times New Roman" w:cs="Times New Roman"/>
          <w:sz w:val="22"/>
          <w:szCs w:val="22"/>
        </w:rPr>
        <w:t>,</w:t>
      </w:r>
      <w:r w:rsidR="00BD26AF">
        <w:rPr>
          <w:rFonts w:ascii="Times New Roman" w:hAnsi="Times New Roman" w:cs="Times New Roman"/>
          <w:sz w:val="22"/>
          <w:szCs w:val="22"/>
        </w:rPr>
        <w:t xml:space="preserve"> a new amendment on “Next generation UWB</w:t>
      </w:r>
      <w:r w:rsidR="00403AD3" w:rsidRPr="00E73678">
        <w:rPr>
          <w:rFonts w:ascii="Times New Roman" w:hAnsi="Times New Roman" w:cs="Times New Roman"/>
          <w:sz w:val="22"/>
          <w:szCs w:val="22"/>
        </w:rPr>
        <w:t>,</w:t>
      </w:r>
      <w:r w:rsidR="006C2F50">
        <w:rPr>
          <w:rFonts w:ascii="Times New Roman" w:hAnsi="Times New Roman" w:cs="Times New Roman"/>
          <w:sz w:val="22"/>
          <w:szCs w:val="22"/>
        </w:rPr>
        <w:t>”</w:t>
      </w:r>
      <w:r w:rsidR="00403AD3" w:rsidRPr="00E73678">
        <w:rPr>
          <w:rFonts w:ascii="Times New Roman" w:hAnsi="Times New Roman" w:cs="Times New Roman"/>
          <w:sz w:val="22"/>
          <w:szCs w:val="22"/>
        </w:rPr>
        <w:t xml:space="preserve">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5F21CB3F" w:rsidR="00733C3E" w:rsidRPr="00E73678" w:rsidRDefault="00EC3FE7" w:rsidP="00733C3E">
      <w:pPr>
        <w:jc w:val="both"/>
        <w:rPr>
          <w:bCs/>
          <w:szCs w:val="22"/>
        </w:rPr>
      </w:pPr>
      <w:r w:rsidRPr="00E73678">
        <w:rPr>
          <w:bCs/>
          <w:szCs w:val="22"/>
        </w:rPr>
        <w:t xml:space="preserve">Satellite </w:t>
      </w:r>
      <w:proofErr w:type="spellStart"/>
      <w:r w:rsidRPr="00E73678">
        <w:rPr>
          <w:bCs/>
          <w:szCs w:val="22"/>
        </w:rPr>
        <w:t>IoT</w:t>
      </w:r>
      <w:proofErr w:type="spellEnd"/>
      <w:r w:rsidRPr="00E73678">
        <w:rPr>
          <w:bCs/>
          <w:szCs w:val="22"/>
        </w:rPr>
        <w:t xml:space="preserve"> undoubtedly has a role to play in Australia 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5E9BA897"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 xml:space="preserve">Wi-Fi </w:t>
      </w:r>
      <w:proofErr w:type="spellStart"/>
      <w:r w:rsidRPr="00E73678">
        <w:rPr>
          <w:bCs/>
          <w:szCs w:val="22"/>
        </w:rPr>
        <w:t>HaLow</w:t>
      </w:r>
      <w:proofErr w:type="spellEnd"/>
      <w:r w:rsidRPr="00E73678">
        <w:rPr>
          <w:bCs/>
          <w:szCs w:val="22"/>
        </w:rPr>
        <w:t xml:space="preserve"> (IEEE 802.11ah), Wi-SUN (IEEE 802.15.4g), </w:t>
      </w:r>
      <w:proofErr w:type="spellStart"/>
      <w:r w:rsidRPr="00E73678">
        <w:rPr>
          <w:bCs/>
          <w:szCs w:val="22"/>
        </w:rPr>
        <w:t>LoRaWAN</w:t>
      </w:r>
      <w:proofErr w:type="spellEnd"/>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6B6111EE" w:rsidR="00733C3E" w:rsidRPr="00E73678" w:rsidRDefault="004B4667" w:rsidP="00B9697C">
      <w:pPr>
        <w:pStyle w:val="ListParagraph"/>
        <w:numPr>
          <w:ilvl w:val="0"/>
          <w:numId w:val="23"/>
        </w:numPr>
        <w:jc w:val="both"/>
        <w:rPr>
          <w:rFonts w:ascii="Times New Roman" w:hAnsi="Times New Roman"/>
          <w:bCs/>
        </w:rPr>
      </w:pPr>
      <w:r>
        <w:rPr>
          <w:rFonts w:ascii="Times New Roman" w:hAnsi="Times New Roman"/>
          <w:bCs/>
        </w:rPr>
        <w:t>The</w:t>
      </w:r>
      <w:r w:rsidRPr="00E73678">
        <w:rPr>
          <w:rFonts w:ascii="Times New Roman" w:hAnsi="Times New Roman"/>
          <w:bCs/>
        </w:rPr>
        <w:t xml:space="preserve"> </w:t>
      </w:r>
      <w:r w:rsidR="00B9697C" w:rsidRPr="00E73678">
        <w:rPr>
          <w:rFonts w:ascii="Times New Roman" w:hAnsi="Times New Roman"/>
          <w:bCs/>
        </w:rPr>
        <w:t>heat map provided by the Things Network (</w:t>
      </w:r>
      <w:hyperlink r:id="rId11" w:history="1">
        <w:r w:rsidR="00B9697C" w:rsidRPr="00E73678">
          <w:rPr>
            <w:rStyle w:val="Hyperlink"/>
            <w:rFonts w:ascii="Times New Roman" w:hAnsi="Times New Roman"/>
            <w:bCs/>
          </w:rPr>
          <w:t>https://ttnmapper.org/heatmap/</w:t>
        </w:r>
      </w:hyperlink>
      <w:r w:rsidR="00B9697C" w:rsidRPr="00E73678">
        <w:rPr>
          <w:rFonts w:ascii="Times New Roman" w:hAnsi="Times New Roman"/>
          <w:bCs/>
        </w:rPr>
        <w:t xml:space="preserve">) illustrates the concentration of </w:t>
      </w:r>
      <w:proofErr w:type="spellStart"/>
      <w:r>
        <w:rPr>
          <w:rFonts w:ascii="Times New Roman" w:hAnsi="Times New Roman"/>
          <w:bCs/>
        </w:rPr>
        <w:t>LoRaWAN</w:t>
      </w:r>
      <w:proofErr w:type="spellEnd"/>
      <w:r>
        <w:rPr>
          <w:rFonts w:ascii="Times New Roman" w:hAnsi="Times New Roman"/>
          <w:bCs/>
        </w:rPr>
        <w:t xml:space="preserve"> </w:t>
      </w:r>
      <w:proofErr w:type="spellStart"/>
      <w:r>
        <w:rPr>
          <w:rFonts w:ascii="Times New Roman" w:hAnsi="Times New Roman"/>
          <w:bCs/>
        </w:rPr>
        <w:t>IoT</w:t>
      </w:r>
      <w:proofErr w:type="spellEnd"/>
      <w:r w:rsidRPr="00E73678">
        <w:rPr>
          <w:rFonts w:ascii="Times New Roman" w:hAnsi="Times New Roman"/>
          <w:bCs/>
        </w:rPr>
        <w:t xml:space="preserve"> </w:t>
      </w:r>
      <w:r w:rsidR="00B9697C"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 xml:space="preserve">The 915-928 MHz band in Melbourne has been studied for potential use by Satellite </w:t>
      </w:r>
      <w:proofErr w:type="spellStart"/>
      <w:r w:rsidRPr="00E73678">
        <w:rPr>
          <w:rFonts w:ascii="Times New Roman" w:hAnsi="Times New Roman"/>
          <w:bCs/>
        </w:rPr>
        <w:t>IoT</w:t>
      </w:r>
      <w:proofErr w:type="spellEnd"/>
      <w:r w:rsidRPr="00E73678">
        <w:rPr>
          <w:rFonts w:ascii="Times New Roman" w:hAnsi="Times New Roman"/>
          <w:bCs/>
        </w:rPr>
        <w:t xml:space="preserve"> [13]. The band was found to be “highly” used and that additional use of the band by Satellite </w:t>
      </w:r>
      <w:proofErr w:type="spellStart"/>
      <w:r w:rsidRPr="00E73678">
        <w:rPr>
          <w:rFonts w:ascii="Times New Roman" w:hAnsi="Times New Roman"/>
          <w:bCs/>
        </w:rPr>
        <w:t>IoT</w:t>
      </w:r>
      <w:proofErr w:type="spellEnd"/>
      <w:r w:rsidRPr="00E73678">
        <w:rPr>
          <w:rFonts w:ascii="Times New Roman" w:hAnsi="Times New Roman"/>
          <w:bCs/>
        </w:rPr>
        <w:t xml:space="preserve"> would need consideration of “smarter” medium access methods. The study did not consider hotspots that may occur in buildings and particular areas, or the effect of Satellite </w:t>
      </w:r>
      <w:proofErr w:type="spellStart"/>
      <w:r w:rsidRPr="00E73678">
        <w:rPr>
          <w:rFonts w:ascii="Times New Roman" w:hAnsi="Times New Roman"/>
          <w:bCs/>
        </w:rPr>
        <w:t>IoT</w:t>
      </w:r>
      <w:proofErr w:type="spellEnd"/>
      <w:r w:rsidRPr="00E73678">
        <w:rPr>
          <w:rFonts w:ascii="Times New Roman" w:hAnsi="Times New Roman"/>
          <w:bCs/>
        </w:rPr>
        <w:t xml:space="preserve">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6282582F"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w:t>
      </w:r>
      <w:r w:rsidRPr="00E73678">
        <w:rPr>
          <w:bCs/>
          <w:szCs w:val="22"/>
        </w:rPr>
        <w:t>Wi-Fi 4</w:t>
      </w:r>
      <w:r w:rsidR="00B6372F" w:rsidRPr="00E73678">
        <w:rPr>
          <w:bCs/>
          <w:szCs w:val="22"/>
        </w:rPr>
        <w:t xml:space="preserve"> (IEEE 802.11n), Wi-Fi 6</w:t>
      </w:r>
      <w:r w:rsidRPr="00E73678">
        <w:rPr>
          <w:bCs/>
          <w:szCs w:val="22"/>
        </w:rPr>
        <w:t xml:space="preserve"> (IEEE 802.11ax), Bluetooth, </w:t>
      </w:r>
      <w:proofErr w:type="spellStart"/>
      <w:r w:rsidRPr="00E73678">
        <w:rPr>
          <w:bCs/>
          <w:szCs w:val="22"/>
        </w:rPr>
        <w:t>Zigbee</w:t>
      </w:r>
      <w:proofErr w:type="spellEnd"/>
      <w:r w:rsidR="00E40078" w:rsidRPr="00E73678">
        <w:rPr>
          <w:bCs/>
          <w:szCs w:val="22"/>
        </w:rPr>
        <w:t>,</w:t>
      </w:r>
      <w:r w:rsidRPr="00E73678">
        <w:rPr>
          <w:bCs/>
          <w:szCs w:val="22"/>
        </w:rPr>
        <w:t xml:space="preserve"> and Thread (IEEE 802.15.4)</w:t>
      </w:r>
      <w:r w:rsidR="00D70CCD" w:rsidRPr="00E73678">
        <w:rPr>
          <w:bCs/>
          <w:szCs w:val="22"/>
        </w:rPr>
        <w:t xml:space="preserve"> devices</w:t>
      </w:r>
      <w:r w:rsidR="004B4667">
        <w:rPr>
          <w:bCs/>
          <w:szCs w:val="22"/>
        </w:rPr>
        <w:t xml:space="preserve"> are widely used</w:t>
      </w:r>
      <w:r w:rsidR="00337C6A" w:rsidRPr="00E73678">
        <w:rPr>
          <w:bCs/>
          <w:szCs w:val="22"/>
        </w:rPr>
        <w:t>.</w:t>
      </w:r>
    </w:p>
    <w:p w14:paraId="4150B250" w14:textId="0C1691CE" w:rsidR="00B6372F" w:rsidRDefault="00B6372F" w:rsidP="00EC3FE7">
      <w:pPr>
        <w:rPr>
          <w:bCs/>
          <w:szCs w:val="22"/>
        </w:rPr>
      </w:pPr>
    </w:p>
    <w:p w14:paraId="47D0AC90" w14:textId="2346D5C6" w:rsidR="00B9474E" w:rsidRPr="00E73678" w:rsidRDefault="00B9474E" w:rsidP="00B9474E">
      <w:pPr>
        <w:rPr>
          <w:b/>
          <w:bCs/>
          <w:szCs w:val="22"/>
        </w:rPr>
      </w:pPr>
      <w:r w:rsidRPr="00E73678">
        <w:rPr>
          <w:b/>
          <w:bCs/>
          <w:szCs w:val="22"/>
        </w:rPr>
        <w:t xml:space="preserve">Responses to Question </w:t>
      </w:r>
      <w:r>
        <w:rPr>
          <w:b/>
          <w:bCs/>
          <w:szCs w:val="22"/>
        </w:rPr>
        <w:t>1</w:t>
      </w:r>
    </w:p>
    <w:p w14:paraId="58E4424F" w14:textId="77777777" w:rsidR="00B9474E" w:rsidRPr="00E73678" w:rsidRDefault="00B9474E" w:rsidP="00EC3FE7">
      <w:pPr>
        <w:rPr>
          <w:bCs/>
          <w:szCs w:val="22"/>
        </w:rPr>
      </w:pPr>
    </w:p>
    <w:p w14:paraId="30E15C7A" w14:textId="33A16E3B" w:rsidR="00B9474E" w:rsidRPr="005248E7" w:rsidRDefault="005248E7" w:rsidP="004F4BE4">
      <w:pPr>
        <w:jc w:val="both"/>
        <w:rPr>
          <w:b/>
          <w:i/>
        </w:rPr>
      </w:pPr>
      <w:r>
        <w:rPr>
          <w:b/>
          <w:i/>
        </w:rPr>
        <w:t>Q:</w:t>
      </w:r>
      <w:r w:rsidR="0047662A">
        <w:rPr>
          <w:b/>
          <w:i/>
        </w:rPr>
        <w:t xml:space="preserve"> </w:t>
      </w:r>
      <w:r w:rsidR="008204D0" w:rsidRPr="005248E7">
        <w:rPr>
          <w:b/>
          <w:i/>
        </w:rPr>
        <w:t>Should a separate new item be introduced to facilitate higher-power RLAN transmitters in 5150–5250 MHz, or should existing item 61 be modified?</w:t>
      </w:r>
    </w:p>
    <w:p w14:paraId="054BC135" w14:textId="463FD3F0" w:rsidR="008204D0" w:rsidRDefault="008204D0" w:rsidP="00EC3FE7"/>
    <w:p w14:paraId="2FF6C03E" w14:textId="3D7DFB2F" w:rsidR="00C41F7A" w:rsidRPr="00713ABB" w:rsidRDefault="001C0C96" w:rsidP="0047662A">
      <w:pPr>
        <w:jc w:val="both"/>
        <w:rPr>
          <w:bCs/>
          <w:szCs w:val="22"/>
        </w:rPr>
      </w:pPr>
      <w:r w:rsidRPr="0047662A">
        <w:rPr>
          <w:bCs/>
          <w:szCs w:val="22"/>
        </w:rPr>
        <w:t xml:space="preserve">IEEE </w:t>
      </w:r>
      <w:r w:rsidR="00643044" w:rsidRPr="0047662A">
        <w:rPr>
          <w:bCs/>
          <w:szCs w:val="22"/>
        </w:rPr>
        <w:t xml:space="preserve">802 </w:t>
      </w:r>
      <w:r w:rsidR="004F4BE4">
        <w:rPr>
          <w:bCs/>
          <w:szCs w:val="22"/>
        </w:rPr>
        <w:t xml:space="preserve">LMSC </w:t>
      </w:r>
      <w:r w:rsidR="00DA3A0E" w:rsidRPr="0047662A">
        <w:rPr>
          <w:bCs/>
          <w:szCs w:val="22"/>
        </w:rPr>
        <w:t xml:space="preserve">supports </w:t>
      </w:r>
      <w:r w:rsidR="00643044" w:rsidRPr="0047662A">
        <w:rPr>
          <w:bCs/>
          <w:szCs w:val="22"/>
        </w:rPr>
        <w:t>ACMA</w:t>
      </w:r>
      <w:r w:rsidR="004F4BE4">
        <w:rPr>
          <w:bCs/>
          <w:szCs w:val="22"/>
        </w:rPr>
        <w:t>’s</w:t>
      </w:r>
      <w:r w:rsidR="00643044" w:rsidRPr="0047662A">
        <w:rPr>
          <w:bCs/>
          <w:szCs w:val="22"/>
        </w:rPr>
        <w:t xml:space="preserve"> proposal to</w:t>
      </w:r>
      <w:r w:rsidR="00016EF6" w:rsidRPr="0047662A">
        <w:rPr>
          <w:bCs/>
          <w:szCs w:val="22"/>
        </w:rPr>
        <w:t xml:space="preserve"> allow outdoor use with a maximum </w:t>
      </w:r>
      <w:bookmarkStart w:id="1" w:name="_Hlk119341564"/>
      <w:r w:rsidR="00016EF6" w:rsidRPr="0047662A">
        <w:rPr>
          <w:bCs/>
          <w:szCs w:val="22"/>
        </w:rPr>
        <w:t xml:space="preserve">EIRP of 1 W (30 </w:t>
      </w:r>
      <w:proofErr w:type="spellStart"/>
      <w:r w:rsidR="00016EF6" w:rsidRPr="0047662A">
        <w:rPr>
          <w:bCs/>
          <w:szCs w:val="22"/>
        </w:rPr>
        <w:t>dBm</w:t>
      </w:r>
      <w:proofErr w:type="spellEnd"/>
      <w:r w:rsidR="00016EF6" w:rsidRPr="0047662A">
        <w:rPr>
          <w:bCs/>
          <w:szCs w:val="22"/>
        </w:rPr>
        <w:t xml:space="preserve">) in </w:t>
      </w:r>
      <w:bookmarkEnd w:id="1"/>
      <w:r w:rsidR="00016EF6" w:rsidRPr="0047662A">
        <w:rPr>
          <w:bCs/>
          <w:szCs w:val="22"/>
        </w:rPr>
        <w:t>line with ITU Resolution 229 (Rev. WRC-19).</w:t>
      </w:r>
      <w:r w:rsidR="00016EF6" w:rsidRPr="00A00142">
        <w:rPr>
          <w:bCs/>
          <w:szCs w:val="22"/>
        </w:rPr>
        <w:t xml:space="preserve"> </w:t>
      </w:r>
      <w:r w:rsidR="00D46A14" w:rsidRPr="00522D72">
        <w:rPr>
          <w:bCs/>
          <w:szCs w:val="22"/>
        </w:rPr>
        <w:t xml:space="preserve">IEEE 802 </w:t>
      </w:r>
      <w:r w:rsidR="003E772C">
        <w:rPr>
          <w:bCs/>
          <w:szCs w:val="22"/>
        </w:rPr>
        <w:t xml:space="preserve">LMSC </w:t>
      </w:r>
      <w:r w:rsidR="00D46A14" w:rsidRPr="00522D72">
        <w:rPr>
          <w:bCs/>
          <w:szCs w:val="22"/>
        </w:rPr>
        <w:t xml:space="preserve">proposes to modify the existing </w:t>
      </w:r>
      <w:r w:rsidR="003E772C">
        <w:rPr>
          <w:bCs/>
          <w:szCs w:val="22"/>
        </w:rPr>
        <w:t>i</w:t>
      </w:r>
      <w:r w:rsidR="00D46A14" w:rsidRPr="00661E9C">
        <w:rPr>
          <w:bCs/>
          <w:szCs w:val="22"/>
        </w:rPr>
        <w:t xml:space="preserve">tem 61 </w:t>
      </w:r>
      <w:r w:rsidR="002927E2" w:rsidRPr="001B28D9">
        <w:rPr>
          <w:bCs/>
          <w:szCs w:val="22"/>
        </w:rPr>
        <w:t xml:space="preserve">with </w:t>
      </w:r>
      <w:r w:rsidR="003E772C">
        <w:rPr>
          <w:bCs/>
          <w:szCs w:val="22"/>
        </w:rPr>
        <w:t>m</w:t>
      </w:r>
      <w:r w:rsidR="002927E2" w:rsidRPr="001B28D9">
        <w:rPr>
          <w:bCs/>
          <w:szCs w:val="22"/>
        </w:rPr>
        <w:t xml:space="preserve">aximum EIRP of 1 W (30 </w:t>
      </w:r>
      <w:proofErr w:type="spellStart"/>
      <w:r w:rsidR="002927E2" w:rsidRPr="001B28D9">
        <w:rPr>
          <w:bCs/>
          <w:szCs w:val="22"/>
        </w:rPr>
        <w:t>dBm</w:t>
      </w:r>
      <w:proofErr w:type="spellEnd"/>
      <w:r w:rsidR="002927E2" w:rsidRPr="001B28D9">
        <w:rPr>
          <w:bCs/>
          <w:szCs w:val="22"/>
        </w:rPr>
        <w:t xml:space="preserve">) and other </w:t>
      </w:r>
      <w:r w:rsidR="00282101" w:rsidRPr="001B28D9">
        <w:rPr>
          <w:bCs/>
          <w:szCs w:val="22"/>
        </w:rPr>
        <w:t>required change</w:t>
      </w:r>
      <w:r w:rsidR="003E772C">
        <w:rPr>
          <w:bCs/>
          <w:szCs w:val="22"/>
        </w:rPr>
        <w:t>s,</w:t>
      </w:r>
      <w:r w:rsidR="00282101" w:rsidRPr="001B28D9">
        <w:rPr>
          <w:bCs/>
          <w:szCs w:val="22"/>
        </w:rPr>
        <w:t xml:space="preserve"> </w:t>
      </w:r>
      <w:r w:rsidR="00C41F7A" w:rsidRPr="00AB5806">
        <w:rPr>
          <w:bCs/>
          <w:szCs w:val="22"/>
        </w:rPr>
        <w:t>and</w:t>
      </w:r>
      <w:r w:rsidR="003E772C">
        <w:rPr>
          <w:bCs/>
          <w:szCs w:val="22"/>
        </w:rPr>
        <w:t xml:space="preserve"> </w:t>
      </w:r>
      <w:r w:rsidR="007002A3">
        <w:rPr>
          <w:bCs/>
          <w:szCs w:val="22"/>
        </w:rPr>
        <w:t>does not recommend</w:t>
      </w:r>
      <w:r w:rsidR="00C41F7A" w:rsidRPr="00EE575B">
        <w:rPr>
          <w:bCs/>
          <w:szCs w:val="22"/>
        </w:rPr>
        <w:t xml:space="preserve"> a separate new item.</w:t>
      </w:r>
      <w:r w:rsidR="00DB7D90" w:rsidRPr="00EE575B">
        <w:rPr>
          <w:bCs/>
          <w:szCs w:val="22"/>
        </w:rPr>
        <w:t xml:space="preserve"> </w:t>
      </w:r>
    </w:p>
    <w:p w14:paraId="0E551B03" w14:textId="77777777" w:rsidR="00DA3A0E" w:rsidRDefault="00DA3A0E" w:rsidP="000D4EC1">
      <w:pPr>
        <w:rPr>
          <w:rFonts w:ascii="Arial" w:hAnsi="Arial"/>
          <w:b/>
          <w:sz w:val="24"/>
        </w:rPr>
      </w:pPr>
    </w:p>
    <w:p w14:paraId="2AF3E0EB" w14:textId="19F5E699" w:rsidR="000D4EC1" w:rsidRDefault="000D4EC1" w:rsidP="000D4EC1">
      <w:pPr>
        <w:rPr>
          <w:b/>
          <w:bCs/>
          <w:szCs w:val="22"/>
        </w:rPr>
      </w:pPr>
      <w:r w:rsidRPr="00E73678">
        <w:rPr>
          <w:b/>
          <w:bCs/>
          <w:szCs w:val="22"/>
        </w:rPr>
        <w:t xml:space="preserve">Responses to Question </w:t>
      </w:r>
      <w:r>
        <w:rPr>
          <w:b/>
          <w:bCs/>
          <w:szCs w:val="22"/>
        </w:rPr>
        <w:t>2</w:t>
      </w:r>
    </w:p>
    <w:p w14:paraId="099C47CA" w14:textId="77777777" w:rsidR="00A32F68" w:rsidRDefault="00A32F68" w:rsidP="000D4EC1">
      <w:pPr>
        <w:rPr>
          <w:b/>
          <w:bCs/>
          <w:szCs w:val="22"/>
        </w:rPr>
      </w:pPr>
    </w:p>
    <w:p w14:paraId="25A51E5A" w14:textId="0D3B20A4" w:rsidR="00DA3A0E" w:rsidRPr="0047662A" w:rsidRDefault="0047662A" w:rsidP="00B34D64">
      <w:pPr>
        <w:jc w:val="both"/>
        <w:rPr>
          <w:b/>
          <w:i/>
        </w:rPr>
      </w:pPr>
      <w:r>
        <w:rPr>
          <w:b/>
          <w:i/>
        </w:rPr>
        <w:t xml:space="preserve">Q: </w:t>
      </w:r>
      <w:r w:rsidR="00DA3A0E" w:rsidRPr="0047662A">
        <w:rPr>
          <w:b/>
          <w:i/>
        </w:rPr>
        <w:t>Which of the 2 simple emission masks outlined in ITU Resolution 229 (Rev. WRC-19) should be implemented in Australia for 1 W RLAN transmitters in the 5150–5250 MHz band?</w:t>
      </w:r>
    </w:p>
    <w:p w14:paraId="784574C4" w14:textId="77777777" w:rsidR="000D4EC1" w:rsidRDefault="000D4EC1" w:rsidP="00EC3FE7"/>
    <w:p w14:paraId="19B2752F" w14:textId="49750A86" w:rsidR="008204D0" w:rsidRPr="0047662A" w:rsidRDefault="00016EF6" w:rsidP="0047662A">
      <w:pPr>
        <w:jc w:val="both"/>
        <w:rPr>
          <w:bCs/>
          <w:szCs w:val="22"/>
        </w:rPr>
      </w:pPr>
      <w:r w:rsidRPr="0047662A">
        <w:rPr>
          <w:bCs/>
          <w:szCs w:val="22"/>
        </w:rPr>
        <w:t xml:space="preserve">IEEE 802 </w:t>
      </w:r>
      <w:r w:rsidR="00B34D64">
        <w:rPr>
          <w:bCs/>
          <w:szCs w:val="22"/>
        </w:rPr>
        <w:t xml:space="preserve">LMSC </w:t>
      </w:r>
      <w:r w:rsidR="005408BB" w:rsidRPr="0047662A">
        <w:rPr>
          <w:bCs/>
          <w:szCs w:val="22"/>
        </w:rPr>
        <w:t>supports aligning regulatory requirements for 5150</w:t>
      </w:r>
      <w:r w:rsidR="00B34D64" w:rsidRPr="00B34D64">
        <w:rPr>
          <w:i/>
        </w:rPr>
        <w:t>–</w:t>
      </w:r>
      <w:r w:rsidR="005408BB" w:rsidRPr="0047662A">
        <w:rPr>
          <w:bCs/>
          <w:szCs w:val="22"/>
        </w:rPr>
        <w:t>5250</w:t>
      </w:r>
      <w:r w:rsidR="00B34D64">
        <w:rPr>
          <w:bCs/>
          <w:szCs w:val="22"/>
        </w:rPr>
        <w:t xml:space="preserve"> </w:t>
      </w:r>
      <w:r w:rsidR="005408BB" w:rsidRPr="0047662A">
        <w:rPr>
          <w:bCs/>
          <w:szCs w:val="22"/>
        </w:rPr>
        <w:t>MHz with other regulatory bodies</w:t>
      </w:r>
      <w:r w:rsidR="00932206" w:rsidRPr="0047662A">
        <w:rPr>
          <w:bCs/>
          <w:szCs w:val="22"/>
        </w:rPr>
        <w:t>,</w:t>
      </w:r>
      <w:r w:rsidR="005408BB" w:rsidRPr="0047662A">
        <w:rPr>
          <w:bCs/>
          <w:szCs w:val="22"/>
        </w:rPr>
        <w:t xml:space="preserve"> </w:t>
      </w:r>
      <w:r w:rsidR="00C07AC2" w:rsidRPr="0047662A">
        <w:rPr>
          <w:bCs/>
          <w:szCs w:val="22"/>
        </w:rPr>
        <w:t xml:space="preserve">such as </w:t>
      </w:r>
      <w:r w:rsidR="00D150CD" w:rsidRPr="0047662A">
        <w:rPr>
          <w:bCs/>
          <w:szCs w:val="22"/>
        </w:rPr>
        <w:t xml:space="preserve">US FCC for U-NII-1 band. Therefore, IEEE 802 </w:t>
      </w:r>
      <w:r w:rsidR="000B4D7C">
        <w:rPr>
          <w:bCs/>
          <w:szCs w:val="22"/>
        </w:rPr>
        <w:t xml:space="preserve">LMSC </w:t>
      </w:r>
      <w:r w:rsidR="00932206" w:rsidRPr="0047662A">
        <w:rPr>
          <w:bCs/>
          <w:szCs w:val="22"/>
        </w:rPr>
        <w:t xml:space="preserve">proposes AMCA to </w:t>
      </w:r>
      <w:r w:rsidR="00983A21" w:rsidRPr="0047662A">
        <w:rPr>
          <w:bCs/>
          <w:szCs w:val="22"/>
        </w:rPr>
        <w:t>adopt “</w:t>
      </w:r>
      <w:r w:rsidR="00932206" w:rsidRPr="0047662A">
        <w:rPr>
          <w:bCs/>
          <w:szCs w:val="22"/>
        </w:rPr>
        <w:t xml:space="preserve">the maximum EIRP at any elevation angle above 30 degrees, as measured from the horizon shall not exceed 125 </w:t>
      </w:r>
      <w:proofErr w:type="spellStart"/>
      <w:r w:rsidR="00932206" w:rsidRPr="0047662A">
        <w:rPr>
          <w:bCs/>
          <w:szCs w:val="22"/>
        </w:rPr>
        <w:t>mW</w:t>
      </w:r>
      <w:proofErr w:type="spellEnd"/>
      <w:r w:rsidR="00697CFA" w:rsidRPr="0047662A">
        <w:rPr>
          <w:bCs/>
          <w:szCs w:val="22"/>
        </w:rPr>
        <w:t xml:space="preserve"> </w:t>
      </w:r>
      <w:r w:rsidR="00932206" w:rsidRPr="0047662A">
        <w:rPr>
          <w:bCs/>
          <w:szCs w:val="22"/>
        </w:rPr>
        <w:t xml:space="preserve">(21 </w:t>
      </w:r>
      <w:proofErr w:type="spellStart"/>
      <w:r w:rsidR="00932206" w:rsidRPr="0047662A">
        <w:rPr>
          <w:bCs/>
          <w:szCs w:val="22"/>
        </w:rPr>
        <w:t>dBm</w:t>
      </w:r>
      <w:proofErr w:type="spellEnd"/>
      <w:r w:rsidR="00932206" w:rsidRPr="0047662A">
        <w:rPr>
          <w:bCs/>
          <w:szCs w:val="22"/>
        </w:rPr>
        <w:t>)</w:t>
      </w:r>
      <w:r w:rsidR="00B45A57" w:rsidRPr="0047662A">
        <w:rPr>
          <w:bCs/>
          <w:szCs w:val="22"/>
        </w:rPr>
        <w:t>”</w:t>
      </w:r>
      <w:r w:rsidR="00932206" w:rsidRPr="0047662A">
        <w:rPr>
          <w:bCs/>
          <w:szCs w:val="22"/>
        </w:rPr>
        <w:t>.</w:t>
      </w:r>
      <w:r w:rsidR="00697CFA" w:rsidRPr="0047662A">
        <w:rPr>
          <w:bCs/>
          <w:szCs w:val="22"/>
        </w:rPr>
        <w:t xml:space="preserve"> </w:t>
      </w:r>
    </w:p>
    <w:p w14:paraId="49617FC7" w14:textId="3C6FCADD" w:rsidR="007B7F02" w:rsidRPr="0047662A" w:rsidRDefault="007B7F02" w:rsidP="0047662A">
      <w:pPr>
        <w:jc w:val="both"/>
        <w:rPr>
          <w:bCs/>
          <w:szCs w:val="22"/>
        </w:rPr>
      </w:pPr>
    </w:p>
    <w:p w14:paraId="27C64466" w14:textId="6DC99EAE" w:rsidR="007B7F02" w:rsidRPr="0047662A" w:rsidRDefault="007B7F02" w:rsidP="0047662A">
      <w:pPr>
        <w:jc w:val="both"/>
        <w:rPr>
          <w:bCs/>
          <w:szCs w:val="22"/>
        </w:rPr>
      </w:pPr>
      <w:r w:rsidRPr="0047662A">
        <w:rPr>
          <w:bCs/>
          <w:szCs w:val="22"/>
        </w:rPr>
        <w:t>Please note that sim</w:t>
      </w:r>
      <w:r w:rsidR="0098583B" w:rsidRPr="0047662A">
        <w:rPr>
          <w:bCs/>
          <w:szCs w:val="22"/>
        </w:rPr>
        <w:t xml:space="preserve">ilar radiation mask requirements are used for outdoor Standard Power devices operating under supervision of </w:t>
      </w:r>
      <w:r w:rsidR="000B4D7C">
        <w:rPr>
          <w:bCs/>
          <w:szCs w:val="22"/>
        </w:rPr>
        <w:t>a</w:t>
      </w:r>
      <w:r w:rsidR="0098583B" w:rsidRPr="0047662A">
        <w:rPr>
          <w:bCs/>
          <w:szCs w:val="22"/>
        </w:rPr>
        <w:t xml:space="preserve">utomated </w:t>
      </w:r>
      <w:r w:rsidR="000B4D7C">
        <w:rPr>
          <w:bCs/>
          <w:szCs w:val="22"/>
        </w:rPr>
        <w:t>f</w:t>
      </w:r>
      <w:r w:rsidR="0098583B" w:rsidRPr="0047662A">
        <w:rPr>
          <w:bCs/>
          <w:szCs w:val="22"/>
        </w:rPr>
        <w:t xml:space="preserve">requency </w:t>
      </w:r>
      <w:r w:rsidR="000B4D7C">
        <w:rPr>
          <w:bCs/>
          <w:szCs w:val="22"/>
        </w:rPr>
        <w:t>c</w:t>
      </w:r>
      <w:r w:rsidR="0098583B" w:rsidRPr="0047662A">
        <w:rPr>
          <w:bCs/>
          <w:szCs w:val="22"/>
        </w:rPr>
        <w:t xml:space="preserve">oordination in </w:t>
      </w:r>
      <w:r w:rsidR="008F2C33" w:rsidRPr="0047662A">
        <w:rPr>
          <w:bCs/>
          <w:szCs w:val="22"/>
        </w:rPr>
        <w:t>6</w:t>
      </w:r>
      <w:r w:rsidR="000B4D7C">
        <w:rPr>
          <w:bCs/>
          <w:szCs w:val="22"/>
        </w:rPr>
        <w:t xml:space="preserve"> </w:t>
      </w:r>
      <w:r w:rsidR="008F2C33" w:rsidRPr="0047662A">
        <w:rPr>
          <w:bCs/>
          <w:szCs w:val="22"/>
        </w:rPr>
        <w:t xml:space="preserve">GHz band in </w:t>
      </w:r>
      <w:r w:rsidR="0098583B" w:rsidRPr="0047662A">
        <w:rPr>
          <w:bCs/>
          <w:szCs w:val="22"/>
        </w:rPr>
        <w:t xml:space="preserve">US and Canada.  </w:t>
      </w:r>
    </w:p>
    <w:p w14:paraId="4C383940" w14:textId="23F91BE7" w:rsidR="00A32F68" w:rsidRDefault="00A32F68" w:rsidP="00EC3FE7"/>
    <w:p w14:paraId="26B0239E" w14:textId="6AD9748A" w:rsidR="00A32F68" w:rsidRPr="00A32F68" w:rsidRDefault="00A32F68" w:rsidP="00EC3FE7">
      <w:pPr>
        <w:rPr>
          <w:b/>
          <w:bCs/>
          <w:szCs w:val="22"/>
        </w:rPr>
      </w:pPr>
      <w:r w:rsidRPr="00E73678">
        <w:rPr>
          <w:b/>
          <w:bCs/>
          <w:szCs w:val="22"/>
        </w:rPr>
        <w:t xml:space="preserve">Responses to Question </w:t>
      </w:r>
      <w:r>
        <w:rPr>
          <w:b/>
          <w:bCs/>
          <w:szCs w:val="22"/>
        </w:rPr>
        <w:t>3</w:t>
      </w:r>
    </w:p>
    <w:p w14:paraId="6CEFEF81" w14:textId="4BC408F8" w:rsidR="00A32F68" w:rsidRDefault="00A32F68" w:rsidP="00EC3FE7"/>
    <w:p w14:paraId="3A98FB85" w14:textId="37944E6A" w:rsidR="00A32F68" w:rsidRPr="0047662A" w:rsidRDefault="0047662A" w:rsidP="000B4D7C">
      <w:pPr>
        <w:jc w:val="both"/>
        <w:rPr>
          <w:b/>
          <w:i/>
        </w:rPr>
      </w:pPr>
      <w:r>
        <w:rPr>
          <w:b/>
          <w:i/>
        </w:rPr>
        <w:lastRenderedPageBreak/>
        <w:t xml:space="preserve">Q: </w:t>
      </w:r>
      <w:r w:rsidR="00A32F68" w:rsidRPr="0047662A">
        <w:rPr>
          <w:b/>
          <w:i/>
        </w:rPr>
        <w:t xml:space="preserve">Subject to which emission mask is implemented (see Question 2), would a device registration system (or similar – see Canadian approach above) be needed for outdoor deployments exceeding 200 </w:t>
      </w:r>
      <w:proofErr w:type="spellStart"/>
      <w:r w:rsidR="00A32F68" w:rsidRPr="0047662A">
        <w:rPr>
          <w:b/>
          <w:i/>
        </w:rPr>
        <w:t>mW</w:t>
      </w:r>
      <w:proofErr w:type="spellEnd"/>
      <w:r w:rsidR="00A32F68" w:rsidRPr="0047662A">
        <w:rPr>
          <w:b/>
          <w:i/>
        </w:rPr>
        <w:t xml:space="preserve"> (23 </w:t>
      </w:r>
      <w:proofErr w:type="spellStart"/>
      <w:r w:rsidR="00A32F68" w:rsidRPr="0047662A">
        <w:rPr>
          <w:b/>
          <w:i/>
        </w:rPr>
        <w:t>dBm</w:t>
      </w:r>
      <w:proofErr w:type="spellEnd"/>
      <w:r w:rsidR="00A32F68" w:rsidRPr="0047662A">
        <w:rPr>
          <w:b/>
          <w:i/>
        </w:rPr>
        <w:t>) transmission power? Note that such a regime would require further regulatory development. Accordingly, a decision to implement such a regime may delay access under those arrangements.</w:t>
      </w:r>
    </w:p>
    <w:p w14:paraId="7E5B5858" w14:textId="11592567" w:rsidR="00E36276" w:rsidRDefault="00E36276" w:rsidP="00EC3FE7"/>
    <w:p w14:paraId="23FC9698" w14:textId="66BF80CC" w:rsidR="00E36276" w:rsidRPr="0047662A" w:rsidRDefault="007E37BC" w:rsidP="0047662A">
      <w:pPr>
        <w:jc w:val="both"/>
        <w:rPr>
          <w:bCs/>
          <w:szCs w:val="22"/>
        </w:rPr>
      </w:pPr>
      <w:r w:rsidRPr="0047662A">
        <w:rPr>
          <w:bCs/>
          <w:szCs w:val="22"/>
        </w:rPr>
        <w:t xml:space="preserve">IEEE 802 </w:t>
      </w:r>
      <w:r w:rsidR="000B4D7C">
        <w:rPr>
          <w:bCs/>
          <w:szCs w:val="22"/>
        </w:rPr>
        <w:t xml:space="preserve">LMSC </w:t>
      </w:r>
      <w:r w:rsidR="005F1B84" w:rsidRPr="0047662A">
        <w:rPr>
          <w:bCs/>
          <w:szCs w:val="22"/>
        </w:rPr>
        <w:t xml:space="preserve">believes that the radiation mask subject of Question 2 properly addresses </w:t>
      </w:r>
      <w:r w:rsidR="000D3E52">
        <w:rPr>
          <w:bCs/>
          <w:szCs w:val="22"/>
        </w:rPr>
        <w:t>any co</w:t>
      </w:r>
      <w:r w:rsidR="0092574A" w:rsidRPr="0047662A">
        <w:rPr>
          <w:bCs/>
          <w:szCs w:val="22"/>
        </w:rPr>
        <w:t xml:space="preserve">existence </w:t>
      </w:r>
      <w:r w:rsidR="00937C50" w:rsidRPr="0047662A">
        <w:rPr>
          <w:bCs/>
          <w:szCs w:val="22"/>
        </w:rPr>
        <w:t>concerns,</w:t>
      </w:r>
      <w:r w:rsidR="0092574A" w:rsidRPr="0047662A">
        <w:rPr>
          <w:bCs/>
          <w:szCs w:val="22"/>
        </w:rPr>
        <w:t xml:space="preserve"> and no additional </w:t>
      </w:r>
      <w:r w:rsidR="009A45FB" w:rsidRPr="0047662A">
        <w:rPr>
          <w:bCs/>
          <w:szCs w:val="22"/>
        </w:rPr>
        <w:t xml:space="preserve">restrictions are needed for outdoor deployments exceeding 23 </w:t>
      </w:r>
      <w:proofErr w:type="spellStart"/>
      <w:r w:rsidR="009A45FB" w:rsidRPr="0047662A">
        <w:rPr>
          <w:bCs/>
          <w:szCs w:val="22"/>
        </w:rPr>
        <w:t>dBm</w:t>
      </w:r>
      <w:proofErr w:type="spellEnd"/>
      <w:r w:rsidR="009A45FB" w:rsidRPr="0047662A">
        <w:rPr>
          <w:bCs/>
          <w:szCs w:val="22"/>
        </w:rPr>
        <w:t xml:space="preserve">. </w:t>
      </w:r>
      <w:r w:rsidR="00937C50" w:rsidRPr="0047662A">
        <w:rPr>
          <w:bCs/>
          <w:szCs w:val="22"/>
        </w:rPr>
        <w:t xml:space="preserve">US FCC authorizes </w:t>
      </w:r>
      <w:r w:rsidR="00EB1A00" w:rsidRPr="0047662A">
        <w:rPr>
          <w:bCs/>
          <w:szCs w:val="22"/>
        </w:rPr>
        <w:t xml:space="preserve">operation in the band with maximum EIRP of 4 W (36 </w:t>
      </w:r>
      <w:proofErr w:type="spellStart"/>
      <w:r w:rsidR="00EB1A00" w:rsidRPr="0047662A">
        <w:rPr>
          <w:bCs/>
          <w:szCs w:val="22"/>
        </w:rPr>
        <w:t>dBm</w:t>
      </w:r>
      <w:proofErr w:type="spellEnd"/>
      <w:r w:rsidR="00EB1A00" w:rsidRPr="0047662A">
        <w:rPr>
          <w:bCs/>
          <w:szCs w:val="22"/>
        </w:rPr>
        <w:t xml:space="preserve">) without any additional requirements. </w:t>
      </w:r>
    </w:p>
    <w:p w14:paraId="7ABBA785" w14:textId="77777777" w:rsidR="00B9474E" w:rsidRDefault="00B9474E" w:rsidP="00EC3FE7">
      <w:pPr>
        <w:rPr>
          <w:b/>
          <w:bCs/>
          <w:szCs w:val="22"/>
        </w:rPr>
      </w:pPr>
    </w:p>
    <w:p w14:paraId="120E6EA6" w14:textId="57AA0728"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 xml:space="preserve">Q: What is an appropriate power for such services so that there is no impact on other services? While some might operate at power levels slightly higher than those currently supported under the LIPD class </w:t>
      </w:r>
      <w:proofErr w:type="spellStart"/>
      <w:r w:rsidRPr="00415CA1">
        <w:rPr>
          <w:b/>
          <w:i/>
        </w:rPr>
        <w:t>licence</w:t>
      </w:r>
      <w:proofErr w:type="spellEnd"/>
      <w:r w:rsidRPr="00415CA1">
        <w:rPr>
          <w:b/>
          <w:i/>
        </w:rPr>
        <w:t>,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251A1A6F" w:rsidR="00EC3FE7" w:rsidRPr="00E73678" w:rsidRDefault="00B874DF" w:rsidP="00F31D00">
      <w:pPr>
        <w:jc w:val="both"/>
        <w:rPr>
          <w:bCs/>
          <w:szCs w:val="22"/>
        </w:rPr>
      </w:pPr>
      <w:r w:rsidRPr="00E73678">
        <w:rPr>
          <w:bCs/>
          <w:szCs w:val="22"/>
        </w:rPr>
        <w:t xml:space="preserve">Satellite </w:t>
      </w:r>
      <w:proofErr w:type="spellStart"/>
      <w:r w:rsidRPr="00E73678">
        <w:rPr>
          <w:bCs/>
          <w:szCs w:val="22"/>
        </w:rPr>
        <w:t>IoT</w:t>
      </w:r>
      <w:proofErr w:type="spellEnd"/>
      <w:r w:rsidRPr="00E73678">
        <w:rPr>
          <w:bCs/>
          <w:szCs w:val="22"/>
        </w:rPr>
        <w:t xml:space="preserve"> at any transmit power is likely to impact existing services in </w:t>
      </w:r>
      <w:r w:rsidR="00C472F4">
        <w:rPr>
          <w:bCs/>
          <w:szCs w:val="22"/>
        </w:rPr>
        <w:t xml:space="preserve">dense population </w:t>
      </w:r>
      <w:r w:rsidRPr="00E73678">
        <w:rPr>
          <w:bCs/>
          <w:szCs w:val="22"/>
        </w:rPr>
        <w:t xml:space="preserve">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or example, the size of messages, transmit power, medium access control method, number of devices in a given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w:t>
      </w:r>
      <w:r w:rsidR="000D3E52">
        <w:rPr>
          <w:bCs/>
          <w:szCs w:val="22"/>
        </w:rPr>
        <w:t>s</w:t>
      </w:r>
      <w:r w:rsidRPr="00E73678">
        <w:rPr>
          <w:bCs/>
          <w:szCs w:val="22"/>
        </w:rPr>
        <w:t xml:space="preserv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 xml:space="preserve">What effect, if any, will the proposed use have on existing services such as the amateur-satellite services and services </w:t>
      </w:r>
      <w:proofErr w:type="spellStart"/>
      <w:r w:rsidRPr="00415CA1">
        <w:rPr>
          <w:b/>
          <w:i/>
        </w:rPr>
        <w:t>authorised</w:t>
      </w:r>
      <w:proofErr w:type="spellEnd"/>
      <w:r w:rsidRPr="00415CA1">
        <w:rPr>
          <w:b/>
          <w:i/>
        </w:rPr>
        <w:t xml:space="preserve"> under the LIPD class </w:t>
      </w:r>
      <w:proofErr w:type="spellStart"/>
      <w:r w:rsidRPr="00415CA1">
        <w:rPr>
          <w:b/>
          <w:i/>
        </w:rPr>
        <w:t>licence</w:t>
      </w:r>
      <w:proofErr w:type="spellEnd"/>
      <w:r w:rsidRPr="00415CA1">
        <w:rPr>
          <w:b/>
          <w:i/>
        </w:rPr>
        <w:t>? For example, Wi-Fi, Bluetooth and radio frequency identification devices (RFID).</w:t>
      </w:r>
    </w:p>
    <w:p w14:paraId="04B8EB34" w14:textId="4C80E16F" w:rsidR="00B17CD9" w:rsidRPr="00E73678" w:rsidRDefault="00B17CD9" w:rsidP="00EC3FE7"/>
    <w:p w14:paraId="26817FC4" w14:textId="7ECAC05C"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w:t>
      </w:r>
      <w:proofErr w:type="spellStart"/>
      <w:r w:rsidRPr="00E73678">
        <w:t>IoT</w:t>
      </w:r>
      <w:proofErr w:type="spellEnd"/>
      <w:r w:rsidRPr="00E73678">
        <w:t xml:space="preserve">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0D3E52">
        <w:t>, respectively</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xml:space="preserve">, e.g., </w:t>
      </w:r>
      <w:proofErr w:type="spellStart"/>
      <w:r w:rsidR="000020AD">
        <w:t>LoRaWAN</w:t>
      </w:r>
      <w:proofErr w:type="spellEnd"/>
      <w:r w:rsidR="000020AD">
        <w:t>,</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 xml:space="preserve">IEEE </w:t>
      </w:r>
      <w:proofErr w:type="spellStart"/>
      <w:r w:rsidRPr="000020AD">
        <w:rPr>
          <w:rFonts w:ascii="Times New Roman" w:hAnsi="Times New Roman"/>
          <w:bCs/>
        </w:rPr>
        <w:t>Std</w:t>
      </w:r>
      <w:proofErr w:type="spellEnd"/>
      <w:r w:rsidRPr="000020AD">
        <w:rPr>
          <w:rFonts w:ascii="Times New Roman" w:hAnsi="Times New Roman"/>
          <w:bCs/>
        </w:rPr>
        <w:t xml:space="preserve"> 802.11ah devices operating at 915-928 MHz: -75 </w:t>
      </w:r>
      <w:proofErr w:type="spellStart"/>
      <w:r w:rsidRPr="000020AD">
        <w:rPr>
          <w:rFonts w:ascii="Times New Roman" w:hAnsi="Times New Roman"/>
          <w:bCs/>
        </w:rPr>
        <w:t>dBm</w:t>
      </w:r>
      <w:proofErr w:type="spellEnd"/>
      <w:r w:rsidRPr="000020AD">
        <w:rPr>
          <w:rFonts w:ascii="Times New Roman" w:hAnsi="Times New Roman"/>
          <w:bCs/>
        </w:rPr>
        <w:t xml:space="preserve">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 xml:space="preserve">IEEE </w:t>
      </w:r>
      <w:proofErr w:type="spellStart"/>
      <w:r w:rsidRPr="000020AD">
        <w:rPr>
          <w:rFonts w:ascii="Times New Roman" w:hAnsi="Times New Roman"/>
          <w:bCs/>
        </w:rPr>
        <w:t>Std</w:t>
      </w:r>
      <w:proofErr w:type="spellEnd"/>
      <w:r w:rsidRPr="000020AD">
        <w:rPr>
          <w:rFonts w:ascii="Times New Roman" w:hAnsi="Times New Roman"/>
          <w:bCs/>
        </w:rPr>
        <w:t xml:space="preserve">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 xml:space="preserve">OFDM PHY: in [-100 </w:t>
      </w:r>
      <w:proofErr w:type="spellStart"/>
      <w:r w:rsidRPr="000020AD">
        <w:rPr>
          <w:rFonts w:ascii="Times New Roman" w:hAnsi="Times New Roman"/>
          <w:bCs/>
        </w:rPr>
        <w:t>dBm</w:t>
      </w:r>
      <w:proofErr w:type="spellEnd"/>
      <w:r w:rsidRPr="000020AD">
        <w:rPr>
          <w:rFonts w:ascii="Times New Roman" w:hAnsi="Times New Roman"/>
          <w:bCs/>
        </w:rPr>
        <w:t xml:space="preserve">, -78 </w:t>
      </w:r>
      <w:proofErr w:type="spellStart"/>
      <w:r w:rsidRPr="000020AD">
        <w:rPr>
          <w:rFonts w:ascii="Times New Roman" w:hAnsi="Times New Roman"/>
          <w:bCs/>
        </w:rPr>
        <w:t>dBm</w:t>
      </w:r>
      <w:proofErr w:type="spellEnd"/>
      <w:r w:rsidRPr="000020AD">
        <w:rPr>
          <w:rFonts w:ascii="Times New Roman" w:hAnsi="Times New Roman"/>
          <w:bCs/>
        </w:rPr>
        <w:t>]</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 xml:space="preserve">O-QPSK PHY: in [-100 </w:t>
      </w:r>
      <w:proofErr w:type="spellStart"/>
      <w:r w:rsidRPr="000020AD">
        <w:rPr>
          <w:rFonts w:ascii="Times New Roman" w:hAnsi="Times New Roman"/>
          <w:bCs/>
        </w:rPr>
        <w:t>dBm</w:t>
      </w:r>
      <w:proofErr w:type="spellEnd"/>
      <w:r w:rsidRPr="000020AD">
        <w:rPr>
          <w:rFonts w:ascii="Times New Roman" w:hAnsi="Times New Roman"/>
          <w:bCs/>
        </w:rPr>
        <w:t xml:space="preserve">, -80 </w:t>
      </w:r>
      <w:proofErr w:type="spellStart"/>
      <w:r w:rsidRPr="000020AD">
        <w:rPr>
          <w:rFonts w:ascii="Times New Roman" w:hAnsi="Times New Roman"/>
          <w:bCs/>
        </w:rPr>
        <w:t>dBm</w:t>
      </w:r>
      <w:proofErr w:type="spellEnd"/>
      <w:r w:rsidRPr="000020AD">
        <w:rPr>
          <w:rFonts w:ascii="Times New Roman" w:hAnsi="Times New Roman"/>
          <w:bCs/>
        </w:rPr>
        <w:t>]</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 xml:space="preserve">FSK PHY with FEC: in [-100 </w:t>
      </w:r>
      <w:proofErr w:type="spellStart"/>
      <w:r w:rsidRPr="000020AD">
        <w:rPr>
          <w:rFonts w:ascii="Times New Roman" w:hAnsi="Times New Roman"/>
          <w:bCs/>
        </w:rPr>
        <w:t>dBm</w:t>
      </w:r>
      <w:proofErr w:type="spellEnd"/>
      <w:r w:rsidRPr="000020AD">
        <w:rPr>
          <w:rFonts w:ascii="Times New Roman" w:hAnsi="Times New Roman"/>
          <w:bCs/>
        </w:rPr>
        <w:t xml:space="preserve">, -78 </w:t>
      </w:r>
      <w:proofErr w:type="spellStart"/>
      <w:r w:rsidRPr="000020AD">
        <w:rPr>
          <w:rFonts w:ascii="Times New Roman" w:hAnsi="Times New Roman"/>
          <w:bCs/>
        </w:rPr>
        <w:t>dBm</w:t>
      </w:r>
      <w:proofErr w:type="spellEnd"/>
      <w:r w:rsidRPr="000020AD">
        <w:rPr>
          <w:rFonts w:ascii="Times New Roman" w:hAnsi="Times New Roman"/>
          <w:bCs/>
        </w:rPr>
        <w:t>]</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 xml:space="preserve">FSK PHY without FEC: in [-94 </w:t>
      </w:r>
      <w:proofErr w:type="spellStart"/>
      <w:r w:rsidRPr="000020AD">
        <w:rPr>
          <w:rFonts w:ascii="Times New Roman" w:hAnsi="Times New Roman"/>
          <w:bCs/>
        </w:rPr>
        <w:t>dBm</w:t>
      </w:r>
      <w:proofErr w:type="spellEnd"/>
      <w:r w:rsidRPr="000020AD">
        <w:rPr>
          <w:rFonts w:ascii="Times New Roman" w:hAnsi="Times New Roman"/>
          <w:bCs/>
        </w:rPr>
        <w:t xml:space="preserve">, -72 </w:t>
      </w:r>
      <w:proofErr w:type="spellStart"/>
      <w:r w:rsidRPr="000020AD">
        <w:rPr>
          <w:rFonts w:ascii="Times New Roman" w:hAnsi="Times New Roman"/>
          <w:bCs/>
        </w:rPr>
        <w:t>dBm</w:t>
      </w:r>
      <w:proofErr w:type="spellEnd"/>
      <w:r w:rsidRPr="000020AD">
        <w:rPr>
          <w:rFonts w:ascii="Times New Roman" w:hAnsi="Times New Roman"/>
          <w:bCs/>
        </w:rPr>
        <w:t>]</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 xml:space="preserve">IEEE </w:t>
      </w:r>
      <w:proofErr w:type="spellStart"/>
      <w:r w:rsidRPr="000020AD">
        <w:rPr>
          <w:rFonts w:ascii="Times New Roman" w:hAnsi="Times New Roman"/>
          <w:bCs/>
        </w:rPr>
        <w:t>Std</w:t>
      </w:r>
      <w:proofErr w:type="spellEnd"/>
      <w:r w:rsidRPr="000020AD">
        <w:rPr>
          <w:rFonts w:ascii="Times New Roman" w:hAnsi="Times New Roman"/>
          <w:bCs/>
        </w:rPr>
        <w:t xml:space="preserve"> 802.11n and IEEE </w:t>
      </w:r>
      <w:proofErr w:type="spellStart"/>
      <w:r w:rsidRPr="000020AD">
        <w:rPr>
          <w:rFonts w:ascii="Times New Roman" w:hAnsi="Times New Roman"/>
          <w:bCs/>
        </w:rPr>
        <w:t>Std</w:t>
      </w:r>
      <w:proofErr w:type="spellEnd"/>
      <w:r w:rsidRPr="000020AD">
        <w:rPr>
          <w:rFonts w:ascii="Times New Roman" w:hAnsi="Times New Roman"/>
          <w:bCs/>
        </w:rPr>
        <w:t xml:space="preserve"> 802.11ax devices operating at 2.4 GHz: -62 </w:t>
      </w:r>
      <w:proofErr w:type="spellStart"/>
      <w:r w:rsidRPr="000020AD">
        <w:rPr>
          <w:rFonts w:ascii="Times New Roman" w:hAnsi="Times New Roman"/>
          <w:bCs/>
        </w:rPr>
        <w:t>dBm</w:t>
      </w:r>
      <w:proofErr w:type="spellEnd"/>
      <w:r w:rsidRPr="000020AD">
        <w:rPr>
          <w:rFonts w:ascii="Times New Roman" w:hAnsi="Times New Roman"/>
          <w:bCs/>
        </w:rPr>
        <w:t xml:space="preserve">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proofErr w:type="spellStart"/>
      <w:r w:rsidRPr="000020AD">
        <w:rPr>
          <w:rFonts w:ascii="Times New Roman" w:hAnsi="Times New Roman"/>
          <w:bCs/>
        </w:rPr>
        <w:t>LoRaWAN</w:t>
      </w:r>
      <w:proofErr w:type="spellEnd"/>
      <w:r w:rsidRPr="000020AD">
        <w:rPr>
          <w:rFonts w:ascii="Times New Roman" w:hAnsi="Times New Roman"/>
          <w:bCs/>
        </w:rPr>
        <w:t xml:space="preserve"> [16]: -120 </w:t>
      </w:r>
      <w:proofErr w:type="spellStart"/>
      <w:r w:rsidRPr="000020AD">
        <w:rPr>
          <w:rFonts w:ascii="Times New Roman" w:hAnsi="Times New Roman"/>
          <w:bCs/>
        </w:rPr>
        <w:t>dBm</w:t>
      </w:r>
      <w:proofErr w:type="spellEnd"/>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 xml:space="preserve">RFID reader receive sensitivity [17]: -90 </w:t>
      </w:r>
      <w:proofErr w:type="spellStart"/>
      <w:r w:rsidRPr="000020AD">
        <w:rPr>
          <w:rFonts w:ascii="Times New Roman" w:hAnsi="Times New Roman"/>
          <w:bCs/>
        </w:rPr>
        <w:t>dBm</w:t>
      </w:r>
      <w:proofErr w:type="spellEnd"/>
      <w:r w:rsidRPr="000020AD">
        <w:rPr>
          <w:rFonts w:ascii="Times New Roman" w:hAnsi="Times New Roman"/>
          <w:bCs/>
        </w:rPr>
        <w:t xml:space="preserve">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lastRenderedPageBreak/>
        <w:t xml:space="preserve">Q: Do systems need to be brought under the scope of the </w:t>
      </w:r>
      <w:proofErr w:type="spellStart"/>
      <w:r w:rsidRPr="00415CA1">
        <w:rPr>
          <w:b/>
          <w:bCs/>
          <w:i/>
          <w:szCs w:val="22"/>
        </w:rPr>
        <w:t>Radiocommunications</w:t>
      </w:r>
      <w:proofErr w:type="spellEnd"/>
      <w:r w:rsidRPr="00415CA1">
        <w:rPr>
          <w:b/>
          <w:bCs/>
          <w:i/>
          <w:szCs w:val="22"/>
        </w:rPr>
        <w:t xml:space="preserve"> Act via variations to the </w:t>
      </w:r>
      <w:proofErr w:type="spellStart"/>
      <w:r w:rsidRPr="00415CA1">
        <w:rPr>
          <w:b/>
          <w:bCs/>
          <w:i/>
          <w:szCs w:val="22"/>
        </w:rPr>
        <w:t>Radiocommunications</w:t>
      </w:r>
      <w:proofErr w:type="spellEnd"/>
      <w:r w:rsidRPr="00415CA1">
        <w:rPr>
          <w:b/>
          <w:bCs/>
          <w:i/>
          <w:szCs w:val="22"/>
        </w:rPr>
        <w:t xml:space="preserve"> (Australian Space Objects) Determination 2014 or the </w:t>
      </w:r>
      <w:proofErr w:type="spellStart"/>
      <w:r w:rsidRPr="00415CA1">
        <w:rPr>
          <w:b/>
          <w:bCs/>
          <w:i/>
          <w:szCs w:val="22"/>
        </w:rPr>
        <w:t>Radiocommunications</w:t>
      </w:r>
      <w:proofErr w:type="spellEnd"/>
      <w:r w:rsidRPr="00415CA1">
        <w:rPr>
          <w:b/>
          <w:bCs/>
          <w:i/>
          <w:szCs w:val="22"/>
        </w:rPr>
        <w:t xml:space="preserve">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w:t>
      </w:r>
      <w:proofErr w:type="spellStart"/>
      <w:r w:rsidRPr="00415CA1">
        <w:rPr>
          <w:b/>
          <w:bCs/>
          <w:i/>
          <w:szCs w:val="22"/>
        </w:rPr>
        <w:t>licence</w:t>
      </w:r>
      <w:proofErr w:type="spellEnd"/>
      <w:r w:rsidRPr="00415CA1">
        <w:rPr>
          <w:b/>
          <w:bCs/>
          <w:i/>
          <w:szCs w:val="22"/>
        </w:rPr>
        <w:t xml:space="preserve"> or the communication with space objects (CSO) class </w:t>
      </w:r>
      <w:proofErr w:type="spellStart"/>
      <w:r w:rsidRPr="00415CA1">
        <w:rPr>
          <w:b/>
          <w:bCs/>
          <w:i/>
          <w:szCs w:val="22"/>
        </w:rPr>
        <w:t>licence</w:t>
      </w:r>
      <w:proofErr w:type="spellEnd"/>
      <w:r w:rsidRPr="00415CA1">
        <w:rPr>
          <w:b/>
          <w:bCs/>
          <w:i/>
          <w:szCs w:val="22"/>
        </w:rPr>
        <w:t xml:space="preserv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 xml:space="preserve">Q: If apparatus licensing is used, are the current apparatus </w:t>
      </w:r>
      <w:proofErr w:type="spellStart"/>
      <w:r w:rsidRPr="00415CA1">
        <w:rPr>
          <w:b/>
          <w:bCs/>
          <w:i/>
          <w:szCs w:val="22"/>
        </w:rPr>
        <w:t>licence</w:t>
      </w:r>
      <w:proofErr w:type="spellEnd"/>
      <w:r w:rsidRPr="00415CA1">
        <w:rPr>
          <w:b/>
          <w:bCs/>
          <w:i/>
          <w:szCs w:val="22"/>
        </w:rPr>
        <w:t xml:space="preserve"> fees and taxes appropriate? (Assuming the entire band is licensed, for the 915–928 MHz band, the annual tax for an Australia-wide space </w:t>
      </w:r>
      <w:proofErr w:type="spellStart"/>
      <w:r w:rsidRPr="00415CA1">
        <w:rPr>
          <w:b/>
          <w:bCs/>
          <w:i/>
          <w:szCs w:val="22"/>
        </w:rPr>
        <w:t>licence</w:t>
      </w:r>
      <w:proofErr w:type="spellEnd"/>
      <w:r w:rsidRPr="00415CA1">
        <w:rPr>
          <w:b/>
          <w:bCs/>
          <w:i/>
          <w:szCs w:val="22"/>
        </w:rPr>
        <w:t xml:space="preserve"> is estimated as $36,673; for the 2400–2483.5 MHz band, the annual tax for an Australia-wide space </w:t>
      </w:r>
      <w:proofErr w:type="spellStart"/>
      <w:r w:rsidRPr="00415CA1">
        <w:rPr>
          <w:b/>
          <w:bCs/>
          <w:i/>
          <w:szCs w:val="22"/>
        </w:rPr>
        <w:t>licence</w:t>
      </w:r>
      <w:proofErr w:type="spellEnd"/>
      <w:r w:rsidRPr="00415CA1">
        <w:rPr>
          <w:b/>
          <w:bCs/>
          <w:i/>
          <w:szCs w:val="22"/>
        </w:rPr>
        <w:t xml:space="preserve"> is $235,194.)</w:t>
      </w:r>
    </w:p>
    <w:p w14:paraId="6E9B6941" w14:textId="0EC73D4F" w:rsidR="00365878" w:rsidRPr="00E73678" w:rsidRDefault="00365878" w:rsidP="00365878">
      <w:pPr>
        <w:rPr>
          <w:bCs/>
          <w:szCs w:val="22"/>
        </w:rPr>
      </w:pPr>
    </w:p>
    <w:p w14:paraId="0C87CB28" w14:textId="119B6638" w:rsidR="00365878" w:rsidRDefault="00365878" w:rsidP="00365878">
      <w:pPr>
        <w:rPr>
          <w:bCs/>
          <w:szCs w:val="22"/>
        </w:rPr>
      </w:pPr>
      <w:r w:rsidRPr="00E73678">
        <w:rPr>
          <w:bCs/>
          <w:szCs w:val="22"/>
        </w:rPr>
        <w:t>No comment</w:t>
      </w:r>
      <w:r w:rsidR="00396EF1" w:rsidRPr="00E73678">
        <w:rPr>
          <w:bCs/>
          <w:szCs w:val="22"/>
        </w:rPr>
        <w:t>.</w:t>
      </w:r>
    </w:p>
    <w:p w14:paraId="11AD2F7D" w14:textId="3CB9BE12" w:rsidR="009D6691" w:rsidRDefault="009D6691" w:rsidP="00365878">
      <w:pPr>
        <w:rPr>
          <w:bCs/>
          <w:szCs w:val="22"/>
        </w:rPr>
      </w:pPr>
    </w:p>
    <w:p w14:paraId="0F24644A" w14:textId="3F73A73D" w:rsidR="00345B0D" w:rsidRPr="00345B0D" w:rsidRDefault="000D3E52" w:rsidP="00345B0D">
      <w:pPr>
        <w:rPr>
          <w:b/>
          <w:bCs/>
          <w:szCs w:val="22"/>
        </w:rPr>
      </w:pPr>
      <w:bookmarkStart w:id="2" w:name="_Toc50729989"/>
      <w:bookmarkStart w:id="3" w:name="_Toc117072408"/>
      <w:bookmarkStart w:id="4" w:name="_Hlk119369589"/>
      <w:r>
        <w:rPr>
          <w:b/>
          <w:bCs/>
          <w:szCs w:val="22"/>
        </w:rPr>
        <w:t>Response to the Supplementary Information on</w:t>
      </w:r>
      <w:r w:rsidRPr="00345B0D">
        <w:rPr>
          <w:b/>
          <w:bCs/>
          <w:szCs w:val="22"/>
        </w:rPr>
        <w:t xml:space="preserve"> </w:t>
      </w:r>
      <w:r w:rsidR="008F704C">
        <w:rPr>
          <w:b/>
          <w:bCs/>
          <w:szCs w:val="22"/>
        </w:rPr>
        <w:t>5</w:t>
      </w:r>
      <w:r w:rsidR="00345B0D" w:rsidRPr="00345B0D">
        <w:rPr>
          <w:b/>
          <w:bCs/>
          <w:szCs w:val="22"/>
        </w:rPr>
        <w:t>925–6425 MHz band</w:t>
      </w:r>
      <w:bookmarkEnd w:id="2"/>
      <w:bookmarkEnd w:id="3"/>
    </w:p>
    <w:bookmarkEnd w:id="4"/>
    <w:p w14:paraId="3CBD7C80" w14:textId="6DA9D591" w:rsidR="00345B0D" w:rsidRDefault="00345B0D" w:rsidP="00365878">
      <w:pPr>
        <w:rPr>
          <w:bCs/>
          <w:szCs w:val="22"/>
        </w:rPr>
      </w:pPr>
    </w:p>
    <w:p w14:paraId="27732073" w14:textId="203A8691" w:rsidR="00345B0D" w:rsidRPr="00E840A7" w:rsidRDefault="00D75485" w:rsidP="00E840A7">
      <w:pPr>
        <w:jc w:val="both"/>
        <w:rPr>
          <w:b/>
          <w:bCs/>
          <w:i/>
          <w:szCs w:val="22"/>
        </w:rPr>
      </w:pPr>
      <w:r w:rsidRPr="00E840A7">
        <w:rPr>
          <w:b/>
          <w:bCs/>
          <w:i/>
          <w:szCs w:val="22"/>
        </w:rPr>
        <w:t xml:space="preserve">The draft variation includes the proposed insertion of item 57A in Schedule 1 to </w:t>
      </w:r>
      <w:proofErr w:type="spellStart"/>
      <w:r w:rsidRPr="00E840A7">
        <w:rPr>
          <w:b/>
          <w:bCs/>
          <w:i/>
          <w:szCs w:val="22"/>
        </w:rPr>
        <w:t>authorise</w:t>
      </w:r>
      <w:proofErr w:type="spellEnd"/>
      <w:r w:rsidRPr="00E840A7">
        <w:rPr>
          <w:b/>
          <w:bCs/>
          <w:i/>
          <w:szCs w:val="22"/>
        </w:rPr>
        <w:t xml:space="preserve"> these transmitters. A maximum effective isotropic radiated power (EIRP) of 25 </w:t>
      </w:r>
      <w:proofErr w:type="spellStart"/>
      <w:r w:rsidRPr="00E840A7">
        <w:rPr>
          <w:b/>
          <w:bCs/>
          <w:i/>
          <w:szCs w:val="22"/>
        </w:rPr>
        <w:t>mW</w:t>
      </w:r>
      <w:proofErr w:type="spellEnd"/>
      <w:r w:rsidRPr="00E840A7">
        <w:rPr>
          <w:b/>
          <w:bCs/>
          <w:i/>
          <w:szCs w:val="22"/>
        </w:rPr>
        <w:t xml:space="preserve"> is proposed in line with existing item 63AB in Schedule 1 of the LIPD class </w:t>
      </w:r>
      <w:proofErr w:type="spellStart"/>
      <w:r w:rsidRPr="00E840A7">
        <w:rPr>
          <w:b/>
          <w:bCs/>
          <w:i/>
          <w:szCs w:val="22"/>
        </w:rPr>
        <w:t>licence</w:t>
      </w:r>
      <w:proofErr w:type="spellEnd"/>
      <w:r w:rsidRPr="00E840A7">
        <w:rPr>
          <w:b/>
          <w:bCs/>
          <w:i/>
          <w:szCs w:val="22"/>
        </w:rPr>
        <w:t xml:space="preserve">. However, a higher maximum spectral density of 10 </w:t>
      </w:r>
      <w:proofErr w:type="spellStart"/>
      <w:r w:rsidRPr="00E840A7">
        <w:rPr>
          <w:b/>
          <w:bCs/>
          <w:i/>
          <w:szCs w:val="22"/>
        </w:rPr>
        <w:t>mW</w:t>
      </w:r>
      <w:proofErr w:type="spellEnd"/>
      <w:r w:rsidRPr="00E840A7">
        <w:rPr>
          <w:b/>
          <w:bCs/>
          <w:i/>
          <w:szCs w:val="22"/>
        </w:rPr>
        <w:t xml:space="preserve">, compared with 1.25 </w:t>
      </w:r>
      <w:proofErr w:type="spellStart"/>
      <w:r w:rsidRPr="00E840A7">
        <w:rPr>
          <w:b/>
          <w:bCs/>
          <w:i/>
          <w:szCs w:val="22"/>
        </w:rPr>
        <w:t>mW</w:t>
      </w:r>
      <w:proofErr w:type="spellEnd"/>
      <w:r w:rsidRPr="00E840A7">
        <w:rPr>
          <w:b/>
          <w:bCs/>
          <w:i/>
          <w:szCs w:val="22"/>
        </w:rPr>
        <w:t xml:space="preserve"> in item 63AB, a maximum channel bandwidth of 20 MHz, a maximum EIRP density for out-of-band emissions below 5925 MHz of -37 </w:t>
      </w:r>
      <w:proofErr w:type="spellStart"/>
      <w:r w:rsidRPr="00E840A7">
        <w:rPr>
          <w:b/>
          <w:bCs/>
          <w:i/>
          <w:szCs w:val="22"/>
        </w:rPr>
        <w:t>dBm</w:t>
      </w:r>
      <w:proofErr w:type="spellEnd"/>
      <w:r w:rsidRPr="00E840A7">
        <w:rPr>
          <w:b/>
          <w:bCs/>
          <w:i/>
          <w:szCs w:val="22"/>
        </w:rPr>
        <w:t>/MHz and a minimum of 15 hopping frequencies are proposed to align with European arrangements.</w:t>
      </w:r>
      <w:r w:rsidR="0096301B" w:rsidRPr="00E840A7">
        <w:rPr>
          <w:b/>
          <w:bCs/>
          <w:i/>
          <w:szCs w:val="22"/>
        </w:rPr>
        <w:t xml:space="preserve"> </w:t>
      </w:r>
    </w:p>
    <w:p w14:paraId="1840ED4C" w14:textId="77777777" w:rsidR="00B9474E" w:rsidRPr="00E73678" w:rsidRDefault="00B9474E" w:rsidP="00365878">
      <w:pPr>
        <w:rPr>
          <w:bCs/>
          <w:szCs w:val="22"/>
        </w:rPr>
      </w:pPr>
    </w:p>
    <w:p w14:paraId="1ED8B7D2" w14:textId="4D873F6B" w:rsidR="00522D72" w:rsidRPr="004D1FDC" w:rsidRDefault="00A835E7" w:rsidP="004D7CE6">
      <w:pPr>
        <w:jc w:val="both"/>
      </w:pPr>
      <w:r w:rsidRPr="00A835E7">
        <w:rPr>
          <w:szCs w:val="22"/>
        </w:rPr>
        <w:t xml:space="preserve">It appears that the proposal may be related to preliminary study from Europe and the UK, and </w:t>
      </w:r>
      <w:r w:rsidR="00A377DF">
        <w:rPr>
          <w:szCs w:val="22"/>
        </w:rPr>
        <w:t>IEEE 802 LMSC is</w:t>
      </w:r>
      <w:r w:rsidRPr="00A835E7">
        <w:rPr>
          <w:szCs w:val="22"/>
        </w:rPr>
        <w:t xml:space="preserve"> unaware of completed supporting coexistence studies</w:t>
      </w:r>
      <w:proofErr w:type="gramStart"/>
      <w:r w:rsidRPr="00A835E7">
        <w:rPr>
          <w:szCs w:val="22"/>
        </w:rPr>
        <w:t>.</w:t>
      </w:r>
      <w:r w:rsidR="00C219A6">
        <w:rPr>
          <w:szCs w:val="22"/>
        </w:rPr>
        <w:t>.</w:t>
      </w:r>
      <w:proofErr w:type="gramEnd"/>
      <w:r w:rsidR="00C219A6">
        <w:rPr>
          <w:szCs w:val="22"/>
        </w:rPr>
        <w:t xml:space="preserve"> </w:t>
      </w:r>
      <w:r w:rsidR="004D7CE6">
        <w:rPr>
          <w:szCs w:val="22"/>
        </w:rPr>
        <w:t>W</w:t>
      </w:r>
      <w:r w:rsidR="00C219A6">
        <w:rPr>
          <w:szCs w:val="22"/>
        </w:rPr>
        <w:t>hile IEEE 802</w:t>
      </w:r>
      <w:r w:rsidR="004D7CE6">
        <w:rPr>
          <w:szCs w:val="22"/>
        </w:rPr>
        <w:t xml:space="preserve"> LMSC</w:t>
      </w:r>
      <w:r w:rsidR="00BB10CA">
        <w:rPr>
          <w:szCs w:val="22"/>
        </w:rPr>
        <w:t xml:space="preserve"> supports </w:t>
      </w:r>
      <w:r w:rsidR="009D5BAC">
        <w:rPr>
          <w:szCs w:val="22"/>
        </w:rPr>
        <w:t>revision of regulation for very low power devices to</w:t>
      </w:r>
      <w:r w:rsidR="009D5BAC">
        <w:t xml:space="preserve"> facilitate a broader range of applications</w:t>
      </w:r>
      <w:r w:rsidR="00AE1244">
        <w:t xml:space="preserve">, we </w:t>
      </w:r>
      <w:r w:rsidR="00713ABB">
        <w:t xml:space="preserve">observe </w:t>
      </w:r>
      <w:r w:rsidR="00AE1244">
        <w:t xml:space="preserve">that the introduction of higher </w:t>
      </w:r>
      <w:r w:rsidR="00847A64">
        <w:t xml:space="preserve">power spectral density </w:t>
      </w:r>
      <w:r w:rsidR="00D31565">
        <w:t xml:space="preserve">for </w:t>
      </w:r>
      <w:r w:rsidR="004D7CE6">
        <w:t>narrow</w:t>
      </w:r>
      <w:r w:rsidR="00646B9C">
        <w:t xml:space="preserve">band </w:t>
      </w:r>
      <w:r w:rsidR="00D31565">
        <w:t xml:space="preserve">frequency </w:t>
      </w:r>
      <w:r w:rsidR="00B66C10">
        <w:t>hopping</w:t>
      </w:r>
      <w:r w:rsidR="00D31565">
        <w:t xml:space="preserve"> </w:t>
      </w:r>
      <w:r w:rsidR="00B66C10">
        <w:t xml:space="preserve">devices </w:t>
      </w:r>
      <w:r w:rsidR="00484860">
        <w:t>may potentially introduce excessive interference into IEEE 802.11 based Wi-Fi devices</w:t>
      </w:r>
      <w:r w:rsidR="001135C9">
        <w:t xml:space="preserve">. </w:t>
      </w:r>
      <w:r w:rsidR="000C2AAF">
        <w:t xml:space="preserve">ETSI BRAN </w:t>
      </w:r>
      <w:r w:rsidR="00EF33F4">
        <w:t xml:space="preserve">is currently in the final phase </w:t>
      </w:r>
      <w:r w:rsidR="005324CC">
        <w:t xml:space="preserve">of </w:t>
      </w:r>
      <w:r w:rsidR="00EE46BB">
        <w:t>d</w:t>
      </w:r>
      <w:r w:rsidR="00F730A5">
        <w:t xml:space="preserve">evelopment of the </w:t>
      </w:r>
      <w:r w:rsidR="00353CF5">
        <w:t xml:space="preserve">compliance specification </w:t>
      </w:r>
      <w:r w:rsidR="00EF33F4">
        <w:t xml:space="preserve">(EN 303 687), which includes requirements </w:t>
      </w:r>
      <w:r w:rsidR="004D7CE6">
        <w:t>for narrow</w:t>
      </w:r>
      <w:r w:rsidR="00A31218">
        <w:t>band operation</w:t>
      </w:r>
      <w:r w:rsidR="00EF33F4">
        <w:t xml:space="preserve"> with higher spectral density. </w:t>
      </w:r>
      <w:r w:rsidR="005C6622">
        <w:t>M</w:t>
      </w:r>
      <w:r w:rsidR="00BF1EE4" w:rsidRPr="00BF1EE4">
        <w:t>echanism</w:t>
      </w:r>
      <w:r w:rsidR="005C6622">
        <w:t>s</w:t>
      </w:r>
      <w:r w:rsidR="00BF1EE4" w:rsidRPr="00BF1EE4">
        <w:t xml:space="preserve"> </w:t>
      </w:r>
      <w:r w:rsidR="005C6622">
        <w:t xml:space="preserve">specific </w:t>
      </w:r>
      <w:r w:rsidR="0003334E">
        <w:t>to</w:t>
      </w:r>
      <w:r w:rsidR="00BF1EE4" w:rsidRPr="00BF1EE4">
        <w:t xml:space="preserve"> narrowband devices to ensure effective and efficient use of the band is still to be </w:t>
      </w:r>
      <w:r w:rsidR="00BF1EE4">
        <w:t xml:space="preserve">defined </w:t>
      </w:r>
      <w:r w:rsidR="004D1FDC">
        <w:t>and</w:t>
      </w:r>
      <w:r w:rsidR="00EF33F4">
        <w:t xml:space="preserve"> further studies are likely to be conducted on this topic to serve as input into a future revision of EN 303 </w:t>
      </w:r>
      <w:r w:rsidR="001135C9">
        <w:t>6</w:t>
      </w:r>
      <w:r w:rsidR="00EF33F4">
        <w:t xml:space="preserve">87. </w:t>
      </w:r>
      <w:r w:rsidR="00D25760">
        <w:t>For th</w:t>
      </w:r>
      <w:r w:rsidR="004D7CE6">
        <w:t>is</w:t>
      </w:r>
      <w:r w:rsidR="00D25760">
        <w:t xml:space="preserve"> reason, IEEE 802 </w:t>
      </w:r>
      <w:r w:rsidR="004D7CE6">
        <w:t xml:space="preserve">LMSC </w:t>
      </w:r>
      <w:r w:rsidR="00D25760">
        <w:t xml:space="preserve">recommends postponing the details of </w:t>
      </w:r>
      <w:bookmarkStart w:id="5" w:name="_Hlk119343880"/>
      <w:r w:rsidR="007E7E4E">
        <w:t xml:space="preserve">narrowband operation with </w:t>
      </w:r>
      <w:r w:rsidR="0093629C">
        <w:t>higher spectral density</w:t>
      </w:r>
      <w:r w:rsidR="007E7E4E">
        <w:t xml:space="preserve"> </w:t>
      </w:r>
      <w:bookmarkEnd w:id="5"/>
      <w:r w:rsidR="007E7E4E">
        <w:t xml:space="preserve">to after </w:t>
      </w:r>
      <w:r w:rsidR="00F50909">
        <w:t>such detailed studies are conducted</w:t>
      </w:r>
      <w:r w:rsidR="00522D72">
        <w:t>.</w:t>
      </w:r>
    </w:p>
    <w:p w14:paraId="6DC75846" w14:textId="13925C3C" w:rsidR="00AC2655" w:rsidRDefault="00AC2655" w:rsidP="00015590">
      <w:pPr>
        <w:rPr>
          <w:szCs w:val="22"/>
        </w:rPr>
      </w:pPr>
    </w:p>
    <w:p w14:paraId="7A6C444E" w14:textId="72FB3814" w:rsidR="00AA6374" w:rsidRPr="00713FEC" w:rsidRDefault="00AC2655" w:rsidP="004D7CE6">
      <w:pPr>
        <w:jc w:val="both"/>
        <w:rPr>
          <w:szCs w:val="22"/>
        </w:rPr>
      </w:pPr>
      <w:r>
        <w:rPr>
          <w:szCs w:val="22"/>
        </w:rPr>
        <w:t xml:space="preserve">IEEE 802 </w:t>
      </w:r>
      <w:r w:rsidR="004D7CE6">
        <w:rPr>
          <w:szCs w:val="22"/>
        </w:rPr>
        <w:t xml:space="preserve">LMSC </w:t>
      </w:r>
      <w:r>
        <w:rPr>
          <w:szCs w:val="22"/>
        </w:rPr>
        <w:t xml:space="preserve">would like to use this opportunity to </w:t>
      </w:r>
      <w:r w:rsidR="005B5BBB">
        <w:rPr>
          <w:szCs w:val="22"/>
        </w:rPr>
        <w:t xml:space="preserve">also </w:t>
      </w:r>
      <w:r>
        <w:rPr>
          <w:szCs w:val="22"/>
        </w:rPr>
        <w:t xml:space="preserve">comment on </w:t>
      </w:r>
      <w:r w:rsidR="00845BB9">
        <w:rPr>
          <w:szCs w:val="22"/>
        </w:rPr>
        <w:t xml:space="preserve">Item </w:t>
      </w:r>
      <w:r w:rsidR="00845BB9" w:rsidRPr="008F7329">
        <w:rPr>
          <w:szCs w:val="22"/>
        </w:rPr>
        <w:t xml:space="preserve">63AA for Low Power Indoor operation </w:t>
      </w:r>
      <w:r w:rsidR="003A1410" w:rsidRPr="00697CFA">
        <w:rPr>
          <w:szCs w:val="22"/>
        </w:rPr>
        <w:t xml:space="preserve">and request </w:t>
      </w:r>
      <w:r w:rsidR="003A1410" w:rsidRPr="00713FEC">
        <w:rPr>
          <w:szCs w:val="22"/>
        </w:rPr>
        <w:t>a</w:t>
      </w:r>
      <w:r w:rsidR="008B2D0D" w:rsidRPr="00713FEC">
        <w:rPr>
          <w:szCs w:val="22"/>
        </w:rPr>
        <w:t>n</w:t>
      </w:r>
      <w:r w:rsidR="003A1410" w:rsidRPr="00713FEC">
        <w:rPr>
          <w:szCs w:val="22"/>
        </w:rPr>
        <w:t xml:space="preserve"> </w:t>
      </w:r>
      <w:r w:rsidR="007577E3" w:rsidRPr="00713FEC">
        <w:rPr>
          <w:szCs w:val="22"/>
        </w:rPr>
        <w:t xml:space="preserve">explicit </w:t>
      </w:r>
      <w:r w:rsidR="003A1410" w:rsidRPr="00713FEC">
        <w:rPr>
          <w:szCs w:val="22"/>
        </w:rPr>
        <w:t xml:space="preserve">clarification that Low Power Indoor </w:t>
      </w:r>
      <w:r w:rsidR="00AA6374" w:rsidRPr="00713FEC">
        <w:rPr>
          <w:szCs w:val="22"/>
        </w:rPr>
        <w:t>clients in this band can connect to an access point or another client device and may or may</w:t>
      </w:r>
      <w:r w:rsidR="00315538" w:rsidRPr="00713FEC">
        <w:rPr>
          <w:szCs w:val="22"/>
        </w:rPr>
        <w:t xml:space="preserve"> </w:t>
      </w:r>
      <w:r w:rsidR="002B0E84" w:rsidRPr="00713FEC">
        <w:rPr>
          <w:szCs w:val="22"/>
        </w:rPr>
        <w:t xml:space="preserve">not </w:t>
      </w:r>
      <w:r w:rsidR="00315538" w:rsidRPr="00713FEC">
        <w:rPr>
          <w:szCs w:val="22"/>
        </w:rPr>
        <w:t>be battery</w:t>
      </w:r>
      <w:r w:rsidR="008F7329" w:rsidRPr="00713FEC">
        <w:rPr>
          <w:szCs w:val="22"/>
        </w:rPr>
        <w:t xml:space="preserve"> powered</w:t>
      </w:r>
      <w:r w:rsidR="00315538" w:rsidRPr="00713FEC">
        <w:rPr>
          <w:szCs w:val="22"/>
        </w:rPr>
        <w:t xml:space="preserve">. This </w:t>
      </w:r>
      <w:r w:rsidR="00AD7899">
        <w:rPr>
          <w:szCs w:val="22"/>
        </w:rPr>
        <w:t>clarification</w:t>
      </w:r>
      <w:r w:rsidR="00AD7899" w:rsidRPr="00713FEC">
        <w:rPr>
          <w:szCs w:val="22"/>
        </w:rPr>
        <w:t xml:space="preserve"> </w:t>
      </w:r>
      <w:r w:rsidR="00315538" w:rsidRPr="00713FEC">
        <w:rPr>
          <w:szCs w:val="22"/>
        </w:rPr>
        <w:t>is</w:t>
      </w:r>
      <w:r w:rsidR="00741AB1">
        <w:rPr>
          <w:szCs w:val="22"/>
        </w:rPr>
        <w:t xml:space="preserve"> </w:t>
      </w:r>
      <w:r w:rsidR="004851B0" w:rsidRPr="00713FEC">
        <w:rPr>
          <w:szCs w:val="22"/>
        </w:rPr>
        <w:t xml:space="preserve">consistent with European Decision (20)01 and UK regulatory requirement for </w:t>
      </w:r>
      <w:r w:rsidR="00334F38" w:rsidRPr="00713FEC">
        <w:rPr>
          <w:szCs w:val="22"/>
        </w:rPr>
        <w:t>license</w:t>
      </w:r>
      <w:r w:rsidR="00334F38">
        <w:rPr>
          <w:szCs w:val="22"/>
        </w:rPr>
        <w:t>-</w:t>
      </w:r>
      <w:r w:rsidR="00CF03C5" w:rsidRPr="00713FEC">
        <w:rPr>
          <w:szCs w:val="22"/>
        </w:rPr>
        <w:t>exempt operation in the 6</w:t>
      </w:r>
      <w:r w:rsidR="004D7CE6">
        <w:rPr>
          <w:szCs w:val="22"/>
        </w:rPr>
        <w:t xml:space="preserve"> </w:t>
      </w:r>
      <w:r w:rsidR="00CF03C5" w:rsidRPr="00713FEC">
        <w:rPr>
          <w:szCs w:val="22"/>
        </w:rPr>
        <w:t>GHz band</w:t>
      </w:r>
      <w:r w:rsidR="008F7329" w:rsidRPr="00713FEC">
        <w:rPr>
          <w:szCs w:val="22"/>
        </w:rPr>
        <w:t xml:space="preserve"> to enable Client to Client operation</w:t>
      </w:r>
      <w:r w:rsidR="00CF03C5" w:rsidRPr="00713FEC">
        <w:rPr>
          <w:szCs w:val="22"/>
        </w:rPr>
        <w:t xml:space="preserve">. </w:t>
      </w:r>
    </w:p>
    <w:p w14:paraId="7076730E" w14:textId="77777777" w:rsidR="001759B6" w:rsidRPr="00E73678" w:rsidRDefault="001759B6"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2B89E569"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r w:rsidR="00E840A7">
        <w:rPr>
          <w:szCs w:val="22"/>
        </w:rPr>
        <w:t xml:space="preserve"> IEEE 802 </w:t>
      </w:r>
      <w:r w:rsidR="004D7CE6">
        <w:rPr>
          <w:szCs w:val="22"/>
        </w:rPr>
        <w:t xml:space="preserve">LMSC </w:t>
      </w:r>
      <w:r w:rsidR="00E840A7">
        <w:rPr>
          <w:szCs w:val="22"/>
        </w:rPr>
        <w:t>kindly requests ACMA to take into account</w:t>
      </w:r>
      <w:r w:rsidR="00C010F0">
        <w:rPr>
          <w:szCs w:val="22"/>
        </w:rPr>
        <w:t xml:space="preserve"> responses to Questions 1, 2, 3, 11 and comments regarding </w:t>
      </w:r>
      <w:r w:rsidR="00536057">
        <w:rPr>
          <w:szCs w:val="22"/>
        </w:rPr>
        <w:t xml:space="preserve">the </w:t>
      </w:r>
      <w:r w:rsidR="00C010F0">
        <w:rPr>
          <w:szCs w:val="22"/>
        </w:rPr>
        <w:t>6</w:t>
      </w:r>
      <w:r w:rsidR="004D7CE6">
        <w:rPr>
          <w:szCs w:val="22"/>
        </w:rPr>
        <w:t xml:space="preserve"> </w:t>
      </w:r>
      <w:r w:rsidR="00C010F0">
        <w:rPr>
          <w:szCs w:val="22"/>
        </w:rPr>
        <w:t>GHz band</w:t>
      </w:r>
      <w:r w:rsidR="00A41EE1">
        <w:rPr>
          <w:szCs w:val="22"/>
        </w:rPr>
        <w:t xml:space="preserve"> above</w:t>
      </w:r>
      <w:r w:rsidR="00C010F0">
        <w:rPr>
          <w:szCs w:val="22"/>
        </w:rPr>
        <w:t xml:space="preserve">. </w:t>
      </w:r>
    </w:p>
    <w:p w14:paraId="71D80635" w14:textId="77777777" w:rsidR="00015590" w:rsidRDefault="00015590" w:rsidP="005737D9">
      <w:pPr>
        <w:rPr>
          <w:szCs w:val="22"/>
        </w:rPr>
      </w:pPr>
    </w:p>
    <w:p w14:paraId="56235D4C" w14:textId="77777777" w:rsidR="004D7CE6" w:rsidRPr="00E73678" w:rsidRDefault="004D7CE6"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By: /</w:t>
      </w:r>
      <w:proofErr w:type="spellStart"/>
      <w:r w:rsidRPr="00E73678">
        <w:rPr>
          <w:szCs w:val="22"/>
        </w:rPr>
        <w:t>ss</w:t>
      </w:r>
      <w:proofErr w:type="spellEnd"/>
      <w:r w:rsidRPr="00E73678">
        <w:rPr>
          <w:szCs w:val="22"/>
        </w:rPr>
        <w:t xml:space="preserve">/. </w:t>
      </w:r>
    </w:p>
    <w:p w14:paraId="78DDB71E" w14:textId="77777777" w:rsidR="00504CE5" w:rsidRPr="00E73678" w:rsidRDefault="009B7966">
      <w:pPr>
        <w:rPr>
          <w:szCs w:val="22"/>
        </w:rPr>
      </w:pPr>
      <w:r w:rsidRPr="00E73678">
        <w:rPr>
          <w:szCs w:val="22"/>
        </w:rPr>
        <w:t xml:space="preserve">Paul </w:t>
      </w:r>
      <w:proofErr w:type="spellStart"/>
      <w:r w:rsidRPr="00E73678">
        <w:rPr>
          <w:szCs w:val="22"/>
        </w:rPr>
        <w:t>Nikolich</w:t>
      </w:r>
      <w:proofErr w:type="spellEnd"/>
      <w:r w:rsidRPr="00E73678">
        <w:rPr>
          <w:szCs w:val="22"/>
        </w:rPr>
        <w:t xml:space="preserve">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proofErr w:type="spellStart"/>
      <w:proofErr w:type="gramStart"/>
      <w:r w:rsidRPr="00E73678">
        <w:rPr>
          <w:szCs w:val="22"/>
        </w:rPr>
        <w:t>em</w:t>
      </w:r>
      <w:proofErr w:type="spellEnd"/>
      <w:proofErr w:type="gramEnd"/>
      <w:r w:rsidRPr="00E73678">
        <w:rPr>
          <w:szCs w:val="22"/>
        </w:rPr>
        <w:t xml:space="preserve">: </w:t>
      </w:r>
      <w:hyperlink r:id="rId12">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w:t>
      </w:r>
      <w:proofErr w:type="spellStart"/>
      <w:r w:rsidR="00B83DD2" w:rsidRPr="004B777E">
        <w:rPr>
          <w:sz w:val="20"/>
        </w:rPr>
        <w:t>Std</w:t>
      </w:r>
      <w:proofErr w:type="spellEnd"/>
      <w:r w:rsidR="00B83DD2" w:rsidRPr="004B777E">
        <w:rPr>
          <w:sz w:val="20"/>
        </w:rPr>
        <w:t xml:space="preserve"> 802.11-2020 (Revision of IEEE </w:t>
      </w:r>
      <w:proofErr w:type="spellStart"/>
      <w:r w:rsidR="00B83DD2" w:rsidRPr="004B777E">
        <w:rPr>
          <w:sz w:val="20"/>
        </w:rPr>
        <w:t>Std</w:t>
      </w:r>
      <w:proofErr w:type="spellEnd"/>
      <w:r w:rsidR="00B83DD2" w:rsidRPr="004B777E">
        <w:rPr>
          <w:sz w:val="20"/>
        </w:rPr>
        <w:t xml:space="preserve"> 802.11-2016), pp.1-4379, 26 February 2021, </w:t>
      </w:r>
      <w:proofErr w:type="spellStart"/>
      <w:r w:rsidR="00B83DD2" w:rsidRPr="004B777E">
        <w:rPr>
          <w:sz w:val="20"/>
        </w:rPr>
        <w:t>doi</w:t>
      </w:r>
      <w:proofErr w:type="spellEnd"/>
      <w:r w:rsidR="00B83DD2" w:rsidRPr="004B777E">
        <w:rPr>
          <w:sz w:val="20"/>
        </w:rPr>
        <w:t xml:space="preserve">: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 xml:space="preserve">“IEEE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w:t>
      </w:r>
      <w:proofErr w:type="spellStart"/>
      <w:r w:rsidR="000D7F9E" w:rsidRPr="004B777E">
        <w:rPr>
          <w:rStyle w:val="Hyperlink"/>
          <w:color w:val="auto"/>
          <w:sz w:val="20"/>
          <w:u w:val="none"/>
        </w:rPr>
        <w:t>Std</w:t>
      </w:r>
      <w:proofErr w:type="spellEnd"/>
      <w:r w:rsidR="000D7F9E" w:rsidRPr="004B777E">
        <w:rPr>
          <w:rStyle w:val="Hyperlink"/>
          <w:color w:val="auto"/>
          <w:sz w:val="20"/>
          <w:u w:val="none"/>
        </w:rPr>
        <w:t xml:space="preserve"> 802.11ah-2016 (Amendment to IEEE </w:t>
      </w:r>
      <w:proofErr w:type="spellStart"/>
      <w:r w:rsidR="000D7F9E" w:rsidRPr="004B777E">
        <w:rPr>
          <w:rStyle w:val="Hyperlink"/>
          <w:color w:val="auto"/>
          <w:sz w:val="20"/>
          <w:u w:val="none"/>
        </w:rPr>
        <w:t>Std</w:t>
      </w:r>
      <w:proofErr w:type="spellEnd"/>
      <w:r w:rsidR="000D7F9E" w:rsidRPr="004B777E">
        <w:rPr>
          <w:rStyle w:val="Hyperlink"/>
          <w:color w:val="auto"/>
          <w:sz w:val="20"/>
          <w:u w:val="none"/>
        </w:rPr>
        <w:t xml:space="preserve"> 802.11-2016, as ame</w:t>
      </w:r>
      <w:r w:rsidR="002425EE" w:rsidRPr="004B777E">
        <w:rPr>
          <w:rStyle w:val="Hyperlink"/>
          <w:color w:val="auto"/>
          <w:sz w:val="20"/>
          <w:u w:val="none"/>
        </w:rPr>
        <w:t xml:space="preserve">nded by IEEE </w:t>
      </w:r>
      <w:proofErr w:type="spellStart"/>
      <w:r w:rsidR="002425EE" w:rsidRPr="004B777E">
        <w:rPr>
          <w:rStyle w:val="Hyperlink"/>
          <w:color w:val="auto"/>
          <w:sz w:val="20"/>
          <w:u w:val="none"/>
        </w:rPr>
        <w:t>Std</w:t>
      </w:r>
      <w:proofErr w:type="spellEnd"/>
      <w:r w:rsidR="002425EE" w:rsidRPr="004B777E">
        <w:rPr>
          <w:rStyle w:val="Hyperlink"/>
          <w:color w:val="auto"/>
          <w:sz w:val="20"/>
          <w:u w:val="none"/>
        </w:rPr>
        <w:t xml:space="preserve"> 802.11ai-2016)</w:t>
      </w:r>
      <w:r w:rsidR="000D7F9E" w:rsidRPr="004B777E">
        <w:rPr>
          <w:rStyle w:val="Hyperlink"/>
          <w:color w:val="auto"/>
          <w:sz w:val="20"/>
          <w:u w:val="none"/>
        </w:rPr>
        <w:t xml:space="preserve">, vol., no., pp.1-594, 5 May 2017, </w:t>
      </w:r>
      <w:proofErr w:type="spellStart"/>
      <w:r w:rsidR="000D7F9E" w:rsidRPr="004B777E">
        <w:rPr>
          <w:rStyle w:val="Hyperlink"/>
          <w:color w:val="auto"/>
          <w:sz w:val="20"/>
          <w:u w:val="none"/>
        </w:rPr>
        <w:t>doi</w:t>
      </w:r>
      <w:proofErr w:type="spellEnd"/>
      <w:r w:rsidR="000D7F9E" w:rsidRPr="004B777E">
        <w:rPr>
          <w:rStyle w:val="Hyperlink"/>
          <w:color w:val="auto"/>
          <w:sz w:val="20"/>
          <w:u w:val="none"/>
        </w:rPr>
        <w:t>: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 xml:space="preserve">“IEEE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w:t>
      </w:r>
      <w:proofErr w:type="spellStart"/>
      <w:r w:rsidR="0099269E" w:rsidRPr="004B777E">
        <w:rPr>
          <w:sz w:val="20"/>
        </w:rPr>
        <w:t>Std</w:t>
      </w:r>
      <w:proofErr w:type="spellEnd"/>
      <w:r w:rsidR="0099269E" w:rsidRPr="004B777E">
        <w:rPr>
          <w:sz w:val="20"/>
        </w:rPr>
        <w:t xml:space="preserve"> 802.11ax-2021 (Amendment to IEEE </w:t>
      </w:r>
      <w:proofErr w:type="spellStart"/>
      <w:r w:rsidR="0099269E" w:rsidRPr="004B777E">
        <w:rPr>
          <w:sz w:val="20"/>
        </w:rPr>
        <w:t>Std</w:t>
      </w:r>
      <w:proofErr w:type="spellEnd"/>
      <w:r w:rsidR="0099269E" w:rsidRPr="004B777E">
        <w:rPr>
          <w:sz w:val="20"/>
        </w:rPr>
        <w:t xml:space="preserve"> 802.11-2020) , vol., no., pp.1-767, 19 May 2021, </w:t>
      </w:r>
      <w:proofErr w:type="spellStart"/>
      <w:r w:rsidR="0099269E" w:rsidRPr="004B777E">
        <w:rPr>
          <w:sz w:val="20"/>
        </w:rPr>
        <w:t>doi</w:t>
      </w:r>
      <w:proofErr w:type="spellEnd"/>
      <w:r w:rsidR="0099269E" w:rsidRPr="004B777E">
        <w:rPr>
          <w:sz w:val="20"/>
        </w:rPr>
        <w:t>: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w:t>
      </w:r>
      <w:proofErr w:type="spellStart"/>
      <w:r w:rsidRPr="004B777E">
        <w:rPr>
          <w:rStyle w:val="Hyperlink"/>
          <w:color w:val="auto"/>
          <w:sz w:val="20"/>
          <w:u w:val="none"/>
        </w:rPr>
        <w:t>HaLow</w:t>
      </w:r>
      <w:proofErr w:type="spellEnd"/>
      <w:r w:rsidRPr="004B777E">
        <w:rPr>
          <w:rStyle w:val="Hyperlink"/>
          <w:color w:val="auto"/>
          <w:sz w:val="20"/>
          <w:u w:val="none"/>
        </w:rPr>
        <w:t xml:space="preserve">. </w:t>
      </w:r>
      <w:r w:rsidR="004B777E">
        <w:rPr>
          <w:rStyle w:val="Hyperlink"/>
          <w:color w:val="auto"/>
          <w:sz w:val="20"/>
          <w:u w:val="none"/>
        </w:rPr>
        <w:t xml:space="preserve">Online: </w:t>
      </w:r>
      <w:hyperlink r:id="rId13"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4"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5"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6"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 xml:space="preserve">“IEEE Standard for Low-Rate Wireless Networks--Amendment 1: Enhanced </w:t>
      </w:r>
      <w:proofErr w:type="spellStart"/>
      <w:r w:rsidRPr="004B777E">
        <w:rPr>
          <w:rStyle w:val="Hyperlink"/>
          <w:color w:val="auto"/>
          <w:sz w:val="20"/>
          <w:u w:val="none"/>
        </w:rPr>
        <w:t>Ultra Wideband</w:t>
      </w:r>
      <w:proofErr w:type="spellEnd"/>
      <w:r w:rsidRPr="004B777E">
        <w:rPr>
          <w:rStyle w:val="Hyperlink"/>
          <w:color w:val="auto"/>
          <w:sz w:val="20"/>
          <w:u w:val="none"/>
        </w:rPr>
        <w:t xml:space="preserve"> (UWB) Physical Layers (PHYs) and Associated Ranging Techniques,” in IEEE </w:t>
      </w:r>
      <w:proofErr w:type="spellStart"/>
      <w:proofErr w:type="gramStart"/>
      <w:r w:rsidRPr="004B777E">
        <w:rPr>
          <w:rStyle w:val="Hyperlink"/>
          <w:color w:val="auto"/>
          <w:sz w:val="20"/>
          <w:u w:val="none"/>
        </w:rPr>
        <w:t>Std</w:t>
      </w:r>
      <w:proofErr w:type="spellEnd"/>
      <w:proofErr w:type="gramEnd"/>
      <w:r w:rsidRPr="004B777E">
        <w:rPr>
          <w:rStyle w:val="Hyperlink"/>
          <w:color w:val="auto"/>
          <w:sz w:val="20"/>
          <w:u w:val="none"/>
        </w:rPr>
        <w:t xml:space="preserve"> 802.15.4z-2020 (Amendment to IEEE </w:t>
      </w:r>
      <w:proofErr w:type="spellStart"/>
      <w:r w:rsidRPr="004B777E">
        <w:rPr>
          <w:rStyle w:val="Hyperlink"/>
          <w:color w:val="auto"/>
          <w:sz w:val="20"/>
          <w:u w:val="none"/>
        </w:rPr>
        <w:t>Std</w:t>
      </w:r>
      <w:proofErr w:type="spellEnd"/>
      <w:r w:rsidRPr="004B777E">
        <w:rPr>
          <w:rStyle w:val="Hyperlink"/>
          <w:color w:val="auto"/>
          <w:sz w:val="20"/>
          <w:u w:val="none"/>
        </w:rPr>
        <w:t xml:space="preserve"> 802.15.4-2020), vol., no., pp.1-174, 25 August. 2020, </w:t>
      </w:r>
      <w:proofErr w:type="spellStart"/>
      <w:r w:rsidRPr="004B777E">
        <w:rPr>
          <w:rStyle w:val="Hyperlink"/>
          <w:color w:val="auto"/>
          <w:sz w:val="20"/>
          <w:u w:val="none"/>
        </w:rPr>
        <w:t>doi</w:t>
      </w:r>
      <w:proofErr w:type="spellEnd"/>
      <w:r w:rsidRPr="004B777E">
        <w:rPr>
          <w:rStyle w:val="Hyperlink"/>
          <w:color w:val="auto"/>
          <w:sz w:val="20"/>
          <w:u w:val="none"/>
        </w:rPr>
        <w:t>: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7"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8"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proofErr w:type="spellStart"/>
      <w:r w:rsidR="00512504" w:rsidRPr="004B777E">
        <w:rPr>
          <w:rStyle w:val="Hyperlink"/>
          <w:color w:val="auto"/>
          <w:sz w:val="20"/>
          <w:u w:val="none"/>
        </w:rPr>
        <w:t>AusNet</w:t>
      </w:r>
      <w:proofErr w:type="spellEnd"/>
      <w:r w:rsidR="00512504" w:rsidRPr="004B777E">
        <w:rPr>
          <w:rStyle w:val="Hyperlink"/>
          <w:color w:val="auto"/>
          <w:sz w:val="20"/>
          <w:u w:val="none"/>
        </w:rPr>
        <w:t xml:space="preserve"> Services Selects Silver Spring Networks for Advanced Metering Roll-Out. </w:t>
      </w:r>
      <w:r w:rsidR="004B777E">
        <w:rPr>
          <w:rStyle w:val="Hyperlink"/>
          <w:color w:val="auto"/>
          <w:sz w:val="20"/>
          <w:u w:val="none"/>
        </w:rPr>
        <w:t xml:space="preserve"> Online</w:t>
      </w:r>
      <w:proofErr w:type="gramStart"/>
      <w:r w:rsidR="004B777E">
        <w:rPr>
          <w:rStyle w:val="Hyperlink"/>
          <w:color w:val="auto"/>
          <w:sz w:val="20"/>
          <w:u w:val="none"/>
        </w:rPr>
        <w:t>:</w:t>
      </w:r>
      <w:proofErr w:type="gramEnd"/>
      <w:hyperlink r:id="rId19"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w:t>
      </w:r>
      <w:proofErr w:type="spellStart"/>
      <w:r w:rsidRPr="004B777E">
        <w:rPr>
          <w:rStyle w:val="Hyperlink"/>
          <w:color w:val="auto"/>
          <w:sz w:val="20"/>
          <w:u w:val="none"/>
        </w:rPr>
        <w:t>Homssi</w:t>
      </w:r>
      <w:proofErr w:type="spellEnd"/>
      <w:r w:rsidRPr="004B777E">
        <w:rPr>
          <w:rStyle w:val="Hyperlink"/>
          <w:color w:val="auto"/>
          <w:sz w:val="20"/>
          <w:u w:val="none"/>
        </w:rPr>
        <w:t xml:space="preserve">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 xml:space="preserve">Free Spectrum for </w:t>
      </w:r>
      <w:proofErr w:type="spellStart"/>
      <w:r w:rsidR="00A66F20" w:rsidRPr="004B777E">
        <w:rPr>
          <w:rStyle w:val="Hyperlink"/>
          <w:color w:val="auto"/>
          <w:sz w:val="20"/>
          <w:u w:val="none"/>
        </w:rPr>
        <w:t>IoT</w:t>
      </w:r>
      <w:proofErr w:type="spellEnd"/>
      <w:r w:rsidR="00A66F20" w:rsidRPr="004B777E">
        <w:rPr>
          <w:rStyle w:val="Hyperlink"/>
          <w:color w:val="auto"/>
          <w:sz w:val="20"/>
          <w:u w:val="none"/>
        </w:rPr>
        <w: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w:t>
      </w:r>
      <w:proofErr w:type="spellStart"/>
      <w:r w:rsidRPr="004B777E">
        <w:rPr>
          <w:rStyle w:val="Hyperlink"/>
          <w:color w:val="auto"/>
          <w:sz w:val="20"/>
          <w:u w:val="none"/>
        </w:rPr>
        <w:t>doi</w:t>
      </w:r>
      <w:proofErr w:type="spellEnd"/>
      <w:r w:rsidRPr="004B777E">
        <w:rPr>
          <w:rStyle w:val="Hyperlink"/>
          <w:color w:val="auto"/>
          <w:sz w:val="20"/>
          <w:u w:val="none"/>
        </w:rPr>
        <w:t xml:space="preserve">: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 xml:space="preserve">in IEEE Access, vol. 9, pp. 119648-119665, 2021, </w:t>
      </w:r>
      <w:proofErr w:type="spellStart"/>
      <w:r w:rsidR="0097500B" w:rsidRPr="0097500B">
        <w:rPr>
          <w:rStyle w:val="Hyperlink"/>
          <w:color w:val="auto"/>
          <w:sz w:val="20"/>
          <w:u w:val="none"/>
        </w:rPr>
        <w:t>doi</w:t>
      </w:r>
      <w:proofErr w:type="spellEnd"/>
      <w:r w:rsidR="0097500B" w:rsidRPr="0097500B">
        <w:rPr>
          <w:rStyle w:val="Hyperlink"/>
          <w:color w:val="auto"/>
          <w:sz w:val="20"/>
          <w:u w:val="none"/>
        </w:rPr>
        <w:t>: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proofErr w:type="spellStart"/>
      <w:r w:rsidR="00F4262A" w:rsidRPr="004B777E">
        <w:rPr>
          <w:rStyle w:val="Hyperlink"/>
          <w:color w:val="auto"/>
          <w:sz w:val="20"/>
          <w:u w:val="none"/>
        </w:rPr>
        <w:t>LoRa</w:t>
      </w:r>
      <w:proofErr w:type="spellEnd"/>
      <w:r w:rsidR="00F4262A" w:rsidRPr="004B777E">
        <w:rPr>
          <w:rStyle w:val="Hyperlink"/>
          <w:color w:val="auto"/>
          <w:sz w:val="20"/>
          <w:u w:val="none"/>
        </w:rPr>
        <w:t xml:space="preserve">. </w:t>
      </w:r>
      <w:r w:rsidR="004B777E">
        <w:rPr>
          <w:rStyle w:val="Hyperlink"/>
          <w:color w:val="auto"/>
          <w:sz w:val="20"/>
          <w:u w:val="none"/>
        </w:rPr>
        <w:t xml:space="preserve"> Online:</w:t>
      </w:r>
      <w:r w:rsidR="00F4262A" w:rsidRPr="004B777E">
        <w:rPr>
          <w:rStyle w:val="Hyperlink"/>
          <w:color w:val="auto"/>
          <w:sz w:val="20"/>
          <w:u w:val="none"/>
        </w:rPr>
        <w:t xml:space="preserve"> </w:t>
      </w:r>
      <w:hyperlink r:id="rId20"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1"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2"/>
      <w:footerReference w:type="default" r:id="rId2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F428" w14:textId="77777777" w:rsidR="0047300F" w:rsidRDefault="0047300F">
      <w:r>
        <w:separator/>
      </w:r>
    </w:p>
  </w:endnote>
  <w:endnote w:type="continuationSeparator" w:id="0">
    <w:p w14:paraId="31FC6C17" w14:textId="77777777" w:rsidR="0047300F" w:rsidRDefault="0047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rsidR="006F59D6">
      <w:t>Submission</w:t>
    </w:r>
    <w:r>
      <w:fldChar w:fldCharType="end"/>
    </w:r>
    <w:r>
      <w:tab/>
      <w:t xml:space="preserve">page </w:t>
    </w:r>
    <w:r>
      <w:fldChar w:fldCharType="begin"/>
    </w:r>
    <w:r>
      <w:instrText>PAGE</w:instrText>
    </w:r>
    <w:r>
      <w:fldChar w:fldCharType="separate"/>
    </w:r>
    <w:r w:rsidR="00594B1A">
      <w:rPr>
        <w:noProof/>
      </w:rPr>
      <w:t>1</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9803" w14:textId="77777777" w:rsidR="0047300F" w:rsidRDefault="0047300F">
      <w:r>
        <w:separator/>
      </w:r>
    </w:p>
  </w:footnote>
  <w:footnote w:type="continuationSeparator" w:id="0">
    <w:p w14:paraId="524912F6" w14:textId="77777777" w:rsidR="0047300F" w:rsidRDefault="0047300F">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3768FCB2" w:rsidR="00504CE5" w:rsidRDefault="00594B1A">
    <w:pPr>
      <w:pStyle w:val="Header"/>
      <w:tabs>
        <w:tab w:val="clear" w:pos="6480"/>
        <w:tab w:val="center" w:pos="4680"/>
        <w:tab w:val="right" w:pos="9360"/>
      </w:tabs>
    </w:pPr>
    <w:r>
      <w:t>December</w:t>
    </w:r>
    <w:r w:rsidR="00165052">
      <w:t xml:space="preserve"> </w:t>
    </w:r>
    <w:r w:rsidR="009B7966">
      <w:t xml:space="preserve">2022 </w:t>
    </w:r>
    <w:r w:rsidR="009B7966">
      <w:tab/>
    </w:r>
    <w:r w:rsidR="009B7966">
      <w:tab/>
      <w:t>doc.: IEEE 802.18-22/</w:t>
    </w:r>
    <w:r w:rsidR="003A15FA">
      <w:t>01</w:t>
    </w:r>
    <w:r w:rsidR="00FC55A6">
      <w:t>42</w:t>
    </w:r>
    <w:r w:rsidR="003A15FA">
      <w:t>r</w:t>
    </w:r>
    <w:r w:rsidR="008F704C">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8"/>
  </w:num>
  <w:num w:numId="5">
    <w:abstractNumId w:val="6"/>
  </w:num>
  <w:num w:numId="6">
    <w:abstractNumId w:val="11"/>
  </w:num>
  <w:num w:numId="7">
    <w:abstractNumId w:val="13"/>
  </w:num>
  <w:num w:numId="8">
    <w:abstractNumId w:val="17"/>
  </w:num>
  <w:num w:numId="9">
    <w:abstractNumId w:val="3"/>
  </w:num>
  <w:num w:numId="10">
    <w:abstractNumId w:val="5"/>
  </w:num>
  <w:num w:numId="11">
    <w:abstractNumId w:val="9"/>
  </w:num>
  <w:num w:numId="12">
    <w:abstractNumId w:val="20"/>
  </w:num>
  <w:num w:numId="13">
    <w:abstractNumId w:val="15"/>
  </w:num>
  <w:num w:numId="14">
    <w:abstractNumId w:val="16"/>
  </w:num>
  <w:num w:numId="15">
    <w:abstractNumId w:val="2"/>
  </w:num>
  <w:num w:numId="16">
    <w:abstractNumId w:val="18"/>
  </w:num>
  <w:num w:numId="17">
    <w:abstractNumId w:val="7"/>
  </w:num>
  <w:num w:numId="18">
    <w:abstractNumId w:val="10"/>
  </w:num>
  <w:num w:numId="19">
    <w:abstractNumId w:val="0"/>
  </w:num>
  <w:num w:numId="20">
    <w:abstractNumId w:val="4"/>
  </w:num>
  <w:num w:numId="21">
    <w:abstractNumId w:val="22"/>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01BD5"/>
    <w:rsid w:val="000020AD"/>
    <w:rsid w:val="00002629"/>
    <w:rsid w:val="00007082"/>
    <w:rsid w:val="00014BD2"/>
    <w:rsid w:val="00015590"/>
    <w:rsid w:val="00016EF6"/>
    <w:rsid w:val="00020186"/>
    <w:rsid w:val="00020DE3"/>
    <w:rsid w:val="00024BE1"/>
    <w:rsid w:val="000261A5"/>
    <w:rsid w:val="0003073C"/>
    <w:rsid w:val="0003334E"/>
    <w:rsid w:val="00034E47"/>
    <w:rsid w:val="00034EA9"/>
    <w:rsid w:val="000376B3"/>
    <w:rsid w:val="00042467"/>
    <w:rsid w:val="00042D2F"/>
    <w:rsid w:val="000435E4"/>
    <w:rsid w:val="0004433A"/>
    <w:rsid w:val="00046879"/>
    <w:rsid w:val="00047449"/>
    <w:rsid w:val="0005783D"/>
    <w:rsid w:val="000624A1"/>
    <w:rsid w:val="00066796"/>
    <w:rsid w:val="00072F28"/>
    <w:rsid w:val="000769ED"/>
    <w:rsid w:val="000852C4"/>
    <w:rsid w:val="00091DE6"/>
    <w:rsid w:val="0009700E"/>
    <w:rsid w:val="000A160E"/>
    <w:rsid w:val="000A1B44"/>
    <w:rsid w:val="000B2B50"/>
    <w:rsid w:val="000B3E64"/>
    <w:rsid w:val="000B4D7C"/>
    <w:rsid w:val="000B4F27"/>
    <w:rsid w:val="000C2AAF"/>
    <w:rsid w:val="000C30FF"/>
    <w:rsid w:val="000C49D8"/>
    <w:rsid w:val="000C6B45"/>
    <w:rsid w:val="000D3E52"/>
    <w:rsid w:val="000D4EC1"/>
    <w:rsid w:val="000D62A7"/>
    <w:rsid w:val="000D7E5E"/>
    <w:rsid w:val="000D7F9E"/>
    <w:rsid w:val="000E180D"/>
    <w:rsid w:val="000F3674"/>
    <w:rsid w:val="001023D0"/>
    <w:rsid w:val="0011309B"/>
    <w:rsid w:val="001135C9"/>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28D9"/>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2101"/>
    <w:rsid w:val="00284ACE"/>
    <w:rsid w:val="00284F24"/>
    <w:rsid w:val="00291F73"/>
    <w:rsid w:val="002927E2"/>
    <w:rsid w:val="00293C7E"/>
    <w:rsid w:val="002A111E"/>
    <w:rsid w:val="002A5B4C"/>
    <w:rsid w:val="002A7EB5"/>
    <w:rsid w:val="002B0E84"/>
    <w:rsid w:val="002C1109"/>
    <w:rsid w:val="002C169A"/>
    <w:rsid w:val="002C2FE3"/>
    <w:rsid w:val="002C4783"/>
    <w:rsid w:val="002C7DFD"/>
    <w:rsid w:val="002D1B6B"/>
    <w:rsid w:val="002D273E"/>
    <w:rsid w:val="002D53D4"/>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4F38"/>
    <w:rsid w:val="00337C6A"/>
    <w:rsid w:val="00345B0D"/>
    <w:rsid w:val="00351848"/>
    <w:rsid w:val="00351E68"/>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E772C"/>
    <w:rsid w:val="003F2024"/>
    <w:rsid w:val="003F2802"/>
    <w:rsid w:val="00403AD3"/>
    <w:rsid w:val="00403B80"/>
    <w:rsid w:val="004044DA"/>
    <w:rsid w:val="00404D9B"/>
    <w:rsid w:val="00415CA1"/>
    <w:rsid w:val="004219F2"/>
    <w:rsid w:val="00422C6F"/>
    <w:rsid w:val="004526B6"/>
    <w:rsid w:val="004530B9"/>
    <w:rsid w:val="004549D0"/>
    <w:rsid w:val="0045730D"/>
    <w:rsid w:val="00470047"/>
    <w:rsid w:val="00470366"/>
    <w:rsid w:val="0047300F"/>
    <w:rsid w:val="0047662A"/>
    <w:rsid w:val="00483A0F"/>
    <w:rsid w:val="00484860"/>
    <w:rsid w:val="004851B0"/>
    <w:rsid w:val="004879CB"/>
    <w:rsid w:val="00487C88"/>
    <w:rsid w:val="004947C2"/>
    <w:rsid w:val="00496322"/>
    <w:rsid w:val="004A1081"/>
    <w:rsid w:val="004A1F41"/>
    <w:rsid w:val="004A66DC"/>
    <w:rsid w:val="004B4667"/>
    <w:rsid w:val="004B5C5A"/>
    <w:rsid w:val="004B63EE"/>
    <w:rsid w:val="004B777E"/>
    <w:rsid w:val="004C1B85"/>
    <w:rsid w:val="004C739B"/>
    <w:rsid w:val="004D12D3"/>
    <w:rsid w:val="004D14B6"/>
    <w:rsid w:val="004D1FDC"/>
    <w:rsid w:val="004D463F"/>
    <w:rsid w:val="004D6176"/>
    <w:rsid w:val="004D7CE6"/>
    <w:rsid w:val="004E25D8"/>
    <w:rsid w:val="004E397D"/>
    <w:rsid w:val="004E48FD"/>
    <w:rsid w:val="004F4BE4"/>
    <w:rsid w:val="00502CAE"/>
    <w:rsid w:val="00503380"/>
    <w:rsid w:val="005039E6"/>
    <w:rsid w:val="0050421C"/>
    <w:rsid w:val="00504CE5"/>
    <w:rsid w:val="00506CD8"/>
    <w:rsid w:val="00512504"/>
    <w:rsid w:val="00520392"/>
    <w:rsid w:val="00522D72"/>
    <w:rsid w:val="005248E7"/>
    <w:rsid w:val="00527448"/>
    <w:rsid w:val="005275A6"/>
    <w:rsid w:val="005324CC"/>
    <w:rsid w:val="00536057"/>
    <w:rsid w:val="005408BB"/>
    <w:rsid w:val="00540FC4"/>
    <w:rsid w:val="00546097"/>
    <w:rsid w:val="005518EC"/>
    <w:rsid w:val="005617AD"/>
    <w:rsid w:val="005732E1"/>
    <w:rsid w:val="005737D9"/>
    <w:rsid w:val="00582001"/>
    <w:rsid w:val="00583460"/>
    <w:rsid w:val="00587719"/>
    <w:rsid w:val="00594B1A"/>
    <w:rsid w:val="005A1948"/>
    <w:rsid w:val="005B571E"/>
    <w:rsid w:val="005B5BBB"/>
    <w:rsid w:val="005B7E96"/>
    <w:rsid w:val="005C6622"/>
    <w:rsid w:val="005D37F6"/>
    <w:rsid w:val="005D56E7"/>
    <w:rsid w:val="005D6837"/>
    <w:rsid w:val="005D6BD7"/>
    <w:rsid w:val="005D7F27"/>
    <w:rsid w:val="005F1B84"/>
    <w:rsid w:val="005F444C"/>
    <w:rsid w:val="00601B6B"/>
    <w:rsid w:val="00605055"/>
    <w:rsid w:val="00606C68"/>
    <w:rsid w:val="00620620"/>
    <w:rsid w:val="00636A91"/>
    <w:rsid w:val="0064123D"/>
    <w:rsid w:val="006421AF"/>
    <w:rsid w:val="00643044"/>
    <w:rsid w:val="00646B9C"/>
    <w:rsid w:val="00646E7A"/>
    <w:rsid w:val="00656EEF"/>
    <w:rsid w:val="00657BBD"/>
    <w:rsid w:val="006617D0"/>
    <w:rsid w:val="00661E9C"/>
    <w:rsid w:val="00691ED2"/>
    <w:rsid w:val="00692A21"/>
    <w:rsid w:val="00692BF8"/>
    <w:rsid w:val="00692E9A"/>
    <w:rsid w:val="006979AF"/>
    <w:rsid w:val="00697CFA"/>
    <w:rsid w:val="006A15CA"/>
    <w:rsid w:val="006A5501"/>
    <w:rsid w:val="006A6473"/>
    <w:rsid w:val="006B3EB2"/>
    <w:rsid w:val="006C2F50"/>
    <w:rsid w:val="006C3C6D"/>
    <w:rsid w:val="006C59B5"/>
    <w:rsid w:val="006C6C47"/>
    <w:rsid w:val="006C7BDC"/>
    <w:rsid w:val="006D2A4B"/>
    <w:rsid w:val="006E3419"/>
    <w:rsid w:val="006E500D"/>
    <w:rsid w:val="006E6091"/>
    <w:rsid w:val="006E6DCB"/>
    <w:rsid w:val="006F0A54"/>
    <w:rsid w:val="006F4319"/>
    <w:rsid w:val="006F59D6"/>
    <w:rsid w:val="006F5C4B"/>
    <w:rsid w:val="006F707F"/>
    <w:rsid w:val="007002A3"/>
    <w:rsid w:val="00701709"/>
    <w:rsid w:val="00713ABB"/>
    <w:rsid w:val="00713FEC"/>
    <w:rsid w:val="007151BD"/>
    <w:rsid w:val="00716ADC"/>
    <w:rsid w:val="00720A6B"/>
    <w:rsid w:val="007233B9"/>
    <w:rsid w:val="00725E95"/>
    <w:rsid w:val="007308B3"/>
    <w:rsid w:val="00732E16"/>
    <w:rsid w:val="00733C3E"/>
    <w:rsid w:val="00735189"/>
    <w:rsid w:val="00741A50"/>
    <w:rsid w:val="00741AB1"/>
    <w:rsid w:val="00741B84"/>
    <w:rsid w:val="00754551"/>
    <w:rsid w:val="007577E3"/>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6D8E"/>
    <w:rsid w:val="00807899"/>
    <w:rsid w:val="00810BE5"/>
    <w:rsid w:val="00811E0D"/>
    <w:rsid w:val="00812D0D"/>
    <w:rsid w:val="008204D0"/>
    <w:rsid w:val="008239E7"/>
    <w:rsid w:val="00825468"/>
    <w:rsid w:val="008268FD"/>
    <w:rsid w:val="008378D8"/>
    <w:rsid w:val="00845BB9"/>
    <w:rsid w:val="00847A64"/>
    <w:rsid w:val="00854E3D"/>
    <w:rsid w:val="00856A8D"/>
    <w:rsid w:val="00862348"/>
    <w:rsid w:val="008624DE"/>
    <w:rsid w:val="008663F6"/>
    <w:rsid w:val="0087015F"/>
    <w:rsid w:val="00872B3A"/>
    <w:rsid w:val="00880C44"/>
    <w:rsid w:val="00883095"/>
    <w:rsid w:val="00892E1A"/>
    <w:rsid w:val="00895890"/>
    <w:rsid w:val="008A53C6"/>
    <w:rsid w:val="008B1818"/>
    <w:rsid w:val="008B2D0D"/>
    <w:rsid w:val="008B4401"/>
    <w:rsid w:val="008B4D59"/>
    <w:rsid w:val="008C5C64"/>
    <w:rsid w:val="008C6506"/>
    <w:rsid w:val="008C704F"/>
    <w:rsid w:val="008D1084"/>
    <w:rsid w:val="008D1B58"/>
    <w:rsid w:val="008D21BA"/>
    <w:rsid w:val="008D4131"/>
    <w:rsid w:val="008D5933"/>
    <w:rsid w:val="008E363B"/>
    <w:rsid w:val="008F16BE"/>
    <w:rsid w:val="008F204D"/>
    <w:rsid w:val="008F2C33"/>
    <w:rsid w:val="008F3CF4"/>
    <w:rsid w:val="008F704C"/>
    <w:rsid w:val="008F7329"/>
    <w:rsid w:val="00914783"/>
    <w:rsid w:val="0092574A"/>
    <w:rsid w:val="00932206"/>
    <w:rsid w:val="00935BF6"/>
    <w:rsid w:val="0093629C"/>
    <w:rsid w:val="0093706B"/>
    <w:rsid w:val="0093747E"/>
    <w:rsid w:val="00937C50"/>
    <w:rsid w:val="009410C2"/>
    <w:rsid w:val="00941751"/>
    <w:rsid w:val="0094447B"/>
    <w:rsid w:val="0095009D"/>
    <w:rsid w:val="00950360"/>
    <w:rsid w:val="00950F2D"/>
    <w:rsid w:val="00951B4F"/>
    <w:rsid w:val="0096065D"/>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142"/>
    <w:rsid w:val="00A007CF"/>
    <w:rsid w:val="00A061E4"/>
    <w:rsid w:val="00A10B23"/>
    <w:rsid w:val="00A10DC6"/>
    <w:rsid w:val="00A17B9A"/>
    <w:rsid w:val="00A24E57"/>
    <w:rsid w:val="00A27507"/>
    <w:rsid w:val="00A31218"/>
    <w:rsid w:val="00A32F68"/>
    <w:rsid w:val="00A33FEE"/>
    <w:rsid w:val="00A377DF"/>
    <w:rsid w:val="00A41D4F"/>
    <w:rsid w:val="00A41EE1"/>
    <w:rsid w:val="00A447E7"/>
    <w:rsid w:val="00A45B26"/>
    <w:rsid w:val="00A50026"/>
    <w:rsid w:val="00A502FB"/>
    <w:rsid w:val="00A57D37"/>
    <w:rsid w:val="00A6237E"/>
    <w:rsid w:val="00A66F20"/>
    <w:rsid w:val="00A7155D"/>
    <w:rsid w:val="00A71995"/>
    <w:rsid w:val="00A835E7"/>
    <w:rsid w:val="00A85823"/>
    <w:rsid w:val="00A85883"/>
    <w:rsid w:val="00A91FD5"/>
    <w:rsid w:val="00A94806"/>
    <w:rsid w:val="00A96C46"/>
    <w:rsid w:val="00AA6374"/>
    <w:rsid w:val="00AA63B9"/>
    <w:rsid w:val="00AB15D9"/>
    <w:rsid w:val="00AB29B8"/>
    <w:rsid w:val="00AB2B42"/>
    <w:rsid w:val="00AB3472"/>
    <w:rsid w:val="00AB5806"/>
    <w:rsid w:val="00AC0FEA"/>
    <w:rsid w:val="00AC2655"/>
    <w:rsid w:val="00AC5BCF"/>
    <w:rsid w:val="00AC6A53"/>
    <w:rsid w:val="00AC729A"/>
    <w:rsid w:val="00AD3362"/>
    <w:rsid w:val="00AD7899"/>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34D64"/>
    <w:rsid w:val="00B45A57"/>
    <w:rsid w:val="00B56515"/>
    <w:rsid w:val="00B6372F"/>
    <w:rsid w:val="00B66C10"/>
    <w:rsid w:val="00B67187"/>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6AF"/>
    <w:rsid w:val="00BD2F27"/>
    <w:rsid w:val="00BE3B3B"/>
    <w:rsid w:val="00BE424A"/>
    <w:rsid w:val="00BF1EE4"/>
    <w:rsid w:val="00BF66E1"/>
    <w:rsid w:val="00BF6BDD"/>
    <w:rsid w:val="00C010F0"/>
    <w:rsid w:val="00C0645A"/>
    <w:rsid w:val="00C07AC2"/>
    <w:rsid w:val="00C129C5"/>
    <w:rsid w:val="00C12C38"/>
    <w:rsid w:val="00C12FAC"/>
    <w:rsid w:val="00C14311"/>
    <w:rsid w:val="00C20457"/>
    <w:rsid w:val="00C219A6"/>
    <w:rsid w:val="00C25D78"/>
    <w:rsid w:val="00C3142F"/>
    <w:rsid w:val="00C33A35"/>
    <w:rsid w:val="00C41F7A"/>
    <w:rsid w:val="00C44CB9"/>
    <w:rsid w:val="00C46C54"/>
    <w:rsid w:val="00C472F4"/>
    <w:rsid w:val="00C5306B"/>
    <w:rsid w:val="00C56D20"/>
    <w:rsid w:val="00C74DD9"/>
    <w:rsid w:val="00C849CA"/>
    <w:rsid w:val="00C86192"/>
    <w:rsid w:val="00C86A83"/>
    <w:rsid w:val="00C90A6B"/>
    <w:rsid w:val="00C97FE2"/>
    <w:rsid w:val="00CA105D"/>
    <w:rsid w:val="00CA1742"/>
    <w:rsid w:val="00CB076D"/>
    <w:rsid w:val="00CB21E5"/>
    <w:rsid w:val="00CC1720"/>
    <w:rsid w:val="00CC18CE"/>
    <w:rsid w:val="00CC331F"/>
    <w:rsid w:val="00CD6F80"/>
    <w:rsid w:val="00CD7CBC"/>
    <w:rsid w:val="00CE08F2"/>
    <w:rsid w:val="00CE1C0D"/>
    <w:rsid w:val="00CF03C5"/>
    <w:rsid w:val="00CF4D6E"/>
    <w:rsid w:val="00CF5281"/>
    <w:rsid w:val="00D019FB"/>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57107"/>
    <w:rsid w:val="00D62537"/>
    <w:rsid w:val="00D70CCD"/>
    <w:rsid w:val="00D713F6"/>
    <w:rsid w:val="00D75485"/>
    <w:rsid w:val="00D76B67"/>
    <w:rsid w:val="00D81F39"/>
    <w:rsid w:val="00D8647C"/>
    <w:rsid w:val="00D86DFC"/>
    <w:rsid w:val="00D90CAF"/>
    <w:rsid w:val="00D9129C"/>
    <w:rsid w:val="00D977E5"/>
    <w:rsid w:val="00DA1381"/>
    <w:rsid w:val="00DA3A0E"/>
    <w:rsid w:val="00DA3EA6"/>
    <w:rsid w:val="00DA4179"/>
    <w:rsid w:val="00DA524D"/>
    <w:rsid w:val="00DA7B7D"/>
    <w:rsid w:val="00DB6BA5"/>
    <w:rsid w:val="00DB7D90"/>
    <w:rsid w:val="00DC1CA0"/>
    <w:rsid w:val="00DC4603"/>
    <w:rsid w:val="00DD6564"/>
    <w:rsid w:val="00DE04BB"/>
    <w:rsid w:val="00DE579B"/>
    <w:rsid w:val="00E02626"/>
    <w:rsid w:val="00E144B7"/>
    <w:rsid w:val="00E15109"/>
    <w:rsid w:val="00E16D86"/>
    <w:rsid w:val="00E179D1"/>
    <w:rsid w:val="00E204C0"/>
    <w:rsid w:val="00E21A57"/>
    <w:rsid w:val="00E34414"/>
    <w:rsid w:val="00E36276"/>
    <w:rsid w:val="00E40078"/>
    <w:rsid w:val="00E42A95"/>
    <w:rsid w:val="00E435B8"/>
    <w:rsid w:val="00E45A5B"/>
    <w:rsid w:val="00E65144"/>
    <w:rsid w:val="00E657AC"/>
    <w:rsid w:val="00E70B34"/>
    <w:rsid w:val="00E714E1"/>
    <w:rsid w:val="00E73678"/>
    <w:rsid w:val="00E73F66"/>
    <w:rsid w:val="00E819A0"/>
    <w:rsid w:val="00E840A7"/>
    <w:rsid w:val="00E84117"/>
    <w:rsid w:val="00E94956"/>
    <w:rsid w:val="00E97E25"/>
    <w:rsid w:val="00EA594E"/>
    <w:rsid w:val="00EB07DE"/>
    <w:rsid w:val="00EB1A00"/>
    <w:rsid w:val="00EC0136"/>
    <w:rsid w:val="00EC3FE7"/>
    <w:rsid w:val="00EC4CC9"/>
    <w:rsid w:val="00EC6C99"/>
    <w:rsid w:val="00EC7A06"/>
    <w:rsid w:val="00ED5188"/>
    <w:rsid w:val="00ED5D6F"/>
    <w:rsid w:val="00EE1C98"/>
    <w:rsid w:val="00EE358D"/>
    <w:rsid w:val="00EE46BB"/>
    <w:rsid w:val="00EE575B"/>
    <w:rsid w:val="00EF1C24"/>
    <w:rsid w:val="00EF1DE9"/>
    <w:rsid w:val="00EF33F4"/>
    <w:rsid w:val="00F01E96"/>
    <w:rsid w:val="00F123DE"/>
    <w:rsid w:val="00F12CD0"/>
    <w:rsid w:val="00F13A84"/>
    <w:rsid w:val="00F14437"/>
    <w:rsid w:val="00F2372C"/>
    <w:rsid w:val="00F24D58"/>
    <w:rsid w:val="00F24FA0"/>
    <w:rsid w:val="00F31D00"/>
    <w:rsid w:val="00F36E46"/>
    <w:rsid w:val="00F40216"/>
    <w:rsid w:val="00F40ABB"/>
    <w:rsid w:val="00F4262A"/>
    <w:rsid w:val="00F44840"/>
    <w:rsid w:val="00F50909"/>
    <w:rsid w:val="00F5283E"/>
    <w:rsid w:val="00F52C99"/>
    <w:rsid w:val="00F5679C"/>
    <w:rsid w:val="00F606A1"/>
    <w:rsid w:val="00F70D64"/>
    <w:rsid w:val="00F71AD3"/>
    <w:rsid w:val="00F730A5"/>
    <w:rsid w:val="00F76C4A"/>
    <w:rsid w:val="00F82D60"/>
    <w:rsid w:val="00F846C6"/>
    <w:rsid w:val="00F84A4E"/>
    <w:rsid w:val="00F87DC1"/>
    <w:rsid w:val="00F90F28"/>
    <w:rsid w:val="00F920C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F9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352387173">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halow" TargetMode="External"/><Relationship Id="rId18" Type="http://schemas.openxmlformats.org/officeDocument/2006/relationships/hyperlink" Target="https://www.aemc.gov.au/sites/default/files/content/1494afbe-7bca-477d-aae1-d6625d6559ef/Silver-Spring-Networks-received-22-October-2012.pdf" TargetMode="External"/><Relationship Id="rId3" Type="http://schemas.openxmlformats.org/officeDocument/2006/relationships/styles" Target="styles.xml"/><Relationship Id="rId21" Type="http://schemas.openxmlformats.org/officeDocument/2006/relationships/hyperlink" Target="https://support.impinj.com/hc/en-us/articles/1500003981601-Receive-Sensitivity-and-Transmit-Power-Index-Value-Table" TargetMode="Externa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https://www.ieee802.org/15/pub/TG4ab.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fi.org/who-we-are/current-work-areas" TargetMode="External"/><Relationship Id="rId20" Type="http://schemas.openxmlformats.org/officeDocument/2006/relationships/hyperlink" Target="https://lora.readthedocs.io/en/l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nmapper.org/heat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802.org/11/Reports/tgbe_update.htm" TargetMode="External"/><Relationship Id="rId23" Type="http://schemas.openxmlformats.org/officeDocument/2006/relationships/footer" Target="footer1.xml"/><Relationship Id="rId10" Type="http://schemas.openxmlformats.org/officeDocument/2006/relationships/hyperlink" Target="https://www.acma.gov.au/consultations/2021-08/form/consultation-test-beta?source_entity_type=node&amp;source_entity_id=3917" TargetMode="External"/><Relationship Id="rId19" Type="http://schemas.openxmlformats.org/officeDocument/2006/relationships/hyperlink" Target="https://www.itron.com/na/company/newsroom/2015/04/16/ausnet-services-selects-silver-spring-networks-for-advanced-metering-roll-out" TargetMode="External"/><Relationship Id="rId4" Type="http://schemas.openxmlformats.org/officeDocument/2006/relationships/settings" Target="settings.xml"/><Relationship Id="rId9" Type="http://schemas.openxmlformats.org/officeDocument/2006/relationships/hyperlink" Target="mailto:hassan.yaghoobi@intel.com" TargetMode="External"/><Relationship Id="rId14" Type="http://schemas.openxmlformats.org/officeDocument/2006/relationships/hyperlink" Target="https://www.wi-fi.org/discover-wi-fi/wi-fi-certified-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A3BD-0358-4DA5-85AB-02081A30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802.18-22/0142r7</vt:lpstr>
    </vt:vector>
  </TitlesOfParts>
  <Company>Some Company</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802.18-22/0142r7</dc:title>
  <dc:subject>Submission</dc:subject>
  <dc:creator>Editor</dc:creator>
  <cp:keywords/>
  <dc:description/>
  <cp:lastModifiedBy>Edward Au</cp:lastModifiedBy>
  <cp:revision>27</cp:revision>
  <cp:lastPrinted>2022-11-18T03:20:00Z</cp:lastPrinted>
  <dcterms:created xsi:type="dcterms:W3CDTF">2022-11-17T01:36:00Z</dcterms:created>
  <dcterms:modified xsi:type="dcterms:W3CDTF">2022-12-06T16:00:00Z</dcterms:modified>
  <dc:language>sv-SE</dc:language>
</cp:coreProperties>
</file>